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565040" w:displacedByCustomXml="next"/>
    <w:bookmarkEnd w:id="0" w:displacedByCustomXml="next"/>
    <w:sdt>
      <w:sdtPr>
        <w:rPr>
          <w:rFonts w:ascii="Arial" w:eastAsiaTheme="minorHAnsi" w:hAnsi="Arial" w:cs="Arial"/>
          <w:sz w:val="2"/>
        </w:rPr>
        <w:id w:val="-435131693"/>
        <w:docPartObj>
          <w:docPartGallery w:val="Cover Pages"/>
          <w:docPartUnique/>
        </w:docPartObj>
      </w:sdtPr>
      <w:sdtEndPr>
        <w:rPr>
          <w:rFonts w:eastAsiaTheme="minorEastAsia"/>
          <w:b/>
          <w:color w:val="1F3864" w:themeColor="accent1" w:themeShade="80"/>
          <w:sz w:val="20"/>
          <w:szCs w:val="20"/>
        </w:rPr>
      </w:sdtEndPr>
      <w:sdtContent>
        <w:p w14:paraId="53C2389C" w14:textId="2ADD392D" w:rsidR="00734925" w:rsidRPr="00432934" w:rsidRDefault="00E07E97">
          <w:pPr>
            <w:pStyle w:val="SemEspaamento"/>
            <w:rPr>
              <w:rFonts w:ascii="Arial" w:hAnsi="Arial" w:cs="Arial"/>
              <w:sz w:val="2"/>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1" behindDoc="0" locked="0" layoutInCell="1" allowOverlap="1" wp14:anchorId="40463E83" wp14:editId="5E96718C">
                    <wp:simplePos x="0" y="0"/>
                    <wp:positionH relativeFrom="column">
                      <wp:posOffset>1043196</wp:posOffset>
                    </wp:positionH>
                    <wp:positionV relativeFrom="paragraph">
                      <wp:posOffset>-679450</wp:posOffset>
                    </wp:positionV>
                    <wp:extent cx="11406689" cy="11406689"/>
                    <wp:effectExtent l="0" t="0" r="23495" b="23495"/>
                    <wp:wrapNone/>
                    <wp:docPr id="42" name="Elipse 42">
                      <a:extLst xmlns:a="http://schemas.openxmlformats.org/drawingml/2006/main">
                        <a:ext uri="{FF2B5EF4-FFF2-40B4-BE49-F238E27FC236}">
                          <a16:creationId xmlns:a16="http://schemas.microsoft.com/office/drawing/2014/main" id="{6DE0C0B9-000B-4375-9FDE-2890EFCB831B}"/>
                        </a:ext>
                      </a:extLst>
                    </wp:docPr>
                    <wp:cNvGraphicFramePr/>
                    <a:graphic xmlns:a="http://schemas.openxmlformats.org/drawingml/2006/main">
                      <a:graphicData uri="http://schemas.microsoft.com/office/word/2010/wordprocessingShape">
                        <wps:wsp>
                          <wps:cNvSpPr/>
                          <wps:spPr>
                            <a:xfrm>
                              <a:off x="0" y="0"/>
                              <a:ext cx="11406689" cy="11406689"/>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546A881" id="Elipse 42" o:spid="_x0000_s1026" style="position:absolute;margin-left:82.15pt;margin-top:-53.5pt;width:898.15pt;height:898.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" filled="f" strokecolor="#b4afd2" strokeweight="1.5pt">
                    <v:stroke joinstyle="miter"/>
                  </v:oval>
                </w:pict>
              </mc:Fallback>
            </mc:AlternateContent>
          </w:r>
          <w:r>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0" behindDoc="0" locked="0" layoutInCell="1" allowOverlap="1" wp14:anchorId="253DFE80" wp14:editId="6E3FCC72">
                    <wp:simplePos x="0" y="0"/>
                    <wp:positionH relativeFrom="page">
                      <wp:posOffset>0</wp:posOffset>
                    </wp:positionH>
                    <wp:positionV relativeFrom="paragraph">
                      <wp:posOffset>-735857</wp:posOffset>
                    </wp:positionV>
                    <wp:extent cx="7552055" cy="10878207"/>
                    <wp:effectExtent l="0" t="0" r="10795" b="18415"/>
                    <wp:wrapNone/>
                    <wp:docPr id="1374786640" name="Retângulo 1374786640"/>
                    <wp:cNvGraphicFramePr/>
                    <a:graphic xmlns:a="http://schemas.openxmlformats.org/drawingml/2006/main">
                      <a:graphicData uri="http://schemas.microsoft.com/office/word/2010/wordprocessingShape">
                        <wps:wsp>
                          <wps:cNvSpPr/>
                          <wps:spPr>
                            <a:xfrm>
                              <a:off x="0" y="0"/>
                              <a:ext cx="7552055" cy="10878207"/>
                            </a:xfrm>
                            <a:prstGeom prst="rect">
                              <a:avLst/>
                            </a:prstGeom>
                            <a:solidFill>
                              <a:srgbClr val="002D4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BB021" id="Retângulo 1374786640" o:spid="_x0000_s1026" style="position:absolute;margin-left:0;margin-top:-57.95pt;width:594.65pt;height:85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" fillcolor="#002d4b" strokecolor="#09101d [484]" strokeweight="1pt">
                    <w10:wrap anchorx="page"/>
                  </v:rect>
                </w:pict>
              </mc:Fallback>
            </mc:AlternateContent>
          </w:r>
        </w:p>
        <w:p w14:paraId="0C5F9A37" w14:textId="74791F16" w:rsidR="00734925" w:rsidRDefault="00E144EA">
          <w:pPr>
            <w:rPr>
              <w:rFonts w:ascii="Arial" w:eastAsiaTheme="majorEastAsia" w:hAnsi="Arial" w:cs="Arial"/>
              <w:b/>
              <w:color w:val="1F3864" w:themeColor="accent1" w:themeShade="80"/>
              <w:sz w:val="20"/>
              <w:szCs w:val="20"/>
              <w:lang w:eastAsia="pt-BR"/>
            </w:rPr>
          </w:pPr>
          <w:r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5" behindDoc="0" locked="0" layoutInCell="1" allowOverlap="1" wp14:anchorId="4503E9BB" wp14:editId="74A5F0E6">
                    <wp:simplePos x="0" y="0"/>
                    <wp:positionH relativeFrom="column">
                      <wp:posOffset>-255270</wp:posOffset>
                    </wp:positionH>
                    <wp:positionV relativeFrom="paragraph">
                      <wp:posOffset>5233671</wp:posOffset>
                    </wp:positionV>
                    <wp:extent cx="3688080" cy="876300"/>
                    <wp:effectExtent l="0" t="0" r="7620" b="0"/>
                    <wp:wrapNone/>
                    <wp:docPr id="1931845927" name="Caixa de Texto 1931845927"/>
                    <wp:cNvGraphicFramePr/>
                    <a:graphic xmlns:a="http://schemas.openxmlformats.org/drawingml/2006/main">
                      <a:graphicData uri="http://schemas.microsoft.com/office/word/2010/wordprocessingShape">
                        <wps:wsp>
                          <wps:cNvSpPr txBox="1"/>
                          <wps:spPr>
                            <a:xfrm>
                              <a:off x="0" y="0"/>
                              <a:ext cx="3688080" cy="876300"/>
                            </a:xfrm>
                            <a:prstGeom prst="rect">
                              <a:avLst/>
                            </a:prstGeom>
                            <a:solidFill>
                              <a:srgbClr val="002D4B"/>
                            </a:solidFill>
                          </wps:spPr>
                          <wps:txb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436BA906" w14:textId="23252433" w:rsidR="00363F1E" w:rsidRDefault="00363F1E" w:rsidP="00363F1E">
                                <w:pPr>
                                  <w:jc w:val="right"/>
                                  <w:rPr>
                                    <w:rFonts w:ascii="BancoDoBrasil Textos" w:hAnsi="BancoDoBrasil Textos" w:cs="Arial Black"/>
                                    <w:color w:val="FFFFFF" w:themeColor="background1"/>
                                    <w:kern w:val="24"/>
                                    <w:sz w:val="36"/>
                                    <w:szCs w:val="36"/>
                                    <w:lang w:val="en-US"/>
                                  </w:rPr>
                                </w:pPr>
                                <w:r w:rsidRPr="007F50DB">
                                  <w:rPr>
                                    <w:rFonts w:ascii="BancoDoBrasil Textos" w:hAnsi="BancoDoBrasil Textos" w:cs="Arial Black"/>
                                    <w:color w:val="FFFFFF" w:themeColor="background1"/>
                                    <w:kern w:val="24"/>
                                    <w:sz w:val="36"/>
                                    <w:szCs w:val="36"/>
                                  </w:rPr>
                                  <w:t xml:space="preserve"> </w:t>
                                </w:r>
                                <w:r>
                                  <w:rPr>
                                    <w:rFonts w:ascii="BancoDoBrasil Textos" w:hAnsi="BancoDoBrasil Textos" w:cs="Arial Black"/>
                                    <w:color w:val="FFFFFF" w:themeColor="background1"/>
                                    <w:kern w:val="24"/>
                                    <w:sz w:val="36"/>
                                    <w:szCs w:val="36"/>
                                    <w:lang w:val="en-US"/>
                                  </w:rPr>
                                  <w:t>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03E9BB" id="_x0000_t202" coordsize="21600,21600" o:spt="202" path="m,l,21600r21600,l21600,xe">
                    <v:stroke joinstyle="miter"/>
                    <v:path gradientshapeok="t" o:connecttype="rect"/>
                  </v:shapetype>
                  <v:shape id="Caixa de Texto 1931845927" o:spid="_x0000_s1026" type="#_x0000_t202" style="position:absolute;margin-left:-20.1pt;margin-top:412.1pt;width:290.4pt;height:6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" fillcolor="#002d4b" stroked="f">
                    <v:textbox>
                      <w:txbxContent>
                        <w:p w14:paraId="7BE1D6D8" w14:textId="77777777" w:rsidR="00E07E97" w:rsidRPr="00E07E97" w:rsidRDefault="00E07E97" w:rsidP="00E07E97">
                          <w:pPr>
                            <w:jc w:val="right"/>
                            <w:rPr>
                              <w:rFonts w:ascii="BancoDoBrasil Textos" w:hAnsi="BancoDoBrasil Textos" w:cs="Arial Black"/>
                              <w:color w:val="FFFFFF" w:themeColor="background1"/>
                              <w:kern w:val="24"/>
                              <w:sz w:val="36"/>
                              <w:szCs w:val="36"/>
                            </w:rPr>
                          </w:pPr>
                          <w:r w:rsidRPr="00E07E97">
                            <w:rPr>
                              <w:rFonts w:ascii="BancoDoBrasil Textos" w:hAnsi="BancoDoBrasil Textos" w:cs="Arial Black"/>
                              <w:color w:val="FFFFFF" w:themeColor="background1"/>
                              <w:kern w:val="24"/>
                              <w:sz w:val="36"/>
                              <w:szCs w:val="36"/>
                            </w:rPr>
                            <w:t>BB Seguridade Participações S.A.</w:t>
                          </w:r>
                        </w:p>
                        <w:p w14:paraId="436BA906" w14:textId="23252433" w:rsidR="00363F1E" w:rsidRDefault="00363F1E" w:rsidP="00363F1E">
                          <w:pPr>
                            <w:jc w:val="right"/>
                            <w:rPr>
                              <w:rFonts w:ascii="BancoDoBrasil Textos" w:hAnsi="BancoDoBrasil Textos" w:cs="Arial Black"/>
                              <w:color w:val="FFFFFF" w:themeColor="background1"/>
                              <w:kern w:val="24"/>
                              <w:sz w:val="36"/>
                              <w:szCs w:val="36"/>
                              <w:lang w:val="en-US"/>
                            </w:rPr>
                          </w:pPr>
                          <w:r w:rsidRPr="007F50DB">
                            <w:rPr>
                              <w:rFonts w:ascii="BancoDoBrasil Textos" w:hAnsi="BancoDoBrasil Textos" w:cs="Arial Black"/>
                              <w:color w:val="FFFFFF" w:themeColor="background1"/>
                              <w:kern w:val="24"/>
                              <w:sz w:val="36"/>
                              <w:szCs w:val="36"/>
                            </w:rPr>
                            <w:t xml:space="preserve"> </w:t>
                          </w:r>
                          <w:r>
                            <w:rPr>
                              <w:rFonts w:ascii="BancoDoBrasil Textos" w:hAnsi="BancoDoBrasil Textos" w:cs="Arial Black"/>
                              <w:color w:val="FFFFFF" w:themeColor="background1"/>
                              <w:kern w:val="24"/>
                              <w:sz w:val="36"/>
                              <w:szCs w:val="36"/>
                              <w:lang w:val="en-US"/>
                            </w:rPr>
                            <w:t>2025</w:t>
                          </w:r>
                        </w:p>
                        <w:p w14:paraId="21FC272A" w14:textId="5B12118A" w:rsidR="00E07E97" w:rsidRDefault="00E07E97" w:rsidP="00E144EA">
                          <w:pPr>
                            <w:jc w:val="right"/>
                            <w:rPr>
                              <w:rFonts w:ascii="BancoDoBrasil Textos" w:hAnsi="BancoDoBrasil Textos" w:cs="Arial Black"/>
                              <w:color w:val="FFFFFF" w:themeColor="background1"/>
                              <w:kern w:val="24"/>
                              <w:sz w:val="36"/>
                              <w:szCs w:val="36"/>
                              <w:lang w:val="en-US"/>
                            </w:rPr>
                          </w:pPr>
                        </w:p>
                      </w:txbxContent>
                    </v:textbox>
                  </v:shape>
                </w:pict>
              </mc:Fallback>
            </mc:AlternateContent>
          </w:r>
          <w:r w:rsidR="002C5ECB"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6" behindDoc="0" locked="0" layoutInCell="1" allowOverlap="1" wp14:anchorId="737C79E0" wp14:editId="026D4D43">
                    <wp:simplePos x="0" y="0"/>
                    <wp:positionH relativeFrom="column">
                      <wp:posOffset>-255270</wp:posOffset>
                    </wp:positionH>
                    <wp:positionV relativeFrom="paragraph">
                      <wp:posOffset>3025140</wp:posOffset>
                    </wp:positionV>
                    <wp:extent cx="4405630" cy="1615440"/>
                    <wp:effectExtent l="0" t="0" r="0" b="0"/>
                    <wp:wrapNone/>
                    <wp:docPr id="20" name="Caixa de Texto 20">
                      <a:extLst xmlns:a="http://schemas.openxmlformats.org/drawingml/2006/main">
                        <a:ext uri="{FF2B5EF4-FFF2-40B4-BE49-F238E27FC236}">
                          <a16:creationId xmlns:a16="http://schemas.microsoft.com/office/drawing/2014/main" id="{7D98E44F-5031-4C42-907C-63714FE0D349}"/>
                        </a:ext>
                      </a:extLst>
                    </wp:docPr>
                    <wp:cNvGraphicFramePr/>
                    <a:graphic xmlns:a="http://schemas.openxmlformats.org/drawingml/2006/main">
                      <a:graphicData uri="http://schemas.microsoft.com/office/word/2010/wordprocessingShape">
                        <wps:wsp>
                          <wps:cNvSpPr txBox="1"/>
                          <wps:spPr>
                            <a:xfrm>
                              <a:off x="0" y="0"/>
                              <a:ext cx="4405630" cy="1615440"/>
                            </a:xfrm>
                            <a:prstGeom prst="rect">
                              <a:avLst/>
                            </a:prstGeom>
                            <a:solidFill>
                              <a:srgbClr val="002D4B"/>
                            </a:solidFill>
                          </wps:spPr>
                          <wps:txbx>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wps:txbx>
                          <wps:bodyPr wrap="square" rtlCol="0">
                            <a:spAutoFit/>
                          </wps:bodyPr>
                        </wps:wsp>
                      </a:graphicData>
                    </a:graphic>
                  </wp:anchor>
                </w:drawing>
              </mc:Choice>
              <mc:Fallback>
                <w:pict>
                  <v:shape w14:anchorId="737C79E0" id="Caixa de Texto 20" o:spid="_x0000_s1027" type="#_x0000_t202" style="position:absolute;margin-left:-20.1pt;margin-top:238.2pt;width:346.9pt;height:127.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" fillcolor="#002d4b" stroked="f">
                    <v:textbox style="mso-fit-shape-to-text:t">
                      <w:txbxContent>
                        <w:p w14:paraId="61773220" w14:textId="66589A01"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Financial</w:t>
                          </w:r>
                        </w:p>
                        <w:p w14:paraId="34CAD47C" w14:textId="77777777" w:rsidR="00E07E97" w:rsidRDefault="00E07E97" w:rsidP="00E07E97">
                          <w:pPr>
                            <w:rPr>
                              <w:rFonts w:ascii="BancoDoBrasil Titulos Medium" w:hAnsi="BancoDoBrasil Titulos Medium" w:cs="Arial Black"/>
                              <w:b/>
                              <w:bCs/>
                              <w:color w:val="FCFC30"/>
                              <w:kern w:val="24"/>
                              <w:sz w:val="88"/>
                              <w:szCs w:val="88"/>
                              <w:lang w:val="en-US"/>
                            </w:rPr>
                          </w:pPr>
                          <w:r>
                            <w:rPr>
                              <w:rFonts w:ascii="BancoDoBrasil Titulos Medium" w:hAnsi="BancoDoBrasil Titulos Medium" w:cs="Arial Black"/>
                              <w:b/>
                              <w:bCs/>
                              <w:color w:val="FCFC30"/>
                              <w:kern w:val="24"/>
                              <w:sz w:val="88"/>
                              <w:szCs w:val="88"/>
                              <w:lang w:val="en-US"/>
                            </w:rPr>
                            <w:t>Statements</w:t>
                          </w:r>
                        </w:p>
                      </w:txbxContent>
                    </v:textbox>
                  </v:shape>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3" behindDoc="0" locked="0" layoutInCell="1" allowOverlap="1" wp14:anchorId="1D6AB60B" wp14:editId="30B5DE36">
                    <wp:simplePos x="0" y="0"/>
                    <wp:positionH relativeFrom="column">
                      <wp:posOffset>3710940</wp:posOffset>
                    </wp:positionH>
                    <wp:positionV relativeFrom="paragraph">
                      <wp:posOffset>329565</wp:posOffset>
                    </wp:positionV>
                    <wp:extent cx="1205865" cy="1167765"/>
                    <wp:effectExtent l="19050" t="19050" r="32385" b="13335"/>
                    <wp:wrapNone/>
                    <wp:docPr id="4" name="Agrupar 4">
                      <a:extLst xmlns:a="http://schemas.openxmlformats.org/drawingml/2006/main">
                        <a:ext uri="{FF2B5EF4-FFF2-40B4-BE49-F238E27FC236}">
                          <a16:creationId xmlns:a16="http://schemas.microsoft.com/office/drawing/2014/main" id="{032DF0E7-3C04-45EB-B221-2551B63A813F}"/>
                        </a:ext>
                      </a:extLst>
                    </wp:docPr>
                    <wp:cNvGraphicFramePr/>
                    <a:graphic xmlns:a="http://schemas.openxmlformats.org/drawingml/2006/main">
                      <a:graphicData uri="http://schemas.microsoft.com/office/word/2010/wordprocessingGroup">
                        <wpg:wgp>
                          <wpg:cNvGrpSpPr/>
                          <wpg:grpSpPr>
                            <a:xfrm>
                              <a:off x="0" y="0"/>
                              <a:ext cx="1205865" cy="1167765"/>
                              <a:chOff x="3966784" y="1007141"/>
                              <a:chExt cx="967739" cy="891539"/>
                            </a:xfrm>
                            <a:solidFill>
                              <a:srgbClr val="002D4B"/>
                            </a:solidFill>
                          </wpg:grpSpPr>
                          <wps:wsp>
                            <wps:cNvPr id="986618590" name="Forma Livre: Forma 986618590">
                              <a:extLst>
                                <a:ext uri="{FF2B5EF4-FFF2-40B4-BE49-F238E27FC236}">
                                  <a16:creationId xmlns:a16="http://schemas.microsoft.com/office/drawing/2014/main" id="{588C4619-EAE2-46CF-A269-6F19F74F6E22}"/>
                                </a:ext>
                              </a:extLst>
                            </wps:cNvPr>
                            <wps:cNvSpPr/>
                            <wps:spPr>
                              <a:xfrm>
                                <a:off x="4417316" y="1007141"/>
                                <a:ext cx="79057" cy="126682"/>
                              </a:xfrm>
                              <a:custGeom>
                                <a:avLst/>
                                <a:gdLst>
                                  <a:gd name="connsiteX0" fmla="*/ 40957 w 79057"/>
                                  <a:gd name="connsiteY0" fmla="*/ 0 h 126682"/>
                                  <a:gd name="connsiteX1" fmla="*/ 79057 w 79057"/>
                                  <a:gd name="connsiteY1" fmla="*/ 63818 h 126682"/>
                                  <a:gd name="connsiteX2" fmla="*/ 40957 w 79057"/>
                                  <a:gd name="connsiteY2" fmla="*/ 126683 h 126682"/>
                                  <a:gd name="connsiteX3" fmla="*/ 0 w 79057"/>
                                  <a:gd name="connsiteY3" fmla="*/ 63818 h 126682"/>
                                </a:gdLst>
                                <a:ahLst/>
                                <a:cxnLst>
                                  <a:cxn ang="0">
                                    <a:pos x="connsiteX0" y="connsiteY0"/>
                                  </a:cxn>
                                  <a:cxn ang="0">
                                    <a:pos x="connsiteX1" y="connsiteY1"/>
                                  </a:cxn>
                                  <a:cxn ang="0">
                                    <a:pos x="connsiteX2" y="connsiteY2"/>
                                  </a:cxn>
                                  <a:cxn ang="0">
                                    <a:pos x="connsiteX3" y="connsiteY3"/>
                                  </a:cxn>
                                </a:cxnLst>
                                <a:rect l="l" t="t" r="r" b="b"/>
                                <a:pathLst>
                                  <a:path w="79057" h="126682">
                                    <a:moveTo>
                                      <a:pt x="40957" y="0"/>
                                    </a:moveTo>
                                    <a:lnTo>
                                      <a:pt x="79057" y="63818"/>
                                    </a:lnTo>
                                    <a:lnTo>
                                      <a:pt x="40957" y="126683"/>
                                    </a:lnTo>
                                    <a:lnTo>
                                      <a:pt x="0" y="63818"/>
                                    </a:lnTo>
                                    <a:close/>
                                  </a:path>
                                </a:pathLst>
                              </a:custGeom>
                              <a:grpFill/>
                              <a:ln w="19050" cap="flat">
                                <a:solidFill>
                                  <a:srgbClr val="FCFC30"/>
                                </a:solidFill>
                                <a:prstDash val="solid"/>
                                <a:miter/>
                              </a:ln>
                            </wps:spPr>
                            <wps:bodyPr rtlCol="0" anchor="ctr"/>
                          </wps:wsp>
                          <wps:wsp>
                            <wps:cNvPr id="775993336" name="Forma Livre: Forma 775993336">
                              <a:extLst>
                                <a:ext uri="{FF2B5EF4-FFF2-40B4-BE49-F238E27FC236}">
                                  <a16:creationId xmlns:a16="http://schemas.microsoft.com/office/drawing/2014/main" id="{48C7273B-95F7-4E7F-97B2-453CCBC59EFA}"/>
                                </a:ext>
                              </a:extLst>
                            </wps:cNvPr>
                            <wps:cNvSpPr/>
                            <wps:spPr>
                              <a:xfrm>
                                <a:off x="4848798" y="1249076"/>
                                <a:ext cx="85725" cy="92392"/>
                              </a:xfrm>
                              <a:custGeom>
                                <a:avLst/>
                                <a:gdLst>
                                  <a:gd name="connsiteX0" fmla="*/ 85725 w 85725"/>
                                  <a:gd name="connsiteY0" fmla="*/ 0 h 92392"/>
                                  <a:gd name="connsiteX1" fmla="*/ 70485 w 85725"/>
                                  <a:gd name="connsiteY1" fmla="*/ 71438 h 92392"/>
                                  <a:gd name="connsiteX2" fmla="*/ 0 w 85725"/>
                                  <a:gd name="connsiteY2" fmla="*/ 92393 h 92392"/>
                                  <a:gd name="connsiteX3" fmla="*/ 12383 w 85725"/>
                                  <a:gd name="connsiteY3" fmla="*/ 18098 h 92392"/>
                                </a:gdLst>
                                <a:ahLst/>
                                <a:cxnLst>
                                  <a:cxn ang="0">
                                    <a:pos x="connsiteX0" y="connsiteY0"/>
                                  </a:cxn>
                                  <a:cxn ang="0">
                                    <a:pos x="connsiteX1" y="connsiteY1"/>
                                  </a:cxn>
                                  <a:cxn ang="0">
                                    <a:pos x="connsiteX2" y="connsiteY2"/>
                                  </a:cxn>
                                  <a:cxn ang="0">
                                    <a:pos x="connsiteX3" y="connsiteY3"/>
                                  </a:cxn>
                                </a:cxnLst>
                                <a:rect l="l" t="t" r="r" b="b"/>
                                <a:pathLst>
                                  <a:path w="85725" h="92392">
                                    <a:moveTo>
                                      <a:pt x="85725" y="0"/>
                                    </a:moveTo>
                                    <a:lnTo>
                                      <a:pt x="70485" y="71438"/>
                                    </a:lnTo>
                                    <a:lnTo>
                                      <a:pt x="0" y="92393"/>
                                    </a:lnTo>
                                    <a:lnTo>
                                      <a:pt x="12383" y="18098"/>
                                    </a:lnTo>
                                    <a:close/>
                                  </a:path>
                                </a:pathLst>
                              </a:custGeom>
                              <a:grpFill/>
                              <a:ln w="19050" cap="flat">
                                <a:solidFill>
                                  <a:srgbClr val="FCFC30"/>
                                </a:solidFill>
                                <a:prstDash val="solid"/>
                                <a:miter/>
                              </a:ln>
                            </wps:spPr>
                            <wps:bodyPr rtlCol="0" anchor="ctr"/>
                          </wps:wsp>
                          <wps:wsp>
                            <wps:cNvPr id="597478047" name="Forma Livre: Forma 597478047">
                              <a:extLst>
                                <a:ext uri="{FF2B5EF4-FFF2-40B4-BE49-F238E27FC236}">
                                  <a16:creationId xmlns:a16="http://schemas.microsoft.com/office/drawing/2014/main" id="{04817471-236E-4367-BBC0-2FC87B8EF0F1}"/>
                                </a:ext>
                              </a:extLst>
                            </wps:cNvPr>
                            <wps:cNvSpPr/>
                            <wps:spPr>
                              <a:xfrm>
                                <a:off x="3966784" y="1243361"/>
                                <a:ext cx="82867" cy="95250"/>
                              </a:xfrm>
                              <a:custGeom>
                                <a:avLst/>
                                <a:gdLst>
                                  <a:gd name="connsiteX0" fmla="*/ 82868 w 82867"/>
                                  <a:gd name="connsiteY0" fmla="*/ 95250 h 95250"/>
                                  <a:gd name="connsiteX1" fmla="*/ 13335 w 82867"/>
                                  <a:gd name="connsiteY1" fmla="*/ 72390 h 95250"/>
                                  <a:gd name="connsiteX2" fmla="*/ 0 w 82867"/>
                                  <a:gd name="connsiteY2" fmla="*/ 0 h 95250"/>
                                  <a:gd name="connsiteX3" fmla="*/ 72390 w 82867"/>
                                  <a:gd name="connsiteY3" fmla="*/ 20955 h 95250"/>
                                </a:gdLst>
                                <a:ahLst/>
                                <a:cxnLst>
                                  <a:cxn ang="0">
                                    <a:pos x="connsiteX0" y="connsiteY0"/>
                                  </a:cxn>
                                  <a:cxn ang="0">
                                    <a:pos x="connsiteX1" y="connsiteY1"/>
                                  </a:cxn>
                                  <a:cxn ang="0">
                                    <a:pos x="connsiteX2" y="connsiteY2"/>
                                  </a:cxn>
                                  <a:cxn ang="0">
                                    <a:pos x="connsiteX3" y="connsiteY3"/>
                                  </a:cxn>
                                </a:cxnLst>
                                <a:rect l="l" t="t" r="r" b="b"/>
                                <a:pathLst>
                                  <a:path w="82867" h="95250">
                                    <a:moveTo>
                                      <a:pt x="82868" y="95250"/>
                                    </a:moveTo>
                                    <a:lnTo>
                                      <a:pt x="13335" y="72390"/>
                                    </a:lnTo>
                                    <a:lnTo>
                                      <a:pt x="0" y="0"/>
                                    </a:lnTo>
                                    <a:lnTo>
                                      <a:pt x="72390" y="20955"/>
                                    </a:lnTo>
                                    <a:close/>
                                  </a:path>
                                </a:pathLst>
                              </a:custGeom>
                              <a:grpFill/>
                              <a:ln w="19050" cap="flat">
                                <a:solidFill>
                                  <a:srgbClr val="FCFC30"/>
                                </a:solidFill>
                                <a:prstDash val="solid"/>
                                <a:miter/>
                              </a:ln>
                            </wps:spPr>
                            <wps:bodyPr rtlCol="0" anchor="ctr"/>
                          </wps:wsp>
                          <wps:wsp>
                            <wps:cNvPr id="202694241" name="Forma Livre: Forma 202694241">
                              <a:extLst>
                                <a:ext uri="{FF2B5EF4-FFF2-40B4-BE49-F238E27FC236}">
                                  <a16:creationId xmlns:a16="http://schemas.microsoft.com/office/drawing/2014/main" id="{AE2915C5-0DF9-467C-940C-DF00E4DBCCFC}"/>
                                </a:ext>
                              </a:extLst>
                            </wps:cNvPr>
                            <wps:cNvSpPr/>
                            <wps:spPr>
                              <a:xfrm>
                                <a:off x="4093466" y="1185259"/>
                                <a:ext cx="717232" cy="560070"/>
                              </a:xfrm>
                              <a:custGeom>
                                <a:avLst/>
                                <a:gdLst>
                                  <a:gd name="connsiteX0" fmla="*/ 60960 w 717232"/>
                                  <a:gd name="connsiteY0" fmla="*/ 560070 h 560070"/>
                                  <a:gd name="connsiteX1" fmla="*/ 656273 w 717232"/>
                                  <a:gd name="connsiteY1" fmla="*/ 560070 h 560070"/>
                                  <a:gd name="connsiteX2" fmla="*/ 656273 w 717232"/>
                                  <a:gd name="connsiteY2" fmla="*/ 453390 h 560070"/>
                                  <a:gd name="connsiteX3" fmla="*/ 717233 w 717232"/>
                                  <a:gd name="connsiteY3" fmla="*/ 188595 h 560070"/>
                                  <a:gd name="connsiteX4" fmla="*/ 524828 w 717232"/>
                                  <a:gd name="connsiteY4" fmla="*/ 272415 h 560070"/>
                                  <a:gd name="connsiteX5" fmla="*/ 356235 w 717232"/>
                                  <a:gd name="connsiteY5" fmla="*/ 0 h 560070"/>
                                  <a:gd name="connsiteX6" fmla="*/ 186690 w 717232"/>
                                  <a:gd name="connsiteY6" fmla="*/ 272415 h 560070"/>
                                  <a:gd name="connsiteX7" fmla="*/ 0 w 717232"/>
                                  <a:gd name="connsiteY7" fmla="*/ 188595 h 560070"/>
                                  <a:gd name="connsiteX8" fmla="*/ 62865 w 717232"/>
                                  <a:gd name="connsiteY8" fmla="*/ 461010 h 560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7232" h="560070">
                                    <a:moveTo>
                                      <a:pt x="60960" y="560070"/>
                                    </a:moveTo>
                                    <a:lnTo>
                                      <a:pt x="656273" y="560070"/>
                                    </a:lnTo>
                                    <a:lnTo>
                                      <a:pt x="656273" y="453390"/>
                                    </a:lnTo>
                                    <a:lnTo>
                                      <a:pt x="717233" y="188595"/>
                                    </a:lnTo>
                                    <a:lnTo>
                                      <a:pt x="524828" y="272415"/>
                                    </a:lnTo>
                                    <a:lnTo>
                                      <a:pt x="356235" y="0"/>
                                    </a:lnTo>
                                    <a:lnTo>
                                      <a:pt x="186690" y="272415"/>
                                    </a:lnTo>
                                    <a:lnTo>
                                      <a:pt x="0" y="188595"/>
                                    </a:lnTo>
                                    <a:lnTo>
                                      <a:pt x="62865" y="461010"/>
                                    </a:lnTo>
                                    <a:close/>
                                  </a:path>
                                </a:pathLst>
                              </a:custGeom>
                              <a:grpFill/>
                              <a:ln w="19050" cap="flat">
                                <a:solidFill>
                                  <a:srgbClr val="FCFC30"/>
                                </a:solidFill>
                                <a:prstDash val="solid"/>
                                <a:miter/>
                              </a:ln>
                            </wps:spPr>
                            <wps:bodyPr rtlCol="0" anchor="ctr"/>
                          </wps:wsp>
                          <wps:wsp>
                            <wps:cNvPr id="1312829224" name="Forma Livre: Forma 1312829224">
                              <a:extLst>
                                <a:ext uri="{FF2B5EF4-FFF2-40B4-BE49-F238E27FC236}">
                                  <a16:creationId xmlns:a16="http://schemas.microsoft.com/office/drawing/2014/main" id="{173068A6-9F4E-4E75-A5CE-7286F232EB2C}"/>
                                </a:ext>
                              </a:extLst>
                            </wps:cNvPr>
                            <wps:cNvSpPr/>
                            <wps:spPr>
                              <a:xfrm>
                                <a:off x="4149664" y="1797716"/>
                                <a:ext cx="598170" cy="100964"/>
                              </a:xfrm>
                              <a:custGeom>
                                <a:avLst/>
                                <a:gdLst>
                                  <a:gd name="connsiteX0" fmla="*/ 0 w 598170"/>
                                  <a:gd name="connsiteY0" fmla="*/ 0 h 100964"/>
                                  <a:gd name="connsiteX1" fmla="*/ 598170 w 598170"/>
                                  <a:gd name="connsiteY1" fmla="*/ 0 h 100964"/>
                                  <a:gd name="connsiteX2" fmla="*/ 598170 w 598170"/>
                                  <a:gd name="connsiteY2" fmla="*/ 100965 h 100964"/>
                                  <a:gd name="connsiteX3" fmla="*/ 0 w 598170"/>
                                  <a:gd name="connsiteY3" fmla="*/ 100965 h 100964"/>
                                </a:gdLst>
                                <a:ahLst/>
                                <a:cxnLst>
                                  <a:cxn ang="0">
                                    <a:pos x="connsiteX0" y="connsiteY0"/>
                                  </a:cxn>
                                  <a:cxn ang="0">
                                    <a:pos x="connsiteX1" y="connsiteY1"/>
                                  </a:cxn>
                                  <a:cxn ang="0">
                                    <a:pos x="connsiteX2" y="connsiteY2"/>
                                  </a:cxn>
                                  <a:cxn ang="0">
                                    <a:pos x="connsiteX3" y="connsiteY3"/>
                                  </a:cxn>
                                </a:cxnLst>
                                <a:rect l="l" t="t" r="r" b="b"/>
                                <a:pathLst>
                                  <a:path w="598170" h="100964">
                                    <a:moveTo>
                                      <a:pt x="0" y="0"/>
                                    </a:moveTo>
                                    <a:lnTo>
                                      <a:pt x="598170" y="0"/>
                                    </a:lnTo>
                                    <a:lnTo>
                                      <a:pt x="598170" y="100965"/>
                                    </a:lnTo>
                                    <a:lnTo>
                                      <a:pt x="0" y="100965"/>
                                    </a:lnTo>
                                    <a:close/>
                                  </a:path>
                                </a:pathLst>
                              </a:custGeom>
                              <a:grpFill/>
                              <a:ln w="19050" cap="flat">
                                <a:solidFill>
                                  <a:srgbClr val="FCFC30"/>
                                </a:solidFill>
                                <a:prstDash val="solid"/>
                                <a:miter/>
                              </a:ln>
                            </wps:spPr>
                            <wps:bodyPr rtlCol="0" anchor="ctr"/>
                          </wps:wsp>
                        </wpg:wgp>
                      </a:graphicData>
                    </a:graphic>
                  </wp:anchor>
                </w:drawing>
              </mc:Choice>
              <mc:Fallback>
                <w:pict>
                  <v:group w14:anchorId="76E14E18" id="Agrupar 4" o:spid="_x0000_s1026" style="position:absolute;margin-left:292.2pt;margin-top:25.95pt;width:94.95pt;height:91.95pt;z-index:251658253" coordorigin="39667,10071" coordsize="967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">
                    <v:shape id="Forma Livre: Forma 986618590" o:spid="_x0000_s1027" style="position:absolute;left:44173;top:10071;width:790;height:1267;visibility:visible;mso-wrap-style:square;v-text-anchor:middle" coordsize="79057,12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" path="m40957,l79057,63818,40957,126683,,63818,40957,xe" filled="f" strokecolor="#fcfc30" strokeweight="1.5pt">
                      <v:stroke joinstyle="miter"/>
                      <v:path arrowok="t" o:connecttype="custom" o:connectlocs="40957,0;79057,63818;40957,126683;0,63818" o:connectangles="0,0,0,0"/>
                    </v:shape>
                    <v:shape id="Forma Livre: Forma 775993336" o:spid="_x0000_s1028" style="position:absolute;left:48487;top:12490;width:858;height:924;visibility:visible;mso-wrap-style:square;v-text-anchor:middle" coordsize="85725,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" path="m85725,l70485,71438,,92393,12383,18098,85725,xe" filled="f" strokecolor="#fcfc30" strokeweight="1.5pt">
                      <v:stroke joinstyle="miter"/>
                      <v:path arrowok="t" o:connecttype="custom" o:connectlocs="85725,0;70485,71438;0,92393;12383,18098" o:connectangles="0,0,0,0"/>
                    </v:shape>
                    <v:shape id="Forma Livre: Forma 597478047" o:spid="_x0000_s1029" style="position:absolute;left:39667;top:12433;width:829;height:953;visibility:visible;mso-wrap-style:square;v-text-anchor:middle" coordsize="82867,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" path="m82868,95250l13335,72390,,,72390,20955,82868,95250xe" filled="f" strokecolor="#fcfc30" strokeweight="1.5pt">
                      <v:stroke joinstyle="miter"/>
                      <v:path arrowok="t" o:connecttype="custom" o:connectlocs="82868,95250;13335,72390;0,0;72390,20955" o:connectangles="0,0,0,0"/>
                    </v:shape>
                    <v:shape id="Forma Livre: Forma 202694241" o:spid="_x0000_s1030" style="position:absolute;left:40934;top:11852;width:7172;height:5601;visibility:visible;mso-wrap-style:square;v-text-anchor:middle" coordsize="717232,5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" path="m60960,560070r595313,l656273,453390,717233,188595,524828,272415,356235,,186690,272415,,188595,62865,461010r-1905,99060xe" filled="f" strokecolor="#fcfc30" strokeweight="1.5pt">
                      <v:stroke joinstyle="miter"/>
                      <v:path arrowok="t" o:connecttype="custom" o:connectlocs="60960,560070;656273,560070;656273,453390;717233,188595;524828,272415;356235,0;186690,272415;0,188595;62865,461010" o:connectangles="0,0,0,0,0,0,0,0,0"/>
                    </v:shape>
                    <v:shape id="Forma Livre: Forma 1312829224" o:spid="_x0000_s1031" style="position:absolute;left:41496;top:17977;width:5982;height:1009;visibility:visible;mso-wrap-style:square;v-text-anchor:middle" coordsize="598170,10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" path="m,l598170,r,100965l,100965,,xe" filled="f" strokecolor="#fcfc30" strokeweight="1.5pt">
                      <v:stroke joinstyle="miter"/>
                      <v:path arrowok="t" o:connecttype="custom" o:connectlocs="0,0;598170,0;598170,100965;0,100965" o:connectangles="0,0,0,0"/>
                    </v:shape>
                  </v:group>
                </w:pict>
              </mc:Fallback>
            </mc:AlternateContent>
          </w:r>
          <w:r w:rsidR="00E07E97" w:rsidRPr="00E07E97">
            <w:rPr>
              <w:rFonts w:ascii="Arial" w:hAnsi="Arial" w:cs="Arial"/>
              <w:b/>
              <w:noProof/>
              <w:color w:val="1F3864" w:themeColor="accent1" w:themeShade="80"/>
              <w:sz w:val="20"/>
              <w:szCs w:val="20"/>
              <w:lang w:eastAsia="pt-BR"/>
            </w:rPr>
            <w:drawing>
              <wp:anchor distT="0" distB="0" distL="114300" distR="114300" simplePos="0" relativeHeight="251658257" behindDoc="0" locked="0" layoutInCell="1" allowOverlap="1" wp14:anchorId="6D92AE1C" wp14:editId="53243FF1">
                <wp:simplePos x="0" y="0"/>
                <wp:positionH relativeFrom="column">
                  <wp:posOffset>3779520</wp:posOffset>
                </wp:positionH>
                <wp:positionV relativeFrom="paragraph">
                  <wp:posOffset>7788275</wp:posOffset>
                </wp:positionV>
                <wp:extent cx="755650" cy="1207135"/>
                <wp:effectExtent l="0" t="0" r="6350" b="0"/>
                <wp:wrapNone/>
                <wp:docPr id="63" name="Gráfico 63">
                  <a:extLst xmlns:a="http://schemas.openxmlformats.org/drawingml/2006/main">
                    <a:ext uri="{FF2B5EF4-FFF2-40B4-BE49-F238E27FC236}">
                      <a16:creationId xmlns:a16="http://schemas.microsoft.com/office/drawing/2014/main" id="{BD6C64B0-B38D-417C-B611-C44F9F95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áfico 62">
                          <a:extLst>
                            <a:ext uri="{FF2B5EF4-FFF2-40B4-BE49-F238E27FC236}">
                              <a16:creationId xmlns:a16="http://schemas.microsoft.com/office/drawing/2014/main" id="{BD6C64B0-B38D-417C-B611-C44F9F955105}"/>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55650" cy="1207135"/>
                        </a:xfrm>
                        <a:prstGeom prst="rect">
                          <a:avLst/>
                        </a:prstGeom>
                      </pic:spPr>
                    </pic:pic>
                  </a:graphicData>
                </a:graphic>
              </wp:anchor>
            </w:drawing>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2" behindDoc="0" locked="0" layoutInCell="1" allowOverlap="1" wp14:anchorId="42513F5B" wp14:editId="0699BE40">
                    <wp:simplePos x="0" y="0"/>
                    <wp:positionH relativeFrom="column">
                      <wp:posOffset>3524885</wp:posOffset>
                    </wp:positionH>
                    <wp:positionV relativeFrom="paragraph">
                      <wp:posOffset>7550785</wp:posOffset>
                    </wp:positionV>
                    <wp:extent cx="1382395" cy="1737995"/>
                    <wp:effectExtent l="0" t="0" r="8255" b="0"/>
                    <wp:wrapNone/>
                    <wp:docPr id="82" name="Retângulo 82">
                      <a:extLst xmlns:a="http://schemas.openxmlformats.org/drawingml/2006/main">
                        <a:ext uri="{FF2B5EF4-FFF2-40B4-BE49-F238E27FC236}">
                          <a16:creationId xmlns:a16="http://schemas.microsoft.com/office/drawing/2014/main" id="{630FCFA3-5B76-4C8D-87CF-3E0AE10DA1FD}"/>
                        </a:ext>
                      </a:extLst>
                    </wp:docPr>
                    <wp:cNvGraphicFramePr/>
                    <a:graphic xmlns:a="http://schemas.openxmlformats.org/drawingml/2006/main">
                      <a:graphicData uri="http://schemas.microsoft.com/office/word/2010/wordprocessingShape">
                        <wps:wsp>
                          <wps:cNvSpPr/>
                          <wps:spPr>
                            <a:xfrm>
                              <a:off x="0" y="0"/>
                              <a:ext cx="1382395" cy="1737995"/>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71DAEEF7" id="Retângulo 82" o:spid="_x0000_s1026" style="position:absolute;margin-left:277.55pt;margin-top:594.55pt;width:108.85pt;height:136.8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4" behindDoc="0" locked="0" layoutInCell="1" allowOverlap="1" wp14:anchorId="475B9FB7" wp14:editId="3A95242E">
                    <wp:simplePos x="0" y="0"/>
                    <wp:positionH relativeFrom="column">
                      <wp:posOffset>4824095</wp:posOffset>
                    </wp:positionH>
                    <wp:positionV relativeFrom="paragraph">
                      <wp:posOffset>6586855</wp:posOffset>
                    </wp:positionV>
                    <wp:extent cx="1259840" cy="1115695"/>
                    <wp:effectExtent l="0" t="0" r="16510" b="27305"/>
                    <wp:wrapNone/>
                    <wp:docPr id="37" name="Agrupar 37">
                      <a:extLst xmlns:a="http://schemas.openxmlformats.org/drawingml/2006/main">
                        <a:ext uri="{FF2B5EF4-FFF2-40B4-BE49-F238E27FC236}">
                          <a16:creationId xmlns:a16="http://schemas.microsoft.com/office/drawing/2014/main" id="{59A65129-E179-4FDD-B099-27E7087CB83A}"/>
                        </a:ext>
                      </a:extLst>
                    </wp:docPr>
                    <wp:cNvGraphicFramePr/>
                    <a:graphic xmlns:a="http://schemas.openxmlformats.org/drawingml/2006/main">
                      <a:graphicData uri="http://schemas.microsoft.com/office/word/2010/wordprocessingGroup">
                        <wpg:wgp>
                          <wpg:cNvGrpSpPr/>
                          <wpg:grpSpPr>
                            <a:xfrm>
                              <a:off x="0" y="0"/>
                              <a:ext cx="1259840" cy="1115695"/>
                              <a:chOff x="5079728" y="7283500"/>
                              <a:chExt cx="1286005" cy="1134681"/>
                            </a:xfrm>
                            <a:solidFill>
                              <a:srgbClr val="002D4B"/>
                            </a:solidFill>
                          </wpg:grpSpPr>
                          <wps:wsp>
                            <wps:cNvPr id="1490349012" name="Forma Livre: Forma 1490349012">
                              <a:extLst>
                                <a:ext uri="{FF2B5EF4-FFF2-40B4-BE49-F238E27FC236}">
                                  <a16:creationId xmlns:a16="http://schemas.microsoft.com/office/drawing/2014/main" id="{E293C77F-B121-4747-BBF5-8A4269909AE6}"/>
                                </a:ext>
                              </a:extLst>
                            </wps:cNvPr>
                            <wps:cNvSpPr/>
                            <wps:spPr>
                              <a:xfrm>
                                <a:off x="6052647" y="7683343"/>
                                <a:ext cx="313086" cy="683624"/>
                              </a:xfrm>
                              <a:custGeom>
                                <a:avLst/>
                                <a:gdLst>
                                  <a:gd name="connsiteX0" fmla="*/ 313087 w 313086"/>
                                  <a:gd name="connsiteY0" fmla="*/ 0 h 683624"/>
                                  <a:gd name="connsiteX1" fmla="*/ 313087 w 313086"/>
                                  <a:gd name="connsiteY1" fmla="*/ 683430 h 683624"/>
                                  <a:gd name="connsiteX2" fmla="*/ 33364 w 313086"/>
                                  <a:gd name="connsiteY2" fmla="*/ 683430 h 683624"/>
                                  <a:gd name="connsiteX3" fmla="*/ 100 w 313086"/>
                                  <a:gd name="connsiteY3" fmla="*/ 653190 h 683624"/>
                                  <a:gd name="connsiteX4" fmla="*/ 100 w 313086"/>
                                  <a:gd name="connsiteY4" fmla="*/ 31752 h 683624"/>
                                  <a:gd name="connsiteX5" fmla="*/ 24292 w 313086"/>
                                  <a:gd name="connsiteY5" fmla="*/ 0 h 683624"/>
                                  <a:gd name="connsiteX6" fmla="*/ 313087 w 313086"/>
                                  <a:gd name="connsiteY6" fmla="*/ 0 h 683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086" h="683624">
                                    <a:moveTo>
                                      <a:pt x="313087" y="0"/>
                                    </a:moveTo>
                                    <a:lnTo>
                                      <a:pt x="313087" y="683430"/>
                                    </a:lnTo>
                                    <a:lnTo>
                                      <a:pt x="33364" y="683430"/>
                                    </a:lnTo>
                                    <a:cubicBezTo>
                                      <a:pt x="33364" y="683430"/>
                                      <a:pt x="7660" y="687966"/>
                                      <a:pt x="100" y="653190"/>
                                    </a:cubicBezTo>
                                    <a:lnTo>
                                      <a:pt x="100" y="31752"/>
                                    </a:lnTo>
                                    <a:cubicBezTo>
                                      <a:pt x="100" y="31752"/>
                                      <a:pt x="-2924" y="0"/>
                                      <a:pt x="24292" y="0"/>
                                    </a:cubicBezTo>
                                    <a:cubicBezTo>
                                      <a:pt x="51508" y="0"/>
                                      <a:pt x="313087" y="0"/>
                                      <a:pt x="313087" y="0"/>
                                    </a:cubicBezTo>
                                    <a:close/>
                                  </a:path>
                                </a:pathLst>
                              </a:custGeom>
                              <a:grpFill/>
                              <a:ln w="19050" cap="flat">
                                <a:solidFill>
                                  <a:schemeClr val="bg1"/>
                                </a:solidFill>
                                <a:prstDash val="solid"/>
                                <a:miter/>
                              </a:ln>
                            </wps:spPr>
                            <wps:bodyPr rtlCol="0" anchor="ctr"/>
                          </wps:wsp>
                          <wps:wsp>
                            <wps:cNvPr id="59459829" name="Forma Livre: Forma 59459829">
                              <a:extLst>
                                <a:ext uri="{FF2B5EF4-FFF2-40B4-BE49-F238E27FC236}">
                                  <a16:creationId xmlns:a16="http://schemas.microsoft.com/office/drawing/2014/main" id="{CA7AEA27-C7E1-4237-9FF6-0C2473CB23AF}"/>
                                </a:ext>
                              </a:extLst>
                            </wps:cNvPr>
                            <wps:cNvSpPr/>
                            <wps:spPr>
                              <a:xfrm>
                                <a:off x="5079728" y="7283500"/>
                                <a:ext cx="877761" cy="1134681"/>
                              </a:xfrm>
                              <a:custGeom>
                                <a:avLst/>
                                <a:gdLst>
                                  <a:gd name="connsiteX0" fmla="*/ 877762 w 877761"/>
                                  <a:gd name="connsiteY0" fmla="*/ 489052 h 1134681"/>
                                  <a:gd name="connsiteX1" fmla="*/ 877762 w 877761"/>
                                  <a:gd name="connsiteY1" fmla="*/ 1015233 h 1134681"/>
                                  <a:gd name="connsiteX2" fmla="*/ 655496 w 877761"/>
                                  <a:gd name="connsiteY2" fmla="*/ 1134682 h 1134681"/>
                                  <a:gd name="connsiteX3" fmla="*/ 201892 w 877761"/>
                                  <a:gd name="connsiteY3" fmla="*/ 1134682 h 1134681"/>
                                  <a:gd name="connsiteX4" fmla="*/ 185260 w 877761"/>
                                  <a:gd name="connsiteY4" fmla="*/ 972897 h 1134681"/>
                                  <a:gd name="connsiteX5" fmla="*/ 94539 w 877761"/>
                                  <a:gd name="connsiteY5" fmla="*/ 812623 h 1134681"/>
                                  <a:gd name="connsiteX6" fmla="*/ 58251 w 877761"/>
                                  <a:gd name="connsiteY6" fmla="*/ 644790 h 1134681"/>
                                  <a:gd name="connsiteX7" fmla="*/ 61275 w 877761"/>
                                  <a:gd name="connsiteY7" fmla="*/ 445204 h 1134681"/>
                                  <a:gd name="connsiteX8" fmla="*/ 439278 w 877761"/>
                                  <a:gd name="connsiteY8" fmla="*/ 445204 h 1134681"/>
                                  <a:gd name="connsiteX9" fmla="*/ 463470 w 877761"/>
                                  <a:gd name="connsiteY9" fmla="*/ 399843 h 1134681"/>
                                  <a:gd name="connsiteX10" fmla="*/ 412062 w 877761"/>
                                  <a:gd name="connsiteY10" fmla="*/ 250154 h 1134681"/>
                                  <a:gd name="connsiteX11" fmla="*/ 407526 w 877761"/>
                                  <a:gd name="connsiteY11" fmla="*/ 43008 h 1134681"/>
                                  <a:gd name="connsiteX12" fmla="*/ 588967 w 877761"/>
                                  <a:gd name="connsiteY12" fmla="*/ 43008 h 1134681"/>
                                  <a:gd name="connsiteX13" fmla="*/ 595015 w 877761"/>
                                  <a:gd name="connsiteY13" fmla="*/ 165481 h 1134681"/>
                                  <a:gd name="connsiteX14" fmla="*/ 877762 w 877761"/>
                                  <a:gd name="connsiteY14" fmla="*/ 489052 h 113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77761" h="1134681">
                                    <a:moveTo>
                                      <a:pt x="877762" y="489052"/>
                                    </a:moveTo>
                                    <a:lnTo>
                                      <a:pt x="877762" y="1015233"/>
                                    </a:lnTo>
                                    <a:lnTo>
                                      <a:pt x="655496" y="1134682"/>
                                    </a:lnTo>
                                    <a:lnTo>
                                      <a:pt x="201892" y="1134682"/>
                                    </a:lnTo>
                                    <a:cubicBezTo>
                                      <a:pt x="201892" y="1134682"/>
                                      <a:pt x="106635" y="1062105"/>
                                      <a:pt x="185260" y="972897"/>
                                    </a:cubicBezTo>
                                    <a:cubicBezTo>
                                      <a:pt x="185260" y="972897"/>
                                      <a:pt x="56739" y="965336"/>
                                      <a:pt x="94539" y="812623"/>
                                    </a:cubicBezTo>
                                    <a:cubicBezTo>
                                      <a:pt x="94539" y="812623"/>
                                      <a:pt x="-21886" y="783895"/>
                                      <a:pt x="58251" y="644790"/>
                                    </a:cubicBezTo>
                                    <a:cubicBezTo>
                                      <a:pt x="58251" y="644790"/>
                                      <a:pt x="-74807" y="554069"/>
                                      <a:pt x="61275" y="445204"/>
                                    </a:cubicBezTo>
                                    <a:lnTo>
                                      <a:pt x="439278" y="445204"/>
                                    </a:lnTo>
                                    <a:cubicBezTo>
                                      <a:pt x="439278" y="445204"/>
                                      <a:pt x="463470" y="436132"/>
                                      <a:pt x="463470" y="399843"/>
                                    </a:cubicBezTo>
                                    <a:cubicBezTo>
                                      <a:pt x="463470" y="399843"/>
                                      <a:pt x="422646" y="330291"/>
                                      <a:pt x="412062" y="250154"/>
                                    </a:cubicBezTo>
                                    <a:cubicBezTo>
                                      <a:pt x="401477" y="170017"/>
                                      <a:pt x="407526" y="43008"/>
                                      <a:pt x="407526" y="43008"/>
                                    </a:cubicBezTo>
                                    <a:cubicBezTo>
                                      <a:pt x="407526" y="43008"/>
                                      <a:pt x="502782" y="-53760"/>
                                      <a:pt x="588967" y="43008"/>
                                    </a:cubicBezTo>
                                    <a:lnTo>
                                      <a:pt x="595015" y="165481"/>
                                    </a:lnTo>
                                    <a:cubicBezTo>
                                      <a:pt x="595015" y="165481"/>
                                      <a:pt x="644912" y="357507"/>
                                      <a:pt x="877762" y="489052"/>
                                    </a:cubicBezTo>
                                    <a:close/>
                                  </a:path>
                                </a:pathLst>
                              </a:custGeom>
                              <a:grpFill/>
                              <a:ln w="19050" cap="flat">
                                <a:solidFill>
                                  <a:schemeClr val="bg1"/>
                                </a:solidFill>
                                <a:prstDash val="solid"/>
                                <a:miter/>
                              </a:ln>
                            </wps:spPr>
                            <wps:bodyPr rtlCol="0" anchor="ctr"/>
                          </wps:wsp>
                        </wpg:wgp>
                      </a:graphicData>
                    </a:graphic>
                  </wp:anchor>
                </w:drawing>
              </mc:Choice>
              <mc:Fallback>
                <w:pict>
                  <v:group w14:anchorId="17F68EE8" id="Agrupar 37" o:spid="_x0000_s1026" style="position:absolute;margin-left:379.85pt;margin-top:518.65pt;width:99.2pt;height:87.85pt;z-index:251658254" coordorigin="50797,72835" coordsize="1286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">
                    <v:shape id="Forma Livre: Forma 1490349012" o:spid="_x0000_s1027" style="position:absolute;left:60526;top:76833;width:3131;height:6836;visibility:visible;mso-wrap-style:square;v-text-anchor:middle" coordsize="313086,68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" path="m313087,r,683430l33364,683430v,,-25704,4536,-33264,-30240l100,31752c100,31752,-2924,,24292,,51508,,313087,,313087,xe" filled="f" strokecolor="white [3212]" strokeweight="1.5pt">
                      <v:stroke joinstyle="miter"/>
                      <v:path arrowok="t" o:connecttype="custom" o:connectlocs="313087,0;313087,683430;33364,683430;100,653190;100,31752;24292,0;313087,0" o:connectangles="0,0,0,0,0,0,0"/>
                    </v:shape>
                    <v:shape id="Forma Livre: Forma 59459829" o:spid="_x0000_s1028" style="position:absolute;left:50797;top:72835;width:8777;height:11346;visibility:visible;mso-wrap-style:square;v-text-anchor:middle" coordsize="877761,113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" path="m877762,489052r,526181l655496,1134682r-453604,c201892,1134682,106635,1062105,185260,972897v,,-128521,-7561,-90721,-160274c94539,812623,-21886,783895,58251,644790v,,-133058,-90721,3024,-199586l439278,445204v,,24192,-9072,24192,-45361c463470,399843,422646,330291,412062,250154,401477,170017,407526,43008,407526,43008v,,95256,-96768,181441,l595015,165481v,,49897,192026,282747,323571xe" filled="f" strokecolor="white [3212]" strokeweight="1.5pt">
                      <v:stroke joinstyle="miter"/>
                      <v:path arrowok="t" o:connecttype="custom" o:connectlocs="877762,489052;877762,1015233;655496,1134682;201892,1134682;185260,972897;94539,812623;58251,644790;61275,445204;439278,445204;463470,399843;412062,250154;407526,43008;588967,43008;595015,165481;877762,489052" o:connectangles="0,0,0,0,0,0,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1" behindDoc="0" locked="0" layoutInCell="1" allowOverlap="1" wp14:anchorId="487CAAFC" wp14:editId="2088C909">
                    <wp:simplePos x="0" y="0"/>
                    <wp:positionH relativeFrom="column">
                      <wp:posOffset>4796155</wp:posOffset>
                    </wp:positionH>
                    <wp:positionV relativeFrom="paragraph">
                      <wp:posOffset>6568440</wp:posOffset>
                    </wp:positionV>
                    <wp:extent cx="1323975" cy="1375410"/>
                    <wp:effectExtent l="0" t="0" r="9525" b="0"/>
                    <wp:wrapNone/>
                    <wp:docPr id="81" name="Retângulo 81">
                      <a:extLst xmlns:a="http://schemas.openxmlformats.org/drawingml/2006/main">
                        <a:ext uri="{FF2B5EF4-FFF2-40B4-BE49-F238E27FC236}">
                          <a16:creationId xmlns:a16="http://schemas.microsoft.com/office/drawing/2014/main" id="{B385395C-5CCE-4758-BEF9-5C36D16E7864}"/>
                        </a:ext>
                      </a:extLst>
                    </wp:docPr>
                    <wp:cNvGraphicFramePr/>
                    <a:graphic xmlns:a="http://schemas.openxmlformats.org/drawingml/2006/main">
                      <a:graphicData uri="http://schemas.microsoft.com/office/word/2010/wordprocessingShape">
                        <wps:wsp>
                          <wps:cNvSpPr/>
                          <wps:spPr>
                            <a:xfrm>
                              <a:off x="0" y="0"/>
                              <a:ext cx="1323975" cy="137541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1B34E1EA" id="Retângulo 81" o:spid="_x0000_s1026" style="position:absolute;margin-left:377.65pt;margin-top:517.2pt;width:104.25pt;height:108.3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5" behindDoc="0" locked="0" layoutInCell="1" allowOverlap="1" wp14:anchorId="3CF39F8A" wp14:editId="1D53524B">
                    <wp:simplePos x="0" y="0"/>
                    <wp:positionH relativeFrom="column">
                      <wp:posOffset>3834765</wp:posOffset>
                    </wp:positionH>
                    <wp:positionV relativeFrom="paragraph">
                      <wp:posOffset>4170680</wp:posOffset>
                    </wp:positionV>
                    <wp:extent cx="1229360" cy="1094740"/>
                    <wp:effectExtent l="0" t="0" r="27940" b="10160"/>
                    <wp:wrapNone/>
                    <wp:docPr id="43" name="Agrupar 43">
                      <a:extLst xmlns:a="http://schemas.openxmlformats.org/drawingml/2006/main">
                        <a:ext uri="{FF2B5EF4-FFF2-40B4-BE49-F238E27FC236}">
                          <a16:creationId xmlns:a16="http://schemas.microsoft.com/office/drawing/2014/main" id="{F55798A1-023E-4364-8F35-77126B997342}"/>
                        </a:ext>
                      </a:extLst>
                    </wp:docPr>
                    <wp:cNvGraphicFramePr/>
                    <a:graphic xmlns:a="http://schemas.openxmlformats.org/drawingml/2006/main">
                      <a:graphicData uri="http://schemas.microsoft.com/office/word/2010/wordprocessingGroup">
                        <wpg:wgp>
                          <wpg:cNvGrpSpPr/>
                          <wpg:grpSpPr>
                            <a:xfrm>
                              <a:off x="0" y="0"/>
                              <a:ext cx="1229360" cy="1094740"/>
                              <a:chOff x="4090217" y="4867301"/>
                              <a:chExt cx="1389444" cy="1237088"/>
                            </a:xfrm>
                            <a:solidFill>
                              <a:srgbClr val="002D4B"/>
                            </a:solidFill>
                          </wpg:grpSpPr>
                          <wps:wsp>
                            <wps:cNvPr id="1976857021" name="Forma Livre: Forma 1976857021">
                              <a:extLst>
                                <a:ext uri="{FF2B5EF4-FFF2-40B4-BE49-F238E27FC236}">
                                  <a16:creationId xmlns:a16="http://schemas.microsoft.com/office/drawing/2014/main" id="{BC39C46B-BF39-4FE7-9191-06C93ACD3DE0}"/>
                                </a:ext>
                              </a:extLst>
                            </wps:cNvPr>
                            <wps:cNvSpPr/>
                            <wps:spPr>
                              <a:xfrm>
                                <a:off x="4090217" y="4867301"/>
                                <a:ext cx="1389444" cy="1237088"/>
                              </a:xfrm>
                              <a:custGeom>
                                <a:avLst/>
                                <a:gdLst>
                                  <a:gd name="connsiteX0" fmla="*/ 740340 w 1389444"/>
                                  <a:gd name="connsiteY0" fmla="*/ 36430 h 1237088"/>
                                  <a:gd name="connsiteX1" fmla="*/ 1373304 w 1389444"/>
                                  <a:gd name="connsiteY1" fmla="*/ 1149050 h 1237088"/>
                                  <a:gd name="connsiteX2" fmla="*/ 1339911 w 1389444"/>
                                  <a:gd name="connsiteY2" fmla="*/ 1237089 h 1237088"/>
                                  <a:gd name="connsiteX3" fmla="*/ 39070 w 1389444"/>
                                  <a:gd name="connsiteY3" fmla="*/ 1231017 h 1237088"/>
                                  <a:gd name="connsiteX4" fmla="*/ 14784 w 1389444"/>
                                  <a:gd name="connsiteY4" fmla="*/ 1159676 h 1237088"/>
                                  <a:gd name="connsiteX5" fmla="*/ 656856 w 1389444"/>
                                  <a:gd name="connsiteY5" fmla="*/ 36430 h 1237088"/>
                                  <a:gd name="connsiteX6" fmla="*/ 740340 w 1389444"/>
                                  <a:gd name="connsiteY6" fmla="*/ 36430 h 1237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9444" h="1237088">
                                    <a:moveTo>
                                      <a:pt x="740340" y="36430"/>
                                    </a:moveTo>
                                    <a:lnTo>
                                      <a:pt x="1373304" y="1149050"/>
                                    </a:lnTo>
                                    <a:cubicBezTo>
                                      <a:pt x="1373304" y="1149050"/>
                                      <a:pt x="1426431" y="1237089"/>
                                      <a:pt x="1339911" y="1237089"/>
                                    </a:cubicBezTo>
                                    <a:cubicBezTo>
                                      <a:pt x="1253390" y="1237089"/>
                                      <a:pt x="39070" y="1231017"/>
                                      <a:pt x="39070" y="1231017"/>
                                    </a:cubicBezTo>
                                    <a:cubicBezTo>
                                      <a:pt x="39070" y="1231017"/>
                                      <a:pt x="-29235" y="1237089"/>
                                      <a:pt x="14784" y="1159676"/>
                                    </a:cubicBezTo>
                                    <a:cubicBezTo>
                                      <a:pt x="58803" y="1082263"/>
                                      <a:pt x="656856" y="36430"/>
                                      <a:pt x="656856" y="36430"/>
                                    </a:cubicBezTo>
                                    <a:cubicBezTo>
                                      <a:pt x="656856" y="36430"/>
                                      <a:pt x="693285" y="-45537"/>
                                      <a:pt x="740340" y="36430"/>
                                    </a:cubicBezTo>
                                    <a:close/>
                                  </a:path>
                                </a:pathLst>
                              </a:custGeom>
                              <a:grpFill/>
                              <a:ln w="19050" cap="flat">
                                <a:solidFill>
                                  <a:srgbClr val="FCFC30"/>
                                </a:solidFill>
                                <a:prstDash val="solid"/>
                                <a:miter/>
                              </a:ln>
                            </wps:spPr>
                            <wps:bodyPr rtlCol="0" anchor="ctr"/>
                          </wps:wsp>
                          <wps:wsp>
                            <wps:cNvPr id="672938930" name="Forma Livre: Forma 672938930">
                              <a:extLst>
                                <a:ext uri="{FF2B5EF4-FFF2-40B4-BE49-F238E27FC236}">
                                  <a16:creationId xmlns:a16="http://schemas.microsoft.com/office/drawing/2014/main" id="{AB61CD59-1089-40D0-A56E-2CF3DD952DDC}"/>
                                </a:ext>
                              </a:extLst>
                            </wps:cNvPr>
                            <wps:cNvSpPr/>
                            <wps:spPr>
                              <a:xfrm>
                                <a:off x="4737965" y="5172399"/>
                                <a:ext cx="103217" cy="576802"/>
                              </a:xfrm>
                              <a:custGeom>
                                <a:avLst/>
                                <a:gdLst>
                                  <a:gd name="connsiteX0" fmla="*/ 0 w 103217"/>
                                  <a:gd name="connsiteY0" fmla="*/ 0 h 576802"/>
                                  <a:gd name="connsiteX1" fmla="*/ 103217 w 103217"/>
                                  <a:gd name="connsiteY1" fmla="*/ 0 h 576802"/>
                                  <a:gd name="connsiteX2" fmla="*/ 103217 w 103217"/>
                                  <a:gd name="connsiteY2" fmla="*/ 576802 h 576802"/>
                                  <a:gd name="connsiteX3" fmla="*/ 0 w 103217"/>
                                  <a:gd name="connsiteY3" fmla="*/ 576802 h 576802"/>
                                </a:gdLst>
                                <a:ahLst/>
                                <a:cxnLst>
                                  <a:cxn ang="0">
                                    <a:pos x="connsiteX0" y="connsiteY0"/>
                                  </a:cxn>
                                  <a:cxn ang="0">
                                    <a:pos x="connsiteX1" y="connsiteY1"/>
                                  </a:cxn>
                                  <a:cxn ang="0">
                                    <a:pos x="connsiteX2" y="connsiteY2"/>
                                  </a:cxn>
                                  <a:cxn ang="0">
                                    <a:pos x="connsiteX3" y="connsiteY3"/>
                                  </a:cxn>
                                </a:cxnLst>
                                <a:rect l="l" t="t" r="r" b="b"/>
                                <a:pathLst>
                                  <a:path w="103217" h="576802">
                                    <a:moveTo>
                                      <a:pt x="0" y="0"/>
                                    </a:moveTo>
                                    <a:lnTo>
                                      <a:pt x="103217" y="0"/>
                                    </a:lnTo>
                                    <a:lnTo>
                                      <a:pt x="103217" y="576802"/>
                                    </a:lnTo>
                                    <a:lnTo>
                                      <a:pt x="0" y="576802"/>
                                    </a:lnTo>
                                    <a:close/>
                                  </a:path>
                                </a:pathLst>
                              </a:custGeom>
                              <a:grpFill/>
                              <a:ln w="19050" cap="flat">
                                <a:solidFill>
                                  <a:srgbClr val="FCFC30"/>
                                </a:solidFill>
                                <a:prstDash val="solid"/>
                                <a:miter/>
                              </a:ln>
                            </wps:spPr>
                            <wps:bodyPr rtlCol="0" anchor="ctr"/>
                          </wps:wsp>
                          <wps:wsp>
                            <wps:cNvPr id="1216881204" name="Forma Livre: Forma 1216881204">
                              <a:extLst>
                                <a:ext uri="{FF2B5EF4-FFF2-40B4-BE49-F238E27FC236}">
                                  <a16:creationId xmlns:a16="http://schemas.microsoft.com/office/drawing/2014/main" id="{25584F38-8752-4FF7-ACFF-5215B376EF2F}"/>
                                </a:ext>
                              </a:extLst>
                            </wps:cNvPr>
                            <wps:cNvSpPr/>
                            <wps:spPr>
                              <a:xfrm>
                                <a:off x="4703054" y="5808399"/>
                                <a:ext cx="166969" cy="166969"/>
                              </a:xfrm>
                              <a:custGeom>
                                <a:avLst/>
                                <a:gdLst>
                                  <a:gd name="connsiteX0" fmla="*/ 166969 w 166969"/>
                                  <a:gd name="connsiteY0" fmla="*/ 83485 h 166969"/>
                                  <a:gd name="connsiteX1" fmla="*/ 83484 w 166969"/>
                                  <a:gd name="connsiteY1" fmla="*/ 166969 h 166969"/>
                                  <a:gd name="connsiteX2" fmla="*/ 0 w 166969"/>
                                  <a:gd name="connsiteY2" fmla="*/ 83485 h 166969"/>
                                  <a:gd name="connsiteX3" fmla="*/ 83484 w 166969"/>
                                  <a:gd name="connsiteY3" fmla="*/ 0 h 166969"/>
                                  <a:gd name="connsiteX4" fmla="*/ 166969 w 166969"/>
                                  <a:gd name="connsiteY4" fmla="*/ 83485 h 166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969" h="166969">
                                    <a:moveTo>
                                      <a:pt x="166969" y="83485"/>
                                    </a:moveTo>
                                    <a:cubicBezTo>
                                      <a:pt x="166969" y="129592"/>
                                      <a:pt x="129592" y="166969"/>
                                      <a:pt x="83484" y="166969"/>
                                    </a:cubicBezTo>
                                    <a:cubicBezTo>
                                      <a:pt x="37377" y="166969"/>
                                      <a:pt x="0" y="129592"/>
                                      <a:pt x="0" y="83485"/>
                                    </a:cubicBezTo>
                                    <a:cubicBezTo>
                                      <a:pt x="0" y="37377"/>
                                      <a:pt x="37377" y="0"/>
                                      <a:pt x="83484" y="0"/>
                                    </a:cubicBezTo>
                                    <a:cubicBezTo>
                                      <a:pt x="129592" y="0"/>
                                      <a:pt x="166969" y="37377"/>
                                      <a:pt x="166969" y="83485"/>
                                    </a:cubicBezTo>
                                    <a:close/>
                                  </a:path>
                                </a:pathLst>
                              </a:custGeom>
                              <a:grpFill/>
                              <a:ln w="19050" cap="flat">
                                <a:solidFill>
                                  <a:srgbClr val="FCFC30"/>
                                </a:solidFill>
                                <a:prstDash val="solid"/>
                                <a:miter/>
                              </a:ln>
                            </wps:spPr>
                            <wps:bodyPr rtlCol="0" anchor="ctr"/>
                          </wps:wsp>
                        </wpg:wgp>
                      </a:graphicData>
                    </a:graphic>
                  </wp:anchor>
                </w:drawing>
              </mc:Choice>
              <mc:Fallback>
                <w:pict>
                  <v:group w14:anchorId="3E01FBA3" id="Agrupar 43" o:spid="_x0000_s1026" style="position:absolute;margin-left:301.95pt;margin-top:328.4pt;width:96.8pt;height:86.2pt;z-index:251658255" coordorigin="40902,48673" coordsize="13894,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">
                    <v:shape id="Forma Livre: Forma 1976857021" o:spid="_x0000_s1027" style="position:absolute;left:40902;top:48673;width:13894;height:12370;visibility:visible;mso-wrap-style:square;v-text-anchor:middle" coordsize="1389444,123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" path="m740340,36430r632964,1112620c1373304,1149050,1426431,1237089,1339911,1237089v-86521,,-1300841,-6072,-1300841,-6072c39070,1231017,-29235,1237089,14784,1159676,58803,1082263,656856,36430,656856,36430v,,36429,-81967,83484,xe" filled="f" strokecolor="#fcfc30" strokeweight="1.5pt">
                      <v:stroke joinstyle="miter"/>
                      <v:path arrowok="t" o:connecttype="custom" o:connectlocs="740340,36430;1373304,1149050;1339911,1237089;39070,1231017;14784,1159676;656856,36430;740340,36430" o:connectangles="0,0,0,0,0,0,0"/>
                    </v:shape>
                    <v:shape id="Forma Livre: Forma 672938930" o:spid="_x0000_s1028" style="position:absolute;left:47379;top:51723;width:1032;height:5769;visibility:visible;mso-wrap-style:square;v-text-anchor:middle" coordsize="10321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" path="m,l103217,r,576802l,576802,,xe" filled="f" strokecolor="#fcfc30" strokeweight="1.5pt">
                      <v:stroke joinstyle="miter"/>
                      <v:path arrowok="t" o:connecttype="custom" o:connectlocs="0,0;103217,0;103217,576802;0,576802" o:connectangles="0,0,0,0"/>
                    </v:shape>
                    <v:shape id="Forma Livre: Forma 1216881204" o:spid="_x0000_s1029" style="position:absolute;left:47030;top:58083;width:1670;height:1670;visibility:visible;mso-wrap-style:square;v-text-anchor:middle" coordsize="166969,16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" path="m166969,83485v,46107,-37377,83484,-83485,83484c37377,166969,,129592,,83485,,37377,37377,,83484,v46108,,83485,37377,83485,83485xe" filled="f" strokecolor="#fcfc30" strokeweight="1.5pt">
                      <v:stroke joinstyle="miter"/>
                      <v:path arrowok="t" o:connecttype="custom" o:connectlocs="166969,83485;83484,166969;0,83485;83484,0;166969,83485" o:connectangles="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50" behindDoc="0" locked="0" layoutInCell="1" allowOverlap="1" wp14:anchorId="25D2E776" wp14:editId="5EA5E51C">
                    <wp:simplePos x="0" y="0"/>
                    <wp:positionH relativeFrom="column">
                      <wp:posOffset>3834765</wp:posOffset>
                    </wp:positionH>
                    <wp:positionV relativeFrom="paragraph">
                      <wp:posOffset>3735705</wp:posOffset>
                    </wp:positionV>
                    <wp:extent cx="1256030" cy="2000250"/>
                    <wp:effectExtent l="0" t="0" r="1270" b="0"/>
                    <wp:wrapNone/>
                    <wp:docPr id="80" name="Retângulo 80">
                      <a:extLst xmlns:a="http://schemas.openxmlformats.org/drawingml/2006/main">
                        <a:ext uri="{FF2B5EF4-FFF2-40B4-BE49-F238E27FC236}">
                          <a16:creationId xmlns:a16="http://schemas.microsoft.com/office/drawing/2014/main" id="{D19B4727-3085-41EE-8702-7C327518392E}"/>
                        </a:ext>
                      </a:extLst>
                    </wp:docPr>
                    <wp:cNvGraphicFramePr/>
                    <a:graphic xmlns:a="http://schemas.openxmlformats.org/drawingml/2006/main">
                      <a:graphicData uri="http://schemas.microsoft.com/office/word/2010/wordprocessingShape">
                        <wps:wsp>
                          <wps:cNvSpPr/>
                          <wps:spPr>
                            <a:xfrm>
                              <a:off x="0" y="0"/>
                              <a:ext cx="1256030" cy="200025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86AD5B" id="Retângulo 80" o:spid="_x0000_s1026" style="position:absolute;margin-left:301.95pt;margin-top:294.15pt;width:98.9pt;height:157.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g">
                <w:drawing>
                  <wp:anchor distT="0" distB="0" distL="114300" distR="114300" simplePos="0" relativeHeight="251658256" behindDoc="0" locked="0" layoutInCell="1" allowOverlap="1" wp14:anchorId="1EDA5B16" wp14:editId="123A38E8">
                    <wp:simplePos x="0" y="0"/>
                    <wp:positionH relativeFrom="column">
                      <wp:posOffset>5391785</wp:posOffset>
                    </wp:positionH>
                    <wp:positionV relativeFrom="paragraph">
                      <wp:posOffset>1504315</wp:posOffset>
                    </wp:positionV>
                    <wp:extent cx="907415" cy="1165860"/>
                    <wp:effectExtent l="0" t="0" r="26035" b="15240"/>
                    <wp:wrapNone/>
                    <wp:docPr id="1766397313" name="Agrupar 1766397313"/>
                    <wp:cNvGraphicFramePr/>
                    <a:graphic xmlns:a="http://schemas.openxmlformats.org/drawingml/2006/main">
                      <a:graphicData uri="http://schemas.microsoft.com/office/word/2010/wordprocessingGroup">
                        <wpg:wgp>
                          <wpg:cNvGrpSpPr/>
                          <wpg:grpSpPr>
                            <a:xfrm>
                              <a:off x="0" y="0"/>
                              <a:ext cx="907415" cy="1165860"/>
                              <a:chOff x="5647350" y="2201413"/>
                              <a:chExt cx="685800" cy="881062"/>
                            </a:xfrm>
                            <a:solidFill>
                              <a:srgbClr val="002D4B"/>
                            </a:solidFill>
                          </wpg:grpSpPr>
                          <wps:wsp>
                            <wps:cNvPr id="1797503698" name="Forma Livre: Forma 1797503698"/>
                            <wps:cNvSpPr/>
                            <wps:spPr>
                              <a:xfrm>
                                <a:off x="5647350" y="2201413"/>
                                <a:ext cx="685800" cy="881062"/>
                              </a:xfrm>
                              <a:custGeom>
                                <a:avLst/>
                                <a:gdLst>
                                  <a:gd name="connsiteX0" fmla="*/ 594360 w 685800"/>
                                  <a:gd name="connsiteY0" fmla="*/ 401955 h 881062"/>
                                  <a:gd name="connsiteX1" fmla="*/ 595313 w 685800"/>
                                  <a:gd name="connsiteY1" fmla="*/ 197168 h 881062"/>
                                  <a:gd name="connsiteX2" fmla="*/ 595313 w 685800"/>
                                  <a:gd name="connsiteY2" fmla="*/ 195263 h 881062"/>
                                  <a:gd name="connsiteX3" fmla="*/ 595313 w 685800"/>
                                  <a:gd name="connsiteY3" fmla="*/ 194310 h 881062"/>
                                  <a:gd name="connsiteX4" fmla="*/ 595313 w 685800"/>
                                  <a:gd name="connsiteY4" fmla="*/ 180023 h 881062"/>
                                  <a:gd name="connsiteX5" fmla="*/ 595313 w 685800"/>
                                  <a:gd name="connsiteY5" fmla="*/ 180023 h 881062"/>
                                  <a:gd name="connsiteX6" fmla="*/ 342900 w 685800"/>
                                  <a:gd name="connsiteY6" fmla="*/ 0 h 881062"/>
                                  <a:gd name="connsiteX7" fmla="*/ 90488 w 685800"/>
                                  <a:gd name="connsiteY7" fmla="*/ 180023 h 881062"/>
                                  <a:gd name="connsiteX8" fmla="*/ 89535 w 685800"/>
                                  <a:gd name="connsiteY8" fmla="*/ 180023 h 881062"/>
                                  <a:gd name="connsiteX9" fmla="*/ 89535 w 685800"/>
                                  <a:gd name="connsiteY9" fmla="*/ 402908 h 881062"/>
                                  <a:gd name="connsiteX10" fmla="*/ 0 w 685800"/>
                                  <a:gd name="connsiteY10" fmla="*/ 402908 h 881062"/>
                                  <a:gd name="connsiteX11" fmla="*/ 0 w 685800"/>
                                  <a:gd name="connsiteY11" fmla="*/ 881063 h 881062"/>
                                  <a:gd name="connsiteX12" fmla="*/ 685800 w 685800"/>
                                  <a:gd name="connsiteY12" fmla="*/ 881063 h 881062"/>
                                  <a:gd name="connsiteX13" fmla="*/ 685800 w 685800"/>
                                  <a:gd name="connsiteY13" fmla="*/ 401955 h 881062"/>
                                  <a:gd name="connsiteX14" fmla="*/ 594360 w 685800"/>
                                  <a:gd name="connsiteY14" fmla="*/ 401955 h 881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5800" h="881062">
                                    <a:moveTo>
                                      <a:pt x="594360" y="401955"/>
                                    </a:moveTo>
                                    <a:lnTo>
                                      <a:pt x="595313" y="197168"/>
                                    </a:lnTo>
                                    <a:cubicBezTo>
                                      <a:pt x="595313" y="196215"/>
                                      <a:pt x="595313" y="196215"/>
                                      <a:pt x="595313" y="195263"/>
                                    </a:cubicBezTo>
                                    <a:cubicBezTo>
                                      <a:pt x="595313" y="195263"/>
                                      <a:pt x="595313" y="194310"/>
                                      <a:pt x="595313" y="194310"/>
                                    </a:cubicBezTo>
                                    <a:lnTo>
                                      <a:pt x="595313" y="180023"/>
                                    </a:lnTo>
                                    <a:lnTo>
                                      <a:pt x="595313" y="180023"/>
                                    </a:lnTo>
                                    <a:cubicBezTo>
                                      <a:pt x="584835" y="79058"/>
                                      <a:pt x="476250" y="0"/>
                                      <a:pt x="342900" y="0"/>
                                    </a:cubicBezTo>
                                    <a:cubicBezTo>
                                      <a:pt x="209550" y="0"/>
                                      <a:pt x="100965" y="79058"/>
                                      <a:pt x="90488" y="180023"/>
                                    </a:cubicBezTo>
                                    <a:lnTo>
                                      <a:pt x="89535" y="180023"/>
                                    </a:lnTo>
                                    <a:lnTo>
                                      <a:pt x="89535" y="402908"/>
                                    </a:lnTo>
                                    <a:lnTo>
                                      <a:pt x="0" y="402908"/>
                                    </a:lnTo>
                                    <a:lnTo>
                                      <a:pt x="0" y="881063"/>
                                    </a:lnTo>
                                    <a:lnTo>
                                      <a:pt x="685800" y="881063"/>
                                    </a:lnTo>
                                    <a:lnTo>
                                      <a:pt x="685800" y="401955"/>
                                    </a:lnTo>
                                    <a:lnTo>
                                      <a:pt x="594360" y="401955"/>
                                    </a:lnTo>
                                    <a:close/>
                                  </a:path>
                                </a:pathLst>
                              </a:custGeom>
                              <a:grpFill/>
                              <a:ln w="19050" cap="flat">
                                <a:solidFill>
                                  <a:schemeClr val="bg1"/>
                                </a:solidFill>
                                <a:prstDash val="solid"/>
                                <a:miter/>
                              </a:ln>
                            </wps:spPr>
                            <wps:bodyPr rtlCol="0" anchor="ctr"/>
                          </wps:wsp>
                          <wps:wsp>
                            <wps:cNvPr id="421144735" name="Forma Livre: Forma 421144735"/>
                            <wps:cNvSpPr/>
                            <wps:spPr>
                              <a:xfrm>
                                <a:off x="5814990" y="2263325"/>
                                <a:ext cx="361949" cy="340042"/>
                              </a:xfrm>
                              <a:custGeom>
                                <a:avLst/>
                                <a:gdLst>
                                  <a:gd name="connsiteX0" fmla="*/ 361950 w 361949"/>
                                  <a:gd name="connsiteY0" fmla="*/ 131445 h 340042"/>
                                  <a:gd name="connsiteX1" fmla="*/ 180975 w 361949"/>
                                  <a:gd name="connsiteY1" fmla="*/ 0 h 340042"/>
                                  <a:gd name="connsiteX2" fmla="*/ 0 w 361949"/>
                                  <a:gd name="connsiteY2" fmla="*/ 131445 h 340042"/>
                                  <a:gd name="connsiteX3" fmla="*/ 0 w 361949"/>
                                  <a:gd name="connsiteY3" fmla="*/ 132398 h 340042"/>
                                  <a:gd name="connsiteX4" fmla="*/ 0 w 361949"/>
                                  <a:gd name="connsiteY4" fmla="*/ 132398 h 340042"/>
                                  <a:gd name="connsiteX5" fmla="*/ 0 w 361949"/>
                                  <a:gd name="connsiteY5" fmla="*/ 340043 h 340042"/>
                                  <a:gd name="connsiteX6" fmla="*/ 360045 w 361949"/>
                                  <a:gd name="connsiteY6" fmla="*/ 340043 h 340042"/>
                                  <a:gd name="connsiteX7" fmla="*/ 360045 w 361949"/>
                                  <a:gd name="connsiteY7" fmla="*/ 146685 h 340042"/>
                                  <a:gd name="connsiteX8" fmla="*/ 361950 w 361949"/>
                                  <a:gd name="connsiteY8" fmla="*/ 131445 h 3400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1949" h="340042">
                                    <a:moveTo>
                                      <a:pt x="361950" y="131445"/>
                                    </a:moveTo>
                                    <a:cubicBezTo>
                                      <a:pt x="361950" y="59055"/>
                                      <a:pt x="280987" y="0"/>
                                      <a:pt x="180975" y="0"/>
                                    </a:cubicBezTo>
                                    <a:cubicBezTo>
                                      <a:pt x="80963" y="0"/>
                                      <a:pt x="0" y="59055"/>
                                      <a:pt x="0" y="131445"/>
                                    </a:cubicBezTo>
                                    <a:cubicBezTo>
                                      <a:pt x="0" y="131445"/>
                                      <a:pt x="0" y="132398"/>
                                      <a:pt x="0" y="132398"/>
                                    </a:cubicBezTo>
                                    <a:lnTo>
                                      <a:pt x="0" y="132398"/>
                                    </a:lnTo>
                                    <a:lnTo>
                                      <a:pt x="0" y="340043"/>
                                    </a:lnTo>
                                    <a:lnTo>
                                      <a:pt x="360045" y="340043"/>
                                    </a:lnTo>
                                    <a:lnTo>
                                      <a:pt x="360045" y="146685"/>
                                    </a:lnTo>
                                    <a:cubicBezTo>
                                      <a:pt x="360998" y="140970"/>
                                      <a:pt x="361950" y="136208"/>
                                      <a:pt x="361950" y="131445"/>
                                    </a:cubicBezTo>
                                    <a:close/>
                                  </a:path>
                                </a:pathLst>
                              </a:custGeom>
                              <a:grpFill/>
                              <a:ln w="19050" cap="flat">
                                <a:solidFill>
                                  <a:schemeClr val="bg1"/>
                                </a:solidFill>
                                <a:prstDash val="solid"/>
                                <a:miter/>
                              </a:ln>
                            </wps:spPr>
                            <wps:bodyPr rtlCol="0" anchor="ctr"/>
                          </wps:wsp>
                          <wps:wsp>
                            <wps:cNvPr id="286054556" name="Forma Livre: Forma 286054556"/>
                            <wps:cNvSpPr/>
                            <wps:spPr>
                              <a:xfrm>
                                <a:off x="5927385" y="2770055"/>
                                <a:ext cx="137159" cy="207644"/>
                              </a:xfrm>
                              <a:custGeom>
                                <a:avLst/>
                                <a:gdLst>
                                  <a:gd name="connsiteX0" fmla="*/ 137160 w 137159"/>
                                  <a:gd name="connsiteY0" fmla="*/ 68580 h 207644"/>
                                  <a:gd name="connsiteX1" fmla="*/ 68580 w 137159"/>
                                  <a:gd name="connsiteY1" fmla="*/ 0 h 207644"/>
                                  <a:gd name="connsiteX2" fmla="*/ 0 w 137159"/>
                                  <a:gd name="connsiteY2" fmla="*/ 68580 h 207644"/>
                                  <a:gd name="connsiteX3" fmla="*/ 42863 w 137159"/>
                                  <a:gd name="connsiteY3" fmla="*/ 132397 h 207644"/>
                                  <a:gd name="connsiteX4" fmla="*/ 44767 w 137159"/>
                                  <a:gd name="connsiteY4" fmla="*/ 133350 h 207644"/>
                                  <a:gd name="connsiteX5" fmla="*/ 44767 w 137159"/>
                                  <a:gd name="connsiteY5" fmla="*/ 207645 h 207644"/>
                                  <a:gd name="connsiteX6" fmla="*/ 99060 w 137159"/>
                                  <a:gd name="connsiteY6" fmla="*/ 207645 h 207644"/>
                                  <a:gd name="connsiteX7" fmla="*/ 99060 w 137159"/>
                                  <a:gd name="connsiteY7" fmla="*/ 131445 h 207644"/>
                                  <a:gd name="connsiteX8" fmla="*/ 137160 w 137159"/>
                                  <a:gd name="connsiteY8" fmla="*/ 68580 h 207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37159" h="207644">
                                    <a:moveTo>
                                      <a:pt x="137160" y="68580"/>
                                    </a:moveTo>
                                    <a:cubicBezTo>
                                      <a:pt x="137160" y="30480"/>
                                      <a:pt x="106680" y="0"/>
                                      <a:pt x="68580" y="0"/>
                                    </a:cubicBezTo>
                                    <a:cubicBezTo>
                                      <a:pt x="30480" y="0"/>
                                      <a:pt x="0" y="30480"/>
                                      <a:pt x="0" y="68580"/>
                                    </a:cubicBezTo>
                                    <a:cubicBezTo>
                                      <a:pt x="0" y="97155"/>
                                      <a:pt x="17145" y="121920"/>
                                      <a:pt x="42863" y="132397"/>
                                    </a:cubicBezTo>
                                    <a:cubicBezTo>
                                      <a:pt x="43815" y="132397"/>
                                      <a:pt x="43815" y="132397"/>
                                      <a:pt x="44767" y="133350"/>
                                    </a:cubicBezTo>
                                    <a:lnTo>
                                      <a:pt x="44767" y="207645"/>
                                    </a:lnTo>
                                    <a:lnTo>
                                      <a:pt x="99060" y="207645"/>
                                    </a:lnTo>
                                    <a:lnTo>
                                      <a:pt x="99060" y="131445"/>
                                    </a:lnTo>
                                    <a:cubicBezTo>
                                      <a:pt x="120967" y="120015"/>
                                      <a:pt x="137160" y="96203"/>
                                      <a:pt x="137160" y="68580"/>
                                    </a:cubicBezTo>
                                    <a:close/>
                                  </a:path>
                                </a:pathLst>
                              </a:custGeom>
                              <a:grpFill/>
                              <a:ln w="19050" cap="flat">
                                <a:solidFill>
                                  <a:schemeClr val="bg1"/>
                                </a:solidFill>
                                <a:prstDash val="solid"/>
                                <a:miter/>
                              </a:ln>
                            </wps:spPr>
                            <wps:bodyPr rtlCol="0" anchor="ctr"/>
                          </wps:wsp>
                        </wpg:wgp>
                      </a:graphicData>
                    </a:graphic>
                  </wp:anchor>
                </w:drawing>
              </mc:Choice>
              <mc:Fallback>
                <w:pict>
                  <v:group w14:anchorId="751FD3BF" id="Agrupar 1766397313" o:spid="_x0000_s1026" style="position:absolute;margin-left:424.55pt;margin-top:118.45pt;width:71.45pt;height:91.8pt;z-index:251658256" coordorigin="56473,22014" coordsize="6858,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">
                    <v:shape id="Forma Livre: Forma 1797503698" o:spid="_x0000_s1027" style="position:absolute;left:56473;top:22014;width:6858;height:8810;visibility:visible;mso-wrap-style:square;v-text-anchor:middle" coordsize="685800,8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" path="m594360,401955r953,-204787c595313,196215,595313,196215,595313,195263v,,,-953,,-953l595313,180023r,c584835,79058,476250,,342900,,209550,,100965,79058,90488,180023r-953,l89535,402908,,402908,,881063r685800,l685800,401955r-91440,xe" filled="f" strokecolor="white [3212]" strokeweight="1.5pt">
                      <v:stroke joinstyle="miter"/>
                      <v:path arrowok="t" o:connecttype="custom" o:connectlocs="594360,401955;595313,197168;595313,195263;595313,194310;595313,180023;595313,180023;342900,0;90488,180023;89535,180023;89535,402908;0,402908;0,881063;685800,881063;685800,401955;594360,401955" o:connectangles="0,0,0,0,0,0,0,0,0,0,0,0,0,0,0"/>
                    </v:shape>
                    <v:shape id="Forma Livre: Forma 421144735" o:spid="_x0000_s1028" style="position:absolute;left:58149;top:22633;width:3620;height:3400;visibility:visible;mso-wrap-style:square;v-text-anchor:middle" coordsize="36194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" path="m361950,131445c361950,59055,280987,,180975,,80963,,,59055,,131445v,,,953,,953l,132398,,340043r360045,l360045,146685v953,-5715,1905,-10477,1905,-15240xe" filled="f" strokecolor="white [3212]" strokeweight="1.5pt">
                      <v:stroke joinstyle="miter"/>
                      <v:path arrowok="t" o:connecttype="custom" o:connectlocs="361950,131445;180975,0;0,131445;0,132398;0,132398;0,340043;360045,340043;360045,146685;361950,131445" o:connectangles="0,0,0,0,0,0,0,0,0"/>
                    </v:shape>
                    <v:shape id="Forma Livre: Forma 286054556" o:spid="_x0000_s1029" style="position:absolute;left:59273;top:27700;width:1372;height:2076;visibility:visible;mso-wrap-style:square;v-text-anchor:middle" coordsize="137159,20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" path="m137160,68580c137160,30480,106680,,68580,,30480,,,30480,,68580v,28575,17145,53340,42863,63817c43815,132397,43815,132397,44767,133350r,74295l99060,207645r,-76200c120967,120015,137160,96203,137160,68580xe" filled="f" strokecolor="white [3212]" strokeweight="1.5pt">
                      <v:stroke joinstyle="miter"/>
                      <v:path arrowok="t" o:connecttype="custom" o:connectlocs="137160,68580;68580,0;0,68580;42863,132397;44767,133350;44767,207645;99060,207645;99060,131445;137160,68580" o:connectangles="0,0,0,0,0,0,0,0,0"/>
                    </v:shape>
                  </v:group>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9" behindDoc="0" locked="0" layoutInCell="1" allowOverlap="1" wp14:anchorId="421BC7F0" wp14:editId="15199A1E">
                    <wp:simplePos x="0" y="0"/>
                    <wp:positionH relativeFrom="column">
                      <wp:posOffset>5023485</wp:posOffset>
                    </wp:positionH>
                    <wp:positionV relativeFrom="paragraph">
                      <wp:posOffset>1726565</wp:posOffset>
                    </wp:positionV>
                    <wp:extent cx="1672590" cy="1176020"/>
                    <wp:effectExtent l="0" t="0" r="3810" b="5080"/>
                    <wp:wrapNone/>
                    <wp:docPr id="79" name="Retângulo 79">
                      <a:extLst xmlns:a="http://schemas.openxmlformats.org/drawingml/2006/main">
                        <a:ext uri="{FF2B5EF4-FFF2-40B4-BE49-F238E27FC236}">
                          <a16:creationId xmlns:a16="http://schemas.microsoft.com/office/drawing/2014/main" id="{1DBFE860-D5B3-450D-A122-E11289371AC6}"/>
                        </a:ext>
                      </a:extLst>
                    </wp:docPr>
                    <wp:cNvGraphicFramePr/>
                    <a:graphic xmlns:a="http://schemas.openxmlformats.org/drawingml/2006/main">
                      <a:graphicData uri="http://schemas.microsoft.com/office/word/2010/wordprocessingShape">
                        <wps:wsp>
                          <wps:cNvSpPr/>
                          <wps:spPr>
                            <a:xfrm>
                              <a:off x="0" y="0"/>
                              <a:ext cx="1672590" cy="117602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6338EEA" id="Retângulo 79" o:spid="_x0000_s1026" style="position:absolute;margin-left:395.55pt;margin-top:135.95pt;width:131.7pt;height:92.6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8" behindDoc="0" locked="0" layoutInCell="1" allowOverlap="1" wp14:anchorId="3183F830" wp14:editId="784BF597">
                    <wp:simplePos x="0" y="0"/>
                    <wp:positionH relativeFrom="column">
                      <wp:posOffset>3630295</wp:posOffset>
                    </wp:positionH>
                    <wp:positionV relativeFrom="paragraph">
                      <wp:posOffset>737235</wp:posOffset>
                    </wp:positionV>
                    <wp:extent cx="1491615" cy="1118870"/>
                    <wp:effectExtent l="0" t="0" r="0" b="5080"/>
                    <wp:wrapNone/>
                    <wp:docPr id="78" name="Retângulo 78">
                      <a:extLst xmlns:a="http://schemas.openxmlformats.org/drawingml/2006/main">
                        <a:ext uri="{FF2B5EF4-FFF2-40B4-BE49-F238E27FC236}">
                          <a16:creationId xmlns:a16="http://schemas.microsoft.com/office/drawing/2014/main" id="{E912DA97-B749-4CD3-8E1A-8A412FF0475D}"/>
                        </a:ext>
                      </a:extLst>
                    </wp:docPr>
                    <wp:cNvGraphicFramePr/>
                    <a:graphic xmlns:a="http://schemas.openxmlformats.org/drawingml/2006/main">
                      <a:graphicData uri="http://schemas.microsoft.com/office/word/2010/wordprocessingShape">
                        <wps:wsp>
                          <wps:cNvSpPr/>
                          <wps:spPr>
                            <a:xfrm>
                              <a:off x="0" y="0"/>
                              <a:ext cx="1491615" cy="1118870"/>
                            </a:xfrm>
                            <a:prstGeom prst="rect">
                              <a:avLst/>
                            </a:prstGeom>
                            <a:solidFill>
                              <a:srgbClr val="002D4B"/>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604062B7" id="Retângulo 78" o:spid="_x0000_s1026" style="position:absolute;margin-left:285.85pt;margin-top:58.05pt;width:117.45pt;height:88.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" fillcolor="#002d4b" stroked="f" strokeweight=".5pt"/>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7" behindDoc="0" locked="0" layoutInCell="1" allowOverlap="1" wp14:anchorId="3CDA7691" wp14:editId="4297C731">
                    <wp:simplePos x="0" y="0"/>
                    <wp:positionH relativeFrom="column">
                      <wp:posOffset>5665470</wp:posOffset>
                    </wp:positionH>
                    <wp:positionV relativeFrom="paragraph">
                      <wp:posOffset>2813050</wp:posOffset>
                    </wp:positionV>
                    <wp:extent cx="4076065" cy="4076065"/>
                    <wp:effectExtent l="0" t="0" r="19685" b="19685"/>
                    <wp:wrapNone/>
                    <wp:docPr id="40" name="Elipse 40">
                      <a:extLst xmlns:a="http://schemas.openxmlformats.org/drawingml/2006/main">
                        <a:ext uri="{FF2B5EF4-FFF2-40B4-BE49-F238E27FC236}">
                          <a16:creationId xmlns:a16="http://schemas.microsoft.com/office/drawing/2014/main" id="{B35C923F-C8A0-47C9-9A51-1C7E882F88A1}"/>
                        </a:ext>
                      </a:extLst>
                    </wp:docPr>
                    <wp:cNvGraphicFramePr/>
                    <a:graphic xmlns:a="http://schemas.openxmlformats.org/drawingml/2006/main">
                      <a:graphicData uri="http://schemas.microsoft.com/office/word/2010/wordprocessingShape">
                        <wps:wsp>
                          <wps:cNvSpPr/>
                          <wps:spPr>
                            <a:xfrm>
                              <a:off x="0" y="0"/>
                              <a:ext cx="4076065" cy="4076065"/>
                            </a:xfrm>
                            <a:prstGeom prst="ellipse">
                              <a:avLst/>
                            </a:prstGeom>
                            <a:noFill/>
                            <a:ln w="19050">
                              <a:solidFill>
                                <a:srgbClr val="FCFC3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762A32C" id="Elipse 40" o:spid="_x0000_s1026" style="position:absolute;margin-left:446.1pt;margin-top:221.5pt;width:320.95pt;height:320.9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" filled="f" strokecolor="#fcfc30"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4" behindDoc="0" locked="0" layoutInCell="1" allowOverlap="1" wp14:anchorId="0D9E108B" wp14:editId="52B197F2">
                    <wp:simplePos x="0" y="0"/>
                    <wp:positionH relativeFrom="column">
                      <wp:posOffset>2701290</wp:posOffset>
                    </wp:positionH>
                    <wp:positionV relativeFrom="paragraph">
                      <wp:posOffset>175895</wp:posOffset>
                    </wp:positionV>
                    <wp:extent cx="9707880" cy="9707880"/>
                    <wp:effectExtent l="0" t="0" r="26670" b="26670"/>
                    <wp:wrapNone/>
                    <wp:docPr id="30" name="Elipse 30">
                      <a:extLst xmlns:a="http://schemas.openxmlformats.org/drawingml/2006/main">
                        <a:ext uri="{FF2B5EF4-FFF2-40B4-BE49-F238E27FC236}">
                          <a16:creationId xmlns:a16="http://schemas.microsoft.com/office/drawing/2014/main" id="{8AA5BD46-45A6-4E54-B9FB-78B5C2B1EDED}"/>
                        </a:ext>
                      </a:extLst>
                    </wp:docPr>
                    <wp:cNvGraphicFramePr/>
                    <a:graphic xmlns:a="http://schemas.openxmlformats.org/drawingml/2006/main">
                      <a:graphicData uri="http://schemas.microsoft.com/office/word/2010/wordprocessingShape">
                        <wps:wsp>
                          <wps:cNvSpPr/>
                          <wps:spPr>
                            <a:xfrm>
                              <a:off x="0" y="0"/>
                              <a:ext cx="9707880" cy="9707880"/>
                            </a:xfrm>
                            <a:prstGeom prst="ellipse">
                              <a:avLst/>
                            </a:prstGeom>
                            <a:noFill/>
                            <a:ln w="19050">
                              <a:solidFill>
                                <a:schemeClr val="bg1"/>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5A1BB0D" id="Elipse 30" o:spid="_x0000_s1026" style="position:absolute;margin-left:212.7pt;margin-top:13.85pt;width:764.4pt;height:764.4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" filled="f" strokecolor="white [321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3" behindDoc="0" locked="0" layoutInCell="1" allowOverlap="1" wp14:anchorId="377F7D38" wp14:editId="67E985AD">
                    <wp:simplePos x="0" y="0"/>
                    <wp:positionH relativeFrom="column">
                      <wp:posOffset>4275455</wp:posOffset>
                    </wp:positionH>
                    <wp:positionV relativeFrom="paragraph">
                      <wp:posOffset>1733550</wp:posOffset>
                    </wp:positionV>
                    <wp:extent cx="6559550" cy="6559550"/>
                    <wp:effectExtent l="0" t="0" r="12700" b="12700"/>
                    <wp:wrapNone/>
                    <wp:docPr id="21" name="Elipse 21">
                      <a:extLst xmlns:a="http://schemas.openxmlformats.org/drawingml/2006/main">
                        <a:ext uri="{FF2B5EF4-FFF2-40B4-BE49-F238E27FC236}">
                          <a16:creationId xmlns:a16="http://schemas.microsoft.com/office/drawing/2014/main" id="{73894830-1EB3-49F7-B713-9B899F033FF5}"/>
                        </a:ext>
                      </a:extLst>
                    </wp:docPr>
                    <wp:cNvGraphicFramePr/>
                    <a:graphic xmlns:a="http://schemas.openxmlformats.org/drawingml/2006/main">
                      <a:graphicData uri="http://schemas.microsoft.com/office/word/2010/wordprocessingShape">
                        <wps:wsp>
                          <wps:cNvSpPr/>
                          <wps:spPr>
                            <a:xfrm>
                              <a:off x="0" y="0"/>
                              <a:ext cx="6559550" cy="6559550"/>
                            </a:xfrm>
                            <a:prstGeom prst="ellipse">
                              <a:avLst/>
                            </a:prstGeom>
                            <a:noFill/>
                            <a:ln w="19050">
                              <a:solidFill>
                                <a:srgbClr val="B4AFD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CA06154" id="Elipse 21" o:spid="_x0000_s1026" style="position:absolute;margin-left:336.65pt;margin-top:136.5pt;width:516.5pt;height:516.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" filled="f" strokecolor="#b4afd2" strokeweight="1.5pt">
                    <v:stroke joinstyle="miter"/>
                  </v:oval>
                </w:pict>
              </mc:Fallback>
            </mc:AlternateContent>
          </w:r>
          <w:r w:rsidR="00E07E97" w:rsidRPr="00E07E97">
            <w:rPr>
              <w:rFonts w:ascii="Arial" w:hAnsi="Arial" w:cs="Arial"/>
              <w:b/>
              <w:noProof/>
              <w:color w:val="1F3864" w:themeColor="accent1" w:themeShade="80"/>
              <w:sz w:val="20"/>
              <w:szCs w:val="20"/>
              <w:lang w:eastAsia="pt-BR"/>
            </w:rPr>
            <mc:AlternateContent>
              <mc:Choice Requires="wps">
                <w:drawing>
                  <wp:anchor distT="0" distB="0" distL="114300" distR="114300" simplePos="0" relativeHeight="251658242" behindDoc="0" locked="0" layoutInCell="1" allowOverlap="1" wp14:anchorId="5A21CCC6" wp14:editId="208C77AB">
                    <wp:simplePos x="0" y="0"/>
                    <wp:positionH relativeFrom="column">
                      <wp:posOffset>1973471</wp:posOffset>
                    </wp:positionH>
                    <wp:positionV relativeFrom="paragraph">
                      <wp:posOffset>5536565</wp:posOffset>
                    </wp:positionV>
                    <wp:extent cx="184150" cy="41719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84150" cy="417195"/>
                            </a:xfrm>
                            <a:prstGeom prst="rect">
                              <a:avLst/>
                            </a:prstGeom>
                            <a:noFill/>
                          </wps:spPr>
                          <wps:bodyPr wrap="none" rtlCol="0">
                            <a:spAutoFit/>
                          </wps:bodyPr>
                        </wps:wsp>
                      </a:graphicData>
                    </a:graphic>
                  </wp:anchor>
                </w:drawing>
              </mc:Choice>
              <mc:Fallback>
                <w:pict>
                  <v:shape w14:anchorId="273EBB6D" id="Caixa de Texto 14" o:spid="_x0000_s1026" type="#_x0000_t202" style="position:absolute;margin-left:155.4pt;margin-top:435.95pt;width:14.5pt;height:32.85pt;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" filled="f" stroked="f">
                    <v:textbox style="mso-fit-shape-to-text:t"/>
                  </v:shape>
                </w:pict>
              </mc:Fallback>
            </mc:AlternateContent>
          </w:r>
          <w:r w:rsidR="00734925">
            <w:rPr>
              <w:rFonts w:ascii="Arial" w:hAnsi="Arial" w:cs="Arial"/>
              <w:b/>
              <w:color w:val="1F3864" w:themeColor="accent1" w:themeShade="80"/>
              <w:sz w:val="20"/>
              <w:szCs w:val="20"/>
            </w:rPr>
            <w:br w:type="page"/>
          </w:r>
        </w:p>
      </w:sdtContent>
    </w:sdt>
    <w:sdt>
      <w:sdtPr>
        <w:rPr>
          <w:rFonts w:ascii="Arial" w:eastAsiaTheme="minorHAnsi" w:hAnsi="Arial" w:cs="Arial"/>
          <w:b/>
          <w:noProof/>
          <w:color w:val="1F3864" w:themeColor="accent1" w:themeShade="80"/>
          <w:sz w:val="16"/>
          <w:szCs w:val="16"/>
          <w:lang w:val="en-US"/>
        </w:rPr>
        <w:id w:val="-805697182"/>
        <w:docPartObj>
          <w:docPartGallery w:val="Table of Contents"/>
          <w:docPartUnique/>
        </w:docPartObj>
      </w:sdtPr>
      <w:sdtEndPr>
        <w:rPr>
          <w:rFonts w:eastAsiaTheme="minorEastAsia"/>
          <w:sz w:val="17"/>
          <w:szCs w:val="17"/>
        </w:rPr>
      </w:sdtEndPr>
      <w:sdtContent>
        <w:p w14:paraId="246F856D" w14:textId="4E8B758D" w:rsidR="008353DA" w:rsidRPr="001A1B8C" w:rsidRDefault="002C5ECB" w:rsidP="00734925">
          <w:pPr>
            <w:pStyle w:val="CabealhodoSumrio"/>
            <w:jc w:val="center"/>
            <w:rPr>
              <w:rFonts w:ascii="Arial" w:hAnsi="Arial" w:cs="Arial"/>
              <w:b/>
              <w:color w:val="1F3864" w:themeColor="accent1" w:themeShade="80"/>
              <w:sz w:val="17"/>
              <w:szCs w:val="17"/>
            </w:rPr>
          </w:pPr>
          <w:r w:rsidRPr="001A1B8C">
            <w:rPr>
              <w:rFonts w:ascii="Arial" w:hAnsi="Arial" w:cs="Arial"/>
              <w:b/>
              <w:color w:val="1F3864" w:themeColor="accent1" w:themeShade="80"/>
              <w:sz w:val="17"/>
              <w:szCs w:val="17"/>
            </w:rPr>
            <w:t>INDEX</w:t>
          </w:r>
        </w:p>
        <w:p w14:paraId="7C89B2B4" w14:textId="19D8E6CD" w:rsidR="00600016" w:rsidRDefault="008353DA">
          <w:pPr>
            <w:pStyle w:val="Sumrio1"/>
            <w:rPr>
              <w:rFonts w:asciiTheme="minorHAnsi" w:hAnsiTheme="minorHAnsi" w:cstheme="minorBidi"/>
              <w:b w:val="0"/>
              <w:color w:val="auto"/>
              <w:kern w:val="2"/>
              <w:sz w:val="24"/>
              <w:szCs w:val="24"/>
              <w:lang w:val="pt-BR" w:eastAsia="pt-BR"/>
              <w14:ligatures w14:val="standardContextual"/>
            </w:rPr>
          </w:pPr>
          <w:r w:rsidRPr="001A1B8C">
            <w:fldChar w:fldCharType="begin"/>
          </w:r>
          <w:r w:rsidRPr="001A1B8C">
            <w:instrText xml:space="preserve"> TOC \o "1-1" \h \z \u </w:instrText>
          </w:r>
          <w:r w:rsidRPr="001A1B8C">
            <w:fldChar w:fldCharType="separate"/>
          </w:r>
          <w:hyperlink w:anchor="_Toc221533095" w:history="1">
            <w:r w:rsidR="00600016" w:rsidRPr="00A82A47">
              <w:rPr>
                <w:rStyle w:val="Hyperlink"/>
              </w:rPr>
              <w:t>ANNUAL MANAGEMENT REPORT</w:t>
            </w:r>
            <w:r w:rsidR="00600016">
              <w:rPr>
                <w:webHidden/>
              </w:rPr>
              <w:tab/>
            </w:r>
            <w:r w:rsidR="00600016">
              <w:rPr>
                <w:webHidden/>
              </w:rPr>
              <w:fldChar w:fldCharType="begin"/>
            </w:r>
            <w:r w:rsidR="00600016">
              <w:rPr>
                <w:webHidden/>
              </w:rPr>
              <w:instrText xml:space="preserve"> PAGEREF _Toc221533095 \h </w:instrText>
            </w:r>
            <w:r w:rsidR="00600016">
              <w:rPr>
                <w:webHidden/>
              </w:rPr>
            </w:r>
            <w:r w:rsidR="00600016">
              <w:rPr>
                <w:webHidden/>
              </w:rPr>
              <w:fldChar w:fldCharType="separate"/>
            </w:r>
            <w:r w:rsidR="007C12A3">
              <w:rPr>
                <w:webHidden/>
              </w:rPr>
              <w:t>3</w:t>
            </w:r>
            <w:r w:rsidR="00600016">
              <w:rPr>
                <w:webHidden/>
              </w:rPr>
              <w:fldChar w:fldCharType="end"/>
            </w:r>
          </w:hyperlink>
        </w:p>
        <w:p w14:paraId="4999A4A4" w14:textId="5684752E"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096" w:history="1">
            <w:r w:rsidRPr="00A82A47">
              <w:rPr>
                <w:rStyle w:val="Hyperlink"/>
              </w:rPr>
              <w:t>STATEMENT OF INCOME</w:t>
            </w:r>
            <w:r>
              <w:rPr>
                <w:webHidden/>
              </w:rPr>
              <w:tab/>
            </w:r>
            <w:r>
              <w:rPr>
                <w:webHidden/>
              </w:rPr>
              <w:fldChar w:fldCharType="begin"/>
            </w:r>
            <w:r>
              <w:rPr>
                <w:webHidden/>
              </w:rPr>
              <w:instrText xml:space="preserve"> PAGEREF _Toc221533096 \h </w:instrText>
            </w:r>
            <w:r>
              <w:rPr>
                <w:webHidden/>
              </w:rPr>
            </w:r>
            <w:r>
              <w:rPr>
                <w:webHidden/>
              </w:rPr>
              <w:fldChar w:fldCharType="separate"/>
            </w:r>
            <w:r w:rsidR="007C12A3">
              <w:rPr>
                <w:webHidden/>
              </w:rPr>
              <w:t>8</w:t>
            </w:r>
            <w:r>
              <w:rPr>
                <w:webHidden/>
              </w:rPr>
              <w:fldChar w:fldCharType="end"/>
            </w:r>
          </w:hyperlink>
        </w:p>
        <w:p w14:paraId="264E0E28" w14:textId="647DE366"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097" w:history="1">
            <w:r w:rsidRPr="00A82A47">
              <w:rPr>
                <w:rStyle w:val="Hyperlink"/>
              </w:rPr>
              <w:t>STATEMENT OF COMPREHENSIVE INCOME</w:t>
            </w:r>
            <w:r>
              <w:rPr>
                <w:webHidden/>
              </w:rPr>
              <w:tab/>
            </w:r>
            <w:r>
              <w:rPr>
                <w:webHidden/>
              </w:rPr>
              <w:fldChar w:fldCharType="begin"/>
            </w:r>
            <w:r>
              <w:rPr>
                <w:webHidden/>
              </w:rPr>
              <w:instrText xml:space="preserve"> PAGEREF _Toc221533097 \h </w:instrText>
            </w:r>
            <w:r>
              <w:rPr>
                <w:webHidden/>
              </w:rPr>
            </w:r>
            <w:r>
              <w:rPr>
                <w:webHidden/>
              </w:rPr>
              <w:fldChar w:fldCharType="separate"/>
            </w:r>
            <w:r w:rsidR="007C12A3">
              <w:rPr>
                <w:webHidden/>
              </w:rPr>
              <w:t>9</w:t>
            </w:r>
            <w:r>
              <w:rPr>
                <w:webHidden/>
              </w:rPr>
              <w:fldChar w:fldCharType="end"/>
            </w:r>
          </w:hyperlink>
        </w:p>
        <w:p w14:paraId="1B81E18F" w14:textId="597C6E59"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098" w:history="1">
            <w:r w:rsidRPr="00A82A47">
              <w:rPr>
                <w:rStyle w:val="Hyperlink"/>
              </w:rPr>
              <w:t>BALANCE SHEET</w:t>
            </w:r>
            <w:r>
              <w:rPr>
                <w:webHidden/>
              </w:rPr>
              <w:tab/>
            </w:r>
            <w:r>
              <w:rPr>
                <w:webHidden/>
              </w:rPr>
              <w:fldChar w:fldCharType="begin"/>
            </w:r>
            <w:r>
              <w:rPr>
                <w:webHidden/>
              </w:rPr>
              <w:instrText xml:space="preserve"> PAGEREF _Toc221533098 \h </w:instrText>
            </w:r>
            <w:r>
              <w:rPr>
                <w:webHidden/>
              </w:rPr>
            </w:r>
            <w:r>
              <w:rPr>
                <w:webHidden/>
              </w:rPr>
              <w:fldChar w:fldCharType="separate"/>
            </w:r>
            <w:r w:rsidR="007C12A3">
              <w:rPr>
                <w:webHidden/>
              </w:rPr>
              <w:t>6</w:t>
            </w:r>
            <w:r>
              <w:rPr>
                <w:webHidden/>
              </w:rPr>
              <w:fldChar w:fldCharType="end"/>
            </w:r>
          </w:hyperlink>
        </w:p>
        <w:p w14:paraId="60B6FA4C" w14:textId="0B87B62A"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099" w:history="1">
            <w:r w:rsidRPr="00A82A47">
              <w:rPr>
                <w:rStyle w:val="Hyperlink"/>
              </w:rPr>
              <w:t>STATEMENT OF CASH FLOWS</w:t>
            </w:r>
            <w:r>
              <w:rPr>
                <w:webHidden/>
              </w:rPr>
              <w:tab/>
            </w:r>
            <w:r>
              <w:rPr>
                <w:webHidden/>
              </w:rPr>
              <w:fldChar w:fldCharType="begin"/>
            </w:r>
            <w:r>
              <w:rPr>
                <w:webHidden/>
              </w:rPr>
              <w:instrText xml:space="preserve"> PAGEREF _Toc221533099 \h </w:instrText>
            </w:r>
            <w:r>
              <w:rPr>
                <w:webHidden/>
              </w:rPr>
            </w:r>
            <w:r>
              <w:rPr>
                <w:webHidden/>
              </w:rPr>
              <w:fldChar w:fldCharType="separate"/>
            </w:r>
            <w:r w:rsidR="007C12A3">
              <w:rPr>
                <w:webHidden/>
              </w:rPr>
              <w:t>7</w:t>
            </w:r>
            <w:r>
              <w:rPr>
                <w:webHidden/>
              </w:rPr>
              <w:fldChar w:fldCharType="end"/>
            </w:r>
          </w:hyperlink>
        </w:p>
        <w:p w14:paraId="66AD1D29" w14:textId="4CA37EFA"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0" w:history="1">
            <w:r w:rsidRPr="00A82A47">
              <w:rPr>
                <w:rStyle w:val="Hyperlink"/>
              </w:rPr>
              <w:t>STATEMENT OF CHANGES IN EQUITY</w:t>
            </w:r>
            <w:r>
              <w:rPr>
                <w:webHidden/>
              </w:rPr>
              <w:tab/>
            </w:r>
            <w:r>
              <w:rPr>
                <w:webHidden/>
              </w:rPr>
              <w:fldChar w:fldCharType="begin"/>
            </w:r>
            <w:r>
              <w:rPr>
                <w:webHidden/>
              </w:rPr>
              <w:instrText xml:space="preserve"> PAGEREF _Toc221533100 \h </w:instrText>
            </w:r>
            <w:r>
              <w:rPr>
                <w:webHidden/>
              </w:rPr>
            </w:r>
            <w:r>
              <w:rPr>
                <w:webHidden/>
              </w:rPr>
              <w:fldChar w:fldCharType="separate"/>
            </w:r>
            <w:r w:rsidR="007C12A3">
              <w:rPr>
                <w:webHidden/>
              </w:rPr>
              <w:t>8</w:t>
            </w:r>
            <w:r>
              <w:rPr>
                <w:webHidden/>
              </w:rPr>
              <w:fldChar w:fldCharType="end"/>
            </w:r>
          </w:hyperlink>
        </w:p>
        <w:p w14:paraId="1A4488C9" w14:textId="55E22C60"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1" w:history="1">
            <w:r w:rsidRPr="00A82A47">
              <w:rPr>
                <w:rStyle w:val="Hyperlink"/>
              </w:rPr>
              <w:t>STATEMENT OF VALUE ADDED</w:t>
            </w:r>
            <w:r>
              <w:rPr>
                <w:webHidden/>
              </w:rPr>
              <w:tab/>
            </w:r>
            <w:r>
              <w:rPr>
                <w:webHidden/>
              </w:rPr>
              <w:fldChar w:fldCharType="begin"/>
            </w:r>
            <w:r>
              <w:rPr>
                <w:webHidden/>
              </w:rPr>
              <w:instrText xml:space="preserve"> PAGEREF _Toc221533101 \h </w:instrText>
            </w:r>
            <w:r>
              <w:rPr>
                <w:webHidden/>
              </w:rPr>
            </w:r>
            <w:r>
              <w:rPr>
                <w:webHidden/>
              </w:rPr>
              <w:fldChar w:fldCharType="separate"/>
            </w:r>
            <w:r w:rsidR="007C12A3">
              <w:rPr>
                <w:webHidden/>
              </w:rPr>
              <w:t>9</w:t>
            </w:r>
            <w:r>
              <w:rPr>
                <w:webHidden/>
              </w:rPr>
              <w:fldChar w:fldCharType="end"/>
            </w:r>
          </w:hyperlink>
        </w:p>
        <w:p w14:paraId="52404728" w14:textId="402D264D"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2" w:history="1">
            <w:r w:rsidRPr="00A82A47">
              <w:rPr>
                <w:rStyle w:val="Hyperlink"/>
              </w:rPr>
              <w:t>EXPLANATORY NOTES TO THE FINANCIAL STATEMENTS</w:t>
            </w:r>
            <w:r>
              <w:rPr>
                <w:webHidden/>
              </w:rPr>
              <w:tab/>
            </w:r>
            <w:r>
              <w:rPr>
                <w:webHidden/>
              </w:rPr>
              <w:fldChar w:fldCharType="begin"/>
            </w:r>
            <w:r>
              <w:rPr>
                <w:webHidden/>
              </w:rPr>
              <w:instrText xml:space="preserve"> PAGEREF _Toc221533102 \h </w:instrText>
            </w:r>
            <w:r>
              <w:rPr>
                <w:webHidden/>
              </w:rPr>
            </w:r>
            <w:r>
              <w:rPr>
                <w:webHidden/>
              </w:rPr>
              <w:fldChar w:fldCharType="separate"/>
            </w:r>
            <w:r w:rsidR="007C12A3">
              <w:rPr>
                <w:webHidden/>
              </w:rPr>
              <w:t>10</w:t>
            </w:r>
            <w:r>
              <w:rPr>
                <w:webHidden/>
              </w:rPr>
              <w:fldChar w:fldCharType="end"/>
            </w:r>
          </w:hyperlink>
        </w:p>
        <w:p w14:paraId="06F6B5F5" w14:textId="259F3A33"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3" w:history="1">
            <w:r w:rsidRPr="00A82A47">
              <w:rPr>
                <w:rStyle w:val="Hyperlink"/>
              </w:rPr>
              <w:t>1 - OPERATIONAL CONTEXT</w:t>
            </w:r>
            <w:r>
              <w:rPr>
                <w:webHidden/>
              </w:rPr>
              <w:tab/>
            </w:r>
            <w:r>
              <w:rPr>
                <w:webHidden/>
              </w:rPr>
              <w:fldChar w:fldCharType="begin"/>
            </w:r>
            <w:r>
              <w:rPr>
                <w:webHidden/>
              </w:rPr>
              <w:instrText xml:space="preserve"> PAGEREF _Toc221533103 \h </w:instrText>
            </w:r>
            <w:r>
              <w:rPr>
                <w:webHidden/>
              </w:rPr>
            </w:r>
            <w:r>
              <w:rPr>
                <w:webHidden/>
              </w:rPr>
              <w:fldChar w:fldCharType="separate"/>
            </w:r>
            <w:r w:rsidR="007C12A3">
              <w:rPr>
                <w:webHidden/>
              </w:rPr>
              <w:t>10</w:t>
            </w:r>
            <w:r>
              <w:rPr>
                <w:webHidden/>
              </w:rPr>
              <w:fldChar w:fldCharType="end"/>
            </w:r>
          </w:hyperlink>
        </w:p>
        <w:p w14:paraId="41AF251C" w14:textId="582E8DCE"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4" w:history="1">
            <w:r w:rsidRPr="00A82A47">
              <w:rPr>
                <w:rStyle w:val="Hyperlink"/>
              </w:rPr>
              <w:t>2 – PRESENTATION OF FINANCIAL STATEMENTS</w:t>
            </w:r>
            <w:r>
              <w:rPr>
                <w:webHidden/>
              </w:rPr>
              <w:tab/>
            </w:r>
            <w:r>
              <w:rPr>
                <w:webHidden/>
              </w:rPr>
              <w:fldChar w:fldCharType="begin"/>
            </w:r>
            <w:r>
              <w:rPr>
                <w:webHidden/>
              </w:rPr>
              <w:instrText xml:space="preserve"> PAGEREF _Toc221533104 \h </w:instrText>
            </w:r>
            <w:r>
              <w:rPr>
                <w:webHidden/>
              </w:rPr>
            </w:r>
            <w:r>
              <w:rPr>
                <w:webHidden/>
              </w:rPr>
              <w:fldChar w:fldCharType="separate"/>
            </w:r>
            <w:r w:rsidR="007C12A3">
              <w:rPr>
                <w:webHidden/>
              </w:rPr>
              <w:t>11</w:t>
            </w:r>
            <w:r>
              <w:rPr>
                <w:webHidden/>
              </w:rPr>
              <w:fldChar w:fldCharType="end"/>
            </w:r>
          </w:hyperlink>
        </w:p>
        <w:p w14:paraId="772F8A58" w14:textId="466E3AF7"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5" w:history="1">
            <w:r w:rsidRPr="00A82A47">
              <w:rPr>
                <w:rStyle w:val="Hyperlink"/>
              </w:rPr>
              <w:t xml:space="preserve">3 – </w:t>
            </w:r>
            <w:r w:rsidRPr="00A82A47">
              <w:rPr>
                <w:rStyle w:val="Hyperlink"/>
                <w:rFonts w:eastAsia="Times New Roman"/>
                <w:lang w:eastAsia="pt-BR"/>
              </w:rPr>
              <w:t>MATERIAL ACCOUNTING POLICIES</w:t>
            </w:r>
            <w:r>
              <w:rPr>
                <w:webHidden/>
              </w:rPr>
              <w:tab/>
            </w:r>
            <w:r>
              <w:rPr>
                <w:webHidden/>
              </w:rPr>
              <w:fldChar w:fldCharType="begin"/>
            </w:r>
            <w:r>
              <w:rPr>
                <w:webHidden/>
              </w:rPr>
              <w:instrText xml:space="preserve"> PAGEREF _Toc221533105 \h </w:instrText>
            </w:r>
            <w:r>
              <w:rPr>
                <w:webHidden/>
              </w:rPr>
            </w:r>
            <w:r>
              <w:rPr>
                <w:webHidden/>
              </w:rPr>
              <w:fldChar w:fldCharType="separate"/>
            </w:r>
            <w:r w:rsidR="007C12A3">
              <w:rPr>
                <w:webHidden/>
              </w:rPr>
              <w:t>12</w:t>
            </w:r>
            <w:r>
              <w:rPr>
                <w:webHidden/>
              </w:rPr>
              <w:fldChar w:fldCharType="end"/>
            </w:r>
          </w:hyperlink>
        </w:p>
        <w:p w14:paraId="75DB56BD" w14:textId="57CA35EF"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6" w:history="1">
            <w:r w:rsidRPr="00A82A47">
              <w:rPr>
                <w:rStyle w:val="Hyperlink"/>
              </w:rPr>
              <w:t>4 – ACQUISITIONS, DISPOSALS AND CORPORATE RESTRUCTURINGS</w:t>
            </w:r>
            <w:r>
              <w:rPr>
                <w:webHidden/>
              </w:rPr>
              <w:tab/>
            </w:r>
            <w:r>
              <w:rPr>
                <w:webHidden/>
              </w:rPr>
              <w:fldChar w:fldCharType="begin"/>
            </w:r>
            <w:r>
              <w:rPr>
                <w:webHidden/>
              </w:rPr>
              <w:instrText xml:space="preserve"> PAGEREF _Toc221533106 \h </w:instrText>
            </w:r>
            <w:r>
              <w:rPr>
                <w:webHidden/>
              </w:rPr>
            </w:r>
            <w:r>
              <w:rPr>
                <w:webHidden/>
              </w:rPr>
              <w:fldChar w:fldCharType="separate"/>
            </w:r>
            <w:r w:rsidR="007C12A3">
              <w:rPr>
                <w:webHidden/>
              </w:rPr>
              <w:t>18</w:t>
            </w:r>
            <w:r>
              <w:rPr>
                <w:webHidden/>
              </w:rPr>
              <w:fldChar w:fldCharType="end"/>
            </w:r>
          </w:hyperlink>
        </w:p>
        <w:p w14:paraId="7A9B8BC4" w14:textId="76483230"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7" w:history="1">
            <w:r w:rsidRPr="00A82A47">
              <w:rPr>
                <w:rStyle w:val="Hyperlink"/>
              </w:rPr>
              <w:t>5 – RISK MANAGEMENT</w:t>
            </w:r>
            <w:r>
              <w:rPr>
                <w:webHidden/>
              </w:rPr>
              <w:tab/>
            </w:r>
            <w:r>
              <w:rPr>
                <w:webHidden/>
              </w:rPr>
              <w:fldChar w:fldCharType="begin"/>
            </w:r>
            <w:r>
              <w:rPr>
                <w:webHidden/>
              </w:rPr>
              <w:instrText xml:space="preserve"> PAGEREF _Toc221533107 \h </w:instrText>
            </w:r>
            <w:r>
              <w:rPr>
                <w:webHidden/>
              </w:rPr>
            </w:r>
            <w:r>
              <w:rPr>
                <w:webHidden/>
              </w:rPr>
              <w:fldChar w:fldCharType="separate"/>
            </w:r>
            <w:r w:rsidR="007C12A3">
              <w:rPr>
                <w:webHidden/>
              </w:rPr>
              <w:t>19</w:t>
            </w:r>
            <w:r>
              <w:rPr>
                <w:webHidden/>
              </w:rPr>
              <w:fldChar w:fldCharType="end"/>
            </w:r>
          </w:hyperlink>
        </w:p>
        <w:p w14:paraId="3C4DC8D4" w14:textId="6718D9D4"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8" w:history="1">
            <w:r w:rsidRPr="00A82A47">
              <w:rPr>
                <w:rStyle w:val="Hyperlink"/>
              </w:rPr>
              <w:t>6 – SEGMENT INFORMATION</w:t>
            </w:r>
            <w:r>
              <w:rPr>
                <w:webHidden/>
              </w:rPr>
              <w:tab/>
            </w:r>
            <w:r>
              <w:rPr>
                <w:webHidden/>
              </w:rPr>
              <w:fldChar w:fldCharType="begin"/>
            </w:r>
            <w:r>
              <w:rPr>
                <w:webHidden/>
              </w:rPr>
              <w:instrText xml:space="preserve"> PAGEREF _Toc221533108 \h </w:instrText>
            </w:r>
            <w:r>
              <w:rPr>
                <w:webHidden/>
              </w:rPr>
            </w:r>
            <w:r>
              <w:rPr>
                <w:webHidden/>
              </w:rPr>
              <w:fldChar w:fldCharType="separate"/>
            </w:r>
            <w:r w:rsidR="007C12A3">
              <w:rPr>
                <w:webHidden/>
              </w:rPr>
              <w:t>23</w:t>
            </w:r>
            <w:r>
              <w:rPr>
                <w:webHidden/>
              </w:rPr>
              <w:fldChar w:fldCharType="end"/>
            </w:r>
          </w:hyperlink>
        </w:p>
        <w:p w14:paraId="0F1E32C7" w14:textId="4D68B4E4"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09" w:history="1">
            <w:r w:rsidRPr="00A82A47">
              <w:rPr>
                <w:rStyle w:val="Hyperlink"/>
              </w:rPr>
              <w:t>7 - INVESTMENTS IN ASSOCIATES</w:t>
            </w:r>
            <w:r>
              <w:rPr>
                <w:webHidden/>
              </w:rPr>
              <w:tab/>
            </w:r>
            <w:r>
              <w:rPr>
                <w:webHidden/>
              </w:rPr>
              <w:fldChar w:fldCharType="begin"/>
            </w:r>
            <w:r>
              <w:rPr>
                <w:webHidden/>
              </w:rPr>
              <w:instrText xml:space="preserve"> PAGEREF _Toc221533109 \h </w:instrText>
            </w:r>
            <w:r>
              <w:rPr>
                <w:webHidden/>
              </w:rPr>
            </w:r>
            <w:r>
              <w:rPr>
                <w:webHidden/>
              </w:rPr>
              <w:fldChar w:fldCharType="separate"/>
            </w:r>
            <w:r w:rsidR="007C12A3">
              <w:rPr>
                <w:webHidden/>
              </w:rPr>
              <w:t>25</w:t>
            </w:r>
            <w:r>
              <w:rPr>
                <w:webHidden/>
              </w:rPr>
              <w:fldChar w:fldCharType="end"/>
            </w:r>
          </w:hyperlink>
        </w:p>
        <w:p w14:paraId="41980320" w14:textId="57704855"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1" w:history="1">
            <w:r w:rsidRPr="00A82A47">
              <w:rPr>
                <w:rStyle w:val="Hyperlink"/>
              </w:rPr>
              <w:t>8 – COMMISSIONS INCOME</w:t>
            </w:r>
            <w:r>
              <w:rPr>
                <w:webHidden/>
              </w:rPr>
              <w:tab/>
            </w:r>
            <w:r>
              <w:rPr>
                <w:webHidden/>
              </w:rPr>
              <w:fldChar w:fldCharType="begin"/>
            </w:r>
            <w:r>
              <w:rPr>
                <w:webHidden/>
              </w:rPr>
              <w:instrText xml:space="preserve"> PAGEREF _Toc221533111 \h </w:instrText>
            </w:r>
            <w:r>
              <w:rPr>
                <w:webHidden/>
              </w:rPr>
            </w:r>
            <w:r>
              <w:rPr>
                <w:webHidden/>
              </w:rPr>
              <w:fldChar w:fldCharType="separate"/>
            </w:r>
            <w:r w:rsidR="007C12A3">
              <w:rPr>
                <w:webHidden/>
              </w:rPr>
              <w:t>42</w:t>
            </w:r>
            <w:r>
              <w:rPr>
                <w:webHidden/>
              </w:rPr>
              <w:fldChar w:fldCharType="end"/>
            </w:r>
          </w:hyperlink>
        </w:p>
        <w:p w14:paraId="7FBCBF88" w14:textId="06D42A51"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2" w:history="1">
            <w:r w:rsidRPr="00A82A47">
              <w:rPr>
                <w:rStyle w:val="Hyperlink"/>
              </w:rPr>
              <w:t>9 – COSTS OF SERVICES PROVIDED</w:t>
            </w:r>
            <w:r>
              <w:rPr>
                <w:webHidden/>
              </w:rPr>
              <w:tab/>
            </w:r>
            <w:r>
              <w:rPr>
                <w:webHidden/>
              </w:rPr>
              <w:fldChar w:fldCharType="begin"/>
            </w:r>
            <w:r>
              <w:rPr>
                <w:webHidden/>
              </w:rPr>
              <w:instrText xml:space="preserve"> PAGEREF _Toc221533112 \h </w:instrText>
            </w:r>
            <w:r>
              <w:rPr>
                <w:webHidden/>
              </w:rPr>
            </w:r>
            <w:r>
              <w:rPr>
                <w:webHidden/>
              </w:rPr>
              <w:fldChar w:fldCharType="separate"/>
            </w:r>
            <w:r w:rsidR="007C12A3">
              <w:rPr>
                <w:webHidden/>
              </w:rPr>
              <w:t>42</w:t>
            </w:r>
            <w:r>
              <w:rPr>
                <w:webHidden/>
              </w:rPr>
              <w:fldChar w:fldCharType="end"/>
            </w:r>
          </w:hyperlink>
        </w:p>
        <w:p w14:paraId="070CCD9B" w14:textId="79F1B7AE"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3" w:history="1">
            <w:r w:rsidRPr="00A82A47">
              <w:rPr>
                <w:rStyle w:val="Hyperlink"/>
              </w:rPr>
              <w:t>10 – PERSONNEL EXPENSES</w:t>
            </w:r>
            <w:r>
              <w:rPr>
                <w:webHidden/>
              </w:rPr>
              <w:tab/>
            </w:r>
            <w:r>
              <w:rPr>
                <w:webHidden/>
              </w:rPr>
              <w:fldChar w:fldCharType="begin"/>
            </w:r>
            <w:r>
              <w:rPr>
                <w:webHidden/>
              </w:rPr>
              <w:instrText xml:space="preserve"> PAGEREF _Toc221533113 \h </w:instrText>
            </w:r>
            <w:r>
              <w:rPr>
                <w:webHidden/>
              </w:rPr>
            </w:r>
            <w:r>
              <w:rPr>
                <w:webHidden/>
              </w:rPr>
              <w:fldChar w:fldCharType="separate"/>
            </w:r>
            <w:r w:rsidR="007C12A3">
              <w:rPr>
                <w:webHidden/>
              </w:rPr>
              <w:t>42</w:t>
            </w:r>
            <w:r>
              <w:rPr>
                <w:webHidden/>
              </w:rPr>
              <w:fldChar w:fldCharType="end"/>
            </w:r>
          </w:hyperlink>
        </w:p>
        <w:p w14:paraId="396A9A1C" w14:textId="7FB9B90C"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5" w:history="1">
            <w:r w:rsidRPr="00A82A47">
              <w:rPr>
                <w:rStyle w:val="Hyperlink"/>
              </w:rPr>
              <w:t>11 – ADMINISTRATIVE EXPENSES AND SALES</w:t>
            </w:r>
            <w:r>
              <w:rPr>
                <w:webHidden/>
              </w:rPr>
              <w:tab/>
            </w:r>
            <w:r>
              <w:rPr>
                <w:webHidden/>
              </w:rPr>
              <w:fldChar w:fldCharType="begin"/>
            </w:r>
            <w:r>
              <w:rPr>
                <w:webHidden/>
              </w:rPr>
              <w:instrText xml:space="preserve"> PAGEREF _Toc221533115 \h </w:instrText>
            </w:r>
            <w:r>
              <w:rPr>
                <w:webHidden/>
              </w:rPr>
            </w:r>
            <w:r>
              <w:rPr>
                <w:webHidden/>
              </w:rPr>
              <w:fldChar w:fldCharType="separate"/>
            </w:r>
            <w:r w:rsidR="007C12A3">
              <w:rPr>
                <w:webHidden/>
              </w:rPr>
              <w:t>43</w:t>
            </w:r>
            <w:r>
              <w:rPr>
                <w:webHidden/>
              </w:rPr>
              <w:fldChar w:fldCharType="end"/>
            </w:r>
          </w:hyperlink>
        </w:p>
        <w:p w14:paraId="49A6F4DF" w14:textId="1128CC81"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6" w:history="1">
            <w:r w:rsidRPr="00A82A47">
              <w:rPr>
                <w:rStyle w:val="Hyperlink"/>
              </w:rPr>
              <w:t>12 – TAXES</w:t>
            </w:r>
            <w:r>
              <w:rPr>
                <w:webHidden/>
              </w:rPr>
              <w:tab/>
            </w:r>
            <w:r>
              <w:rPr>
                <w:webHidden/>
              </w:rPr>
              <w:fldChar w:fldCharType="begin"/>
            </w:r>
            <w:r>
              <w:rPr>
                <w:webHidden/>
              </w:rPr>
              <w:instrText xml:space="preserve"> PAGEREF _Toc221533116 \h </w:instrText>
            </w:r>
            <w:r>
              <w:rPr>
                <w:webHidden/>
              </w:rPr>
            </w:r>
            <w:r>
              <w:rPr>
                <w:webHidden/>
              </w:rPr>
              <w:fldChar w:fldCharType="separate"/>
            </w:r>
            <w:r w:rsidR="007C12A3">
              <w:rPr>
                <w:webHidden/>
              </w:rPr>
              <w:t>43</w:t>
            </w:r>
            <w:r>
              <w:rPr>
                <w:webHidden/>
              </w:rPr>
              <w:fldChar w:fldCharType="end"/>
            </w:r>
          </w:hyperlink>
        </w:p>
        <w:p w14:paraId="250CDA8B" w14:textId="05BE6AAF"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7" w:history="1">
            <w:r w:rsidRPr="00A82A47">
              <w:rPr>
                <w:rStyle w:val="Hyperlink"/>
              </w:rPr>
              <w:t>13 – OTHER INCOME AND EXPENSE</w:t>
            </w:r>
            <w:r>
              <w:rPr>
                <w:webHidden/>
              </w:rPr>
              <w:tab/>
            </w:r>
            <w:r>
              <w:rPr>
                <w:webHidden/>
              </w:rPr>
              <w:fldChar w:fldCharType="begin"/>
            </w:r>
            <w:r>
              <w:rPr>
                <w:webHidden/>
              </w:rPr>
              <w:instrText xml:space="preserve"> PAGEREF _Toc221533117 \h </w:instrText>
            </w:r>
            <w:r>
              <w:rPr>
                <w:webHidden/>
              </w:rPr>
            </w:r>
            <w:r>
              <w:rPr>
                <w:webHidden/>
              </w:rPr>
              <w:fldChar w:fldCharType="separate"/>
            </w:r>
            <w:r w:rsidR="007C12A3">
              <w:rPr>
                <w:webHidden/>
              </w:rPr>
              <w:t>46</w:t>
            </w:r>
            <w:r>
              <w:rPr>
                <w:webHidden/>
              </w:rPr>
              <w:fldChar w:fldCharType="end"/>
            </w:r>
          </w:hyperlink>
        </w:p>
        <w:p w14:paraId="7928BD91" w14:textId="69C592AE"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8" w:history="1">
            <w:r w:rsidRPr="00A82A47">
              <w:rPr>
                <w:rStyle w:val="Hyperlink"/>
              </w:rPr>
              <w:t>14 – FINANCIAL RESULT</w:t>
            </w:r>
            <w:r>
              <w:rPr>
                <w:webHidden/>
              </w:rPr>
              <w:tab/>
            </w:r>
            <w:r>
              <w:rPr>
                <w:webHidden/>
              </w:rPr>
              <w:fldChar w:fldCharType="begin"/>
            </w:r>
            <w:r>
              <w:rPr>
                <w:webHidden/>
              </w:rPr>
              <w:instrText xml:space="preserve"> PAGEREF _Toc221533118 \h </w:instrText>
            </w:r>
            <w:r>
              <w:rPr>
                <w:webHidden/>
              </w:rPr>
            </w:r>
            <w:r>
              <w:rPr>
                <w:webHidden/>
              </w:rPr>
              <w:fldChar w:fldCharType="separate"/>
            </w:r>
            <w:r w:rsidR="007C12A3">
              <w:rPr>
                <w:webHidden/>
              </w:rPr>
              <w:t>46</w:t>
            </w:r>
            <w:r>
              <w:rPr>
                <w:webHidden/>
              </w:rPr>
              <w:fldChar w:fldCharType="end"/>
            </w:r>
          </w:hyperlink>
        </w:p>
        <w:p w14:paraId="2AFD50EC" w14:textId="1A1053F2"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19" w:history="1">
            <w:r w:rsidRPr="00A82A47">
              <w:rPr>
                <w:rStyle w:val="Hyperlink"/>
              </w:rPr>
              <w:t>15 – CASH AND CASH EQUIVALENTS</w:t>
            </w:r>
            <w:r>
              <w:rPr>
                <w:webHidden/>
              </w:rPr>
              <w:tab/>
            </w:r>
            <w:r>
              <w:rPr>
                <w:webHidden/>
              </w:rPr>
              <w:fldChar w:fldCharType="begin"/>
            </w:r>
            <w:r>
              <w:rPr>
                <w:webHidden/>
              </w:rPr>
              <w:instrText xml:space="preserve"> PAGEREF _Toc221533119 \h </w:instrText>
            </w:r>
            <w:r>
              <w:rPr>
                <w:webHidden/>
              </w:rPr>
            </w:r>
            <w:r>
              <w:rPr>
                <w:webHidden/>
              </w:rPr>
              <w:fldChar w:fldCharType="separate"/>
            </w:r>
            <w:r w:rsidR="007C12A3">
              <w:rPr>
                <w:webHidden/>
              </w:rPr>
              <w:t>46</w:t>
            </w:r>
            <w:r>
              <w:rPr>
                <w:webHidden/>
              </w:rPr>
              <w:fldChar w:fldCharType="end"/>
            </w:r>
          </w:hyperlink>
        </w:p>
        <w:p w14:paraId="53164147" w14:textId="310C7AFC"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0" w:history="1">
            <w:r w:rsidRPr="00A82A47">
              <w:rPr>
                <w:rStyle w:val="Hyperlink"/>
              </w:rPr>
              <w:t>16 – FINANCIAL INSTRUMENTS</w:t>
            </w:r>
            <w:r>
              <w:rPr>
                <w:webHidden/>
              </w:rPr>
              <w:tab/>
            </w:r>
            <w:r>
              <w:rPr>
                <w:webHidden/>
              </w:rPr>
              <w:fldChar w:fldCharType="begin"/>
            </w:r>
            <w:r>
              <w:rPr>
                <w:webHidden/>
              </w:rPr>
              <w:instrText xml:space="preserve"> PAGEREF _Toc221533120 \h </w:instrText>
            </w:r>
            <w:r>
              <w:rPr>
                <w:webHidden/>
              </w:rPr>
            </w:r>
            <w:r>
              <w:rPr>
                <w:webHidden/>
              </w:rPr>
              <w:fldChar w:fldCharType="separate"/>
            </w:r>
            <w:r w:rsidR="007C12A3">
              <w:rPr>
                <w:webHidden/>
              </w:rPr>
              <w:t>47</w:t>
            </w:r>
            <w:r>
              <w:rPr>
                <w:webHidden/>
              </w:rPr>
              <w:fldChar w:fldCharType="end"/>
            </w:r>
          </w:hyperlink>
        </w:p>
        <w:p w14:paraId="17D32EF1" w14:textId="3D74089B"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1" w:history="1">
            <w:r w:rsidRPr="00A82A47">
              <w:rPr>
                <w:rStyle w:val="Hyperlink"/>
              </w:rPr>
              <w:t>17 – DIVIDENDS RECEIVABLE</w:t>
            </w:r>
            <w:r>
              <w:rPr>
                <w:webHidden/>
              </w:rPr>
              <w:tab/>
            </w:r>
            <w:r>
              <w:rPr>
                <w:webHidden/>
              </w:rPr>
              <w:fldChar w:fldCharType="begin"/>
            </w:r>
            <w:r>
              <w:rPr>
                <w:webHidden/>
              </w:rPr>
              <w:instrText xml:space="preserve"> PAGEREF _Toc221533121 \h </w:instrText>
            </w:r>
            <w:r>
              <w:rPr>
                <w:webHidden/>
              </w:rPr>
            </w:r>
            <w:r>
              <w:rPr>
                <w:webHidden/>
              </w:rPr>
              <w:fldChar w:fldCharType="separate"/>
            </w:r>
            <w:r w:rsidR="007C12A3">
              <w:rPr>
                <w:webHidden/>
              </w:rPr>
              <w:t>48</w:t>
            </w:r>
            <w:r>
              <w:rPr>
                <w:webHidden/>
              </w:rPr>
              <w:fldChar w:fldCharType="end"/>
            </w:r>
          </w:hyperlink>
        </w:p>
        <w:p w14:paraId="1BBC877B" w14:textId="31CC6AA3"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2" w:history="1">
            <w:r w:rsidRPr="00A82A47">
              <w:rPr>
                <w:rStyle w:val="Hyperlink"/>
              </w:rPr>
              <w:t>18 – COMMISSIONS RECEIVABLE</w:t>
            </w:r>
            <w:r>
              <w:rPr>
                <w:webHidden/>
              </w:rPr>
              <w:tab/>
            </w:r>
            <w:r>
              <w:rPr>
                <w:webHidden/>
              </w:rPr>
              <w:fldChar w:fldCharType="begin"/>
            </w:r>
            <w:r>
              <w:rPr>
                <w:webHidden/>
              </w:rPr>
              <w:instrText xml:space="preserve"> PAGEREF _Toc221533122 \h </w:instrText>
            </w:r>
            <w:r>
              <w:rPr>
                <w:webHidden/>
              </w:rPr>
            </w:r>
            <w:r>
              <w:rPr>
                <w:webHidden/>
              </w:rPr>
              <w:fldChar w:fldCharType="separate"/>
            </w:r>
            <w:r w:rsidR="007C12A3">
              <w:rPr>
                <w:webHidden/>
              </w:rPr>
              <w:t>48</w:t>
            </w:r>
            <w:r>
              <w:rPr>
                <w:webHidden/>
              </w:rPr>
              <w:fldChar w:fldCharType="end"/>
            </w:r>
          </w:hyperlink>
        </w:p>
        <w:p w14:paraId="2AA62871" w14:textId="174A0DC4"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3" w:history="1">
            <w:r w:rsidRPr="00A82A47">
              <w:rPr>
                <w:rStyle w:val="Hyperlink"/>
              </w:rPr>
              <w:t>19 – INTANGIBLE ASSET</w:t>
            </w:r>
            <w:r>
              <w:rPr>
                <w:webHidden/>
              </w:rPr>
              <w:tab/>
            </w:r>
            <w:r>
              <w:rPr>
                <w:webHidden/>
              </w:rPr>
              <w:fldChar w:fldCharType="begin"/>
            </w:r>
            <w:r>
              <w:rPr>
                <w:webHidden/>
              </w:rPr>
              <w:instrText xml:space="preserve"> PAGEREF _Toc221533123 \h </w:instrText>
            </w:r>
            <w:r>
              <w:rPr>
                <w:webHidden/>
              </w:rPr>
            </w:r>
            <w:r>
              <w:rPr>
                <w:webHidden/>
              </w:rPr>
              <w:fldChar w:fldCharType="separate"/>
            </w:r>
            <w:r w:rsidR="007C12A3">
              <w:rPr>
                <w:webHidden/>
              </w:rPr>
              <w:t>48</w:t>
            </w:r>
            <w:r>
              <w:rPr>
                <w:webHidden/>
              </w:rPr>
              <w:fldChar w:fldCharType="end"/>
            </w:r>
          </w:hyperlink>
        </w:p>
        <w:p w14:paraId="436A37B7" w14:textId="5F5469D5"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4" w:history="1">
            <w:r w:rsidRPr="00A82A47">
              <w:rPr>
                <w:rStyle w:val="Hyperlink"/>
              </w:rPr>
              <w:t>20 – OTHER ASSETS</w:t>
            </w:r>
            <w:r>
              <w:rPr>
                <w:webHidden/>
              </w:rPr>
              <w:tab/>
            </w:r>
            <w:r>
              <w:rPr>
                <w:webHidden/>
              </w:rPr>
              <w:fldChar w:fldCharType="begin"/>
            </w:r>
            <w:r>
              <w:rPr>
                <w:webHidden/>
              </w:rPr>
              <w:instrText xml:space="preserve"> PAGEREF _Toc221533124 \h </w:instrText>
            </w:r>
            <w:r>
              <w:rPr>
                <w:webHidden/>
              </w:rPr>
            </w:r>
            <w:r>
              <w:rPr>
                <w:webHidden/>
              </w:rPr>
              <w:fldChar w:fldCharType="separate"/>
            </w:r>
            <w:r w:rsidR="007C12A3">
              <w:rPr>
                <w:webHidden/>
              </w:rPr>
              <w:t>49</w:t>
            </w:r>
            <w:r>
              <w:rPr>
                <w:webHidden/>
              </w:rPr>
              <w:fldChar w:fldCharType="end"/>
            </w:r>
          </w:hyperlink>
        </w:p>
        <w:p w14:paraId="5CE837F4" w14:textId="20FABCAC"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5" w:history="1">
            <w:r w:rsidRPr="00A82A47">
              <w:rPr>
                <w:rStyle w:val="Hyperlink"/>
              </w:rPr>
              <w:t>21 – CORPORATE AND STATUTORY OBLIGATIONS</w:t>
            </w:r>
            <w:r>
              <w:rPr>
                <w:webHidden/>
              </w:rPr>
              <w:tab/>
            </w:r>
            <w:r>
              <w:rPr>
                <w:webHidden/>
              </w:rPr>
              <w:fldChar w:fldCharType="begin"/>
            </w:r>
            <w:r>
              <w:rPr>
                <w:webHidden/>
              </w:rPr>
              <w:instrText xml:space="preserve"> PAGEREF _Toc221533125 \h </w:instrText>
            </w:r>
            <w:r>
              <w:rPr>
                <w:webHidden/>
              </w:rPr>
            </w:r>
            <w:r>
              <w:rPr>
                <w:webHidden/>
              </w:rPr>
              <w:fldChar w:fldCharType="separate"/>
            </w:r>
            <w:r w:rsidR="007C12A3">
              <w:rPr>
                <w:webHidden/>
              </w:rPr>
              <w:t>49</w:t>
            </w:r>
            <w:r>
              <w:rPr>
                <w:webHidden/>
              </w:rPr>
              <w:fldChar w:fldCharType="end"/>
            </w:r>
          </w:hyperlink>
        </w:p>
        <w:p w14:paraId="53B768A0" w14:textId="78B64764"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6" w:history="1">
            <w:r w:rsidRPr="00A82A47">
              <w:rPr>
                <w:rStyle w:val="Hyperlink"/>
              </w:rPr>
              <w:t>22 – PROVISIONS AND CONTINGENT LIABILITIES</w:t>
            </w:r>
            <w:r>
              <w:rPr>
                <w:webHidden/>
              </w:rPr>
              <w:tab/>
            </w:r>
            <w:r>
              <w:rPr>
                <w:webHidden/>
              </w:rPr>
              <w:fldChar w:fldCharType="begin"/>
            </w:r>
            <w:r>
              <w:rPr>
                <w:webHidden/>
              </w:rPr>
              <w:instrText xml:space="preserve"> PAGEREF _Toc221533126 \h </w:instrText>
            </w:r>
            <w:r>
              <w:rPr>
                <w:webHidden/>
              </w:rPr>
            </w:r>
            <w:r>
              <w:rPr>
                <w:webHidden/>
              </w:rPr>
              <w:fldChar w:fldCharType="separate"/>
            </w:r>
            <w:r w:rsidR="007C12A3">
              <w:rPr>
                <w:webHidden/>
              </w:rPr>
              <w:t>49</w:t>
            </w:r>
            <w:r>
              <w:rPr>
                <w:webHidden/>
              </w:rPr>
              <w:fldChar w:fldCharType="end"/>
            </w:r>
          </w:hyperlink>
        </w:p>
        <w:p w14:paraId="3E35ABED" w14:textId="6DE0824A"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7" w:history="1">
            <w:r w:rsidRPr="00A82A47">
              <w:rPr>
                <w:rStyle w:val="Hyperlink"/>
              </w:rPr>
              <w:t>23 – UNEARDED COMMISSIONS</w:t>
            </w:r>
            <w:r>
              <w:rPr>
                <w:webHidden/>
              </w:rPr>
              <w:tab/>
            </w:r>
            <w:r>
              <w:rPr>
                <w:webHidden/>
              </w:rPr>
              <w:fldChar w:fldCharType="begin"/>
            </w:r>
            <w:r>
              <w:rPr>
                <w:webHidden/>
              </w:rPr>
              <w:instrText xml:space="preserve"> PAGEREF _Toc221533127 \h </w:instrText>
            </w:r>
            <w:r>
              <w:rPr>
                <w:webHidden/>
              </w:rPr>
            </w:r>
            <w:r>
              <w:rPr>
                <w:webHidden/>
              </w:rPr>
              <w:fldChar w:fldCharType="separate"/>
            </w:r>
            <w:r w:rsidR="007C12A3">
              <w:rPr>
                <w:webHidden/>
              </w:rPr>
              <w:t>51</w:t>
            </w:r>
            <w:r>
              <w:rPr>
                <w:webHidden/>
              </w:rPr>
              <w:fldChar w:fldCharType="end"/>
            </w:r>
          </w:hyperlink>
        </w:p>
        <w:p w14:paraId="2C1168DC" w14:textId="0738C4D0"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8" w:history="1">
            <w:r w:rsidRPr="00A82A47">
              <w:rPr>
                <w:rStyle w:val="Hyperlink"/>
              </w:rPr>
              <w:t>24 – OTHER LIABILITIES</w:t>
            </w:r>
            <w:r>
              <w:rPr>
                <w:webHidden/>
              </w:rPr>
              <w:tab/>
            </w:r>
            <w:r>
              <w:rPr>
                <w:webHidden/>
              </w:rPr>
              <w:fldChar w:fldCharType="begin"/>
            </w:r>
            <w:r>
              <w:rPr>
                <w:webHidden/>
              </w:rPr>
              <w:instrText xml:space="preserve"> PAGEREF _Toc221533128 \h </w:instrText>
            </w:r>
            <w:r>
              <w:rPr>
                <w:webHidden/>
              </w:rPr>
            </w:r>
            <w:r>
              <w:rPr>
                <w:webHidden/>
              </w:rPr>
              <w:fldChar w:fldCharType="separate"/>
            </w:r>
            <w:r w:rsidR="007C12A3">
              <w:rPr>
                <w:webHidden/>
              </w:rPr>
              <w:t>52</w:t>
            </w:r>
            <w:r>
              <w:rPr>
                <w:webHidden/>
              </w:rPr>
              <w:fldChar w:fldCharType="end"/>
            </w:r>
          </w:hyperlink>
        </w:p>
        <w:p w14:paraId="32F07785" w14:textId="4D0ADC0E"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29" w:history="1">
            <w:r w:rsidRPr="00A82A47">
              <w:rPr>
                <w:rStyle w:val="Hyperlink"/>
              </w:rPr>
              <w:t>25 – EQUITY</w:t>
            </w:r>
            <w:r>
              <w:rPr>
                <w:webHidden/>
              </w:rPr>
              <w:tab/>
            </w:r>
            <w:r>
              <w:rPr>
                <w:webHidden/>
              </w:rPr>
              <w:fldChar w:fldCharType="begin"/>
            </w:r>
            <w:r>
              <w:rPr>
                <w:webHidden/>
              </w:rPr>
              <w:instrText xml:space="preserve"> PAGEREF _Toc221533129 \h </w:instrText>
            </w:r>
            <w:r>
              <w:rPr>
                <w:webHidden/>
              </w:rPr>
            </w:r>
            <w:r>
              <w:rPr>
                <w:webHidden/>
              </w:rPr>
              <w:fldChar w:fldCharType="separate"/>
            </w:r>
            <w:r w:rsidR="007C12A3">
              <w:rPr>
                <w:webHidden/>
              </w:rPr>
              <w:t>52</w:t>
            </w:r>
            <w:r>
              <w:rPr>
                <w:webHidden/>
              </w:rPr>
              <w:fldChar w:fldCharType="end"/>
            </w:r>
          </w:hyperlink>
        </w:p>
        <w:p w14:paraId="4E25FA9D" w14:textId="4E1554EA"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30" w:history="1">
            <w:r w:rsidRPr="00A82A47">
              <w:rPr>
                <w:rStyle w:val="Hyperlink"/>
              </w:rPr>
              <w:t>26 – RELATED PARTY TRANSACTIONS</w:t>
            </w:r>
            <w:r>
              <w:rPr>
                <w:webHidden/>
              </w:rPr>
              <w:tab/>
            </w:r>
            <w:r>
              <w:rPr>
                <w:webHidden/>
              </w:rPr>
              <w:fldChar w:fldCharType="begin"/>
            </w:r>
            <w:r>
              <w:rPr>
                <w:webHidden/>
              </w:rPr>
              <w:instrText xml:space="preserve"> PAGEREF _Toc221533130 \h </w:instrText>
            </w:r>
            <w:r>
              <w:rPr>
                <w:webHidden/>
              </w:rPr>
            </w:r>
            <w:r>
              <w:rPr>
                <w:webHidden/>
              </w:rPr>
              <w:fldChar w:fldCharType="separate"/>
            </w:r>
            <w:r w:rsidR="007C12A3">
              <w:rPr>
                <w:webHidden/>
              </w:rPr>
              <w:t>55</w:t>
            </w:r>
            <w:r>
              <w:rPr>
                <w:webHidden/>
              </w:rPr>
              <w:fldChar w:fldCharType="end"/>
            </w:r>
          </w:hyperlink>
        </w:p>
        <w:p w14:paraId="220C35F3" w14:textId="53C658FA" w:rsidR="00600016" w:rsidRDefault="00600016">
          <w:pPr>
            <w:pStyle w:val="Sumrio1"/>
            <w:rPr>
              <w:rFonts w:asciiTheme="minorHAnsi" w:hAnsiTheme="minorHAnsi" w:cstheme="minorBidi"/>
              <w:b w:val="0"/>
              <w:color w:val="auto"/>
              <w:kern w:val="2"/>
              <w:sz w:val="24"/>
              <w:szCs w:val="24"/>
              <w:lang w:val="pt-BR" w:eastAsia="pt-BR"/>
              <w14:ligatures w14:val="standardContextual"/>
            </w:rPr>
          </w:pPr>
          <w:hyperlink w:anchor="_Toc221533131" w:history="1">
            <w:r w:rsidRPr="00A82A47">
              <w:rPr>
                <w:rStyle w:val="Hyperlink"/>
              </w:rPr>
              <w:t>27 – OTHER INFORMATION</w:t>
            </w:r>
            <w:r>
              <w:rPr>
                <w:webHidden/>
              </w:rPr>
              <w:tab/>
            </w:r>
            <w:r>
              <w:rPr>
                <w:webHidden/>
              </w:rPr>
              <w:fldChar w:fldCharType="begin"/>
            </w:r>
            <w:r>
              <w:rPr>
                <w:webHidden/>
              </w:rPr>
              <w:instrText xml:space="preserve"> PAGEREF _Toc221533131 \h </w:instrText>
            </w:r>
            <w:r>
              <w:rPr>
                <w:webHidden/>
              </w:rPr>
            </w:r>
            <w:r>
              <w:rPr>
                <w:webHidden/>
              </w:rPr>
              <w:fldChar w:fldCharType="separate"/>
            </w:r>
            <w:r w:rsidR="007C12A3">
              <w:rPr>
                <w:webHidden/>
              </w:rPr>
              <w:t>58</w:t>
            </w:r>
            <w:r>
              <w:rPr>
                <w:webHidden/>
              </w:rPr>
              <w:fldChar w:fldCharType="end"/>
            </w:r>
          </w:hyperlink>
        </w:p>
        <w:p w14:paraId="5C2ECDF7" w14:textId="7E021249" w:rsidR="008353DA" w:rsidRPr="00F75A7D" w:rsidRDefault="008353DA" w:rsidP="00E25ACB">
          <w:pPr>
            <w:pStyle w:val="Sumrio1"/>
          </w:pPr>
          <w:r w:rsidRPr="001A1B8C">
            <w:fldChar w:fldCharType="end"/>
          </w:r>
        </w:p>
      </w:sdtContent>
    </w:sdt>
    <w:p w14:paraId="76A379FA" w14:textId="77777777" w:rsidR="006B497B" w:rsidRPr="00F75A7D" w:rsidRDefault="006B497B" w:rsidP="006B497B">
      <w:pPr>
        <w:pStyle w:val="Sumrio1"/>
        <w:rPr>
          <w:caps/>
        </w:rPr>
      </w:pPr>
      <w:r w:rsidRPr="00F75A7D">
        <w:t>REPORT OF INDEPENDENT AUDITORS FOR FINANCIAL STATEMENTS</w:t>
      </w:r>
    </w:p>
    <w:p w14:paraId="788B5085" w14:textId="1433533F" w:rsidR="006B497B" w:rsidRPr="00F75A7D" w:rsidRDefault="006B497B" w:rsidP="006B497B">
      <w:pPr>
        <w:pStyle w:val="Sumrio1"/>
        <w:rPr>
          <w:caps/>
        </w:rPr>
      </w:pPr>
      <w:r w:rsidRPr="00F75A7D">
        <w:t>AUDIT COMMITTEE REPORT SUMMARY - FISCAL YEAR 202</w:t>
      </w:r>
      <w:r w:rsidR="00CE7687">
        <w:t>5</w:t>
      </w:r>
    </w:p>
    <w:p w14:paraId="139D0351" w14:textId="77777777" w:rsidR="006B497B" w:rsidRPr="00F75A7D" w:rsidRDefault="006B497B" w:rsidP="006B497B">
      <w:pPr>
        <w:pStyle w:val="Sumrio1"/>
        <w:rPr>
          <w:caps/>
        </w:rPr>
      </w:pPr>
      <w:r w:rsidRPr="00F75A7D">
        <w:t>FISCAL COUNCIL REPORT</w:t>
      </w:r>
    </w:p>
    <w:p w14:paraId="0994FDCA" w14:textId="77777777" w:rsidR="006B497B" w:rsidRPr="00F75A7D" w:rsidRDefault="006B497B" w:rsidP="006B497B">
      <w:pPr>
        <w:pStyle w:val="Sumrio1"/>
        <w:rPr>
          <w:caps/>
        </w:rPr>
      </w:pPr>
      <w:r w:rsidRPr="00F75A7D">
        <w:t>DECLARATION OF THE MEMBERS OF THE EXECUTIVE BOARD ABOUT THE FINANCIAL STATEMENTS</w:t>
      </w:r>
    </w:p>
    <w:p w14:paraId="33D8ED2C" w14:textId="77777777" w:rsidR="006B497B" w:rsidRPr="00F75A7D" w:rsidRDefault="006B497B" w:rsidP="006B497B">
      <w:pPr>
        <w:pStyle w:val="Sumrio1"/>
        <w:rPr>
          <w:caps/>
        </w:rPr>
      </w:pPr>
      <w:r w:rsidRPr="00F75A7D">
        <w:t>STATEMENT OF THE MEMBERS OF THE EXECUTIVE BOARD ON THE REPORT OF THE INDEPENDENT AUDITORS</w:t>
      </w:r>
    </w:p>
    <w:p w14:paraId="240F9311" w14:textId="77777777" w:rsidR="006B497B" w:rsidRPr="00F75A7D" w:rsidRDefault="006B497B" w:rsidP="006B497B">
      <w:pPr>
        <w:rPr>
          <w:rFonts w:ascii="Arial" w:hAnsi="Arial" w:cs="Arial"/>
          <w:b/>
          <w:sz w:val="17"/>
          <w:szCs w:val="17"/>
          <w:lang w:val="en-US"/>
        </w:rPr>
      </w:pPr>
      <w:r w:rsidRPr="00F75A7D">
        <w:rPr>
          <w:rFonts w:ascii="Arial" w:hAnsi="Arial" w:cs="Arial"/>
          <w:b/>
          <w:color w:val="1F3864" w:themeColor="accent1" w:themeShade="80"/>
          <w:sz w:val="17"/>
          <w:szCs w:val="17"/>
          <w:lang w:val="en-US"/>
        </w:rPr>
        <w:t>MEMBERS OF THE MANAGEMENT BODIES</w:t>
      </w:r>
    </w:p>
    <w:p w14:paraId="6B7CB4A1" w14:textId="77777777" w:rsidR="00060A0E" w:rsidRDefault="00060A0E">
      <w:pPr>
        <w:rPr>
          <w:rFonts w:ascii="Arial" w:eastAsiaTheme="majorEastAsia" w:hAnsi="Arial" w:cs="Arial"/>
          <w:b/>
          <w:color w:val="1F3864" w:themeColor="accent1" w:themeShade="80"/>
          <w:sz w:val="20"/>
          <w:szCs w:val="40"/>
          <w:lang w:val="en-US"/>
        </w:rPr>
      </w:pPr>
      <w:bookmarkStart w:id="1" w:name="_Toc149573377"/>
      <w:bookmarkStart w:id="2" w:name="_Toc157446705"/>
      <w:r>
        <w:rPr>
          <w:rFonts w:ascii="Arial" w:hAnsi="Arial" w:cs="Arial"/>
          <w:b/>
          <w:color w:val="1F3864" w:themeColor="accent1" w:themeShade="80"/>
          <w:sz w:val="20"/>
          <w:lang w:val="en-US"/>
        </w:rPr>
        <w:br w:type="page"/>
      </w:r>
    </w:p>
    <w:p w14:paraId="575928D8" w14:textId="2B20BE43" w:rsidR="00871A7A" w:rsidRDefault="00381F13" w:rsidP="00F562D6">
      <w:pPr>
        <w:pStyle w:val="Ttulo1"/>
        <w:spacing w:line="259" w:lineRule="auto"/>
        <w:jc w:val="both"/>
        <w:rPr>
          <w:rFonts w:ascii="Arial" w:hAnsi="Arial" w:cs="Arial"/>
          <w:b/>
          <w:color w:val="1F3864" w:themeColor="accent1" w:themeShade="80"/>
          <w:sz w:val="20"/>
          <w:lang w:val="en-US"/>
        </w:rPr>
      </w:pPr>
      <w:bookmarkStart w:id="3" w:name="_Toc221533095"/>
      <w:r>
        <w:rPr>
          <w:rFonts w:ascii="Arial" w:hAnsi="Arial" w:cs="Arial"/>
          <w:b/>
          <w:color w:val="1F3864" w:themeColor="accent1" w:themeShade="80"/>
          <w:sz w:val="20"/>
          <w:lang w:val="en-US"/>
        </w:rPr>
        <w:lastRenderedPageBreak/>
        <w:t xml:space="preserve">ANNUAL </w:t>
      </w:r>
      <w:r w:rsidR="008E65B8" w:rsidRPr="00432934">
        <w:rPr>
          <w:rFonts w:ascii="Arial" w:hAnsi="Arial" w:cs="Arial"/>
          <w:b/>
          <w:color w:val="1F3864" w:themeColor="accent1" w:themeShade="80"/>
          <w:sz w:val="20"/>
          <w:lang w:val="en-US"/>
        </w:rPr>
        <w:t xml:space="preserve">MANAGEMENT </w:t>
      </w:r>
      <w:r>
        <w:rPr>
          <w:rFonts w:ascii="Arial" w:hAnsi="Arial" w:cs="Arial"/>
          <w:b/>
          <w:color w:val="1F3864" w:themeColor="accent1" w:themeShade="80"/>
          <w:sz w:val="20"/>
          <w:lang w:val="en-US"/>
        </w:rPr>
        <w:t>REPORT</w:t>
      </w:r>
      <w:bookmarkEnd w:id="1"/>
      <w:bookmarkEnd w:id="2"/>
      <w:bookmarkEnd w:id="3"/>
    </w:p>
    <w:p w14:paraId="6D68B9C9" w14:textId="77777777" w:rsidR="00781583" w:rsidRPr="00BC754A" w:rsidRDefault="00781583" w:rsidP="00781583">
      <w:pPr>
        <w:pStyle w:val="03-SubttulodeNota"/>
        <w:spacing w:line="276" w:lineRule="auto"/>
        <w:rPr>
          <w:color w:val="1F3864" w:themeColor="accent1" w:themeShade="80"/>
          <w:lang w:val="en-US"/>
        </w:rPr>
      </w:pPr>
      <w:r>
        <w:rPr>
          <w:color w:val="1F3864" w:themeColor="accent1" w:themeShade="80"/>
          <w:lang w:val="en-US"/>
        </w:rPr>
        <w:t>Dear Shareholders, Employees and Business Partners.</w:t>
      </w:r>
    </w:p>
    <w:p w14:paraId="65AC36C6" w14:textId="77777777" w:rsidR="00781583" w:rsidRPr="007047A6" w:rsidRDefault="00781583" w:rsidP="00781583">
      <w:pPr>
        <w:pStyle w:val="05-Textonormal"/>
        <w:rPr>
          <w:rFonts w:cs="Arial"/>
          <w:lang w:val="en-US"/>
        </w:rPr>
      </w:pPr>
      <w:r w:rsidRPr="007047A6">
        <w:rPr>
          <w:rFonts w:cs="Arial"/>
          <w:lang w:val="en-US"/>
        </w:rPr>
        <w:t xml:space="preserve">In 2025, the Company faced a </w:t>
      </w:r>
      <w:r>
        <w:rPr>
          <w:rFonts w:cs="Arial"/>
          <w:lang w:val="en-US"/>
        </w:rPr>
        <w:t xml:space="preserve">tough </w:t>
      </w:r>
      <w:r w:rsidRPr="007047A6">
        <w:rPr>
          <w:rFonts w:cs="Arial"/>
          <w:lang w:val="en-US"/>
        </w:rPr>
        <w:t>environment</w:t>
      </w:r>
      <w:r>
        <w:rPr>
          <w:rFonts w:cs="Arial"/>
          <w:lang w:val="en-US"/>
        </w:rPr>
        <w:t xml:space="preserve"> for business generation</w:t>
      </w:r>
      <w:r w:rsidRPr="007047A6">
        <w:rPr>
          <w:rFonts w:cs="Arial"/>
          <w:lang w:val="en-US"/>
        </w:rPr>
        <w:t xml:space="preserve">, marked by high interest rates that affected insurance </w:t>
      </w:r>
      <w:r>
        <w:rPr>
          <w:rFonts w:cs="Arial"/>
          <w:lang w:val="en-US"/>
        </w:rPr>
        <w:t xml:space="preserve">products that are </w:t>
      </w:r>
      <w:r w:rsidRPr="007047A6">
        <w:rPr>
          <w:rFonts w:cs="Arial"/>
          <w:lang w:val="en-US"/>
        </w:rPr>
        <w:t>sensitive to the credit cycle, as well as the introduction of IOF taxation on contributions to VGBL pension plans, which negatively impacted customer inflows.</w:t>
      </w:r>
    </w:p>
    <w:p w14:paraId="1ABE335B" w14:textId="77777777" w:rsidR="00781583" w:rsidRPr="007047A6" w:rsidRDefault="00781583" w:rsidP="00781583">
      <w:pPr>
        <w:pStyle w:val="05-Textonormal"/>
        <w:rPr>
          <w:rFonts w:cs="Arial"/>
          <w:lang w:val="en-US"/>
        </w:rPr>
      </w:pPr>
      <w:r w:rsidRPr="007047A6">
        <w:rPr>
          <w:rFonts w:cs="Arial"/>
          <w:lang w:val="en-US"/>
        </w:rPr>
        <w:t xml:space="preserve">Despite these challenges, BB </w:t>
      </w:r>
      <w:proofErr w:type="spellStart"/>
      <w:r w:rsidRPr="007047A6">
        <w:rPr>
          <w:rFonts w:cs="Arial"/>
          <w:lang w:val="en-US"/>
        </w:rPr>
        <w:t>Seguridade</w:t>
      </w:r>
      <w:proofErr w:type="spellEnd"/>
      <w:r>
        <w:rPr>
          <w:rFonts w:cs="Arial"/>
          <w:lang w:val="en-US"/>
        </w:rPr>
        <w:t xml:space="preserve"> reached</w:t>
      </w:r>
      <w:r w:rsidRPr="007047A6">
        <w:rPr>
          <w:rFonts w:cs="Arial"/>
          <w:lang w:val="en-US"/>
        </w:rPr>
        <w:t xml:space="preserve"> the highest net income in its history, totaling R$9.0 billion, representing a 2.9% increase compared to 2024 on a recurring basis. Recurring managerial net income, calculated following Susep’s accounting standard (which does not consider IFRS 17), reached R$9.1 billion, an increase of 11.4%. This performance was driven mainly by the strong </w:t>
      </w:r>
      <w:r>
        <w:rPr>
          <w:rFonts w:cs="Arial"/>
          <w:lang w:val="en-US"/>
        </w:rPr>
        <w:t>net investment income</w:t>
      </w:r>
      <w:r w:rsidRPr="007047A6">
        <w:rPr>
          <w:rFonts w:cs="Arial"/>
          <w:lang w:val="en-US"/>
        </w:rPr>
        <w:t xml:space="preserve">, which rose 61.3%, supported by the increase in the Selic rate, </w:t>
      </w:r>
      <w:r>
        <w:rPr>
          <w:rFonts w:cs="Arial"/>
          <w:lang w:val="en-US"/>
        </w:rPr>
        <w:t xml:space="preserve">the </w:t>
      </w:r>
      <w:r w:rsidRPr="007047A6">
        <w:rPr>
          <w:rFonts w:cs="Arial"/>
          <w:lang w:val="en-US"/>
        </w:rPr>
        <w:t xml:space="preserve">growth in the average balance of financial assets, and the deflation of the IGP-M, which reduced liability costs at </w:t>
      </w:r>
      <w:proofErr w:type="spellStart"/>
      <w:r w:rsidRPr="007047A6">
        <w:rPr>
          <w:rFonts w:cs="Arial"/>
          <w:lang w:val="en-US"/>
        </w:rPr>
        <w:t>Brasilprev</w:t>
      </w:r>
      <w:proofErr w:type="spellEnd"/>
      <w:r w:rsidRPr="007047A6">
        <w:rPr>
          <w:rFonts w:cs="Arial"/>
          <w:lang w:val="en-US"/>
        </w:rPr>
        <w:t>.</w:t>
      </w:r>
      <w:r>
        <w:rPr>
          <w:rFonts w:cs="Arial"/>
          <w:lang w:val="en-US"/>
        </w:rPr>
        <w:t xml:space="preserve"> </w:t>
      </w:r>
      <w:r w:rsidRPr="007047A6">
        <w:rPr>
          <w:rFonts w:cs="Arial"/>
          <w:lang w:val="en-US"/>
        </w:rPr>
        <w:t>Ope</w:t>
      </w:r>
      <w:r>
        <w:rPr>
          <w:rFonts w:cs="Arial"/>
          <w:lang w:val="en-US"/>
        </w:rPr>
        <w:t>rating</w:t>
      </w:r>
      <w:r w:rsidRPr="007047A6">
        <w:rPr>
          <w:rFonts w:cs="Arial"/>
          <w:lang w:val="en-US"/>
        </w:rPr>
        <w:t xml:space="preserve"> results also improved, with </w:t>
      </w:r>
      <w:proofErr w:type="gramStart"/>
      <w:r>
        <w:rPr>
          <w:rFonts w:cs="Arial"/>
          <w:lang w:val="en-US"/>
        </w:rPr>
        <w:t xml:space="preserve">all </w:t>
      </w:r>
      <w:proofErr w:type="gramEnd"/>
      <w:r>
        <w:rPr>
          <w:rFonts w:cs="Arial"/>
          <w:lang w:val="en-US"/>
        </w:rPr>
        <w:t xml:space="preserve">time </w:t>
      </w:r>
      <w:r w:rsidRPr="007047A6">
        <w:rPr>
          <w:rFonts w:cs="Arial"/>
          <w:lang w:val="en-US"/>
        </w:rPr>
        <w:t xml:space="preserve">low loss </w:t>
      </w:r>
      <w:proofErr w:type="gramStart"/>
      <w:r w:rsidRPr="007047A6">
        <w:rPr>
          <w:rFonts w:cs="Arial"/>
          <w:lang w:val="en-US"/>
        </w:rPr>
        <w:t>ratio</w:t>
      </w:r>
      <w:proofErr w:type="gramEnd"/>
      <w:r w:rsidRPr="007047A6">
        <w:rPr>
          <w:rFonts w:cs="Arial"/>
          <w:lang w:val="en-US"/>
        </w:rPr>
        <w:t xml:space="preserve"> (22.5%), reflecting </w:t>
      </w:r>
      <w:r>
        <w:rPr>
          <w:rFonts w:cs="Arial"/>
          <w:lang w:val="en-US"/>
        </w:rPr>
        <w:t xml:space="preserve">the </w:t>
      </w:r>
      <w:r w:rsidRPr="007047A6">
        <w:rPr>
          <w:rFonts w:cs="Arial"/>
          <w:lang w:val="en-US"/>
        </w:rPr>
        <w:t>underwriting quality and effective risk management.</w:t>
      </w:r>
    </w:p>
    <w:p w14:paraId="0DC4F358" w14:textId="77777777" w:rsidR="00781583" w:rsidRPr="007047A6" w:rsidRDefault="00781583" w:rsidP="00781583">
      <w:pPr>
        <w:pStyle w:val="05-Textonormal"/>
        <w:rPr>
          <w:rFonts w:cs="Arial"/>
          <w:lang w:val="en-US"/>
        </w:rPr>
      </w:pPr>
      <w:r w:rsidRPr="007047A6">
        <w:rPr>
          <w:rFonts w:cs="Arial"/>
          <w:lang w:val="en-US"/>
        </w:rPr>
        <w:t xml:space="preserve">In the insurance segment, several initiatives were implemented to mitigate the effects of </w:t>
      </w:r>
      <w:r>
        <w:rPr>
          <w:rFonts w:cs="Arial"/>
          <w:lang w:val="en-US"/>
        </w:rPr>
        <w:t xml:space="preserve">the </w:t>
      </w:r>
      <w:r w:rsidRPr="007047A6">
        <w:rPr>
          <w:rFonts w:cs="Arial"/>
          <w:lang w:val="en-US"/>
        </w:rPr>
        <w:t>challenging environment. Key actions included: (</w:t>
      </w:r>
      <w:proofErr w:type="spellStart"/>
      <w:r w:rsidRPr="007047A6">
        <w:rPr>
          <w:rFonts w:cs="Arial"/>
          <w:lang w:val="en-US"/>
        </w:rPr>
        <w:t>i</w:t>
      </w:r>
      <w:proofErr w:type="spellEnd"/>
      <w:r w:rsidRPr="007047A6">
        <w:rPr>
          <w:rFonts w:cs="Arial"/>
          <w:lang w:val="en-US"/>
        </w:rPr>
        <w:t xml:space="preserve">) the launch of credit life insurance </w:t>
      </w:r>
      <w:r>
        <w:rPr>
          <w:rFonts w:cs="Arial"/>
          <w:lang w:val="en-US"/>
        </w:rPr>
        <w:t xml:space="preserve">for </w:t>
      </w:r>
      <w:r w:rsidRPr="007047A6">
        <w:rPr>
          <w:rFonts w:cs="Arial"/>
          <w:lang w:val="en-US"/>
        </w:rPr>
        <w:t xml:space="preserve">private payroll </w:t>
      </w:r>
      <w:r>
        <w:rPr>
          <w:rFonts w:cs="Arial"/>
          <w:lang w:val="en-US"/>
        </w:rPr>
        <w:t xml:space="preserve">loan </w:t>
      </w:r>
      <w:r w:rsidRPr="007047A6">
        <w:rPr>
          <w:rFonts w:cs="Arial"/>
          <w:lang w:val="en-US"/>
        </w:rPr>
        <w:t xml:space="preserve">and products </w:t>
      </w:r>
      <w:r>
        <w:rPr>
          <w:rFonts w:cs="Arial"/>
          <w:lang w:val="en-US"/>
        </w:rPr>
        <w:t>for</w:t>
      </w:r>
      <w:r w:rsidRPr="007047A6">
        <w:rPr>
          <w:rFonts w:cs="Arial"/>
          <w:lang w:val="en-US"/>
        </w:rPr>
        <w:t xml:space="preserve"> micro and small enterprises, which together generated more than R$627 million in written premiums; (ii) the introduction of the </w:t>
      </w:r>
      <w:r>
        <w:rPr>
          <w:rFonts w:cs="Arial"/>
          <w:lang w:val="en-US"/>
        </w:rPr>
        <w:t>credit life for</w:t>
      </w:r>
      <w:r w:rsidRPr="007047A6">
        <w:rPr>
          <w:rFonts w:cs="Arial"/>
          <w:lang w:val="en-US"/>
        </w:rPr>
        <w:t xml:space="preserve"> </w:t>
      </w:r>
      <w:r>
        <w:rPr>
          <w:rFonts w:cs="Arial"/>
          <w:lang w:val="en-US"/>
        </w:rPr>
        <w:t>c</w:t>
      </w:r>
      <w:r w:rsidRPr="007047A6">
        <w:rPr>
          <w:rFonts w:cs="Arial"/>
          <w:lang w:val="en-US"/>
        </w:rPr>
        <w:t xml:space="preserve">onsortium, which reached more than 10,600 proposals during the year, with projected premiums of R$88 million; and (iii) new functionalities for re-contracting livestock insurance, expansion of </w:t>
      </w:r>
      <w:r>
        <w:rPr>
          <w:rFonts w:cs="Arial"/>
          <w:lang w:val="en-US"/>
        </w:rPr>
        <w:t>crop</w:t>
      </w:r>
      <w:r w:rsidRPr="007047A6">
        <w:rPr>
          <w:rFonts w:cs="Arial"/>
          <w:lang w:val="en-US"/>
        </w:rPr>
        <w:t xml:space="preserve"> insurance to new crops and fruits, and broader geographic coverage, strengthening </w:t>
      </w:r>
      <w:r>
        <w:rPr>
          <w:rFonts w:cs="Arial"/>
          <w:lang w:val="en-US"/>
        </w:rPr>
        <w:t xml:space="preserve">the </w:t>
      </w:r>
      <w:r w:rsidRPr="007047A6">
        <w:rPr>
          <w:rFonts w:cs="Arial"/>
          <w:lang w:val="en-US"/>
        </w:rPr>
        <w:t>agribusiness.</w:t>
      </w:r>
    </w:p>
    <w:p w14:paraId="57B81CCE" w14:textId="77777777" w:rsidR="00781583" w:rsidRPr="007047A6" w:rsidRDefault="00781583" w:rsidP="00781583">
      <w:pPr>
        <w:pStyle w:val="05-Textonormal"/>
        <w:rPr>
          <w:rFonts w:cs="Arial"/>
          <w:lang w:val="en-US"/>
        </w:rPr>
      </w:pPr>
      <w:r w:rsidRPr="007047A6">
        <w:rPr>
          <w:rFonts w:cs="Arial"/>
          <w:lang w:val="en-US"/>
        </w:rPr>
        <w:t xml:space="preserve">As part of the strategy to offer modern and integrated portfolio solutions, approximately R$2.3 billion in pension plan reserves were pledged as collateral for credit operations, shielding these reserves from future redemptions. In addition, beginning in June 2025, the Company enabled the offer of credit backed by pension plans within redemption journeys, providing an additional argument for customer retention. In the </w:t>
      </w:r>
      <w:r>
        <w:rPr>
          <w:rFonts w:cs="Arial"/>
          <w:lang w:val="en-US"/>
        </w:rPr>
        <w:t>premium bonds</w:t>
      </w:r>
      <w:r w:rsidRPr="007047A6">
        <w:rPr>
          <w:rFonts w:cs="Arial"/>
          <w:lang w:val="en-US"/>
        </w:rPr>
        <w:t xml:space="preserve"> segment, the commemorative “</w:t>
      </w:r>
      <w:proofErr w:type="spellStart"/>
      <w:r w:rsidRPr="007047A6">
        <w:rPr>
          <w:rFonts w:cs="Arial"/>
          <w:lang w:val="en-US"/>
        </w:rPr>
        <w:t>Ourocap</w:t>
      </w:r>
      <w:proofErr w:type="spellEnd"/>
      <w:r w:rsidRPr="007047A6">
        <w:rPr>
          <w:rFonts w:cs="Arial"/>
          <w:lang w:val="en-US"/>
        </w:rPr>
        <w:t xml:space="preserve"> 30 </w:t>
      </w:r>
      <w:proofErr w:type="spellStart"/>
      <w:r>
        <w:rPr>
          <w:rFonts w:cs="Arial"/>
          <w:lang w:val="en-US"/>
        </w:rPr>
        <w:t>anos</w:t>
      </w:r>
      <w:proofErr w:type="spellEnd"/>
      <w:r w:rsidRPr="007047A6">
        <w:rPr>
          <w:rFonts w:cs="Arial"/>
          <w:lang w:val="en-US"/>
        </w:rPr>
        <w:t>” edition achieved strong results, with more than 111,000 bonds sold and over R$334 million in collections.</w:t>
      </w:r>
    </w:p>
    <w:p w14:paraId="4D36009F" w14:textId="77777777" w:rsidR="00781583" w:rsidRPr="007047A6" w:rsidRDefault="00781583" w:rsidP="00781583">
      <w:pPr>
        <w:pStyle w:val="05-Textonormal"/>
        <w:rPr>
          <w:rFonts w:cs="Arial"/>
          <w:lang w:val="en-US"/>
        </w:rPr>
      </w:pPr>
      <w:r w:rsidRPr="007047A6">
        <w:rPr>
          <w:rFonts w:cs="Arial"/>
          <w:lang w:val="en-US"/>
        </w:rPr>
        <w:t>In the diversification of distribution channels, complementing the bancassurance model, R$1.6 billion in premiums were issued</w:t>
      </w:r>
      <w:r>
        <w:rPr>
          <w:rFonts w:cs="Arial"/>
          <w:lang w:val="en-US"/>
        </w:rPr>
        <w:t xml:space="preserve"> by </w:t>
      </w:r>
      <w:proofErr w:type="spellStart"/>
      <w:r>
        <w:rPr>
          <w:rFonts w:cs="Arial"/>
          <w:lang w:val="en-US"/>
        </w:rPr>
        <w:t>Brasilseg</w:t>
      </w:r>
      <w:proofErr w:type="spellEnd"/>
      <w:r w:rsidRPr="007047A6">
        <w:rPr>
          <w:rFonts w:cs="Arial"/>
          <w:lang w:val="en-US"/>
        </w:rPr>
        <w:t xml:space="preserve"> outside the bank</w:t>
      </w:r>
      <w:r>
        <w:rPr>
          <w:rFonts w:cs="Arial"/>
          <w:lang w:val="en-US"/>
        </w:rPr>
        <w:t>ing</w:t>
      </w:r>
      <w:r w:rsidRPr="007047A6">
        <w:rPr>
          <w:rFonts w:cs="Arial"/>
          <w:lang w:val="en-US"/>
        </w:rPr>
        <w:t xml:space="preserve"> channel, representing 10.1% of total written premiums, with emphasis on structured business lines, which grew 36.1% in the year. Solutions developed for strategic partners in the energy sector also expanded the customer base, with more than 225,000 new life and home insurance policies. In large risks, </w:t>
      </w:r>
      <w:r>
        <w:rPr>
          <w:rFonts w:cs="Arial"/>
          <w:lang w:val="en-US"/>
        </w:rPr>
        <w:t>premiums</w:t>
      </w:r>
      <w:r w:rsidRPr="007047A6">
        <w:rPr>
          <w:rFonts w:cs="Arial"/>
          <w:lang w:val="en-US"/>
        </w:rPr>
        <w:t xml:space="preserve"> increased 54.6%, supported by improvements in the contracting journey.</w:t>
      </w:r>
    </w:p>
    <w:p w14:paraId="2BC2C248" w14:textId="77777777" w:rsidR="00781583" w:rsidRPr="007047A6" w:rsidRDefault="00781583" w:rsidP="00781583">
      <w:pPr>
        <w:pStyle w:val="05-Textonormal"/>
        <w:rPr>
          <w:rFonts w:cs="Arial"/>
          <w:lang w:val="en-US"/>
        </w:rPr>
      </w:pPr>
      <w:r w:rsidRPr="007047A6">
        <w:rPr>
          <w:rFonts w:cs="Arial"/>
          <w:lang w:val="en-US"/>
        </w:rPr>
        <w:t xml:space="preserve">In rural insurance, partnerships with cooperatives and agricultural resellers expanded by 16.3%. A notable highlight was a partnership with a central cooperative specializing in coffee crops, resulting in the addition of new coverage for </w:t>
      </w:r>
      <w:r>
        <w:rPr>
          <w:rFonts w:cs="Arial"/>
          <w:lang w:val="en-US"/>
        </w:rPr>
        <w:t>crop</w:t>
      </w:r>
      <w:r w:rsidRPr="007047A6">
        <w:rPr>
          <w:rFonts w:cs="Arial"/>
          <w:lang w:val="en-US"/>
        </w:rPr>
        <w:t xml:space="preserve"> insurance.</w:t>
      </w:r>
    </w:p>
    <w:p w14:paraId="69A41AEC" w14:textId="77777777" w:rsidR="00781583" w:rsidRPr="007047A6" w:rsidRDefault="00781583" w:rsidP="00781583">
      <w:pPr>
        <w:pStyle w:val="05-Textonormal"/>
        <w:rPr>
          <w:rFonts w:cs="Arial"/>
          <w:lang w:val="en-US"/>
        </w:rPr>
      </w:pPr>
      <w:r w:rsidRPr="007047A6">
        <w:rPr>
          <w:rFonts w:cs="Arial"/>
          <w:lang w:val="en-US"/>
        </w:rPr>
        <w:t xml:space="preserve">Reinforcing the Company’s commitment to excellence in customer service and experience, satisfaction levels continued to improve, with the NPS remaining in the quality zone (+3.6 points vs. Dec 2024), </w:t>
      </w:r>
      <w:r>
        <w:rPr>
          <w:rFonts w:cs="Arial"/>
          <w:lang w:val="en-US"/>
        </w:rPr>
        <w:t xml:space="preserve">followed </w:t>
      </w:r>
      <w:r w:rsidRPr="007047A6">
        <w:rPr>
          <w:rFonts w:cs="Arial"/>
          <w:lang w:val="en-US"/>
        </w:rPr>
        <w:t xml:space="preserve">by a decline in complaints (-20.1%) and </w:t>
      </w:r>
      <w:r>
        <w:rPr>
          <w:rFonts w:cs="Arial"/>
          <w:lang w:val="en-US"/>
        </w:rPr>
        <w:t xml:space="preserve">churn ratio </w:t>
      </w:r>
      <w:r w:rsidRPr="007047A6">
        <w:rPr>
          <w:rFonts w:cs="Arial"/>
          <w:lang w:val="en-US"/>
        </w:rPr>
        <w:t>(-5.1%).</w:t>
      </w:r>
    </w:p>
    <w:p w14:paraId="57A9B69C" w14:textId="77777777" w:rsidR="00781583" w:rsidRDefault="00781583" w:rsidP="00781583">
      <w:pPr>
        <w:pStyle w:val="05-Textonormal"/>
        <w:rPr>
          <w:rFonts w:cs="Arial"/>
          <w:lang w:val="en-US"/>
        </w:rPr>
      </w:pPr>
    </w:p>
    <w:p w14:paraId="24CF6793" w14:textId="77777777" w:rsidR="00781583" w:rsidRPr="00C93C5B" w:rsidRDefault="00781583" w:rsidP="00781583">
      <w:pPr>
        <w:pStyle w:val="05-Textonormal"/>
        <w:rPr>
          <w:rFonts w:cs="Arial"/>
          <w:b/>
          <w:bCs/>
          <w:lang w:val="en-US"/>
        </w:rPr>
      </w:pPr>
      <w:r w:rsidRPr="00C93C5B">
        <w:rPr>
          <w:rFonts w:cs="Arial"/>
          <w:b/>
          <w:bCs/>
          <w:lang w:val="en-US"/>
        </w:rPr>
        <w:t>ESG Agenda (Environmental, Social and Governance)</w:t>
      </w:r>
    </w:p>
    <w:p w14:paraId="43C53144" w14:textId="77777777" w:rsidR="00781583" w:rsidRPr="007047A6" w:rsidRDefault="00781583" w:rsidP="00781583">
      <w:pPr>
        <w:pStyle w:val="05-Textonormal"/>
        <w:rPr>
          <w:rFonts w:cs="Arial"/>
          <w:lang w:val="en-US"/>
        </w:rPr>
      </w:pPr>
      <w:r w:rsidRPr="007047A6">
        <w:rPr>
          <w:rFonts w:cs="Arial"/>
          <w:lang w:val="en-US"/>
        </w:rPr>
        <w:t xml:space="preserve">In 2025, the ESG agenda was one of the strategic pillars guiding the Company’s long-term direction, with initiatives aimed at reinforcing its commitment to sustainable and socially responsible practices. As a key indicator of the strategic objective “to generate sustainable value for stakeholders,” the 2025–2026 ESG agenda consists of a plan </w:t>
      </w:r>
      <w:r>
        <w:rPr>
          <w:rFonts w:cs="Arial"/>
          <w:lang w:val="en-US"/>
        </w:rPr>
        <w:t xml:space="preserve">comprised </w:t>
      </w:r>
      <w:r w:rsidRPr="007047A6">
        <w:rPr>
          <w:rFonts w:cs="Arial"/>
          <w:lang w:val="en-US"/>
        </w:rPr>
        <w:t>of 24 actions and 54 indicators to be delivered over the period, with impact on the compensation of all employees, from senior management (Executive Directors) to technical staff.</w:t>
      </w:r>
    </w:p>
    <w:p w14:paraId="7EFFE6C0" w14:textId="77777777" w:rsidR="00781583" w:rsidRPr="007047A6" w:rsidRDefault="00781583" w:rsidP="00781583">
      <w:pPr>
        <w:pStyle w:val="05-Textonormal"/>
        <w:rPr>
          <w:rFonts w:cs="Arial"/>
          <w:lang w:val="en-US"/>
        </w:rPr>
      </w:pPr>
      <w:r w:rsidRPr="007047A6">
        <w:rPr>
          <w:rFonts w:cs="Arial"/>
          <w:lang w:val="en-US"/>
        </w:rPr>
        <w:t>Aligned with the commitment to transparency and environmental responsibility, the Company published its 2024 greenhouse gas (GHG) emissions inventory in accordance with the methodology established by the Brazilian GHG Protocol Program. The inventory covered scopes 1, 2 and 3 and resulted in the Company receiving the Silver Seal.</w:t>
      </w:r>
    </w:p>
    <w:p w14:paraId="3A4446EA" w14:textId="77777777" w:rsidR="00781583" w:rsidRPr="007047A6" w:rsidRDefault="00781583" w:rsidP="00781583">
      <w:pPr>
        <w:pStyle w:val="05-Textonormal"/>
        <w:rPr>
          <w:rFonts w:cs="Arial"/>
          <w:lang w:val="en-US"/>
        </w:rPr>
      </w:pPr>
      <w:r w:rsidRPr="007047A6">
        <w:rPr>
          <w:rFonts w:cs="Arial"/>
          <w:lang w:val="en-US"/>
        </w:rPr>
        <w:t>Among actions related to diversity, equity and inclusion, in 2025 the Company conducted a diversity and inclusion census covering gender, race, sexual orientation and disability status among its employees. The results supported the development of corporate policies and programs that promote awareness initiatives, internal forums and actions aimed at increasing representation and equity.</w:t>
      </w:r>
    </w:p>
    <w:p w14:paraId="68615FE3" w14:textId="77777777" w:rsidR="00781583" w:rsidRDefault="00781583" w:rsidP="00781583">
      <w:pPr>
        <w:pStyle w:val="05-Textonormal"/>
        <w:rPr>
          <w:rFonts w:cs="Arial"/>
          <w:lang w:val="en-US"/>
        </w:rPr>
      </w:pPr>
      <w:r w:rsidRPr="007047A6">
        <w:rPr>
          <w:rFonts w:cs="Arial"/>
          <w:lang w:val="en-US"/>
        </w:rPr>
        <w:t>In compliance with Law No. 15,177/2025, Articles 7 and 8, the following table presents the number and proportion of women employed at each hierarchical level of the Company</w:t>
      </w:r>
      <w:r w:rsidRPr="00B52486">
        <w:rPr>
          <w:rFonts w:cs="Arial"/>
          <w:lang w:val="en-US"/>
        </w:rPr>
        <w:t>.</w:t>
      </w:r>
    </w:p>
    <w:p w14:paraId="7AA88258" w14:textId="6587C484" w:rsidR="00781583" w:rsidRPr="00C93C5B" w:rsidRDefault="00781583" w:rsidP="00781583">
      <w:pPr>
        <w:pStyle w:val="01-TtulodeNota"/>
        <w:rPr>
          <w:rFonts w:cs="Arial"/>
          <w:b w:val="0"/>
          <w:sz w:val="14"/>
          <w:lang w:val="en-US"/>
        </w:rPr>
      </w:pPr>
      <w:r w:rsidRPr="00C93C5B">
        <w:rPr>
          <w:rFonts w:cs="Arial"/>
          <w:b w:val="0"/>
          <w:sz w:val="14"/>
          <w:szCs w:val="14"/>
          <w:lang w:val="en-US"/>
        </w:rPr>
        <w:t xml:space="preserve">Table </w:t>
      </w:r>
      <w:r w:rsidRPr="00F35C44">
        <w:rPr>
          <w:rFonts w:cs="Arial"/>
          <w:b w:val="0"/>
          <w:sz w:val="14"/>
          <w:szCs w:val="14"/>
        </w:rPr>
        <w:fldChar w:fldCharType="begin"/>
      </w:r>
      <w:r w:rsidRPr="00C93C5B">
        <w:rPr>
          <w:rFonts w:cs="Arial"/>
          <w:b w:val="0"/>
          <w:sz w:val="14"/>
          <w:szCs w:val="14"/>
          <w:lang w:val="en-US"/>
        </w:rPr>
        <w:instrText xml:space="preserve"> SEQ Tabela \* ARABIC </w:instrText>
      </w:r>
      <w:r w:rsidRPr="00F35C44">
        <w:rPr>
          <w:rFonts w:cs="Arial"/>
          <w:b w:val="0"/>
          <w:sz w:val="14"/>
          <w:szCs w:val="14"/>
        </w:rPr>
        <w:fldChar w:fldCharType="separate"/>
      </w:r>
      <w:r w:rsidR="007C12A3">
        <w:rPr>
          <w:rFonts w:cs="Arial"/>
          <w:b w:val="0"/>
          <w:noProof/>
          <w:sz w:val="14"/>
          <w:szCs w:val="14"/>
          <w:lang w:val="en-US"/>
        </w:rPr>
        <w:t>1</w:t>
      </w:r>
      <w:r w:rsidRPr="00F35C44">
        <w:rPr>
          <w:rFonts w:cs="Arial"/>
          <w:b w:val="0"/>
          <w:noProof/>
          <w:sz w:val="14"/>
          <w:szCs w:val="14"/>
        </w:rPr>
        <w:fldChar w:fldCharType="end"/>
      </w:r>
      <w:r w:rsidRPr="00C93C5B">
        <w:rPr>
          <w:rFonts w:cs="Arial"/>
          <w:b w:val="0"/>
          <w:sz w:val="14"/>
          <w:lang w:val="en-US"/>
        </w:rPr>
        <w:t xml:space="preserve"> – Women’s representation in posit</w:t>
      </w:r>
      <w:r>
        <w:rPr>
          <w:rFonts w:cs="Arial"/>
          <w:b w:val="0"/>
          <w:sz w:val="14"/>
          <w:lang w:val="en-US"/>
        </w:rPr>
        <w:t>ions and roles</w:t>
      </w:r>
      <w:r w:rsidRPr="00C93C5B">
        <w:rPr>
          <w:rFonts w:cs="Arial"/>
          <w:b w:val="0"/>
          <w:sz w:val="14"/>
          <w:lang w:val="en-US"/>
        </w:rPr>
        <w:t xml:space="preserve"> </w:t>
      </w:r>
    </w:p>
    <w:tbl>
      <w:tblPr>
        <w:tblStyle w:val="TabeladeLista6Colorida-nfase5"/>
        <w:tblW w:w="9639" w:type="dxa"/>
        <w:tblLook w:val="04A0" w:firstRow="1" w:lastRow="0" w:firstColumn="1" w:lastColumn="0" w:noHBand="0" w:noVBand="1"/>
      </w:tblPr>
      <w:tblGrid>
        <w:gridCol w:w="1606"/>
        <w:gridCol w:w="1607"/>
        <w:gridCol w:w="1606"/>
        <w:gridCol w:w="1607"/>
        <w:gridCol w:w="1606"/>
        <w:gridCol w:w="1607"/>
      </w:tblGrid>
      <w:tr w:rsidR="00781583" w:rsidRPr="00F35C44" w14:paraId="3F2CE429" w14:textId="77777777" w:rsidTr="00781583">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606" w:type="dxa"/>
            <w:tcBorders>
              <w:top w:val="single" w:sz="2" w:space="0" w:color="9CC2E5" w:themeColor="accent5" w:themeTint="99"/>
              <w:left w:val="nil"/>
              <w:bottom w:val="nil"/>
              <w:right w:val="nil"/>
            </w:tcBorders>
            <w:shd w:val="clear" w:color="auto" w:fill="FFFFFF" w:themeFill="background1"/>
            <w:vAlign w:val="center"/>
          </w:tcPr>
          <w:p w14:paraId="2D9D65FA" w14:textId="77777777" w:rsidR="00781583" w:rsidRPr="00C93C5B" w:rsidRDefault="00781583" w:rsidP="00E441D6">
            <w:pPr>
              <w:pStyle w:val="08-Tabelageral"/>
              <w:jc w:val="left"/>
              <w:rPr>
                <w:rFonts w:cs="Arial"/>
                <w:lang w:val="en-US" w:eastAsia="en-US"/>
              </w:rPr>
            </w:pPr>
          </w:p>
        </w:tc>
        <w:tc>
          <w:tcPr>
            <w:tcW w:w="3213" w:type="dxa"/>
            <w:gridSpan w:val="2"/>
            <w:vMerge w:val="restart"/>
            <w:tcBorders>
              <w:top w:val="single" w:sz="2" w:space="0" w:color="9CC2E5" w:themeColor="accent5" w:themeTint="99"/>
              <w:left w:val="nil"/>
              <w:right w:val="nil"/>
            </w:tcBorders>
            <w:shd w:val="clear" w:color="auto" w:fill="FFFFFF" w:themeFill="background1"/>
            <w:vAlign w:val="center"/>
            <w:hideMark/>
          </w:tcPr>
          <w:p w14:paraId="0A5DF2FA" w14:textId="77777777" w:rsidR="00781583" w:rsidRPr="00F35C44" w:rsidRDefault="00781583" w:rsidP="00E441D6">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2025</w:t>
            </w:r>
          </w:p>
        </w:tc>
        <w:tc>
          <w:tcPr>
            <w:tcW w:w="3213" w:type="dxa"/>
            <w:gridSpan w:val="2"/>
            <w:vMerge w:val="restart"/>
            <w:tcBorders>
              <w:top w:val="single" w:sz="2" w:space="0" w:color="9CC2E5" w:themeColor="accent5" w:themeTint="99"/>
              <w:left w:val="nil"/>
              <w:right w:val="nil"/>
            </w:tcBorders>
            <w:shd w:val="clear" w:color="auto" w:fill="FFFFFF" w:themeFill="background1"/>
            <w:vAlign w:val="center"/>
            <w:hideMark/>
          </w:tcPr>
          <w:p w14:paraId="513F1B6A" w14:textId="77777777" w:rsidR="00781583" w:rsidRPr="00F35C44" w:rsidRDefault="00781583" w:rsidP="00E441D6">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2024</w:t>
            </w:r>
          </w:p>
        </w:tc>
        <w:tc>
          <w:tcPr>
            <w:tcW w:w="1607" w:type="dxa"/>
            <w:tcBorders>
              <w:top w:val="single" w:sz="2" w:space="0" w:color="9CC2E5" w:themeColor="accent5" w:themeTint="99"/>
              <w:left w:val="nil"/>
              <w:bottom w:val="nil"/>
              <w:right w:val="nil"/>
            </w:tcBorders>
            <w:shd w:val="clear" w:color="auto" w:fill="F2F2F2" w:themeFill="background1" w:themeFillShade="F2"/>
            <w:vAlign w:val="center"/>
            <w:hideMark/>
          </w:tcPr>
          <w:p w14:paraId="7D0B8CFE" w14:textId="77777777" w:rsidR="00781583" w:rsidRPr="00F35C44"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proofErr w:type="spellStart"/>
            <w:r>
              <w:rPr>
                <w:rFonts w:cs="Arial"/>
                <w:lang w:eastAsia="en-US"/>
              </w:rPr>
              <w:t>Chg</w:t>
            </w:r>
            <w:proofErr w:type="spellEnd"/>
            <w:r w:rsidRPr="00F35C44">
              <w:rPr>
                <w:rFonts w:cs="Arial"/>
                <w:lang w:eastAsia="en-US"/>
              </w:rPr>
              <w:t>.</w:t>
            </w:r>
            <w:r>
              <w:rPr>
                <w:rFonts w:cs="Arial"/>
                <w:lang w:eastAsia="en-US"/>
              </w:rPr>
              <w:t xml:space="preserve"> p.p.</w:t>
            </w:r>
          </w:p>
        </w:tc>
      </w:tr>
      <w:tr w:rsidR="00781583" w:rsidRPr="00F35C44" w14:paraId="28317756"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single" w:sz="2" w:space="0" w:color="9CC2E5" w:themeColor="accent5" w:themeTint="99"/>
              <w:right w:val="nil"/>
            </w:tcBorders>
          </w:tcPr>
          <w:p w14:paraId="3839C459" w14:textId="77777777" w:rsidR="00781583" w:rsidRPr="00F35C44" w:rsidRDefault="00781583" w:rsidP="00E441D6">
            <w:pPr>
              <w:pStyle w:val="08-Tabelageral"/>
              <w:jc w:val="left"/>
              <w:rPr>
                <w:rFonts w:cs="Arial"/>
                <w:bCs w:val="0"/>
                <w:szCs w:val="14"/>
                <w:lang w:eastAsia="en-US"/>
              </w:rPr>
            </w:pPr>
          </w:p>
        </w:tc>
        <w:tc>
          <w:tcPr>
            <w:tcW w:w="3213" w:type="dxa"/>
            <w:gridSpan w:val="2"/>
            <w:vMerge/>
            <w:tcBorders>
              <w:left w:val="nil"/>
              <w:bottom w:val="single" w:sz="2" w:space="0" w:color="9CC2E5" w:themeColor="accent5" w:themeTint="99"/>
              <w:right w:val="nil"/>
            </w:tcBorders>
            <w:vAlign w:val="center"/>
            <w:hideMark/>
          </w:tcPr>
          <w:p w14:paraId="1B2E60CD" w14:textId="77777777" w:rsidR="00781583" w:rsidRPr="00F35C44"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3213" w:type="dxa"/>
            <w:gridSpan w:val="2"/>
            <w:vMerge/>
            <w:tcBorders>
              <w:left w:val="nil"/>
              <w:bottom w:val="single" w:sz="2" w:space="0" w:color="9CC2E5" w:themeColor="accent5" w:themeTint="99"/>
              <w:right w:val="nil"/>
            </w:tcBorders>
            <w:vAlign w:val="center"/>
            <w:hideMark/>
          </w:tcPr>
          <w:p w14:paraId="5D446379" w14:textId="77777777" w:rsidR="00781583" w:rsidRPr="00F35C44"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1607" w:type="dxa"/>
            <w:tcBorders>
              <w:top w:val="nil"/>
              <w:left w:val="nil"/>
              <w:bottom w:val="single" w:sz="2" w:space="0" w:color="9CC2E5" w:themeColor="accent5" w:themeTint="99"/>
              <w:right w:val="nil"/>
            </w:tcBorders>
            <w:shd w:val="clear" w:color="auto" w:fill="F2F2F2" w:themeFill="background1" w:themeFillShade="F2"/>
            <w:vAlign w:val="center"/>
            <w:hideMark/>
          </w:tcPr>
          <w:p w14:paraId="23A91258" w14:textId="77777777" w:rsidR="00781583" w:rsidRPr="00F35C44"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proofErr w:type="spellStart"/>
            <w:r>
              <w:rPr>
                <w:rFonts w:cs="Arial"/>
                <w:b/>
                <w:color w:val="auto"/>
                <w:lang w:eastAsia="en-US"/>
              </w:rPr>
              <w:t>on</w:t>
            </w:r>
            <w:proofErr w:type="spellEnd"/>
            <w:r w:rsidRPr="00F35C44">
              <w:rPr>
                <w:rFonts w:cs="Arial"/>
                <w:b/>
                <w:color w:val="auto"/>
                <w:lang w:eastAsia="en-US"/>
              </w:rPr>
              <w:t xml:space="preserve"> 202</w:t>
            </w:r>
            <w:r>
              <w:rPr>
                <w:rFonts w:cs="Arial"/>
                <w:b/>
                <w:color w:val="auto"/>
                <w:lang w:eastAsia="en-US"/>
              </w:rPr>
              <w:t>4</w:t>
            </w:r>
          </w:p>
        </w:tc>
      </w:tr>
      <w:tr w:rsidR="00781583" w:rsidRPr="00C47531" w14:paraId="041FE980" w14:textId="77777777" w:rsidTr="00781583">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1606" w:type="dxa"/>
            <w:tcBorders>
              <w:top w:val="single" w:sz="2" w:space="0" w:color="9CC2E5" w:themeColor="accent5" w:themeTint="99"/>
              <w:left w:val="nil"/>
              <w:bottom w:val="nil"/>
              <w:right w:val="nil"/>
            </w:tcBorders>
            <w:shd w:val="clear" w:color="auto" w:fill="FFFFFF" w:themeFill="background1"/>
            <w:vAlign w:val="center"/>
            <w:hideMark/>
          </w:tcPr>
          <w:p w14:paraId="0CBBEF05" w14:textId="77777777" w:rsidR="00781583" w:rsidRPr="00F35C44" w:rsidRDefault="00781583" w:rsidP="00E441D6">
            <w:pPr>
              <w:pStyle w:val="08-Tabelageral"/>
              <w:jc w:val="left"/>
              <w:rPr>
                <w:rFonts w:cs="Arial"/>
                <w:snapToGrid w:val="0"/>
                <w:lang w:eastAsia="en-US"/>
              </w:rPr>
            </w:pPr>
            <w:proofErr w:type="spellStart"/>
            <w:r w:rsidRPr="00C93C5B">
              <w:rPr>
                <w:rFonts w:cs="Arial"/>
                <w:lang w:eastAsia="en-US"/>
              </w:rPr>
              <w:t>Hierarchical</w:t>
            </w:r>
            <w:proofErr w:type="spellEnd"/>
            <w:r w:rsidRPr="00C93C5B">
              <w:rPr>
                <w:rFonts w:cs="Arial"/>
                <w:lang w:eastAsia="en-US"/>
              </w:rPr>
              <w:t xml:space="preserve"> </w:t>
            </w:r>
            <w:proofErr w:type="spellStart"/>
            <w:r w:rsidRPr="00C93C5B">
              <w:rPr>
                <w:rFonts w:cs="Arial"/>
                <w:lang w:eastAsia="en-US"/>
              </w:rPr>
              <w:t>Level</w:t>
            </w:r>
            <w:proofErr w:type="spellEnd"/>
          </w:p>
        </w:tc>
        <w:tc>
          <w:tcPr>
            <w:tcW w:w="1607" w:type="dxa"/>
            <w:tcBorders>
              <w:top w:val="single" w:sz="2" w:space="0" w:color="9CC2E5" w:themeColor="accent5" w:themeTint="99"/>
              <w:left w:val="nil"/>
              <w:bottom w:val="nil"/>
              <w:right w:val="nil"/>
            </w:tcBorders>
            <w:shd w:val="clear" w:color="auto" w:fill="FFFFFF" w:themeFill="background1"/>
            <w:vAlign w:val="center"/>
          </w:tcPr>
          <w:p w14:paraId="20CD3EF4"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roofErr w:type="spellStart"/>
            <w:r>
              <w:rPr>
                <w:rFonts w:cs="Arial"/>
                <w:b/>
                <w:szCs w:val="14"/>
                <w:lang w:eastAsia="en-US"/>
              </w:rPr>
              <w:t>Quantity</w:t>
            </w:r>
            <w:proofErr w:type="spellEnd"/>
          </w:p>
        </w:tc>
        <w:tc>
          <w:tcPr>
            <w:tcW w:w="1606" w:type="dxa"/>
            <w:tcBorders>
              <w:top w:val="single" w:sz="2" w:space="0" w:color="9CC2E5" w:themeColor="accent5" w:themeTint="99"/>
              <w:left w:val="nil"/>
              <w:bottom w:val="nil"/>
              <w:right w:val="nil"/>
            </w:tcBorders>
            <w:shd w:val="clear" w:color="auto" w:fill="FFFFFF" w:themeFill="background1"/>
            <w:vAlign w:val="center"/>
          </w:tcPr>
          <w:p w14:paraId="7CF4C997" w14:textId="77777777" w:rsidR="00781583" w:rsidRPr="00C93C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val="en-US" w:eastAsia="en-US"/>
              </w:rPr>
            </w:pPr>
            <w:r w:rsidRPr="00C93C5B">
              <w:rPr>
                <w:rFonts w:cs="Arial"/>
                <w:b/>
                <w:color w:val="auto"/>
                <w:szCs w:val="14"/>
                <w:lang w:val="en-US" w:eastAsia="en-US"/>
              </w:rPr>
              <w:t>Percentage of women in</w:t>
            </w:r>
            <w:r>
              <w:rPr>
                <w:rFonts w:cs="Arial"/>
                <w:b/>
                <w:color w:val="auto"/>
                <w:szCs w:val="14"/>
                <w:lang w:val="en-US" w:eastAsia="en-US"/>
              </w:rPr>
              <w:t xml:space="preserve"> the role</w:t>
            </w:r>
          </w:p>
        </w:tc>
        <w:tc>
          <w:tcPr>
            <w:tcW w:w="1607" w:type="dxa"/>
            <w:tcBorders>
              <w:top w:val="single" w:sz="2" w:space="0" w:color="9CC2E5" w:themeColor="accent5" w:themeTint="99"/>
              <w:left w:val="nil"/>
              <w:right w:val="nil"/>
            </w:tcBorders>
            <w:shd w:val="clear" w:color="auto" w:fill="FFFFFF" w:themeFill="background1"/>
            <w:vAlign w:val="center"/>
          </w:tcPr>
          <w:p w14:paraId="55E69379"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roofErr w:type="spellStart"/>
            <w:r>
              <w:rPr>
                <w:rFonts w:cs="Arial"/>
                <w:b/>
                <w:szCs w:val="14"/>
                <w:lang w:eastAsia="en-US"/>
              </w:rPr>
              <w:t>Quantity</w:t>
            </w:r>
            <w:proofErr w:type="spellEnd"/>
          </w:p>
        </w:tc>
        <w:tc>
          <w:tcPr>
            <w:tcW w:w="1606" w:type="dxa"/>
            <w:tcBorders>
              <w:top w:val="single" w:sz="2" w:space="0" w:color="9CC2E5" w:themeColor="accent5" w:themeTint="99"/>
              <w:left w:val="nil"/>
              <w:right w:val="nil"/>
            </w:tcBorders>
            <w:shd w:val="clear" w:color="auto" w:fill="FFFFFF" w:themeFill="background1"/>
            <w:vAlign w:val="center"/>
          </w:tcPr>
          <w:p w14:paraId="09B47F46" w14:textId="77777777" w:rsidR="00781583" w:rsidRPr="00C93C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val="en-US" w:eastAsia="en-US"/>
              </w:rPr>
            </w:pPr>
            <w:r w:rsidRPr="00C93C5B">
              <w:rPr>
                <w:rFonts w:cs="Arial"/>
                <w:b/>
                <w:color w:val="auto"/>
                <w:szCs w:val="14"/>
                <w:lang w:val="en-US" w:eastAsia="en-US"/>
              </w:rPr>
              <w:t>Percentage of women in</w:t>
            </w:r>
            <w:r>
              <w:rPr>
                <w:rFonts w:cs="Arial"/>
                <w:b/>
                <w:color w:val="auto"/>
                <w:szCs w:val="14"/>
                <w:lang w:val="en-US" w:eastAsia="en-US"/>
              </w:rPr>
              <w:t xml:space="preserve"> the role</w:t>
            </w:r>
          </w:p>
        </w:tc>
        <w:tc>
          <w:tcPr>
            <w:tcW w:w="1607" w:type="dxa"/>
            <w:tcBorders>
              <w:top w:val="single" w:sz="2" w:space="0" w:color="9CC2E5" w:themeColor="accent5" w:themeTint="99"/>
              <w:left w:val="nil"/>
              <w:bottom w:val="nil"/>
              <w:right w:val="nil"/>
            </w:tcBorders>
            <w:shd w:val="clear" w:color="auto" w:fill="F2F2F2" w:themeFill="background1" w:themeFillShade="F2"/>
            <w:vAlign w:val="center"/>
          </w:tcPr>
          <w:p w14:paraId="6C834CA3" w14:textId="77777777" w:rsidR="00781583" w:rsidRPr="00C93C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val="en-US" w:eastAsia="en-US"/>
              </w:rPr>
            </w:pPr>
            <w:r w:rsidRPr="00C93C5B">
              <w:rPr>
                <w:rFonts w:cs="Arial"/>
                <w:b/>
                <w:bCs/>
                <w:color w:val="auto"/>
                <w:szCs w:val="14"/>
                <w:lang w:val="en-US" w:eastAsia="en-US"/>
              </w:rPr>
              <w:t>Percentage of women in the role</w:t>
            </w:r>
          </w:p>
        </w:tc>
      </w:tr>
      <w:tr w:rsidR="00781583" w:rsidRPr="00F35C44" w14:paraId="7EF7F718"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tcPr>
          <w:p w14:paraId="574D96B6" w14:textId="77777777" w:rsidR="00781583" w:rsidRPr="00F35C44" w:rsidRDefault="00781583" w:rsidP="00E441D6">
            <w:pPr>
              <w:pStyle w:val="08-Tabelageral"/>
              <w:ind w:left="113"/>
              <w:jc w:val="left"/>
              <w:rPr>
                <w:rFonts w:cs="Arial"/>
                <w:b w:val="0"/>
                <w:snapToGrid w:val="0"/>
                <w:lang w:eastAsia="en-US"/>
              </w:rPr>
            </w:pPr>
            <w:proofErr w:type="spellStart"/>
            <w:r>
              <w:rPr>
                <w:rFonts w:cs="Arial"/>
                <w:b w:val="0"/>
                <w:snapToGrid w:val="0"/>
                <w:lang w:eastAsia="en-US"/>
              </w:rPr>
              <w:t>Executive</w:t>
            </w:r>
            <w:proofErr w:type="spellEnd"/>
          </w:p>
        </w:tc>
        <w:tc>
          <w:tcPr>
            <w:tcW w:w="1607" w:type="dxa"/>
            <w:tcBorders>
              <w:top w:val="nil"/>
              <w:left w:val="nil"/>
              <w:bottom w:val="nil"/>
              <w:right w:val="nil"/>
            </w:tcBorders>
            <w:vAlign w:val="center"/>
          </w:tcPr>
          <w:p w14:paraId="569B9B55"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0</w:t>
            </w:r>
          </w:p>
        </w:tc>
        <w:tc>
          <w:tcPr>
            <w:tcW w:w="1606" w:type="dxa"/>
            <w:tcBorders>
              <w:top w:val="nil"/>
              <w:left w:val="nil"/>
              <w:bottom w:val="nil"/>
              <w:right w:val="nil"/>
            </w:tcBorders>
            <w:vAlign w:val="center"/>
          </w:tcPr>
          <w:p w14:paraId="2AA2F634"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607" w:type="dxa"/>
            <w:tcBorders>
              <w:left w:val="nil"/>
              <w:right w:val="nil"/>
            </w:tcBorders>
            <w:vAlign w:val="center"/>
          </w:tcPr>
          <w:p w14:paraId="48CBF910"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1</w:t>
            </w:r>
          </w:p>
        </w:tc>
        <w:tc>
          <w:tcPr>
            <w:tcW w:w="1606" w:type="dxa"/>
            <w:tcBorders>
              <w:left w:val="nil"/>
              <w:right w:val="nil"/>
            </w:tcBorders>
            <w:vAlign w:val="center"/>
          </w:tcPr>
          <w:p w14:paraId="541EC24A"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20.0%</w:t>
            </w:r>
          </w:p>
        </w:tc>
        <w:tc>
          <w:tcPr>
            <w:tcW w:w="1607" w:type="dxa"/>
            <w:tcBorders>
              <w:top w:val="nil"/>
              <w:left w:val="nil"/>
              <w:bottom w:val="nil"/>
              <w:right w:val="nil"/>
            </w:tcBorders>
            <w:shd w:val="clear" w:color="auto" w:fill="F2F2F2" w:themeFill="background1" w:themeFillShade="F2"/>
          </w:tcPr>
          <w:p w14:paraId="3B1064CE"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(20.0)</w:t>
            </w:r>
          </w:p>
        </w:tc>
      </w:tr>
      <w:tr w:rsidR="00781583" w:rsidRPr="00F35C44" w14:paraId="6FBBA0DA"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shd w:val="clear" w:color="auto" w:fill="FFFFFF" w:themeFill="background1"/>
          </w:tcPr>
          <w:p w14:paraId="09CF3FC5" w14:textId="77777777" w:rsidR="00781583" w:rsidRPr="00F35C44" w:rsidRDefault="00781583" w:rsidP="00E441D6">
            <w:pPr>
              <w:pStyle w:val="08-Tabelageral"/>
              <w:ind w:left="113"/>
              <w:jc w:val="left"/>
              <w:rPr>
                <w:rFonts w:cs="Arial"/>
                <w:b w:val="0"/>
                <w:snapToGrid w:val="0"/>
                <w:lang w:eastAsia="en-US"/>
              </w:rPr>
            </w:pPr>
            <w:proofErr w:type="spellStart"/>
            <w:r>
              <w:rPr>
                <w:rFonts w:cs="Arial"/>
                <w:b w:val="0"/>
                <w:snapToGrid w:val="0"/>
                <w:lang w:eastAsia="en-US"/>
              </w:rPr>
              <w:t>Managerial</w:t>
            </w:r>
            <w:proofErr w:type="spellEnd"/>
          </w:p>
        </w:tc>
        <w:tc>
          <w:tcPr>
            <w:tcW w:w="1607" w:type="dxa"/>
            <w:tcBorders>
              <w:top w:val="nil"/>
              <w:left w:val="nil"/>
              <w:bottom w:val="nil"/>
              <w:right w:val="nil"/>
            </w:tcBorders>
            <w:shd w:val="clear" w:color="auto" w:fill="FFFFFF" w:themeFill="background1"/>
            <w:vAlign w:val="center"/>
          </w:tcPr>
          <w:p w14:paraId="6ECE1958"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8</w:t>
            </w:r>
          </w:p>
        </w:tc>
        <w:tc>
          <w:tcPr>
            <w:tcW w:w="1606" w:type="dxa"/>
            <w:tcBorders>
              <w:top w:val="nil"/>
              <w:left w:val="nil"/>
              <w:bottom w:val="nil"/>
              <w:right w:val="nil"/>
            </w:tcBorders>
            <w:shd w:val="clear" w:color="auto" w:fill="FFFFFF" w:themeFill="background1"/>
            <w:vAlign w:val="center"/>
          </w:tcPr>
          <w:p w14:paraId="73AF2852"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23.4%</w:t>
            </w:r>
          </w:p>
        </w:tc>
        <w:tc>
          <w:tcPr>
            <w:tcW w:w="1607" w:type="dxa"/>
            <w:tcBorders>
              <w:left w:val="nil"/>
              <w:right w:val="nil"/>
            </w:tcBorders>
            <w:shd w:val="clear" w:color="auto" w:fill="FFFFFF" w:themeFill="background1"/>
            <w:vAlign w:val="center"/>
          </w:tcPr>
          <w:p w14:paraId="21AACC99"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8</w:t>
            </w:r>
          </w:p>
        </w:tc>
        <w:tc>
          <w:tcPr>
            <w:tcW w:w="1606" w:type="dxa"/>
            <w:tcBorders>
              <w:left w:val="nil"/>
              <w:right w:val="nil"/>
            </w:tcBorders>
            <w:shd w:val="clear" w:color="auto" w:fill="FFFFFF" w:themeFill="background1"/>
            <w:vAlign w:val="center"/>
          </w:tcPr>
          <w:p w14:paraId="3077D855"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25.0%</w:t>
            </w:r>
          </w:p>
        </w:tc>
        <w:tc>
          <w:tcPr>
            <w:tcW w:w="1607" w:type="dxa"/>
            <w:tcBorders>
              <w:top w:val="nil"/>
              <w:left w:val="nil"/>
              <w:bottom w:val="nil"/>
              <w:right w:val="nil"/>
            </w:tcBorders>
            <w:shd w:val="clear" w:color="auto" w:fill="F2F2F2" w:themeFill="background1" w:themeFillShade="F2"/>
          </w:tcPr>
          <w:p w14:paraId="00B30B0D"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(1.6)</w:t>
            </w:r>
          </w:p>
        </w:tc>
      </w:tr>
      <w:tr w:rsidR="00781583" w:rsidRPr="00F35C44" w14:paraId="2B0CF3AF"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nil"/>
              <w:right w:val="nil"/>
            </w:tcBorders>
          </w:tcPr>
          <w:p w14:paraId="0C16AEB4" w14:textId="77777777" w:rsidR="00781583" w:rsidRPr="00F35C44" w:rsidRDefault="00781583" w:rsidP="00E441D6">
            <w:pPr>
              <w:pStyle w:val="08-Tabelageral"/>
              <w:ind w:left="113"/>
              <w:jc w:val="left"/>
              <w:rPr>
                <w:rFonts w:cs="Arial"/>
                <w:b w:val="0"/>
                <w:snapToGrid w:val="0"/>
                <w:lang w:eastAsia="en-US"/>
              </w:rPr>
            </w:pPr>
            <w:proofErr w:type="spellStart"/>
            <w:r>
              <w:rPr>
                <w:rFonts w:cs="Arial"/>
                <w:b w:val="0"/>
                <w:snapToGrid w:val="0"/>
                <w:lang w:eastAsia="en-US"/>
              </w:rPr>
              <w:t>Technical</w:t>
            </w:r>
            <w:proofErr w:type="spellEnd"/>
          </w:p>
        </w:tc>
        <w:tc>
          <w:tcPr>
            <w:tcW w:w="1607" w:type="dxa"/>
            <w:tcBorders>
              <w:top w:val="nil"/>
              <w:left w:val="nil"/>
              <w:bottom w:val="nil"/>
              <w:right w:val="nil"/>
            </w:tcBorders>
            <w:vAlign w:val="center"/>
          </w:tcPr>
          <w:p w14:paraId="5D38F6CC"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59</w:t>
            </w:r>
          </w:p>
        </w:tc>
        <w:tc>
          <w:tcPr>
            <w:tcW w:w="1606" w:type="dxa"/>
            <w:tcBorders>
              <w:top w:val="nil"/>
              <w:left w:val="nil"/>
              <w:bottom w:val="nil"/>
              <w:right w:val="nil"/>
            </w:tcBorders>
            <w:vAlign w:val="center"/>
          </w:tcPr>
          <w:p w14:paraId="6D60CDEB"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39.1%</w:t>
            </w:r>
          </w:p>
        </w:tc>
        <w:tc>
          <w:tcPr>
            <w:tcW w:w="1607" w:type="dxa"/>
            <w:tcBorders>
              <w:left w:val="nil"/>
              <w:right w:val="nil"/>
            </w:tcBorders>
            <w:vAlign w:val="center"/>
          </w:tcPr>
          <w:p w14:paraId="35C89A19"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60</w:t>
            </w:r>
          </w:p>
        </w:tc>
        <w:tc>
          <w:tcPr>
            <w:tcW w:w="1606" w:type="dxa"/>
            <w:tcBorders>
              <w:left w:val="nil"/>
              <w:right w:val="nil"/>
            </w:tcBorders>
            <w:vAlign w:val="center"/>
          </w:tcPr>
          <w:p w14:paraId="6BCC6FF2"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41.4%</w:t>
            </w:r>
          </w:p>
        </w:tc>
        <w:tc>
          <w:tcPr>
            <w:tcW w:w="1607" w:type="dxa"/>
            <w:tcBorders>
              <w:top w:val="nil"/>
              <w:left w:val="nil"/>
              <w:bottom w:val="nil"/>
              <w:right w:val="nil"/>
            </w:tcBorders>
            <w:shd w:val="clear" w:color="auto" w:fill="F2F2F2" w:themeFill="background1" w:themeFillShade="F2"/>
          </w:tcPr>
          <w:p w14:paraId="1CEF7FF7"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(2.3)</w:t>
            </w:r>
          </w:p>
        </w:tc>
      </w:tr>
      <w:tr w:rsidR="00781583" w:rsidRPr="00F35C44" w14:paraId="0FEC8281"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6" w:type="dxa"/>
            <w:tcBorders>
              <w:top w:val="nil"/>
              <w:left w:val="nil"/>
              <w:bottom w:val="single" w:sz="4" w:space="0" w:color="8EAADB" w:themeColor="accent1" w:themeTint="99"/>
              <w:right w:val="nil"/>
            </w:tcBorders>
            <w:shd w:val="clear" w:color="auto" w:fill="FFFFFF" w:themeFill="background1"/>
            <w:hideMark/>
          </w:tcPr>
          <w:p w14:paraId="2AED48F5" w14:textId="77777777" w:rsidR="00781583" w:rsidRPr="00F35C44" w:rsidRDefault="00781583" w:rsidP="00E441D6">
            <w:pPr>
              <w:pStyle w:val="08-Tabelageral"/>
              <w:jc w:val="left"/>
              <w:rPr>
                <w:rFonts w:cs="Arial"/>
                <w:b w:val="0"/>
                <w:snapToGrid w:val="0"/>
                <w:lang w:eastAsia="en-US"/>
              </w:rPr>
            </w:pPr>
            <w:r>
              <w:rPr>
                <w:rFonts w:cs="Arial"/>
                <w:lang w:eastAsia="en-US"/>
              </w:rPr>
              <w:t>Total</w:t>
            </w:r>
            <w:r w:rsidRPr="00F35C44">
              <w:rPr>
                <w:rFonts w:cs="Arial"/>
                <w:lang w:eastAsia="en-US"/>
              </w:rPr>
              <w:t xml:space="preserve"> </w:t>
            </w:r>
          </w:p>
        </w:tc>
        <w:tc>
          <w:tcPr>
            <w:tcW w:w="1607" w:type="dxa"/>
            <w:tcBorders>
              <w:top w:val="nil"/>
              <w:left w:val="nil"/>
              <w:bottom w:val="single" w:sz="4" w:space="0" w:color="8EAADB" w:themeColor="accent1" w:themeTint="99"/>
              <w:right w:val="nil"/>
            </w:tcBorders>
            <w:shd w:val="clear" w:color="auto" w:fill="FFFFFF" w:themeFill="background1"/>
            <w:vAlign w:val="center"/>
          </w:tcPr>
          <w:p w14:paraId="6C14A44F" w14:textId="77777777" w:rsidR="00781583" w:rsidRPr="002304B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304B5">
              <w:rPr>
                <w:rFonts w:cs="Arial"/>
                <w:b/>
                <w:bCs/>
                <w:szCs w:val="14"/>
                <w:lang w:eastAsia="en-US"/>
              </w:rPr>
              <w:t>67</w:t>
            </w:r>
          </w:p>
        </w:tc>
        <w:tc>
          <w:tcPr>
            <w:tcW w:w="1606" w:type="dxa"/>
            <w:tcBorders>
              <w:top w:val="nil"/>
              <w:left w:val="nil"/>
              <w:bottom w:val="single" w:sz="4" w:space="0" w:color="8EAADB" w:themeColor="accent1" w:themeTint="99"/>
              <w:right w:val="nil"/>
            </w:tcBorders>
            <w:shd w:val="clear" w:color="auto" w:fill="FFFFFF" w:themeFill="background1"/>
            <w:vAlign w:val="center"/>
          </w:tcPr>
          <w:p w14:paraId="6EF06B93" w14:textId="77777777" w:rsidR="00781583" w:rsidRPr="002304B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2304B5">
              <w:rPr>
                <w:rFonts w:cs="Arial"/>
                <w:b/>
                <w:bCs/>
                <w:color w:val="auto"/>
                <w:szCs w:val="14"/>
                <w:lang w:eastAsia="en-US"/>
              </w:rPr>
              <w:t>34</w:t>
            </w:r>
            <w:r>
              <w:rPr>
                <w:rFonts w:cs="Arial"/>
                <w:b/>
                <w:bCs/>
                <w:color w:val="auto"/>
                <w:szCs w:val="14"/>
                <w:lang w:eastAsia="en-US"/>
              </w:rPr>
              <w:t>.</w:t>
            </w:r>
            <w:r w:rsidRPr="002304B5">
              <w:rPr>
                <w:rFonts w:cs="Arial"/>
                <w:b/>
                <w:bCs/>
                <w:color w:val="auto"/>
                <w:szCs w:val="14"/>
                <w:lang w:eastAsia="en-US"/>
              </w:rPr>
              <w:t>6%</w:t>
            </w:r>
          </w:p>
        </w:tc>
        <w:tc>
          <w:tcPr>
            <w:tcW w:w="1607" w:type="dxa"/>
            <w:tcBorders>
              <w:left w:val="nil"/>
              <w:bottom w:val="single" w:sz="4" w:space="0" w:color="8EAADB" w:themeColor="accent1" w:themeTint="99"/>
              <w:right w:val="nil"/>
            </w:tcBorders>
            <w:shd w:val="clear" w:color="auto" w:fill="FFFFFF" w:themeFill="background1"/>
            <w:vAlign w:val="center"/>
          </w:tcPr>
          <w:p w14:paraId="185BD06E" w14:textId="77777777" w:rsidR="00781583" w:rsidRPr="002304B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2304B5">
              <w:rPr>
                <w:rFonts w:cs="Arial"/>
                <w:b/>
                <w:bCs/>
                <w:szCs w:val="14"/>
                <w:lang w:eastAsia="en-US"/>
              </w:rPr>
              <w:t>69</w:t>
            </w:r>
          </w:p>
        </w:tc>
        <w:tc>
          <w:tcPr>
            <w:tcW w:w="1606" w:type="dxa"/>
            <w:tcBorders>
              <w:left w:val="nil"/>
              <w:bottom w:val="single" w:sz="4" w:space="0" w:color="8EAADB" w:themeColor="accent1" w:themeTint="99"/>
              <w:right w:val="nil"/>
            </w:tcBorders>
            <w:shd w:val="clear" w:color="auto" w:fill="FFFFFF" w:themeFill="background1"/>
            <w:vAlign w:val="center"/>
          </w:tcPr>
          <w:p w14:paraId="1557C057" w14:textId="77777777" w:rsidR="00781583" w:rsidRPr="002304B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2304B5">
              <w:rPr>
                <w:rFonts w:cs="Arial"/>
                <w:b/>
                <w:bCs/>
                <w:color w:val="auto"/>
                <w:szCs w:val="14"/>
                <w:lang w:eastAsia="en-US"/>
              </w:rPr>
              <w:t>37</w:t>
            </w:r>
            <w:r>
              <w:rPr>
                <w:rFonts w:cs="Arial"/>
                <w:b/>
                <w:bCs/>
                <w:color w:val="auto"/>
                <w:szCs w:val="14"/>
                <w:lang w:eastAsia="en-US"/>
              </w:rPr>
              <w:t>.</w:t>
            </w:r>
            <w:r w:rsidRPr="002304B5">
              <w:rPr>
                <w:rFonts w:cs="Arial"/>
                <w:b/>
                <w:bCs/>
                <w:color w:val="auto"/>
                <w:szCs w:val="14"/>
                <w:lang w:eastAsia="en-US"/>
              </w:rPr>
              <w:t>1%</w:t>
            </w:r>
          </w:p>
        </w:tc>
        <w:tc>
          <w:tcPr>
            <w:tcW w:w="1607" w:type="dxa"/>
            <w:tcBorders>
              <w:top w:val="nil"/>
              <w:left w:val="nil"/>
              <w:bottom w:val="single" w:sz="4" w:space="0" w:color="8EAADB" w:themeColor="accent1" w:themeTint="99"/>
              <w:right w:val="nil"/>
            </w:tcBorders>
            <w:shd w:val="clear" w:color="auto" w:fill="F2F2F2" w:themeFill="background1" w:themeFillShade="F2"/>
          </w:tcPr>
          <w:p w14:paraId="627A7BCE"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Pr>
                <w:rFonts w:cs="Arial"/>
                <w:b/>
                <w:bCs/>
                <w:color w:val="auto"/>
                <w:szCs w:val="14"/>
                <w:lang w:eastAsia="en-US"/>
              </w:rPr>
              <w:t>(2.5)</w:t>
            </w:r>
          </w:p>
        </w:tc>
      </w:tr>
    </w:tbl>
    <w:p w14:paraId="7F573B38" w14:textId="77777777" w:rsidR="00781583" w:rsidRDefault="00781583" w:rsidP="00781583">
      <w:pPr>
        <w:pStyle w:val="05-Textonormal"/>
        <w:rPr>
          <w:rFonts w:cs="Arial"/>
        </w:rPr>
      </w:pPr>
    </w:p>
    <w:p w14:paraId="5087C190" w14:textId="073EE447" w:rsidR="00781583" w:rsidRPr="00B70FB9" w:rsidRDefault="00781583" w:rsidP="00781583">
      <w:pPr>
        <w:pStyle w:val="01-TtulodeNota"/>
        <w:rPr>
          <w:rFonts w:cs="Arial"/>
          <w:b w:val="0"/>
          <w:sz w:val="14"/>
          <w:lang w:val="en-US"/>
        </w:rPr>
      </w:pPr>
      <w:proofErr w:type="spellStart"/>
      <w:r w:rsidRPr="00B70FB9">
        <w:rPr>
          <w:rFonts w:cs="Arial"/>
          <w:b w:val="0"/>
          <w:sz w:val="14"/>
          <w:szCs w:val="14"/>
          <w:lang w:val="en-US"/>
        </w:rPr>
        <w:t>Tabela</w:t>
      </w:r>
      <w:proofErr w:type="spellEnd"/>
      <w:r w:rsidRPr="00B70FB9">
        <w:rPr>
          <w:rFonts w:cs="Arial"/>
          <w:b w:val="0"/>
          <w:sz w:val="14"/>
          <w:szCs w:val="14"/>
          <w:lang w:val="en-US"/>
        </w:rPr>
        <w:t xml:space="preserve"> </w:t>
      </w:r>
      <w:r w:rsidRPr="00F35C44">
        <w:rPr>
          <w:rFonts w:cs="Arial"/>
          <w:b w:val="0"/>
          <w:sz w:val="14"/>
          <w:szCs w:val="14"/>
        </w:rPr>
        <w:fldChar w:fldCharType="begin"/>
      </w:r>
      <w:r w:rsidRPr="00B70FB9">
        <w:rPr>
          <w:rFonts w:cs="Arial"/>
          <w:b w:val="0"/>
          <w:sz w:val="14"/>
          <w:szCs w:val="14"/>
          <w:lang w:val="en-US"/>
        </w:rPr>
        <w:instrText xml:space="preserve"> SEQ Tabela \* ARABIC </w:instrText>
      </w:r>
      <w:r w:rsidRPr="00F35C44">
        <w:rPr>
          <w:rFonts w:cs="Arial"/>
          <w:b w:val="0"/>
          <w:sz w:val="14"/>
          <w:szCs w:val="14"/>
        </w:rPr>
        <w:fldChar w:fldCharType="separate"/>
      </w:r>
      <w:r w:rsidR="007C12A3">
        <w:rPr>
          <w:rFonts w:cs="Arial"/>
          <w:b w:val="0"/>
          <w:noProof/>
          <w:sz w:val="14"/>
          <w:szCs w:val="14"/>
          <w:lang w:val="en-US"/>
        </w:rPr>
        <w:t>2</w:t>
      </w:r>
      <w:r w:rsidRPr="00F35C44">
        <w:rPr>
          <w:rFonts w:cs="Arial"/>
          <w:b w:val="0"/>
          <w:noProof/>
          <w:sz w:val="14"/>
          <w:szCs w:val="14"/>
        </w:rPr>
        <w:fldChar w:fldCharType="end"/>
      </w:r>
      <w:r w:rsidRPr="00B70FB9">
        <w:rPr>
          <w:rFonts w:cs="Arial"/>
          <w:b w:val="0"/>
          <w:sz w:val="14"/>
          <w:lang w:val="en-US"/>
        </w:rPr>
        <w:t xml:space="preserve"> – Occupancy of statutory executive positions at BB </w:t>
      </w:r>
      <w:proofErr w:type="spellStart"/>
      <w:r w:rsidRPr="00B70FB9">
        <w:rPr>
          <w:rFonts w:cs="Arial"/>
          <w:b w:val="0"/>
          <w:sz w:val="14"/>
          <w:lang w:val="en-US"/>
        </w:rPr>
        <w:t>Seguridade</w:t>
      </w:r>
      <w:proofErr w:type="spellEnd"/>
      <w:r w:rsidRPr="00B70FB9">
        <w:rPr>
          <w:rFonts w:cs="Arial"/>
          <w:b w:val="0"/>
          <w:sz w:val="14"/>
          <w:lang w:val="en-US"/>
        </w:rPr>
        <w:t xml:space="preserve"> </w:t>
      </w:r>
    </w:p>
    <w:tbl>
      <w:tblPr>
        <w:tblStyle w:val="TabeladeLista6Colorida-nfase5"/>
        <w:tblW w:w="9639" w:type="dxa"/>
        <w:tblLook w:val="04A0" w:firstRow="1" w:lastRow="0" w:firstColumn="1" w:lastColumn="0" w:noHBand="0" w:noVBand="1"/>
      </w:tblPr>
      <w:tblGrid>
        <w:gridCol w:w="1601"/>
        <w:gridCol w:w="825"/>
        <w:gridCol w:w="1402"/>
        <w:gridCol w:w="1402"/>
        <w:gridCol w:w="1402"/>
        <w:gridCol w:w="1403"/>
        <w:gridCol w:w="1604"/>
      </w:tblGrid>
      <w:tr w:rsidR="00781583" w:rsidRPr="00F35C44" w14:paraId="724DA9FF" w14:textId="77777777" w:rsidTr="00781583">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601" w:type="dxa"/>
            <w:tcBorders>
              <w:top w:val="single" w:sz="2" w:space="0" w:color="9CC2E5" w:themeColor="accent5" w:themeTint="99"/>
              <w:left w:val="nil"/>
              <w:bottom w:val="nil"/>
              <w:right w:val="nil"/>
            </w:tcBorders>
            <w:shd w:val="clear" w:color="auto" w:fill="FFFFFF" w:themeFill="background1"/>
            <w:vAlign w:val="center"/>
          </w:tcPr>
          <w:p w14:paraId="031992A6" w14:textId="77777777" w:rsidR="00781583" w:rsidRPr="00B70FB9" w:rsidRDefault="00781583" w:rsidP="00E441D6">
            <w:pPr>
              <w:pStyle w:val="08-Tabelageral"/>
              <w:jc w:val="left"/>
              <w:rPr>
                <w:rFonts w:cs="Arial"/>
                <w:lang w:val="en-US" w:eastAsia="en-US"/>
              </w:rPr>
            </w:pPr>
          </w:p>
        </w:tc>
        <w:tc>
          <w:tcPr>
            <w:tcW w:w="825" w:type="dxa"/>
            <w:vMerge w:val="restart"/>
            <w:tcBorders>
              <w:top w:val="single" w:sz="2" w:space="0" w:color="9CC2E5" w:themeColor="accent5" w:themeTint="99"/>
              <w:left w:val="nil"/>
              <w:right w:val="nil"/>
            </w:tcBorders>
            <w:shd w:val="clear" w:color="auto" w:fill="FFFFFF" w:themeFill="background1"/>
            <w:vAlign w:val="center"/>
            <w:hideMark/>
          </w:tcPr>
          <w:p w14:paraId="071B9BE9" w14:textId="77777777" w:rsidR="00781583" w:rsidRPr="00B70FB9" w:rsidRDefault="00781583" w:rsidP="00E441D6">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b w:val="0"/>
                <w:bCs w:val="0"/>
                <w:lang w:val="en-US" w:eastAsia="en-US"/>
              </w:rPr>
            </w:pPr>
          </w:p>
        </w:tc>
        <w:tc>
          <w:tcPr>
            <w:tcW w:w="2804" w:type="dxa"/>
            <w:gridSpan w:val="2"/>
            <w:vMerge w:val="restart"/>
            <w:tcBorders>
              <w:top w:val="single" w:sz="2" w:space="0" w:color="9CC2E5" w:themeColor="accent5" w:themeTint="99"/>
              <w:left w:val="nil"/>
              <w:right w:val="nil"/>
            </w:tcBorders>
            <w:shd w:val="clear" w:color="auto" w:fill="FFFFFF" w:themeFill="background1"/>
            <w:vAlign w:val="center"/>
          </w:tcPr>
          <w:p w14:paraId="4938F690" w14:textId="77777777" w:rsidR="00781583" w:rsidRPr="00BE4B1D" w:rsidRDefault="00781583" w:rsidP="00E441D6">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color w:val="auto"/>
                <w:szCs w:val="14"/>
                <w:lang w:eastAsia="en-US"/>
              </w:rPr>
            </w:pPr>
            <w:r w:rsidRPr="00BE4B1D">
              <w:rPr>
                <w:rFonts w:cs="Arial"/>
                <w:bCs w:val="0"/>
                <w:color w:val="auto"/>
                <w:szCs w:val="14"/>
                <w:lang w:eastAsia="en-US"/>
              </w:rPr>
              <w:t>2025</w:t>
            </w:r>
          </w:p>
        </w:tc>
        <w:tc>
          <w:tcPr>
            <w:tcW w:w="2805" w:type="dxa"/>
            <w:gridSpan w:val="2"/>
            <w:vMerge w:val="restart"/>
            <w:tcBorders>
              <w:top w:val="single" w:sz="2" w:space="0" w:color="9CC2E5" w:themeColor="accent5" w:themeTint="99"/>
              <w:left w:val="nil"/>
              <w:right w:val="nil"/>
            </w:tcBorders>
            <w:shd w:val="clear" w:color="auto" w:fill="FFFFFF" w:themeFill="background1"/>
            <w:vAlign w:val="center"/>
            <w:hideMark/>
          </w:tcPr>
          <w:p w14:paraId="2957D6A2" w14:textId="77777777" w:rsidR="00781583" w:rsidRPr="00F35C44" w:rsidRDefault="00781583" w:rsidP="00E441D6">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2024</w:t>
            </w:r>
          </w:p>
        </w:tc>
        <w:tc>
          <w:tcPr>
            <w:tcW w:w="1604" w:type="dxa"/>
            <w:tcBorders>
              <w:top w:val="single" w:sz="2" w:space="0" w:color="9CC2E5" w:themeColor="accent5" w:themeTint="99"/>
              <w:left w:val="nil"/>
              <w:bottom w:val="nil"/>
              <w:right w:val="nil"/>
            </w:tcBorders>
            <w:shd w:val="clear" w:color="auto" w:fill="F2F2F2" w:themeFill="background1" w:themeFillShade="F2"/>
            <w:vAlign w:val="center"/>
            <w:hideMark/>
          </w:tcPr>
          <w:p w14:paraId="29D1D7B9" w14:textId="77777777" w:rsidR="00781583" w:rsidRPr="00F35C44"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proofErr w:type="spellStart"/>
            <w:r>
              <w:rPr>
                <w:rFonts w:cs="Arial"/>
                <w:lang w:eastAsia="en-US"/>
              </w:rPr>
              <w:t>Chg</w:t>
            </w:r>
            <w:proofErr w:type="spellEnd"/>
            <w:r w:rsidRPr="00F35C44">
              <w:rPr>
                <w:rFonts w:cs="Arial"/>
                <w:lang w:eastAsia="en-US"/>
              </w:rPr>
              <w:t>.</w:t>
            </w:r>
            <w:r>
              <w:rPr>
                <w:rFonts w:cs="Arial"/>
                <w:lang w:eastAsia="en-US"/>
              </w:rPr>
              <w:t xml:space="preserve"> p.p.</w:t>
            </w:r>
          </w:p>
        </w:tc>
      </w:tr>
      <w:tr w:rsidR="00781583" w:rsidRPr="00F35C44" w14:paraId="78AE3F13"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single" w:sz="2" w:space="0" w:color="9CC2E5" w:themeColor="accent5" w:themeTint="99"/>
              <w:right w:val="nil"/>
            </w:tcBorders>
          </w:tcPr>
          <w:p w14:paraId="287F9B04" w14:textId="77777777" w:rsidR="00781583" w:rsidRPr="00F35C44" w:rsidRDefault="00781583" w:rsidP="00E441D6">
            <w:pPr>
              <w:pStyle w:val="08-Tabelageral"/>
              <w:jc w:val="left"/>
              <w:rPr>
                <w:rFonts w:cs="Arial"/>
                <w:bCs w:val="0"/>
                <w:szCs w:val="14"/>
                <w:lang w:eastAsia="en-US"/>
              </w:rPr>
            </w:pPr>
          </w:p>
        </w:tc>
        <w:tc>
          <w:tcPr>
            <w:tcW w:w="825" w:type="dxa"/>
            <w:vMerge/>
            <w:tcBorders>
              <w:left w:val="nil"/>
              <w:bottom w:val="single" w:sz="2" w:space="0" w:color="9CC2E5" w:themeColor="accent5" w:themeTint="99"/>
              <w:right w:val="nil"/>
            </w:tcBorders>
            <w:vAlign w:val="center"/>
            <w:hideMark/>
          </w:tcPr>
          <w:p w14:paraId="426ABA33" w14:textId="77777777" w:rsidR="00781583" w:rsidRPr="00F35C44"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2804" w:type="dxa"/>
            <w:gridSpan w:val="2"/>
            <w:vMerge/>
            <w:tcBorders>
              <w:left w:val="nil"/>
              <w:right w:val="nil"/>
            </w:tcBorders>
            <w:vAlign w:val="center"/>
          </w:tcPr>
          <w:p w14:paraId="137616E3" w14:textId="77777777" w:rsidR="00781583" w:rsidRPr="00F35C44"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805" w:type="dxa"/>
            <w:gridSpan w:val="2"/>
            <w:vMerge/>
            <w:tcBorders>
              <w:left w:val="nil"/>
              <w:bottom w:val="single" w:sz="2" w:space="0" w:color="9CC2E5" w:themeColor="accent5" w:themeTint="99"/>
              <w:right w:val="nil"/>
            </w:tcBorders>
            <w:vAlign w:val="center"/>
            <w:hideMark/>
          </w:tcPr>
          <w:p w14:paraId="3458CC92" w14:textId="77777777" w:rsidR="00781583" w:rsidRPr="00F35C44"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1604" w:type="dxa"/>
            <w:tcBorders>
              <w:top w:val="nil"/>
              <w:left w:val="nil"/>
              <w:bottom w:val="single" w:sz="2" w:space="0" w:color="9CC2E5" w:themeColor="accent5" w:themeTint="99"/>
              <w:right w:val="nil"/>
            </w:tcBorders>
            <w:shd w:val="clear" w:color="auto" w:fill="F2F2F2" w:themeFill="background1" w:themeFillShade="F2"/>
            <w:vAlign w:val="center"/>
            <w:hideMark/>
          </w:tcPr>
          <w:p w14:paraId="4DACC92A" w14:textId="77777777" w:rsidR="00781583" w:rsidRPr="00F35C44"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proofErr w:type="spellStart"/>
            <w:r>
              <w:rPr>
                <w:rFonts w:cs="Arial"/>
                <w:b/>
                <w:color w:val="auto"/>
                <w:lang w:eastAsia="en-US"/>
              </w:rPr>
              <w:t>on</w:t>
            </w:r>
            <w:proofErr w:type="spellEnd"/>
            <w:r w:rsidRPr="00F35C44">
              <w:rPr>
                <w:rFonts w:cs="Arial"/>
                <w:b/>
                <w:color w:val="auto"/>
                <w:lang w:eastAsia="en-US"/>
              </w:rPr>
              <w:t xml:space="preserve"> 202</w:t>
            </w:r>
            <w:r>
              <w:rPr>
                <w:rFonts w:cs="Arial"/>
                <w:b/>
                <w:color w:val="auto"/>
                <w:lang w:eastAsia="en-US"/>
              </w:rPr>
              <w:t>4</w:t>
            </w:r>
          </w:p>
        </w:tc>
      </w:tr>
      <w:tr w:rsidR="00781583" w:rsidRPr="00F35C44" w14:paraId="0C8E2E00" w14:textId="77777777" w:rsidTr="00781583">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1601" w:type="dxa"/>
            <w:tcBorders>
              <w:top w:val="single" w:sz="2" w:space="0" w:color="9CC2E5" w:themeColor="accent5" w:themeTint="99"/>
              <w:left w:val="nil"/>
              <w:bottom w:val="nil"/>
              <w:right w:val="nil"/>
            </w:tcBorders>
            <w:shd w:val="clear" w:color="auto" w:fill="FFFFFF" w:themeFill="background1"/>
            <w:vAlign w:val="center"/>
            <w:hideMark/>
          </w:tcPr>
          <w:p w14:paraId="4FB6AE8B" w14:textId="77777777" w:rsidR="00781583" w:rsidRPr="00F35C44" w:rsidRDefault="00781583" w:rsidP="00E441D6">
            <w:pPr>
              <w:pStyle w:val="08-Tabelageral"/>
              <w:jc w:val="left"/>
              <w:rPr>
                <w:rFonts w:cs="Arial"/>
                <w:snapToGrid w:val="0"/>
                <w:lang w:eastAsia="en-US"/>
              </w:rPr>
            </w:pPr>
            <w:r>
              <w:rPr>
                <w:rFonts w:cs="Arial"/>
                <w:lang w:eastAsia="en-US"/>
              </w:rPr>
              <w:t>Body</w:t>
            </w:r>
          </w:p>
        </w:tc>
        <w:tc>
          <w:tcPr>
            <w:tcW w:w="825" w:type="dxa"/>
            <w:tcBorders>
              <w:top w:val="single" w:sz="2" w:space="0" w:color="9CC2E5" w:themeColor="accent5" w:themeTint="99"/>
              <w:left w:val="nil"/>
              <w:bottom w:val="nil"/>
              <w:right w:val="nil"/>
            </w:tcBorders>
            <w:shd w:val="clear" w:color="auto" w:fill="FFFFFF" w:themeFill="background1"/>
            <w:vAlign w:val="center"/>
          </w:tcPr>
          <w:p w14:paraId="2E52E10A"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roofErr w:type="spellStart"/>
            <w:r>
              <w:rPr>
                <w:rFonts w:cs="Arial"/>
                <w:b/>
                <w:szCs w:val="14"/>
                <w:lang w:eastAsia="en-US"/>
              </w:rPr>
              <w:t>Members</w:t>
            </w:r>
            <w:proofErr w:type="spellEnd"/>
          </w:p>
        </w:tc>
        <w:tc>
          <w:tcPr>
            <w:tcW w:w="1402" w:type="dxa"/>
            <w:tcBorders>
              <w:left w:val="nil"/>
              <w:right w:val="nil"/>
            </w:tcBorders>
            <w:shd w:val="clear" w:color="auto" w:fill="FFFFFF" w:themeFill="background1"/>
            <w:vAlign w:val="center"/>
          </w:tcPr>
          <w:p w14:paraId="3C900E9B"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roofErr w:type="spellStart"/>
            <w:r>
              <w:rPr>
                <w:rFonts w:cs="Arial"/>
                <w:b/>
                <w:szCs w:val="14"/>
                <w:lang w:eastAsia="en-US"/>
              </w:rPr>
              <w:t>Number</w:t>
            </w:r>
            <w:proofErr w:type="spellEnd"/>
            <w:r>
              <w:rPr>
                <w:rFonts w:cs="Arial"/>
                <w:b/>
                <w:szCs w:val="14"/>
                <w:lang w:eastAsia="en-US"/>
              </w:rPr>
              <w:t xml:space="preserve"> </w:t>
            </w:r>
            <w:proofErr w:type="spellStart"/>
            <w:r>
              <w:rPr>
                <w:rFonts w:cs="Arial"/>
                <w:b/>
                <w:szCs w:val="14"/>
                <w:lang w:eastAsia="en-US"/>
              </w:rPr>
              <w:t>of</w:t>
            </w:r>
            <w:proofErr w:type="spellEnd"/>
            <w:r>
              <w:rPr>
                <w:rFonts w:cs="Arial"/>
                <w:b/>
                <w:szCs w:val="14"/>
                <w:lang w:eastAsia="en-US"/>
              </w:rPr>
              <w:t xml:space="preserve"> </w:t>
            </w:r>
            <w:proofErr w:type="spellStart"/>
            <w:r>
              <w:rPr>
                <w:rFonts w:cs="Arial"/>
                <w:b/>
                <w:szCs w:val="14"/>
                <w:lang w:eastAsia="en-US"/>
              </w:rPr>
              <w:t>women</w:t>
            </w:r>
            <w:proofErr w:type="spellEnd"/>
          </w:p>
        </w:tc>
        <w:tc>
          <w:tcPr>
            <w:tcW w:w="1402" w:type="dxa"/>
            <w:tcBorders>
              <w:left w:val="nil"/>
              <w:right w:val="nil"/>
            </w:tcBorders>
            <w:shd w:val="clear" w:color="auto" w:fill="FFFFFF" w:themeFill="background1"/>
            <w:vAlign w:val="center"/>
          </w:tcPr>
          <w:p w14:paraId="7D8D1F34"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proofErr w:type="spellStart"/>
            <w:r>
              <w:rPr>
                <w:rFonts w:cs="Arial"/>
                <w:b/>
                <w:color w:val="auto"/>
                <w:szCs w:val="14"/>
                <w:lang w:eastAsia="en-US"/>
              </w:rPr>
              <w:t>Percentage</w:t>
            </w:r>
            <w:proofErr w:type="spellEnd"/>
            <w:r>
              <w:rPr>
                <w:rFonts w:cs="Arial"/>
                <w:b/>
                <w:color w:val="auto"/>
                <w:szCs w:val="14"/>
                <w:lang w:eastAsia="en-US"/>
              </w:rPr>
              <w:t xml:space="preserve"> </w:t>
            </w:r>
            <w:proofErr w:type="spellStart"/>
            <w:r>
              <w:rPr>
                <w:rFonts w:cs="Arial"/>
                <w:b/>
                <w:color w:val="auto"/>
                <w:szCs w:val="14"/>
                <w:lang w:eastAsia="en-US"/>
              </w:rPr>
              <w:t>of</w:t>
            </w:r>
            <w:proofErr w:type="spellEnd"/>
            <w:r>
              <w:rPr>
                <w:rFonts w:cs="Arial"/>
                <w:b/>
                <w:color w:val="auto"/>
                <w:szCs w:val="14"/>
                <w:lang w:eastAsia="en-US"/>
              </w:rPr>
              <w:t xml:space="preserve"> </w:t>
            </w:r>
            <w:proofErr w:type="spellStart"/>
            <w:r>
              <w:rPr>
                <w:rFonts w:cs="Arial"/>
                <w:b/>
                <w:color w:val="auto"/>
                <w:szCs w:val="14"/>
                <w:lang w:eastAsia="en-US"/>
              </w:rPr>
              <w:t>women</w:t>
            </w:r>
            <w:proofErr w:type="spellEnd"/>
          </w:p>
        </w:tc>
        <w:tc>
          <w:tcPr>
            <w:tcW w:w="1402" w:type="dxa"/>
            <w:tcBorders>
              <w:top w:val="single" w:sz="2" w:space="0" w:color="9CC2E5" w:themeColor="accent5" w:themeTint="99"/>
              <w:left w:val="nil"/>
              <w:right w:val="nil"/>
            </w:tcBorders>
            <w:shd w:val="clear" w:color="auto" w:fill="FFFFFF" w:themeFill="background1"/>
            <w:vAlign w:val="center"/>
          </w:tcPr>
          <w:p w14:paraId="29F3185C"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proofErr w:type="spellStart"/>
            <w:r>
              <w:rPr>
                <w:rFonts w:cs="Arial"/>
                <w:b/>
                <w:szCs w:val="14"/>
                <w:lang w:eastAsia="en-US"/>
              </w:rPr>
              <w:t>Number</w:t>
            </w:r>
            <w:proofErr w:type="spellEnd"/>
            <w:r>
              <w:rPr>
                <w:rFonts w:cs="Arial"/>
                <w:b/>
                <w:szCs w:val="14"/>
                <w:lang w:eastAsia="en-US"/>
              </w:rPr>
              <w:t xml:space="preserve"> </w:t>
            </w:r>
            <w:proofErr w:type="spellStart"/>
            <w:r>
              <w:rPr>
                <w:rFonts w:cs="Arial"/>
                <w:b/>
                <w:szCs w:val="14"/>
                <w:lang w:eastAsia="en-US"/>
              </w:rPr>
              <w:t>of</w:t>
            </w:r>
            <w:proofErr w:type="spellEnd"/>
            <w:r>
              <w:rPr>
                <w:rFonts w:cs="Arial"/>
                <w:b/>
                <w:szCs w:val="14"/>
                <w:lang w:eastAsia="en-US"/>
              </w:rPr>
              <w:t xml:space="preserve"> </w:t>
            </w:r>
            <w:proofErr w:type="spellStart"/>
            <w:r>
              <w:rPr>
                <w:rFonts w:cs="Arial"/>
                <w:b/>
                <w:szCs w:val="14"/>
                <w:lang w:eastAsia="en-US"/>
              </w:rPr>
              <w:t>women</w:t>
            </w:r>
            <w:proofErr w:type="spellEnd"/>
          </w:p>
        </w:tc>
        <w:tc>
          <w:tcPr>
            <w:tcW w:w="1403" w:type="dxa"/>
            <w:tcBorders>
              <w:top w:val="single" w:sz="2" w:space="0" w:color="9CC2E5" w:themeColor="accent5" w:themeTint="99"/>
              <w:left w:val="nil"/>
              <w:right w:val="nil"/>
            </w:tcBorders>
            <w:shd w:val="clear" w:color="auto" w:fill="FFFFFF" w:themeFill="background1"/>
            <w:vAlign w:val="center"/>
          </w:tcPr>
          <w:p w14:paraId="6DFA4EAC"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proofErr w:type="spellStart"/>
            <w:r>
              <w:rPr>
                <w:rFonts w:cs="Arial"/>
                <w:b/>
                <w:color w:val="auto"/>
                <w:szCs w:val="14"/>
                <w:lang w:eastAsia="en-US"/>
              </w:rPr>
              <w:t>Percentage</w:t>
            </w:r>
            <w:proofErr w:type="spellEnd"/>
            <w:r>
              <w:rPr>
                <w:rFonts w:cs="Arial"/>
                <w:b/>
                <w:color w:val="auto"/>
                <w:szCs w:val="14"/>
                <w:lang w:eastAsia="en-US"/>
              </w:rPr>
              <w:t xml:space="preserve"> </w:t>
            </w:r>
            <w:proofErr w:type="spellStart"/>
            <w:r>
              <w:rPr>
                <w:rFonts w:cs="Arial"/>
                <w:b/>
                <w:color w:val="auto"/>
                <w:szCs w:val="14"/>
                <w:lang w:eastAsia="en-US"/>
              </w:rPr>
              <w:t>of</w:t>
            </w:r>
            <w:proofErr w:type="spellEnd"/>
            <w:r>
              <w:rPr>
                <w:rFonts w:cs="Arial"/>
                <w:b/>
                <w:color w:val="auto"/>
                <w:szCs w:val="14"/>
                <w:lang w:eastAsia="en-US"/>
              </w:rPr>
              <w:t xml:space="preserve"> </w:t>
            </w:r>
            <w:proofErr w:type="spellStart"/>
            <w:r>
              <w:rPr>
                <w:rFonts w:cs="Arial"/>
                <w:b/>
                <w:color w:val="auto"/>
                <w:szCs w:val="14"/>
                <w:lang w:eastAsia="en-US"/>
              </w:rPr>
              <w:t>women</w:t>
            </w:r>
            <w:proofErr w:type="spellEnd"/>
          </w:p>
        </w:tc>
        <w:tc>
          <w:tcPr>
            <w:tcW w:w="1604" w:type="dxa"/>
            <w:tcBorders>
              <w:top w:val="single" w:sz="2" w:space="0" w:color="9CC2E5" w:themeColor="accent5" w:themeTint="99"/>
              <w:left w:val="nil"/>
              <w:bottom w:val="nil"/>
              <w:right w:val="nil"/>
            </w:tcBorders>
            <w:shd w:val="clear" w:color="auto" w:fill="F2F2F2" w:themeFill="background1" w:themeFillShade="F2"/>
            <w:vAlign w:val="center"/>
          </w:tcPr>
          <w:p w14:paraId="36A900BD"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proofErr w:type="spellStart"/>
            <w:r>
              <w:rPr>
                <w:rFonts w:cs="Arial"/>
                <w:b/>
                <w:bCs/>
                <w:color w:val="auto"/>
                <w:szCs w:val="14"/>
                <w:lang w:eastAsia="en-US"/>
              </w:rPr>
              <w:t>Percentage</w:t>
            </w:r>
            <w:proofErr w:type="spellEnd"/>
            <w:r>
              <w:rPr>
                <w:rFonts w:cs="Arial"/>
                <w:b/>
                <w:bCs/>
                <w:color w:val="auto"/>
                <w:szCs w:val="14"/>
                <w:lang w:eastAsia="en-US"/>
              </w:rPr>
              <w:t xml:space="preserve"> </w:t>
            </w:r>
            <w:proofErr w:type="spellStart"/>
            <w:r>
              <w:rPr>
                <w:rFonts w:cs="Arial"/>
                <w:b/>
                <w:bCs/>
                <w:color w:val="auto"/>
                <w:szCs w:val="14"/>
                <w:lang w:eastAsia="en-US"/>
              </w:rPr>
              <w:t>of</w:t>
            </w:r>
            <w:proofErr w:type="spellEnd"/>
            <w:r>
              <w:rPr>
                <w:rFonts w:cs="Arial"/>
                <w:b/>
                <w:bCs/>
                <w:color w:val="auto"/>
                <w:szCs w:val="14"/>
                <w:lang w:eastAsia="en-US"/>
              </w:rPr>
              <w:t xml:space="preserve"> </w:t>
            </w:r>
            <w:proofErr w:type="spellStart"/>
            <w:r>
              <w:rPr>
                <w:rFonts w:cs="Arial"/>
                <w:b/>
                <w:bCs/>
                <w:color w:val="auto"/>
                <w:szCs w:val="14"/>
                <w:lang w:eastAsia="en-US"/>
              </w:rPr>
              <w:t>women</w:t>
            </w:r>
            <w:proofErr w:type="spellEnd"/>
          </w:p>
        </w:tc>
      </w:tr>
      <w:tr w:rsidR="00781583" w:rsidRPr="00F35C44" w14:paraId="28C2B4E2"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nil"/>
              <w:right w:val="nil"/>
            </w:tcBorders>
            <w:vAlign w:val="center"/>
          </w:tcPr>
          <w:p w14:paraId="45877996" w14:textId="77777777" w:rsidR="00781583" w:rsidRPr="00F35C44" w:rsidRDefault="00781583" w:rsidP="00E441D6">
            <w:pPr>
              <w:pStyle w:val="08-Tabelageral"/>
              <w:ind w:left="113"/>
              <w:jc w:val="left"/>
              <w:rPr>
                <w:rFonts w:cs="Arial"/>
                <w:b w:val="0"/>
                <w:snapToGrid w:val="0"/>
                <w:lang w:eastAsia="en-US"/>
              </w:rPr>
            </w:pPr>
            <w:proofErr w:type="spellStart"/>
            <w:r>
              <w:rPr>
                <w:rFonts w:cs="Arial"/>
                <w:b w:val="0"/>
                <w:snapToGrid w:val="0"/>
                <w:lang w:eastAsia="en-US"/>
              </w:rPr>
              <w:t>Executive</w:t>
            </w:r>
            <w:proofErr w:type="spellEnd"/>
            <w:r>
              <w:rPr>
                <w:rFonts w:cs="Arial"/>
                <w:b w:val="0"/>
                <w:snapToGrid w:val="0"/>
                <w:lang w:eastAsia="en-US"/>
              </w:rPr>
              <w:t xml:space="preserve"> board</w:t>
            </w:r>
          </w:p>
        </w:tc>
        <w:tc>
          <w:tcPr>
            <w:tcW w:w="825" w:type="dxa"/>
            <w:tcBorders>
              <w:top w:val="nil"/>
              <w:left w:val="nil"/>
              <w:bottom w:val="nil"/>
              <w:right w:val="nil"/>
            </w:tcBorders>
            <w:vAlign w:val="center"/>
          </w:tcPr>
          <w:p w14:paraId="7950432F"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4</w:t>
            </w:r>
          </w:p>
        </w:tc>
        <w:tc>
          <w:tcPr>
            <w:tcW w:w="1402" w:type="dxa"/>
            <w:tcBorders>
              <w:left w:val="nil"/>
              <w:right w:val="nil"/>
            </w:tcBorders>
            <w:vAlign w:val="center"/>
          </w:tcPr>
          <w:p w14:paraId="172E5E29"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0</w:t>
            </w:r>
          </w:p>
        </w:tc>
        <w:tc>
          <w:tcPr>
            <w:tcW w:w="1402" w:type="dxa"/>
            <w:tcBorders>
              <w:left w:val="nil"/>
              <w:right w:val="nil"/>
            </w:tcBorders>
            <w:vAlign w:val="center"/>
          </w:tcPr>
          <w:p w14:paraId="68DEF693"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402" w:type="dxa"/>
            <w:tcBorders>
              <w:left w:val="nil"/>
              <w:right w:val="nil"/>
            </w:tcBorders>
            <w:vAlign w:val="center"/>
          </w:tcPr>
          <w:p w14:paraId="4CA661A2"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szCs w:val="14"/>
                <w:lang w:eastAsia="en-US"/>
              </w:rPr>
              <w:t>-</w:t>
            </w:r>
          </w:p>
        </w:tc>
        <w:tc>
          <w:tcPr>
            <w:tcW w:w="1403" w:type="dxa"/>
            <w:tcBorders>
              <w:left w:val="nil"/>
              <w:right w:val="nil"/>
            </w:tcBorders>
            <w:vAlign w:val="center"/>
          </w:tcPr>
          <w:p w14:paraId="25FC63D6"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c>
          <w:tcPr>
            <w:tcW w:w="1604" w:type="dxa"/>
            <w:tcBorders>
              <w:top w:val="nil"/>
              <w:left w:val="nil"/>
              <w:bottom w:val="nil"/>
              <w:right w:val="nil"/>
            </w:tcBorders>
            <w:shd w:val="clear" w:color="auto" w:fill="F2F2F2" w:themeFill="background1" w:themeFillShade="F2"/>
          </w:tcPr>
          <w:p w14:paraId="5E8ED65E"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Pr>
                <w:rFonts w:cs="Arial"/>
                <w:color w:val="auto"/>
                <w:szCs w:val="14"/>
                <w:lang w:eastAsia="en-US"/>
              </w:rPr>
              <w:t>-</w:t>
            </w:r>
          </w:p>
        </w:tc>
      </w:tr>
      <w:tr w:rsidR="00781583" w:rsidRPr="00F35C44" w14:paraId="349F3DF0" w14:textId="77777777" w:rsidTr="00781583">
        <w:trPr>
          <w:cnfStyle w:val="000000010000" w:firstRow="0" w:lastRow="0" w:firstColumn="0" w:lastColumn="0" w:oddVBand="0" w:evenVBand="0" w:oddHBand="0" w:evenHBand="1" w:firstRowFirstColumn="0" w:firstRowLastColumn="0" w:lastRowFirstColumn="0" w:lastRowLastColumn="0"/>
          <w:trHeight w:hRule="exact" w:val="362"/>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nil"/>
              <w:right w:val="nil"/>
            </w:tcBorders>
            <w:shd w:val="clear" w:color="auto" w:fill="FFFFFF" w:themeFill="background1"/>
            <w:vAlign w:val="center"/>
          </w:tcPr>
          <w:p w14:paraId="50A208AF" w14:textId="77777777" w:rsidR="00781583" w:rsidRPr="00F35C44" w:rsidRDefault="00781583" w:rsidP="00E441D6">
            <w:pPr>
              <w:pStyle w:val="08-Tabelageral"/>
              <w:ind w:left="113"/>
              <w:jc w:val="left"/>
              <w:rPr>
                <w:rFonts w:cs="Arial"/>
                <w:b w:val="0"/>
                <w:snapToGrid w:val="0"/>
                <w:lang w:eastAsia="en-US"/>
              </w:rPr>
            </w:pPr>
            <w:r>
              <w:rPr>
                <w:rFonts w:cs="Arial"/>
                <w:b w:val="0"/>
                <w:snapToGrid w:val="0"/>
                <w:lang w:eastAsia="en-US"/>
              </w:rPr>
              <w:t xml:space="preserve">Board </w:t>
            </w:r>
            <w:proofErr w:type="spellStart"/>
            <w:r>
              <w:rPr>
                <w:rFonts w:cs="Arial"/>
                <w:b w:val="0"/>
                <w:snapToGrid w:val="0"/>
                <w:lang w:eastAsia="en-US"/>
              </w:rPr>
              <w:t>of</w:t>
            </w:r>
            <w:proofErr w:type="spellEnd"/>
            <w:r>
              <w:rPr>
                <w:rFonts w:cs="Arial"/>
                <w:b w:val="0"/>
                <w:snapToGrid w:val="0"/>
                <w:lang w:eastAsia="en-US"/>
              </w:rPr>
              <w:t xml:space="preserve"> </w:t>
            </w:r>
            <w:proofErr w:type="spellStart"/>
            <w:r>
              <w:rPr>
                <w:rFonts w:cs="Arial"/>
                <w:b w:val="0"/>
                <w:snapToGrid w:val="0"/>
                <w:lang w:eastAsia="en-US"/>
              </w:rPr>
              <w:t>Directors</w:t>
            </w:r>
            <w:proofErr w:type="spellEnd"/>
          </w:p>
        </w:tc>
        <w:tc>
          <w:tcPr>
            <w:tcW w:w="825" w:type="dxa"/>
            <w:tcBorders>
              <w:top w:val="nil"/>
              <w:left w:val="nil"/>
              <w:bottom w:val="nil"/>
              <w:right w:val="nil"/>
            </w:tcBorders>
            <w:shd w:val="clear" w:color="auto" w:fill="FFFFFF" w:themeFill="background1"/>
            <w:vAlign w:val="center"/>
          </w:tcPr>
          <w:p w14:paraId="7333FF75"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7</w:t>
            </w:r>
          </w:p>
        </w:tc>
        <w:tc>
          <w:tcPr>
            <w:tcW w:w="1402" w:type="dxa"/>
            <w:tcBorders>
              <w:left w:val="nil"/>
              <w:right w:val="nil"/>
            </w:tcBorders>
            <w:shd w:val="clear" w:color="auto" w:fill="FFFFFF" w:themeFill="background1"/>
            <w:vAlign w:val="center"/>
          </w:tcPr>
          <w:p w14:paraId="2CDC1C33"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1</w:t>
            </w:r>
          </w:p>
        </w:tc>
        <w:tc>
          <w:tcPr>
            <w:tcW w:w="1402" w:type="dxa"/>
            <w:tcBorders>
              <w:left w:val="nil"/>
              <w:right w:val="nil"/>
            </w:tcBorders>
            <w:shd w:val="clear" w:color="auto" w:fill="FFFFFF" w:themeFill="background1"/>
            <w:vAlign w:val="center"/>
          </w:tcPr>
          <w:p w14:paraId="13328B33"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14.3%</w:t>
            </w:r>
          </w:p>
        </w:tc>
        <w:tc>
          <w:tcPr>
            <w:tcW w:w="1402" w:type="dxa"/>
            <w:tcBorders>
              <w:left w:val="nil"/>
              <w:right w:val="nil"/>
            </w:tcBorders>
            <w:shd w:val="clear" w:color="auto" w:fill="FFFFFF" w:themeFill="background1"/>
            <w:vAlign w:val="center"/>
          </w:tcPr>
          <w:p w14:paraId="1512DF9F"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2</w:t>
            </w:r>
          </w:p>
        </w:tc>
        <w:tc>
          <w:tcPr>
            <w:tcW w:w="1403" w:type="dxa"/>
            <w:tcBorders>
              <w:left w:val="nil"/>
              <w:right w:val="nil"/>
            </w:tcBorders>
            <w:shd w:val="clear" w:color="auto" w:fill="FFFFFF" w:themeFill="background1"/>
            <w:vAlign w:val="center"/>
          </w:tcPr>
          <w:p w14:paraId="1019A42A"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28.6%</w:t>
            </w:r>
          </w:p>
        </w:tc>
        <w:tc>
          <w:tcPr>
            <w:tcW w:w="1604" w:type="dxa"/>
            <w:tcBorders>
              <w:top w:val="nil"/>
              <w:left w:val="nil"/>
              <w:bottom w:val="nil"/>
              <w:right w:val="nil"/>
            </w:tcBorders>
            <w:shd w:val="clear" w:color="auto" w:fill="F2F2F2" w:themeFill="background1" w:themeFillShade="F2"/>
          </w:tcPr>
          <w:p w14:paraId="42BBAB16" w14:textId="77777777" w:rsidR="00781583" w:rsidRPr="003E6037"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Pr>
                <w:rFonts w:cs="Arial"/>
                <w:color w:val="auto"/>
                <w:szCs w:val="14"/>
                <w:lang w:eastAsia="en-US"/>
              </w:rPr>
              <w:t>(14.3)</w:t>
            </w:r>
          </w:p>
        </w:tc>
      </w:tr>
      <w:tr w:rsidR="00781583" w:rsidRPr="00F35C44" w14:paraId="5FF330FB"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601" w:type="dxa"/>
            <w:tcBorders>
              <w:top w:val="nil"/>
              <w:left w:val="nil"/>
              <w:bottom w:val="single" w:sz="4" w:space="0" w:color="8EAADB" w:themeColor="accent1" w:themeTint="99"/>
              <w:right w:val="nil"/>
            </w:tcBorders>
            <w:vAlign w:val="center"/>
            <w:hideMark/>
          </w:tcPr>
          <w:p w14:paraId="5C17FCF3" w14:textId="77777777" w:rsidR="00781583" w:rsidRPr="00F35C44" w:rsidRDefault="00781583" w:rsidP="00E441D6">
            <w:pPr>
              <w:pStyle w:val="08-Tabelageral"/>
              <w:jc w:val="left"/>
              <w:rPr>
                <w:rFonts w:cs="Arial"/>
                <w:b w:val="0"/>
                <w:snapToGrid w:val="0"/>
                <w:lang w:eastAsia="en-US"/>
              </w:rPr>
            </w:pPr>
            <w:r>
              <w:rPr>
                <w:rFonts w:cs="Arial"/>
                <w:lang w:eastAsia="en-US"/>
              </w:rPr>
              <w:t>Total</w:t>
            </w:r>
            <w:r w:rsidRPr="00F35C44">
              <w:rPr>
                <w:rFonts w:cs="Arial"/>
                <w:lang w:eastAsia="en-US"/>
              </w:rPr>
              <w:t xml:space="preserve"> </w:t>
            </w:r>
          </w:p>
        </w:tc>
        <w:tc>
          <w:tcPr>
            <w:tcW w:w="825" w:type="dxa"/>
            <w:tcBorders>
              <w:top w:val="nil"/>
              <w:left w:val="nil"/>
              <w:bottom w:val="single" w:sz="4" w:space="0" w:color="8EAADB" w:themeColor="accent1" w:themeTint="99"/>
              <w:right w:val="nil"/>
            </w:tcBorders>
            <w:vAlign w:val="center"/>
          </w:tcPr>
          <w:p w14:paraId="1F4FCB2C" w14:textId="77777777" w:rsidR="00781583" w:rsidRPr="002304B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11</w:t>
            </w:r>
          </w:p>
        </w:tc>
        <w:tc>
          <w:tcPr>
            <w:tcW w:w="1402" w:type="dxa"/>
            <w:tcBorders>
              <w:left w:val="nil"/>
              <w:bottom w:val="single" w:sz="4" w:space="0" w:color="8EAADB" w:themeColor="accent1" w:themeTint="99"/>
              <w:right w:val="nil"/>
            </w:tcBorders>
            <w:vAlign w:val="center"/>
          </w:tcPr>
          <w:p w14:paraId="5332291B" w14:textId="77777777" w:rsidR="00781583" w:rsidRPr="002304B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1</w:t>
            </w:r>
          </w:p>
        </w:tc>
        <w:tc>
          <w:tcPr>
            <w:tcW w:w="1402" w:type="dxa"/>
            <w:tcBorders>
              <w:left w:val="nil"/>
              <w:bottom w:val="single" w:sz="4" w:space="0" w:color="8EAADB" w:themeColor="accent1" w:themeTint="99"/>
              <w:right w:val="nil"/>
            </w:tcBorders>
            <w:vAlign w:val="center"/>
          </w:tcPr>
          <w:p w14:paraId="465FCDA5" w14:textId="77777777" w:rsidR="00781583" w:rsidRPr="002304B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9.1%</w:t>
            </w:r>
          </w:p>
        </w:tc>
        <w:tc>
          <w:tcPr>
            <w:tcW w:w="1402" w:type="dxa"/>
            <w:tcBorders>
              <w:left w:val="nil"/>
              <w:bottom w:val="single" w:sz="4" w:space="0" w:color="8EAADB" w:themeColor="accent1" w:themeTint="99"/>
              <w:right w:val="nil"/>
            </w:tcBorders>
            <w:vAlign w:val="center"/>
          </w:tcPr>
          <w:p w14:paraId="64610ECD" w14:textId="77777777" w:rsidR="00781583" w:rsidRPr="002304B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szCs w:val="14"/>
                <w:lang w:eastAsia="en-US"/>
              </w:rPr>
              <w:t>2</w:t>
            </w:r>
          </w:p>
        </w:tc>
        <w:tc>
          <w:tcPr>
            <w:tcW w:w="1403" w:type="dxa"/>
            <w:tcBorders>
              <w:left w:val="nil"/>
              <w:bottom w:val="single" w:sz="4" w:space="0" w:color="8EAADB" w:themeColor="accent1" w:themeTint="99"/>
              <w:right w:val="nil"/>
            </w:tcBorders>
            <w:vAlign w:val="center"/>
          </w:tcPr>
          <w:p w14:paraId="7A81C2D5" w14:textId="77777777" w:rsidR="00781583" w:rsidRPr="002304B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18.2%</w:t>
            </w:r>
          </w:p>
        </w:tc>
        <w:tc>
          <w:tcPr>
            <w:tcW w:w="1604" w:type="dxa"/>
            <w:tcBorders>
              <w:top w:val="nil"/>
              <w:left w:val="nil"/>
              <w:bottom w:val="single" w:sz="4" w:space="0" w:color="8EAADB" w:themeColor="accent1" w:themeTint="99"/>
              <w:right w:val="nil"/>
            </w:tcBorders>
            <w:shd w:val="clear" w:color="auto" w:fill="F2F2F2" w:themeFill="background1" w:themeFillShade="F2"/>
          </w:tcPr>
          <w:p w14:paraId="5F1C68F4" w14:textId="77777777" w:rsidR="00781583" w:rsidRPr="003E6037"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Pr>
                <w:rFonts w:cs="Arial"/>
                <w:b/>
                <w:bCs/>
                <w:color w:val="auto"/>
                <w:szCs w:val="14"/>
                <w:lang w:eastAsia="en-US"/>
              </w:rPr>
              <w:t>(9.1)</w:t>
            </w:r>
          </w:p>
        </w:tc>
      </w:tr>
    </w:tbl>
    <w:p w14:paraId="0FAAECF2" w14:textId="77777777" w:rsidR="00781583" w:rsidRDefault="00781583" w:rsidP="00781583">
      <w:pPr>
        <w:pStyle w:val="05-Textonormal"/>
        <w:rPr>
          <w:rFonts w:cs="Arial"/>
          <w:lang w:val="en-US"/>
        </w:rPr>
      </w:pPr>
    </w:p>
    <w:p w14:paraId="2B50B8A3" w14:textId="77777777" w:rsidR="00781583" w:rsidRDefault="00781583" w:rsidP="00781583">
      <w:pPr>
        <w:pStyle w:val="05-Textonormal"/>
        <w:rPr>
          <w:rFonts w:cs="Arial"/>
          <w:lang w:val="en-US"/>
        </w:rPr>
      </w:pPr>
      <w:r w:rsidRPr="0099315B">
        <w:rPr>
          <w:rFonts w:cs="Arial"/>
          <w:lang w:val="en-US"/>
        </w:rPr>
        <w:t xml:space="preserve">BB </w:t>
      </w:r>
      <w:proofErr w:type="spellStart"/>
      <w:r w:rsidRPr="0099315B">
        <w:rPr>
          <w:rFonts w:cs="Arial"/>
          <w:lang w:val="en-US"/>
        </w:rPr>
        <w:t>Seguridade</w:t>
      </w:r>
      <w:proofErr w:type="spellEnd"/>
      <w:r w:rsidRPr="0099315B">
        <w:rPr>
          <w:rFonts w:cs="Arial"/>
          <w:lang w:val="en-US"/>
        </w:rPr>
        <w:t xml:space="preserve"> is part of the B3 Diversity Index (IDIVERSA B3), ranking among the companies with the best diversity scores on the Brazilian stock exchange. The Company does not differentiate compensation based on gender, race or any social marker. Salaries and role</w:t>
      </w:r>
      <w:r w:rsidRPr="0099315B">
        <w:rPr>
          <w:rFonts w:ascii="Cambria Math" w:hAnsi="Cambria Math" w:cs="Cambria Math"/>
          <w:lang w:val="en-US"/>
        </w:rPr>
        <w:t>‑</w:t>
      </w:r>
      <w:r w:rsidRPr="0099315B">
        <w:rPr>
          <w:rFonts w:cs="Arial"/>
          <w:lang w:val="en-US"/>
        </w:rPr>
        <w:t>related compensation are defined strictly according to the functions performed, ensuring equal treatment between men and women.</w:t>
      </w:r>
    </w:p>
    <w:p w14:paraId="52C80BF2" w14:textId="77777777" w:rsidR="00781583" w:rsidRDefault="00781583" w:rsidP="00781583">
      <w:pPr>
        <w:pStyle w:val="05-Textonormal"/>
        <w:rPr>
          <w:rFonts w:cs="Arial"/>
          <w:lang w:val="en-US"/>
        </w:rPr>
      </w:pPr>
    </w:p>
    <w:p w14:paraId="5F7F2EBC" w14:textId="77777777" w:rsidR="00781583" w:rsidRPr="008A2CB8" w:rsidRDefault="00781583" w:rsidP="00781583">
      <w:pPr>
        <w:pStyle w:val="01-TtulodeNota"/>
        <w:rPr>
          <w:color w:val="1F3864" w:themeColor="accent1" w:themeShade="80"/>
          <w:lang w:val="en-US"/>
        </w:rPr>
      </w:pPr>
      <w:r w:rsidRPr="008A2CB8">
        <w:rPr>
          <w:color w:val="1F3864" w:themeColor="accent1" w:themeShade="80"/>
          <w:lang w:val="en-US"/>
        </w:rPr>
        <w:t>FINANCIAL PERFORMANCE</w:t>
      </w:r>
    </w:p>
    <w:p w14:paraId="2D30CAC0" w14:textId="77777777" w:rsidR="00781583" w:rsidRPr="008F368D" w:rsidRDefault="00781583" w:rsidP="00781583">
      <w:pPr>
        <w:pStyle w:val="06-Rmil"/>
        <w:jc w:val="both"/>
        <w:rPr>
          <w:rFonts w:cs="Arial"/>
          <w:b w:val="0"/>
          <w:sz w:val="18"/>
          <w:lang w:val="en-US"/>
        </w:rPr>
      </w:pPr>
      <w:r w:rsidRPr="008F368D">
        <w:rPr>
          <w:rFonts w:cs="Arial"/>
          <w:b w:val="0"/>
          <w:sz w:val="18"/>
          <w:lang w:val="en-US"/>
        </w:rPr>
        <w:t xml:space="preserve">As a holding company, BB </w:t>
      </w:r>
      <w:proofErr w:type="spellStart"/>
      <w:r w:rsidRPr="008F368D">
        <w:rPr>
          <w:rFonts w:cs="Arial"/>
          <w:b w:val="0"/>
          <w:sz w:val="18"/>
          <w:lang w:val="en-US"/>
        </w:rPr>
        <w:t>Seguridade’s</w:t>
      </w:r>
      <w:proofErr w:type="spellEnd"/>
      <w:r w:rsidRPr="008F368D">
        <w:rPr>
          <w:rFonts w:cs="Arial"/>
          <w:b w:val="0"/>
          <w:sz w:val="18"/>
          <w:lang w:val="en-US"/>
        </w:rPr>
        <w:t xml:space="preserve"> net income consists of the equity income arising from its investees, along with the holding standalone operating and financial income and expenses. </w:t>
      </w:r>
    </w:p>
    <w:p w14:paraId="43DEE32B" w14:textId="77777777" w:rsidR="00781583" w:rsidRDefault="00781583" w:rsidP="00781583">
      <w:pPr>
        <w:pStyle w:val="06-Rmil"/>
        <w:jc w:val="both"/>
        <w:rPr>
          <w:rFonts w:cs="Arial"/>
          <w:b w:val="0"/>
          <w:sz w:val="18"/>
          <w:lang w:val="en-US"/>
        </w:rPr>
      </w:pPr>
    </w:p>
    <w:p w14:paraId="58BDC408" w14:textId="77777777" w:rsidR="00781583" w:rsidRPr="008F368D" w:rsidRDefault="00781583" w:rsidP="00781583">
      <w:pPr>
        <w:pStyle w:val="06-Rmil"/>
        <w:jc w:val="both"/>
        <w:rPr>
          <w:rFonts w:cs="Arial"/>
          <w:lang w:val="en-US"/>
        </w:rPr>
      </w:pPr>
      <w:r w:rsidRPr="008F368D">
        <w:rPr>
          <w:rFonts w:cs="Arial"/>
          <w:b w:val="0"/>
          <w:sz w:val="18"/>
          <w:lang w:val="en-US"/>
        </w:rPr>
        <w:t xml:space="preserve">The table below presents BB </w:t>
      </w:r>
      <w:proofErr w:type="spellStart"/>
      <w:r w:rsidRPr="008F368D">
        <w:rPr>
          <w:rFonts w:cs="Arial"/>
          <w:b w:val="0"/>
          <w:sz w:val="18"/>
          <w:lang w:val="en-US"/>
        </w:rPr>
        <w:t>Seguridade´s</w:t>
      </w:r>
      <w:proofErr w:type="spellEnd"/>
      <w:r w:rsidRPr="008F368D">
        <w:rPr>
          <w:rFonts w:cs="Arial"/>
          <w:b w:val="0"/>
          <w:sz w:val="18"/>
          <w:lang w:val="en-US"/>
        </w:rPr>
        <w:t xml:space="preserve"> income statement for 202</w:t>
      </w:r>
      <w:r>
        <w:rPr>
          <w:rFonts w:cs="Arial"/>
          <w:b w:val="0"/>
          <w:sz w:val="18"/>
          <w:lang w:val="en-US"/>
        </w:rPr>
        <w:t>5</w:t>
      </w:r>
      <w:r w:rsidRPr="008F368D">
        <w:rPr>
          <w:rFonts w:cs="Arial"/>
          <w:b w:val="0"/>
          <w:sz w:val="18"/>
          <w:lang w:val="en-US"/>
        </w:rPr>
        <w:t xml:space="preserve"> and 202</w:t>
      </w:r>
      <w:r>
        <w:rPr>
          <w:rFonts w:cs="Arial"/>
          <w:b w:val="0"/>
          <w:sz w:val="18"/>
          <w:lang w:val="en-US"/>
        </w:rPr>
        <w:t>4</w:t>
      </w:r>
      <w:r w:rsidRPr="008F368D">
        <w:rPr>
          <w:rFonts w:cs="Arial"/>
          <w:b w:val="0"/>
          <w:sz w:val="18"/>
          <w:lang w:val="en-US"/>
        </w:rPr>
        <w:t xml:space="preserve">, </w:t>
      </w:r>
      <w:r>
        <w:rPr>
          <w:rFonts w:cs="Arial"/>
          <w:b w:val="0"/>
          <w:sz w:val="18"/>
          <w:lang w:val="en-US"/>
        </w:rPr>
        <w:t xml:space="preserve">according to the IFRS 17 standards, </w:t>
      </w:r>
      <w:r w:rsidRPr="008F368D">
        <w:rPr>
          <w:rFonts w:cs="Arial"/>
          <w:b w:val="0"/>
          <w:sz w:val="18"/>
          <w:lang w:val="en-US"/>
        </w:rPr>
        <w:t>as well as the comments on the main variations of the year:</w:t>
      </w:r>
    </w:p>
    <w:p w14:paraId="031657D4" w14:textId="36ABA05B" w:rsidR="00781583" w:rsidRDefault="00781583" w:rsidP="00781583">
      <w:pPr>
        <w:pStyle w:val="01-TtulodeNota"/>
        <w:rPr>
          <w:b w:val="0"/>
          <w:sz w:val="14"/>
          <w:lang w:val="en-US"/>
        </w:rPr>
      </w:pPr>
      <w:r w:rsidRPr="008F368D">
        <w:rPr>
          <w:rFonts w:cs="Arial"/>
          <w:b w:val="0"/>
          <w:sz w:val="14"/>
          <w:szCs w:val="14"/>
          <w:lang w:val="en-US"/>
        </w:rPr>
        <w:t xml:space="preserve">Table </w:t>
      </w:r>
      <w:r w:rsidRPr="008F368D">
        <w:rPr>
          <w:rFonts w:cs="Arial"/>
          <w:b w:val="0"/>
          <w:sz w:val="14"/>
          <w:szCs w:val="14"/>
        </w:rPr>
        <w:fldChar w:fldCharType="begin"/>
      </w:r>
      <w:r w:rsidRPr="008F368D">
        <w:rPr>
          <w:rFonts w:cs="Arial"/>
          <w:b w:val="0"/>
          <w:sz w:val="14"/>
          <w:szCs w:val="14"/>
          <w:lang w:val="en-US"/>
        </w:rPr>
        <w:instrText xml:space="preserve"> SEQ Tabela \* ARABIC </w:instrText>
      </w:r>
      <w:r w:rsidRPr="008F368D">
        <w:rPr>
          <w:rFonts w:cs="Arial"/>
          <w:b w:val="0"/>
          <w:sz w:val="14"/>
          <w:szCs w:val="14"/>
        </w:rPr>
        <w:fldChar w:fldCharType="separate"/>
      </w:r>
      <w:r w:rsidR="007C12A3">
        <w:rPr>
          <w:rFonts w:cs="Arial"/>
          <w:b w:val="0"/>
          <w:noProof/>
          <w:sz w:val="14"/>
          <w:szCs w:val="14"/>
          <w:lang w:val="en-US"/>
        </w:rPr>
        <w:t>3</w:t>
      </w:r>
      <w:r w:rsidRPr="008F368D">
        <w:rPr>
          <w:rFonts w:cs="Arial"/>
          <w:b w:val="0"/>
          <w:noProof/>
          <w:sz w:val="14"/>
          <w:szCs w:val="14"/>
        </w:rPr>
        <w:fldChar w:fldCharType="end"/>
      </w:r>
      <w:r w:rsidRPr="008F368D">
        <w:rPr>
          <w:b w:val="0"/>
          <w:sz w:val="14"/>
          <w:lang w:val="en-US"/>
        </w:rPr>
        <w:t xml:space="preserve"> – Financial performance | Income statement – </w:t>
      </w:r>
      <w:r>
        <w:rPr>
          <w:b w:val="0"/>
          <w:sz w:val="14"/>
          <w:lang w:val="en-US"/>
        </w:rPr>
        <w:t>Parent</w:t>
      </w:r>
      <w:r w:rsidRPr="008F368D">
        <w:rPr>
          <w:b w:val="0"/>
          <w:sz w:val="14"/>
          <w:lang w:val="en-US"/>
        </w:rPr>
        <w:t>.</w:t>
      </w:r>
    </w:p>
    <w:tbl>
      <w:tblPr>
        <w:tblStyle w:val="TabeladeLista6Colorida-nfase5"/>
        <w:tblW w:w="9639" w:type="dxa"/>
        <w:shd w:val="clear" w:color="auto" w:fill="FFFFFF" w:themeFill="background1"/>
        <w:tblLook w:val="04A0" w:firstRow="1" w:lastRow="0" w:firstColumn="1" w:lastColumn="0" w:noHBand="0" w:noVBand="1"/>
      </w:tblPr>
      <w:tblGrid>
        <w:gridCol w:w="4066"/>
        <w:gridCol w:w="1860"/>
        <w:gridCol w:w="1860"/>
        <w:gridCol w:w="1853"/>
      </w:tblGrid>
      <w:tr w:rsidR="00781583" w:rsidRPr="006970A5" w14:paraId="5D03C442" w14:textId="77777777" w:rsidTr="00781583">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FFFFFF" w:themeFill="background1"/>
            <w:vAlign w:val="center"/>
          </w:tcPr>
          <w:p w14:paraId="0B34093B" w14:textId="77777777" w:rsidR="00781583" w:rsidRPr="006970A5" w:rsidRDefault="00781583" w:rsidP="00E441D6">
            <w:pPr>
              <w:pStyle w:val="08-Tabelageral"/>
              <w:jc w:val="left"/>
              <w:rPr>
                <w:rFonts w:cs="Arial"/>
                <w:lang w:eastAsia="en-US"/>
              </w:rPr>
            </w:pPr>
            <w:bookmarkStart w:id="4" w:name="_Hlk157580692"/>
            <w:r>
              <w:rPr>
                <w:rFonts w:cs="Arial"/>
                <w:lang w:eastAsia="en-US"/>
              </w:rPr>
              <w:t xml:space="preserve">BRL </w:t>
            </w:r>
            <w:proofErr w:type="spellStart"/>
            <w:r>
              <w:rPr>
                <w:rFonts w:cs="Arial"/>
                <w:lang w:eastAsia="en-US"/>
              </w:rPr>
              <w:t>thousand</w:t>
            </w:r>
            <w:proofErr w:type="spellEnd"/>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FFFFFF" w:themeFill="background1"/>
            <w:vAlign w:val="center"/>
            <w:hideMark/>
          </w:tcPr>
          <w:p w14:paraId="6652CC2A" w14:textId="77777777" w:rsidR="00781583" w:rsidRPr="009E13DC"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color w:val="auto"/>
                <w:lang w:eastAsia="en-US"/>
              </w:rPr>
            </w:pPr>
            <w:r w:rsidRPr="009E13DC">
              <w:rPr>
                <w:rFonts w:cs="Arial"/>
                <w:color w:val="auto"/>
                <w:lang w:eastAsia="en-US"/>
              </w:rPr>
              <w:t>FY 2025</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FFFFFF" w:themeFill="background1"/>
            <w:vAlign w:val="center"/>
            <w:hideMark/>
          </w:tcPr>
          <w:p w14:paraId="116F4CC8" w14:textId="77777777" w:rsidR="00781583" w:rsidRPr="009E13DC"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bCs w:val="0"/>
                <w:color w:val="auto"/>
                <w:lang w:eastAsia="en-US"/>
              </w:rPr>
            </w:pPr>
            <w:r w:rsidRPr="009E13DC">
              <w:rPr>
                <w:rFonts w:cs="Arial"/>
                <w:color w:val="auto"/>
                <w:lang w:eastAsia="en-US"/>
              </w:rPr>
              <w:t>FY 2024</w:t>
            </w:r>
          </w:p>
        </w:tc>
        <w:tc>
          <w:tcPr>
            <w:tcW w:w="1853" w:type="dxa"/>
            <w:tcBorders>
              <w:top w:val="single" w:sz="2" w:space="0" w:color="9CC2E5" w:themeColor="accent5" w:themeTint="99"/>
              <w:left w:val="nil"/>
              <w:bottom w:val="nil"/>
              <w:right w:val="nil"/>
            </w:tcBorders>
            <w:shd w:val="clear" w:color="auto" w:fill="FFFFFF" w:themeFill="background1"/>
            <w:vAlign w:val="center"/>
            <w:hideMark/>
          </w:tcPr>
          <w:p w14:paraId="75E13D90" w14:textId="77777777" w:rsidR="00781583" w:rsidRPr="009E13DC"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color w:val="auto"/>
                <w:lang w:eastAsia="en-US"/>
              </w:rPr>
            </w:pPr>
            <w:proofErr w:type="spellStart"/>
            <w:r w:rsidRPr="009E13DC">
              <w:rPr>
                <w:rFonts w:cs="Arial"/>
                <w:color w:val="auto"/>
                <w:lang w:eastAsia="en-US"/>
              </w:rPr>
              <w:t>Chg</w:t>
            </w:r>
            <w:proofErr w:type="spellEnd"/>
            <w:r w:rsidRPr="009E13DC">
              <w:rPr>
                <w:rFonts w:cs="Arial"/>
                <w:color w:val="auto"/>
                <w:lang w:eastAsia="en-US"/>
              </w:rPr>
              <w:t>.%</w:t>
            </w:r>
          </w:p>
        </w:tc>
      </w:tr>
      <w:tr w:rsidR="00781583" w:rsidRPr="006970A5" w14:paraId="074BB529"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2" w:space="0" w:color="9CC2E5" w:themeColor="accent5" w:themeTint="99"/>
              <w:right w:val="nil"/>
            </w:tcBorders>
          </w:tcPr>
          <w:p w14:paraId="748CF70F" w14:textId="77777777" w:rsidR="00781583" w:rsidRPr="006970A5" w:rsidRDefault="00781583" w:rsidP="00E441D6">
            <w:pPr>
              <w:pStyle w:val="08-Tabelageral"/>
              <w:jc w:val="left"/>
              <w:rPr>
                <w:rFonts w:cs="Arial"/>
                <w:bCs w:val="0"/>
                <w:szCs w:val="14"/>
                <w:lang w:eastAsia="en-US"/>
              </w:rPr>
            </w:pPr>
          </w:p>
        </w:tc>
        <w:tc>
          <w:tcPr>
            <w:tcW w:w="0" w:type="auto"/>
            <w:vMerge/>
            <w:tcBorders>
              <w:top w:val="single" w:sz="2" w:space="0" w:color="9CC2E5" w:themeColor="accent5" w:themeTint="99"/>
              <w:left w:val="nil"/>
              <w:bottom w:val="single" w:sz="2" w:space="0" w:color="9CC2E5" w:themeColor="accent5" w:themeTint="99"/>
              <w:right w:val="nil"/>
            </w:tcBorders>
            <w:vAlign w:val="center"/>
            <w:hideMark/>
          </w:tcPr>
          <w:p w14:paraId="5EEEE78B" w14:textId="77777777" w:rsidR="00781583" w:rsidRPr="009E13DC"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pacing w:val="-2"/>
                <w:sz w:val="14"/>
                <w:szCs w:val="18"/>
              </w:rPr>
            </w:pPr>
          </w:p>
        </w:tc>
        <w:tc>
          <w:tcPr>
            <w:tcW w:w="0" w:type="auto"/>
            <w:vMerge/>
            <w:tcBorders>
              <w:top w:val="single" w:sz="2" w:space="0" w:color="9CC2E5" w:themeColor="accent5" w:themeTint="99"/>
              <w:left w:val="nil"/>
              <w:bottom w:val="single" w:sz="2" w:space="0" w:color="9CC2E5" w:themeColor="accent5" w:themeTint="99"/>
              <w:right w:val="nil"/>
            </w:tcBorders>
            <w:vAlign w:val="center"/>
            <w:hideMark/>
          </w:tcPr>
          <w:p w14:paraId="0E35AB52" w14:textId="77777777" w:rsidR="00781583" w:rsidRPr="009E13DC" w:rsidRDefault="00781583" w:rsidP="00E441D6">
            <w:pP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pacing w:val="-2"/>
                <w:sz w:val="14"/>
                <w:szCs w:val="18"/>
              </w:rPr>
            </w:pPr>
          </w:p>
        </w:tc>
        <w:tc>
          <w:tcPr>
            <w:tcW w:w="1853" w:type="dxa"/>
            <w:tcBorders>
              <w:top w:val="nil"/>
              <w:left w:val="nil"/>
              <w:bottom w:val="single" w:sz="2" w:space="0" w:color="9CC2E5" w:themeColor="accent5" w:themeTint="99"/>
              <w:right w:val="nil"/>
            </w:tcBorders>
            <w:vAlign w:val="center"/>
            <w:hideMark/>
          </w:tcPr>
          <w:p w14:paraId="3BFA2AE0" w14:textId="77777777" w:rsidR="00781583" w:rsidRPr="009E13DC"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proofErr w:type="spellStart"/>
            <w:r w:rsidRPr="009E13DC">
              <w:rPr>
                <w:rFonts w:cs="Arial"/>
                <w:b/>
                <w:color w:val="auto"/>
                <w:lang w:eastAsia="en-US"/>
              </w:rPr>
              <w:t>on</w:t>
            </w:r>
            <w:proofErr w:type="spellEnd"/>
            <w:r w:rsidRPr="009E13DC">
              <w:rPr>
                <w:rFonts w:cs="Arial"/>
                <w:b/>
                <w:color w:val="auto"/>
                <w:lang w:eastAsia="en-US"/>
              </w:rPr>
              <w:t xml:space="preserve"> 2024</w:t>
            </w:r>
          </w:p>
        </w:tc>
      </w:tr>
      <w:tr w:rsidR="00781583" w:rsidRPr="006970A5" w14:paraId="4C9FD2E5" w14:textId="77777777" w:rsidTr="00781583">
        <w:trPr>
          <w:cnfStyle w:val="000000010000" w:firstRow="0" w:lastRow="0" w:firstColumn="0" w:lastColumn="0" w:oddVBand="0" w:evenVBand="0" w:oddHBand="0" w:evenHBand="1" w:firstRowFirstColumn="0" w:firstRowLastColumn="0" w:lastRowFirstColumn="0" w:lastRowLastColumn="0"/>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FFFFFF" w:themeFill="background1"/>
            <w:hideMark/>
          </w:tcPr>
          <w:p w14:paraId="7E719AF1" w14:textId="77777777" w:rsidR="00781583" w:rsidRPr="006970A5" w:rsidRDefault="00781583" w:rsidP="00E441D6">
            <w:pPr>
              <w:pStyle w:val="08-Tabelageral"/>
              <w:jc w:val="left"/>
              <w:rPr>
                <w:rFonts w:cs="Arial"/>
                <w:snapToGrid w:val="0"/>
                <w:lang w:eastAsia="en-US"/>
              </w:rPr>
            </w:pPr>
            <w:proofErr w:type="spellStart"/>
            <w:r w:rsidRPr="008F368D">
              <w:rPr>
                <w:rFonts w:cs="Arial"/>
                <w:lang w:eastAsia="en-US"/>
              </w:rPr>
              <w:t>Equity</w:t>
            </w:r>
            <w:proofErr w:type="spellEnd"/>
            <w:r w:rsidRPr="008F368D">
              <w:rPr>
                <w:rFonts w:cs="Arial"/>
                <w:lang w:eastAsia="en-US"/>
              </w:rPr>
              <w:t xml:space="preserve"> income</w:t>
            </w:r>
          </w:p>
        </w:tc>
        <w:tc>
          <w:tcPr>
            <w:tcW w:w="1860" w:type="dxa"/>
            <w:tcBorders>
              <w:top w:val="single" w:sz="2" w:space="0" w:color="9CC2E5" w:themeColor="accent5" w:themeTint="99"/>
              <w:left w:val="nil"/>
              <w:bottom w:val="nil"/>
              <w:right w:val="nil"/>
            </w:tcBorders>
            <w:shd w:val="clear" w:color="auto" w:fill="FFFFFF" w:themeFill="background1"/>
            <w:vAlign w:val="center"/>
            <w:hideMark/>
          </w:tcPr>
          <w:p w14:paraId="67520077"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color w:val="auto"/>
                <w:szCs w:val="14"/>
                <w:lang w:eastAsia="en-US"/>
              </w:rPr>
              <w:t>8</w:t>
            </w:r>
            <w:r>
              <w:rPr>
                <w:rFonts w:cs="Arial"/>
                <w:b/>
                <w:color w:val="auto"/>
                <w:szCs w:val="14"/>
                <w:lang w:eastAsia="en-US"/>
              </w:rPr>
              <w:t>,</w:t>
            </w:r>
            <w:r w:rsidRPr="00725CD4">
              <w:rPr>
                <w:rFonts w:cs="Arial"/>
                <w:b/>
                <w:color w:val="auto"/>
                <w:szCs w:val="14"/>
                <w:lang w:eastAsia="en-US"/>
              </w:rPr>
              <w:t>956</w:t>
            </w:r>
            <w:r>
              <w:rPr>
                <w:rFonts w:cs="Arial"/>
                <w:b/>
                <w:color w:val="auto"/>
                <w:szCs w:val="14"/>
                <w:lang w:eastAsia="en-US"/>
              </w:rPr>
              <w:t>,</w:t>
            </w:r>
            <w:r w:rsidRPr="00725CD4">
              <w:rPr>
                <w:rFonts w:cs="Arial"/>
                <w:b/>
                <w:color w:val="auto"/>
                <w:szCs w:val="14"/>
                <w:lang w:eastAsia="en-US"/>
              </w:rPr>
              <w:t>297</w:t>
            </w:r>
          </w:p>
        </w:tc>
        <w:tc>
          <w:tcPr>
            <w:tcW w:w="1860" w:type="dxa"/>
            <w:tcBorders>
              <w:top w:val="single" w:sz="2" w:space="0" w:color="9CC2E5" w:themeColor="accent5" w:themeTint="99"/>
              <w:left w:val="nil"/>
              <w:bottom w:val="nil"/>
              <w:right w:val="nil"/>
            </w:tcBorders>
            <w:shd w:val="clear" w:color="auto" w:fill="FFFFFF" w:themeFill="background1"/>
            <w:vAlign w:val="center"/>
            <w:hideMark/>
          </w:tcPr>
          <w:p w14:paraId="4FE8CB3E"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3E6037">
              <w:rPr>
                <w:rFonts w:cs="Arial"/>
                <w:b/>
                <w:color w:val="auto"/>
                <w:szCs w:val="14"/>
                <w:lang w:eastAsia="en-US"/>
              </w:rPr>
              <w:t>8</w:t>
            </w:r>
            <w:r>
              <w:rPr>
                <w:rFonts w:cs="Arial"/>
                <w:b/>
                <w:color w:val="auto"/>
                <w:szCs w:val="14"/>
                <w:lang w:eastAsia="en-US"/>
              </w:rPr>
              <w:t>,</w:t>
            </w:r>
            <w:r w:rsidRPr="003E6037">
              <w:rPr>
                <w:rFonts w:cs="Arial"/>
                <w:b/>
                <w:color w:val="auto"/>
                <w:szCs w:val="14"/>
                <w:lang w:eastAsia="en-US"/>
              </w:rPr>
              <w:t>683</w:t>
            </w:r>
            <w:r>
              <w:rPr>
                <w:rFonts w:cs="Arial"/>
                <w:b/>
                <w:color w:val="auto"/>
                <w:szCs w:val="14"/>
                <w:lang w:eastAsia="en-US"/>
              </w:rPr>
              <w:t>,</w:t>
            </w:r>
            <w:r w:rsidRPr="003E6037">
              <w:rPr>
                <w:rFonts w:cs="Arial"/>
                <w:b/>
                <w:color w:val="auto"/>
                <w:szCs w:val="14"/>
                <w:lang w:eastAsia="en-US"/>
              </w:rPr>
              <w:t>817</w:t>
            </w:r>
          </w:p>
        </w:tc>
        <w:tc>
          <w:tcPr>
            <w:tcW w:w="1853" w:type="dxa"/>
            <w:tcBorders>
              <w:top w:val="single" w:sz="2" w:space="0" w:color="9CC2E5" w:themeColor="accent5" w:themeTint="99"/>
              <w:left w:val="nil"/>
              <w:bottom w:val="nil"/>
              <w:right w:val="nil"/>
            </w:tcBorders>
            <w:shd w:val="clear" w:color="auto" w:fill="FFFFFF" w:themeFill="background1"/>
            <w:hideMark/>
          </w:tcPr>
          <w:p w14:paraId="30C9E696"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bCs/>
                <w:color w:val="auto"/>
                <w:szCs w:val="14"/>
              </w:rPr>
              <w:t>3</w:t>
            </w:r>
            <w:r>
              <w:rPr>
                <w:rFonts w:cs="Arial"/>
                <w:b/>
                <w:bCs/>
                <w:color w:val="auto"/>
                <w:szCs w:val="14"/>
              </w:rPr>
              <w:t>.</w:t>
            </w:r>
            <w:r w:rsidRPr="00725CD4">
              <w:rPr>
                <w:rFonts w:cs="Arial"/>
                <w:b/>
                <w:bCs/>
                <w:color w:val="auto"/>
                <w:szCs w:val="14"/>
              </w:rPr>
              <w:t>1</w:t>
            </w:r>
          </w:p>
        </w:tc>
      </w:tr>
      <w:tr w:rsidR="00781583" w:rsidRPr="006970A5" w14:paraId="601312F8"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2A6A8332" w14:textId="77777777" w:rsidR="00781583" w:rsidRPr="006970A5" w:rsidRDefault="00781583" w:rsidP="00E441D6">
            <w:pPr>
              <w:pStyle w:val="08-Tabelageral"/>
              <w:ind w:left="113"/>
              <w:jc w:val="left"/>
              <w:rPr>
                <w:rFonts w:cs="Arial"/>
                <w:b w:val="0"/>
                <w:snapToGrid w:val="0"/>
                <w:lang w:eastAsia="en-US"/>
              </w:rPr>
            </w:pPr>
            <w:r w:rsidRPr="008F368D">
              <w:rPr>
                <w:rFonts w:cs="Arial"/>
                <w:b w:val="0"/>
                <w:lang w:eastAsia="en-US"/>
              </w:rPr>
              <w:t>BB MAPFRE Participações S</w:t>
            </w:r>
            <w:r>
              <w:rPr>
                <w:rFonts w:cs="Arial"/>
                <w:b w:val="0"/>
                <w:lang w:eastAsia="en-US"/>
              </w:rPr>
              <w:t>,</w:t>
            </w:r>
            <w:r w:rsidRPr="008F368D">
              <w:rPr>
                <w:rFonts w:cs="Arial"/>
                <w:b w:val="0"/>
                <w:lang w:eastAsia="en-US"/>
              </w:rPr>
              <w:t>A</w:t>
            </w:r>
            <w:r>
              <w:rPr>
                <w:rFonts w:cs="Arial"/>
                <w:b w:val="0"/>
                <w:lang w:eastAsia="en-US"/>
              </w:rPr>
              <w:t>,</w:t>
            </w:r>
            <w:r w:rsidRPr="008F368D">
              <w:rPr>
                <w:rFonts w:cs="Arial"/>
                <w:b w:val="0"/>
                <w:lang w:eastAsia="en-US"/>
              </w:rPr>
              <w:t xml:space="preserve"> (</w:t>
            </w:r>
            <w:proofErr w:type="spellStart"/>
            <w:r w:rsidRPr="008F368D">
              <w:rPr>
                <w:rFonts w:cs="Arial"/>
                <w:b w:val="0"/>
                <w:lang w:eastAsia="en-US"/>
              </w:rPr>
              <w:t>Brasilseg</w:t>
            </w:r>
            <w:proofErr w:type="spellEnd"/>
            <w:r>
              <w:rPr>
                <w:rFonts w:cs="Arial"/>
                <w:b w:val="0"/>
                <w:lang w:eastAsia="en-US"/>
              </w:rPr>
              <w:t xml:space="preserve"> </w:t>
            </w:r>
            <w:proofErr w:type="spellStart"/>
            <w:r>
              <w:rPr>
                <w:rFonts w:cs="Arial"/>
                <w:b w:val="0"/>
                <w:lang w:eastAsia="en-US"/>
              </w:rPr>
              <w:t>and</w:t>
            </w:r>
            <w:proofErr w:type="spellEnd"/>
            <w:r>
              <w:rPr>
                <w:rFonts w:cs="Arial"/>
                <w:b w:val="0"/>
                <w:lang w:eastAsia="en-US"/>
              </w:rPr>
              <w:t xml:space="preserve"> ABS</w:t>
            </w:r>
            <w:r w:rsidRPr="008F368D">
              <w:rPr>
                <w:rFonts w:cs="Arial"/>
                <w:b w:val="0"/>
                <w:lang w:eastAsia="en-US"/>
              </w:rPr>
              <w:t>)</w:t>
            </w:r>
          </w:p>
        </w:tc>
        <w:tc>
          <w:tcPr>
            <w:tcW w:w="1860" w:type="dxa"/>
            <w:tcBorders>
              <w:top w:val="nil"/>
              <w:left w:val="nil"/>
              <w:bottom w:val="nil"/>
              <w:right w:val="nil"/>
            </w:tcBorders>
            <w:vAlign w:val="center"/>
            <w:hideMark/>
          </w:tcPr>
          <w:p w14:paraId="5337CD22"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lang w:eastAsia="en-US"/>
              </w:rPr>
              <w:t>3,781,342</w:t>
            </w:r>
          </w:p>
        </w:tc>
        <w:tc>
          <w:tcPr>
            <w:tcW w:w="1860" w:type="dxa"/>
            <w:tcBorders>
              <w:top w:val="nil"/>
              <w:left w:val="nil"/>
              <w:bottom w:val="nil"/>
              <w:right w:val="nil"/>
            </w:tcBorders>
            <w:vAlign w:val="center"/>
            <w:hideMark/>
          </w:tcPr>
          <w:p w14:paraId="1EC5857E"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color w:val="auto"/>
                <w:szCs w:val="14"/>
                <w:lang w:eastAsia="en-US"/>
              </w:rPr>
              <w:t>3</w:t>
            </w:r>
            <w:r>
              <w:rPr>
                <w:rFonts w:cs="Arial"/>
                <w:color w:val="auto"/>
                <w:szCs w:val="14"/>
                <w:lang w:eastAsia="en-US"/>
              </w:rPr>
              <w:t>,</w:t>
            </w:r>
            <w:r w:rsidRPr="003E6037">
              <w:rPr>
                <w:rFonts w:cs="Arial"/>
                <w:color w:val="auto"/>
                <w:szCs w:val="14"/>
                <w:lang w:eastAsia="en-US"/>
              </w:rPr>
              <w:t>295</w:t>
            </w:r>
            <w:r>
              <w:rPr>
                <w:rFonts w:cs="Arial"/>
                <w:color w:val="auto"/>
                <w:szCs w:val="14"/>
                <w:lang w:eastAsia="en-US"/>
              </w:rPr>
              <w:t>,</w:t>
            </w:r>
            <w:r w:rsidRPr="003E6037">
              <w:rPr>
                <w:rFonts w:cs="Arial"/>
                <w:color w:val="auto"/>
                <w:szCs w:val="14"/>
                <w:lang w:eastAsia="en-US"/>
              </w:rPr>
              <w:t>563</w:t>
            </w:r>
          </w:p>
        </w:tc>
        <w:tc>
          <w:tcPr>
            <w:tcW w:w="1853" w:type="dxa"/>
            <w:tcBorders>
              <w:top w:val="nil"/>
              <w:left w:val="nil"/>
              <w:bottom w:val="nil"/>
              <w:right w:val="nil"/>
            </w:tcBorders>
            <w:hideMark/>
          </w:tcPr>
          <w:p w14:paraId="1A9EFB15"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rPr>
              <w:t>14.7</w:t>
            </w:r>
          </w:p>
        </w:tc>
      </w:tr>
      <w:tr w:rsidR="00781583" w:rsidRPr="006970A5" w14:paraId="28342F70"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56CB92BA" w14:textId="77777777" w:rsidR="00781583" w:rsidRPr="006970A5" w:rsidRDefault="00781583" w:rsidP="00E441D6">
            <w:pPr>
              <w:pStyle w:val="08-Tabelageral"/>
              <w:ind w:left="113"/>
              <w:jc w:val="left"/>
              <w:rPr>
                <w:rFonts w:cs="Arial"/>
                <w:b w:val="0"/>
                <w:snapToGrid w:val="0"/>
                <w:lang w:eastAsia="en-US"/>
              </w:rPr>
            </w:pPr>
            <w:r w:rsidRPr="008F368D">
              <w:rPr>
                <w:rFonts w:cs="Arial"/>
                <w:b w:val="0"/>
                <w:lang w:eastAsia="en-US"/>
              </w:rPr>
              <w:t>Brasilprev Seguros e Previdência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FFFFFF" w:themeFill="background1"/>
            <w:vAlign w:val="center"/>
            <w:hideMark/>
          </w:tcPr>
          <w:p w14:paraId="5AC8D338"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Pr>
                <w:rFonts w:cs="Arial"/>
                <w:color w:val="auto"/>
                <w:szCs w:val="14"/>
                <w:lang w:eastAsia="en-US"/>
              </w:rPr>
              <w:t>1,318,673</w:t>
            </w:r>
          </w:p>
        </w:tc>
        <w:tc>
          <w:tcPr>
            <w:tcW w:w="1860" w:type="dxa"/>
            <w:tcBorders>
              <w:top w:val="nil"/>
              <w:left w:val="nil"/>
              <w:bottom w:val="nil"/>
              <w:right w:val="nil"/>
            </w:tcBorders>
            <w:shd w:val="clear" w:color="auto" w:fill="FFFFFF" w:themeFill="background1"/>
            <w:vAlign w:val="center"/>
            <w:hideMark/>
          </w:tcPr>
          <w:p w14:paraId="655BE987"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color w:val="auto"/>
                <w:szCs w:val="14"/>
                <w:lang w:eastAsia="en-US"/>
              </w:rPr>
              <w:t>1</w:t>
            </w:r>
            <w:r>
              <w:rPr>
                <w:rFonts w:cs="Arial"/>
                <w:color w:val="auto"/>
                <w:szCs w:val="14"/>
                <w:lang w:eastAsia="en-US"/>
              </w:rPr>
              <w:t>,</w:t>
            </w:r>
            <w:r w:rsidRPr="003E6037">
              <w:rPr>
                <w:rFonts w:cs="Arial"/>
                <w:color w:val="auto"/>
                <w:szCs w:val="14"/>
                <w:lang w:eastAsia="en-US"/>
              </w:rPr>
              <w:t>801</w:t>
            </w:r>
            <w:r>
              <w:rPr>
                <w:rFonts w:cs="Arial"/>
                <w:color w:val="auto"/>
                <w:szCs w:val="14"/>
                <w:lang w:eastAsia="en-US"/>
              </w:rPr>
              <w:t>,</w:t>
            </w:r>
            <w:r w:rsidRPr="003E6037">
              <w:rPr>
                <w:rFonts w:cs="Arial"/>
                <w:color w:val="auto"/>
                <w:szCs w:val="14"/>
                <w:lang w:eastAsia="en-US"/>
              </w:rPr>
              <w:t>907</w:t>
            </w:r>
          </w:p>
        </w:tc>
        <w:tc>
          <w:tcPr>
            <w:tcW w:w="1853" w:type="dxa"/>
            <w:tcBorders>
              <w:top w:val="nil"/>
              <w:left w:val="nil"/>
              <w:bottom w:val="nil"/>
              <w:right w:val="nil"/>
            </w:tcBorders>
            <w:shd w:val="clear" w:color="auto" w:fill="FFFFFF" w:themeFill="background1"/>
            <w:hideMark/>
          </w:tcPr>
          <w:p w14:paraId="121AC640"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Pr>
                <w:rFonts w:cs="Arial"/>
                <w:color w:val="auto"/>
                <w:szCs w:val="14"/>
              </w:rPr>
              <w:t>(26.8)</w:t>
            </w:r>
          </w:p>
        </w:tc>
      </w:tr>
      <w:tr w:rsidR="00781583" w:rsidRPr="006970A5" w14:paraId="1489F291"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750C9947" w14:textId="77777777" w:rsidR="00781583" w:rsidRPr="006970A5" w:rsidRDefault="00781583" w:rsidP="00E441D6">
            <w:pPr>
              <w:pStyle w:val="08-Tabelageral"/>
              <w:ind w:left="113"/>
              <w:jc w:val="left"/>
              <w:rPr>
                <w:rFonts w:cs="Arial"/>
                <w:b w:val="0"/>
                <w:snapToGrid w:val="0"/>
                <w:lang w:eastAsia="en-US"/>
              </w:rPr>
            </w:pPr>
            <w:proofErr w:type="spellStart"/>
            <w:r w:rsidRPr="008F368D">
              <w:rPr>
                <w:rFonts w:cs="Arial"/>
                <w:b w:val="0"/>
                <w:lang w:eastAsia="en-US"/>
              </w:rPr>
              <w:t>Brasilcap</w:t>
            </w:r>
            <w:proofErr w:type="spellEnd"/>
            <w:r w:rsidRPr="008F368D">
              <w:rPr>
                <w:rFonts w:cs="Arial"/>
                <w:b w:val="0"/>
                <w:lang w:eastAsia="en-US"/>
              </w:rPr>
              <w:t xml:space="preserve"> Capitalização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vAlign w:val="center"/>
            <w:hideMark/>
          </w:tcPr>
          <w:p w14:paraId="7F611E78"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lang w:eastAsia="en-US"/>
              </w:rPr>
              <w:t>212,431</w:t>
            </w:r>
          </w:p>
        </w:tc>
        <w:tc>
          <w:tcPr>
            <w:tcW w:w="1860" w:type="dxa"/>
            <w:tcBorders>
              <w:top w:val="nil"/>
              <w:left w:val="nil"/>
              <w:bottom w:val="nil"/>
              <w:right w:val="nil"/>
            </w:tcBorders>
            <w:vAlign w:val="center"/>
            <w:hideMark/>
          </w:tcPr>
          <w:p w14:paraId="4BDACE2A"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color w:val="auto"/>
                <w:szCs w:val="14"/>
                <w:lang w:eastAsia="en-US"/>
              </w:rPr>
              <w:t>187</w:t>
            </w:r>
            <w:r>
              <w:rPr>
                <w:rFonts w:cs="Arial"/>
                <w:color w:val="auto"/>
                <w:szCs w:val="14"/>
                <w:lang w:eastAsia="en-US"/>
              </w:rPr>
              <w:t>,</w:t>
            </w:r>
            <w:r w:rsidRPr="003E6037">
              <w:rPr>
                <w:rFonts w:cs="Arial"/>
                <w:color w:val="auto"/>
                <w:szCs w:val="14"/>
                <w:lang w:eastAsia="en-US"/>
              </w:rPr>
              <w:t>464</w:t>
            </w:r>
          </w:p>
        </w:tc>
        <w:tc>
          <w:tcPr>
            <w:tcW w:w="1853" w:type="dxa"/>
            <w:tcBorders>
              <w:top w:val="nil"/>
              <w:left w:val="nil"/>
              <w:bottom w:val="nil"/>
              <w:right w:val="nil"/>
            </w:tcBorders>
            <w:hideMark/>
          </w:tcPr>
          <w:p w14:paraId="242402BE"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rPr>
              <w:t>13.3</w:t>
            </w:r>
          </w:p>
        </w:tc>
      </w:tr>
      <w:tr w:rsidR="00781583" w:rsidRPr="006970A5" w14:paraId="599C6D71"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0B2B595B" w14:textId="77777777" w:rsidR="00781583" w:rsidRPr="006970A5" w:rsidRDefault="00781583" w:rsidP="00E441D6">
            <w:pPr>
              <w:pStyle w:val="08-Tabelageral"/>
              <w:ind w:left="113"/>
              <w:jc w:val="left"/>
              <w:rPr>
                <w:rFonts w:cs="Arial"/>
                <w:b w:val="0"/>
                <w:snapToGrid w:val="0"/>
                <w:vertAlign w:val="superscript"/>
                <w:lang w:eastAsia="en-US"/>
              </w:rPr>
            </w:pPr>
            <w:proofErr w:type="spellStart"/>
            <w:r w:rsidRPr="008F368D">
              <w:rPr>
                <w:rFonts w:cs="Arial"/>
                <w:b w:val="0"/>
                <w:lang w:eastAsia="en-US"/>
              </w:rPr>
              <w:t>Brasildental</w:t>
            </w:r>
            <w:proofErr w:type="spellEnd"/>
            <w:r w:rsidRPr="008F368D">
              <w:rPr>
                <w:rFonts w:cs="Arial"/>
                <w:b w:val="0"/>
                <w:lang w:eastAsia="en-US"/>
              </w:rPr>
              <w:t xml:space="preserve"> Operadora de Planos Odontológicos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shd w:val="clear" w:color="auto" w:fill="FFFFFF" w:themeFill="background1"/>
            <w:vAlign w:val="center"/>
            <w:hideMark/>
          </w:tcPr>
          <w:p w14:paraId="190F9FC6"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725CD4">
              <w:rPr>
                <w:rFonts w:cs="Arial"/>
                <w:color w:val="auto"/>
                <w:lang w:eastAsia="en-US"/>
              </w:rPr>
              <w:t>19</w:t>
            </w:r>
            <w:r>
              <w:rPr>
                <w:rFonts w:cs="Arial"/>
                <w:color w:val="auto"/>
                <w:lang w:eastAsia="en-US"/>
              </w:rPr>
              <w:t>,505</w:t>
            </w:r>
          </w:p>
        </w:tc>
        <w:tc>
          <w:tcPr>
            <w:tcW w:w="1860" w:type="dxa"/>
            <w:tcBorders>
              <w:top w:val="nil"/>
              <w:left w:val="nil"/>
              <w:bottom w:val="nil"/>
              <w:right w:val="nil"/>
            </w:tcBorders>
            <w:shd w:val="clear" w:color="auto" w:fill="FFFFFF" w:themeFill="background1"/>
            <w:vAlign w:val="center"/>
            <w:hideMark/>
          </w:tcPr>
          <w:p w14:paraId="07712CC0"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color w:val="auto"/>
                <w:lang w:eastAsia="en-US"/>
              </w:rPr>
              <w:t>19</w:t>
            </w:r>
            <w:r>
              <w:rPr>
                <w:rFonts w:cs="Arial"/>
                <w:color w:val="auto"/>
                <w:lang w:eastAsia="en-US"/>
              </w:rPr>
              <w:t>,</w:t>
            </w:r>
            <w:r w:rsidRPr="003E6037">
              <w:rPr>
                <w:rFonts w:cs="Arial"/>
                <w:color w:val="auto"/>
                <w:lang w:eastAsia="en-US"/>
              </w:rPr>
              <w:t>594</w:t>
            </w:r>
          </w:p>
        </w:tc>
        <w:tc>
          <w:tcPr>
            <w:tcW w:w="1853" w:type="dxa"/>
            <w:tcBorders>
              <w:top w:val="nil"/>
              <w:left w:val="nil"/>
              <w:bottom w:val="nil"/>
              <w:right w:val="nil"/>
            </w:tcBorders>
            <w:shd w:val="clear" w:color="auto" w:fill="FFFFFF" w:themeFill="background1"/>
            <w:hideMark/>
          </w:tcPr>
          <w:p w14:paraId="1BCE6F9C"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Pr>
                <w:rFonts w:cs="Arial"/>
                <w:color w:val="auto"/>
                <w:szCs w:val="14"/>
              </w:rPr>
              <w:t>(0.5)</w:t>
            </w:r>
          </w:p>
        </w:tc>
      </w:tr>
      <w:tr w:rsidR="00781583" w:rsidRPr="006970A5" w14:paraId="32494F54"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611F639D" w14:textId="77777777" w:rsidR="00781583" w:rsidRPr="006970A5" w:rsidRDefault="00781583" w:rsidP="00E441D6">
            <w:pPr>
              <w:pStyle w:val="08-Tabelageral"/>
              <w:ind w:left="113"/>
              <w:jc w:val="left"/>
              <w:rPr>
                <w:rFonts w:cs="Arial"/>
                <w:b w:val="0"/>
                <w:snapToGrid w:val="0"/>
                <w:lang w:eastAsia="en-US"/>
              </w:rPr>
            </w:pPr>
            <w:r w:rsidRPr="008F368D">
              <w:rPr>
                <w:rFonts w:cs="Arial"/>
                <w:b w:val="0"/>
                <w:lang w:eastAsia="en-US"/>
              </w:rPr>
              <w:t>BB Corretora de Seguros e Administradora de Bens S</w:t>
            </w:r>
            <w:r>
              <w:rPr>
                <w:rFonts w:cs="Arial"/>
                <w:b w:val="0"/>
                <w:lang w:eastAsia="en-US"/>
              </w:rPr>
              <w:t>,</w:t>
            </w:r>
            <w:r w:rsidRPr="008F368D">
              <w:rPr>
                <w:rFonts w:cs="Arial"/>
                <w:b w:val="0"/>
                <w:lang w:eastAsia="en-US"/>
              </w:rPr>
              <w:t>A</w:t>
            </w:r>
            <w:r>
              <w:rPr>
                <w:rFonts w:cs="Arial"/>
                <w:b w:val="0"/>
                <w:lang w:eastAsia="en-US"/>
              </w:rPr>
              <w:t>,</w:t>
            </w:r>
          </w:p>
        </w:tc>
        <w:tc>
          <w:tcPr>
            <w:tcW w:w="1860" w:type="dxa"/>
            <w:tcBorders>
              <w:top w:val="nil"/>
              <w:left w:val="nil"/>
              <w:bottom w:val="nil"/>
              <w:right w:val="nil"/>
            </w:tcBorders>
            <w:vAlign w:val="center"/>
            <w:hideMark/>
          </w:tcPr>
          <w:p w14:paraId="0C3D5687"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lang w:eastAsia="en-US"/>
              </w:rPr>
              <w:t>3,535,128</w:t>
            </w:r>
          </w:p>
        </w:tc>
        <w:tc>
          <w:tcPr>
            <w:tcW w:w="1860" w:type="dxa"/>
            <w:tcBorders>
              <w:top w:val="nil"/>
              <w:left w:val="nil"/>
              <w:bottom w:val="nil"/>
              <w:right w:val="nil"/>
            </w:tcBorders>
            <w:vAlign w:val="center"/>
            <w:hideMark/>
          </w:tcPr>
          <w:p w14:paraId="282D4060"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color w:val="auto"/>
                <w:szCs w:val="14"/>
                <w:lang w:eastAsia="en-US"/>
              </w:rPr>
              <w:t>3</w:t>
            </w:r>
            <w:r>
              <w:rPr>
                <w:rFonts w:cs="Arial"/>
                <w:color w:val="auto"/>
                <w:szCs w:val="14"/>
                <w:lang w:eastAsia="en-US"/>
              </w:rPr>
              <w:t>,</w:t>
            </w:r>
            <w:r w:rsidRPr="003E6037">
              <w:rPr>
                <w:rFonts w:cs="Arial"/>
                <w:color w:val="auto"/>
                <w:szCs w:val="14"/>
                <w:lang w:eastAsia="en-US"/>
              </w:rPr>
              <w:t>308</w:t>
            </w:r>
            <w:r>
              <w:rPr>
                <w:rFonts w:cs="Arial"/>
                <w:color w:val="auto"/>
                <w:szCs w:val="14"/>
                <w:lang w:eastAsia="en-US"/>
              </w:rPr>
              <w:t>,</w:t>
            </w:r>
            <w:r w:rsidRPr="003E6037">
              <w:rPr>
                <w:rFonts w:cs="Arial"/>
                <w:color w:val="auto"/>
                <w:szCs w:val="14"/>
                <w:lang w:eastAsia="en-US"/>
              </w:rPr>
              <w:t>139</w:t>
            </w:r>
          </w:p>
        </w:tc>
        <w:tc>
          <w:tcPr>
            <w:tcW w:w="1853" w:type="dxa"/>
            <w:tcBorders>
              <w:top w:val="nil"/>
              <w:left w:val="nil"/>
              <w:bottom w:val="nil"/>
              <w:right w:val="nil"/>
            </w:tcBorders>
            <w:hideMark/>
          </w:tcPr>
          <w:p w14:paraId="6B0B79B7"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color w:val="auto"/>
                <w:szCs w:val="14"/>
              </w:rPr>
              <w:t>6.9</w:t>
            </w:r>
          </w:p>
        </w:tc>
      </w:tr>
      <w:tr w:rsidR="00781583" w:rsidRPr="006970A5" w14:paraId="665D8EAD" w14:textId="77777777" w:rsidTr="00781583">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41750815" w14:textId="77777777" w:rsidR="00781583" w:rsidRPr="006970A5" w:rsidRDefault="00781583" w:rsidP="00E441D6">
            <w:pPr>
              <w:pStyle w:val="08-Tabelageral"/>
              <w:ind w:left="113"/>
              <w:jc w:val="left"/>
              <w:rPr>
                <w:rFonts w:cs="Arial"/>
                <w:b w:val="0"/>
                <w:lang w:eastAsia="en-US"/>
              </w:rPr>
            </w:pPr>
            <w:r w:rsidRPr="008F368D">
              <w:rPr>
                <w:rFonts w:cs="Arial"/>
                <w:b w:val="0"/>
                <w:lang w:eastAsia="en-US"/>
              </w:rPr>
              <w:t>Other</w:t>
            </w:r>
          </w:p>
        </w:tc>
        <w:tc>
          <w:tcPr>
            <w:tcW w:w="1860" w:type="dxa"/>
            <w:tcBorders>
              <w:top w:val="nil"/>
              <w:left w:val="nil"/>
              <w:bottom w:val="nil"/>
              <w:right w:val="nil"/>
            </w:tcBorders>
            <w:shd w:val="clear" w:color="auto" w:fill="FFFFFF" w:themeFill="background1"/>
            <w:vAlign w:val="center"/>
            <w:hideMark/>
          </w:tcPr>
          <w:p w14:paraId="41C3DACE"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Pr>
                <w:rFonts w:cs="Arial"/>
                <w:color w:val="auto"/>
                <w:szCs w:val="14"/>
                <w:lang w:eastAsia="en-US"/>
              </w:rPr>
              <w:t>89,218</w:t>
            </w:r>
          </w:p>
        </w:tc>
        <w:tc>
          <w:tcPr>
            <w:tcW w:w="1860" w:type="dxa"/>
            <w:tcBorders>
              <w:top w:val="nil"/>
              <w:left w:val="nil"/>
              <w:bottom w:val="nil"/>
              <w:right w:val="nil"/>
            </w:tcBorders>
            <w:shd w:val="clear" w:color="auto" w:fill="FFFFFF" w:themeFill="background1"/>
            <w:vAlign w:val="center"/>
            <w:hideMark/>
          </w:tcPr>
          <w:p w14:paraId="11ADEE20"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color w:val="auto"/>
                <w:szCs w:val="14"/>
                <w:lang w:eastAsia="en-US"/>
              </w:rPr>
              <w:t>71</w:t>
            </w:r>
            <w:r>
              <w:rPr>
                <w:rFonts w:cs="Arial"/>
                <w:color w:val="auto"/>
                <w:szCs w:val="14"/>
                <w:lang w:eastAsia="en-US"/>
              </w:rPr>
              <w:t>,</w:t>
            </w:r>
            <w:r w:rsidRPr="003E6037">
              <w:rPr>
                <w:rFonts w:cs="Arial"/>
                <w:color w:val="auto"/>
                <w:szCs w:val="14"/>
                <w:lang w:eastAsia="en-US"/>
              </w:rPr>
              <w:t>150</w:t>
            </w:r>
          </w:p>
        </w:tc>
        <w:tc>
          <w:tcPr>
            <w:tcW w:w="1853" w:type="dxa"/>
            <w:tcBorders>
              <w:top w:val="nil"/>
              <w:left w:val="nil"/>
              <w:bottom w:val="nil"/>
              <w:right w:val="nil"/>
            </w:tcBorders>
            <w:shd w:val="clear" w:color="auto" w:fill="FFFFFF" w:themeFill="background1"/>
            <w:hideMark/>
          </w:tcPr>
          <w:p w14:paraId="5894FA92"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Pr>
                <w:rFonts w:cs="Arial"/>
                <w:color w:val="auto"/>
                <w:szCs w:val="14"/>
              </w:rPr>
              <w:t>25.4</w:t>
            </w:r>
          </w:p>
        </w:tc>
      </w:tr>
      <w:tr w:rsidR="00781583" w:rsidRPr="006970A5" w14:paraId="00F0E310"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2E37624F" w14:textId="77777777" w:rsidR="00781583" w:rsidRPr="006970A5" w:rsidRDefault="00781583" w:rsidP="00E441D6">
            <w:pPr>
              <w:pStyle w:val="08-Tabelageral"/>
              <w:jc w:val="left"/>
              <w:rPr>
                <w:rFonts w:cs="Arial"/>
                <w:b w:val="0"/>
                <w:lang w:eastAsia="en-US"/>
              </w:rPr>
            </w:pPr>
            <w:r w:rsidRPr="008F368D">
              <w:rPr>
                <w:rFonts w:cs="Arial"/>
                <w:lang w:eastAsia="en-US"/>
              </w:rPr>
              <w:t xml:space="preserve">Other income </w:t>
            </w:r>
            <w:proofErr w:type="spellStart"/>
            <w:r w:rsidRPr="008F368D">
              <w:rPr>
                <w:rFonts w:cs="Arial"/>
                <w:lang w:eastAsia="en-US"/>
              </w:rPr>
              <w:t>and</w:t>
            </w:r>
            <w:proofErr w:type="spellEnd"/>
            <w:r w:rsidRPr="008F368D">
              <w:rPr>
                <w:rFonts w:cs="Arial"/>
                <w:lang w:eastAsia="en-US"/>
              </w:rPr>
              <w:t xml:space="preserve"> </w:t>
            </w:r>
            <w:proofErr w:type="spellStart"/>
            <w:r w:rsidRPr="008F368D">
              <w:rPr>
                <w:rFonts w:cs="Arial"/>
                <w:lang w:eastAsia="en-US"/>
              </w:rPr>
              <w:t>expenses</w:t>
            </w:r>
            <w:proofErr w:type="spellEnd"/>
          </w:p>
        </w:tc>
        <w:tc>
          <w:tcPr>
            <w:tcW w:w="1860" w:type="dxa"/>
            <w:tcBorders>
              <w:top w:val="nil"/>
              <w:left w:val="nil"/>
              <w:bottom w:val="nil"/>
              <w:right w:val="nil"/>
            </w:tcBorders>
            <w:vAlign w:val="center"/>
            <w:hideMark/>
          </w:tcPr>
          <w:p w14:paraId="1DC333EA"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FF0000"/>
                <w:szCs w:val="14"/>
                <w:lang w:eastAsia="en-US"/>
              </w:rPr>
            </w:pPr>
            <w:r w:rsidRPr="00725CD4">
              <w:rPr>
                <w:rFonts w:cs="Arial"/>
                <w:b/>
                <w:bCs/>
                <w:color w:val="auto"/>
                <w:szCs w:val="14"/>
                <w:lang w:eastAsia="en-US"/>
              </w:rPr>
              <w:t>(21</w:t>
            </w:r>
            <w:r>
              <w:rPr>
                <w:rFonts w:cs="Arial"/>
                <w:b/>
                <w:bCs/>
                <w:color w:val="auto"/>
                <w:szCs w:val="14"/>
                <w:lang w:eastAsia="en-US"/>
              </w:rPr>
              <w:t>,</w:t>
            </w:r>
            <w:r w:rsidRPr="00725CD4">
              <w:rPr>
                <w:rFonts w:cs="Arial"/>
                <w:b/>
                <w:bCs/>
                <w:color w:val="auto"/>
                <w:szCs w:val="14"/>
                <w:lang w:eastAsia="en-US"/>
              </w:rPr>
              <w:t>680)</w:t>
            </w:r>
          </w:p>
        </w:tc>
        <w:tc>
          <w:tcPr>
            <w:tcW w:w="1860" w:type="dxa"/>
            <w:tcBorders>
              <w:top w:val="nil"/>
              <w:left w:val="nil"/>
              <w:bottom w:val="nil"/>
              <w:right w:val="nil"/>
            </w:tcBorders>
            <w:vAlign w:val="center"/>
            <w:hideMark/>
          </w:tcPr>
          <w:p w14:paraId="64AB48DC"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b/>
                <w:bCs/>
                <w:color w:val="auto"/>
                <w:szCs w:val="14"/>
                <w:lang w:eastAsia="en-US"/>
              </w:rPr>
              <w:t>(18</w:t>
            </w:r>
            <w:r>
              <w:rPr>
                <w:rFonts w:cs="Arial"/>
                <w:b/>
                <w:bCs/>
                <w:color w:val="auto"/>
                <w:szCs w:val="14"/>
                <w:lang w:eastAsia="en-US"/>
              </w:rPr>
              <w:t>,</w:t>
            </w:r>
            <w:r w:rsidRPr="003E6037">
              <w:rPr>
                <w:rFonts w:cs="Arial"/>
                <w:b/>
                <w:bCs/>
                <w:color w:val="auto"/>
                <w:szCs w:val="14"/>
                <w:lang w:eastAsia="en-US"/>
              </w:rPr>
              <w:t>972)</w:t>
            </w:r>
          </w:p>
        </w:tc>
        <w:tc>
          <w:tcPr>
            <w:tcW w:w="1853" w:type="dxa"/>
            <w:tcBorders>
              <w:top w:val="nil"/>
              <w:left w:val="nil"/>
              <w:bottom w:val="nil"/>
              <w:right w:val="nil"/>
            </w:tcBorders>
            <w:hideMark/>
          </w:tcPr>
          <w:p w14:paraId="1A170A3F"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FF0000"/>
                <w:szCs w:val="14"/>
                <w:lang w:eastAsia="en-US"/>
              </w:rPr>
            </w:pPr>
            <w:r w:rsidRPr="00725CD4">
              <w:rPr>
                <w:rFonts w:cs="Arial"/>
                <w:b/>
                <w:bCs/>
                <w:color w:val="auto"/>
                <w:szCs w:val="14"/>
              </w:rPr>
              <w:t>14</w:t>
            </w:r>
            <w:r>
              <w:rPr>
                <w:rFonts w:cs="Arial"/>
                <w:b/>
                <w:bCs/>
                <w:color w:val="auto"/>
                <w:szCs w:val="14"/>
              </w:rPr>
              <w:t>.</w:t>
            </w:r>
            <w:r w:rsidRPr="00725CD4">
              <w:rPr>
                <w:rFonts w:cs="Arial"/>
                <w:b/>
                <w:bCs/>
                <w:color w:val="auto"/>
                <w:szCs w:val="14"/>
              </w:rPr>
              <w:t>3</w:t>
            </w:r>
          </w:p>
        </w:tc>
      </w:tr>
      <w:tr w:rsidR="00781583" w:rsidRPr="006970A5" w14:paraId="6E5C7C72"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34439DED" w14:textId="77777777" w:rsidR="00781583" w:rsidRPr="006970A5" w:rsidRDefault="00781583" w:rsidP="00E441D6">
            <w:pPr>
              <w:pStyle w:val="08-Tabelageral"/>
              <w:ind w:left="113"/>
              <w:jc w:val="left"/>
              <w:rPr>
                <w:rFonts w:cs="Arial"/>
                <w:snapToGrid w:val="0"/>
                <w:lang w:eastAsia="en-US"/>
              </w:rPr>
            </w:pPr>
            <w:proofErr w:type="spellStart"/>
            <w:r w:rsidRPr="008F368D">
              <w:rPr>
                <w:rFonts w:cs="Arial"/>
                <w:b w:val="0"/>
                <w:lang w:eastAsia="en-US"/>
              </w:rPr>
              <w:t>Personnel</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FFFFFF" w:themeFill="background1"/>
            <w:vAlign w:val="center"/>
            <w:hideMark/>
          </w:tcPr>
          <w:p w14:paraId="210E6105"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725CD4">
              <w:rPr>
                <w:rFonts w:cs="Arial"/>
                <w:color w:val="auto"/>
                <w:szCs w:val="14"/>
                <w:lang w:eastAsia="en-US"/>
              </w:rPr>
              <w:t>(12</w:t>
            </w:r>
            <w:r>
              <w:rPr>
                <w:rFonts w:cs="Arial"/>
                <w:color w:val="auto"/>
                <w:szCs w:val="14"/>
                <w:lang w:eastAsia="en-US"/>
              </w:rPr>
              <w:t>,</w:t>
            </w:r>
            <w:r w:rsidRPr="00725CD4">
              <w:rPr>
                <w:rFonts w:cs="Arial"/>
                <w:color w:val="auto"/>
                <w:szCs w:val="14"/>
                <w:lang w:eastAsia="en-US"/>
              </w:rPr>
              <w:t>760)</w:t>
            </w:r>
          </w:p>
        </w:tc>
        <w:tc>
          <w:tcPr>
            <w:tcW w:w="1860" w:type="dxa"/>
            <w:tcBorders>
              <w:top w:val="nil"/>
              <w:left w:val="nil"/>
              <w:bottom w:val="nil"/>
              <w:right w:val="nil"/>
            </w:tcBorders>
            <w:shd w:val="clear" w:color="auto" w:fill="FFFFFF" w:themeFill="background1"/>
            <w:vAlign w:val="center"/>
            <w:hideMark/>
          </w:tcPr>
          <w:p w14:paraId="3FACCC94"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3E6037">
              <w:rPr>
                <w:rFonts w:cs="Arial"/>
                <w:color w:val="auto"/>
                <w:szCs w:val="14"/>
                <w:lang w:eastAsia="en-US"/>
              </w:rPr>
              <w:t>(11</w:t>
            </w:r>
            <w:r>
              <w:rPr>
                <w:rFonts w:cs="Arial"/>
                <w:color w:val="auto"/>
                <w:szCs w:val="14"/>
                <w:lang w:eastAsia="en-US"/>
              </w:rPr>
              <w:t>,</w:t>
            </w:r>
            <w:r w:rsidRPr="003E6037">
              <w:rPr>
                <w:rFonts w:cs="Arial"/>
                <w:color w:val="auto"/>
                <w:szCs w:val="14"/>
                <w:lang w:eastAsia="en-US"/>
              </w:rPr>
              <w:t>853)</w:t>
            </w:r>
          </w:p>
        </w:tc>
        <w:tc>
          <w:tcPr>
            <w:tcW w:w="1853" w:type="dxa"/>
            <w:tcBorders>
              <w:top w:val="nil"/>
              <w:left w:val="nil"/>
              <w:bottom w:val="nil"/>
              <w:right w:val="nil"/>
            </w:tcBorders>
            <w:shd w:val="clear" w:color="auto" w:fill="FFFFFF" w:themeFill="background1"/>
            <w:hideMark/>
          </w:tcPr>
          <w:p w14:paraId="63311E18"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725CD4">
              <w:rPr>
                <w:rFonts w:cs="Arial"/>
                <w:color w:val="auto"/>
                <w:szCs w:val="14"/>
              </w:rPr>
              <w:t>7</w:t>
            </w:r>
            <w:r>
              <w:rPr>
                <w:rFonts w:cs="Arial"/>
                <w:color w:val="auto"/>
                <w:szCs w:val="14"/>
              </w:rPr>
              <w:t>.</w:t>
            </w:r>
            <w:r w:rsidRPr="00725CD4">
              <w:rPr>
                <w:rFonts w:cs="Arial"/>
                <w:color w:val="auto"/>
                <w:szCs w:val="14"/>
              </w:rPr>
              <w:t>7</w:t>
            </w:r>
          </w:p>
        </w:tc>
      </w:tr>
      <w:tr w:rsidR="00781583" w:rsidRPr="006970A5" w14:paraId="42FEDFAC"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6D1F19AC" w14:textId="77777777" w:rsidR="00781583" w:rsidRPr="006970A5" w:rsidRDefault="00781583" w:rsidP="00E441D6">
            <w:pPr>
              <w:pStyle w:val="08-Tabelageral"/>
              <w:ind w:left="113"/>
              <w:jc w:val="left"/>
              <w:rPr>
                <w:rFonts w:cs="Arial"/>
                <w:b w:val="0"/>
                <w:snapToGrid w:val="0"/>
                <w:lang w:eastAsia="en-US"/>
              </w:rPr>
            </w:pPr>
            <w:proofErr w:type="spellStart"/>
            <w:r w:rsidRPr="008F368D">
              <w:rPr>
                <w:rFonts w:cs="Arial"/>
                <w:b w:val="0"/>
                <w:lang w:eastAsia="en-US"/>
              </w:rPr>
              <w:t>Administrative</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vAlign w:val="center"/>
            <w:hideMark/>
          </w:tcPr>
          <w:p w14:paraId="5D28C9DA"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lang w:eastAsia="en-US"/>
              </w:rPr>
              <w:t>(2</w:t>
            </w:r>
            <w:r>
              <w:rPr>
                <w:rFonts w:cs="Arial"/>
                <w:color w:val="auto"/>
                <w:szCs w:val="14"/>
                <w:lang w:eastAsia="en-US"/>
              </w:rPr>
              <w:t>,</w:t>
            </w:r>
            <w:r w:rsidRPr="00725CD4">
              <w:rPr>
                <w:rFonts w:cs="Arial"/>
                <w:color w:val="auto"/>
                <w:szCs w:val="14"/>
                <w:lang w:eastAsia="en-US"/>
              </w:rPr>
              <w:t>997)</w:t>
            </w:r>
          </w:p>
        </w:tc>
        <w:tc>
          <w:tcPr>
            <w:tcW w:w="1860" w:type="dxa"/>
            <w:tcBorders>
              <w:top w:val="nil"/>
              <w:left w:val="nil"/>
              <w:bottom w:val="nil"/>
              <w:right w:val="nil"/>
            </w:tcBorders>
            <w:vAlign w:val="center"/>
            <w:hideMark/>
          </w:tcPr>
          <w:p w14:paraId="00D49F78"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color w:val="auto"/>
                <w:szCs w:val="14"/>
                <w:lang w:eastAsia="en-US"/>
              </w:rPr>
              <w:t>(3</w:t>
            </w:r>
            <w:r>
              <w:rPr>
                <w:rFonts w:cs="Arial"/>
                <w:color w:val="auto"/>
                <w:szCs w:val="14"/>
                <w:lang w:eastAsia="en-US"/>
              </w:rPr>
              <w:t>,</w:t>
            </w:r>
            <w:r w:rsidRPr="003E6037">
              <w:rPr>
                <w:rFonts w:cs="Arial"/>
                <w:color w:val="auto"/>
                <w:szCs w:val="14"/>
                <w:lang w:eastAsia="en-US"/>
              </w:rPr>
              <w:t>890)</w:t>
            </w:r>
          </w:p>
        </w:tc>
        <w:tc>
          <w:tcPr>
            <w:tcW w:w="1853" w:type="dxa"/>
            <w:tcBorders>
              <w:top w:val="nil"/>
              <w:left w:val="nil"/>
              <w:bottom w:val="nil"/>
              <w:right w:val="nil"/>
            </w:tcBorders>
            <w:hideMark/>
          </w:tcPr>
          <w:p w14:paraId="77F667F3"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rPr>
              <w:t>(23</w:t>
            </w:r>
            <w:r>
              <w:rPr>
                <w:rFonts w:cs="Arial"/>
                <w:color w:val="auto"/>
                <w:szCs w:val="14"/>
              </w:rPr>
              <w:t>.</w:t>
            </w:r>
            <w:r w:rsidRPr="00725CD4">
              <w:rPr>
                <w:rFonts w:cs="Arial"/>
                <w:color w:val="auto"/>
                <w:szCs w:val="14"/>
              </w:rPr>
              <w:t>0)</w:t>
            </w:r>
          </w:p>
        </w:tc>
      </w:tr>
      <w:tr w:rsidR="00781583" w:rsidRPr="006970A5" w14:paraId="565DDD7F" w14:textId="77777777" w:rsidTr="00781583">
        <w:trPr>
          <w:cnfStyle w:val="000000010000" w:firstRow="0" w:lastRow="0" w:firstColumn="0" w:lastColumn="0" w:oddVBand="0" w:evenVBand="0" w:oddHBand="0" w:evenHBand="1"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46D79B62" w14:textId="77777777" w:rsidR="00781583" w:rsidRPr="006970A5" w:rsidRDefault="00781583" w:rsidP="00E441D6">
            <w:pPr>
              <w:pStyle w:val="08-Tabelageral"/>
              <w:ind w:left="113"/>
              <w:jc w:val="left"/>
              <w:rPr>
                <w:rFonts w:cs="Arial"/>
                <w:b w:val="0"/>
                <w:lang w:eastAsia="en-US"/>
              </w:rPr>
            </w:pPr>
            <w:proofErr w:type="spellStart"/>
            <w:r w:rsidRPr="008F368D">
              <w:rPr>
                <w:rFonts w:cs="Arial"/>
                <w:b w:val="0"/>
                <w:lang w:eastAsia="en-US"/>
              </w:rPr>
              <w:t>Tax</w:t>
            </w:r>
            <w:proofErr w:type="spellEnd"/>
            <w:r w:rsidRPr="008F368D">
              <w:rPr>
                <w:rFonts w:cs="Arial"/>
                <w:b w:val="0"/>
                <w:lang w:eastAsia="en-US"/>
              </w:rPr>
              <w:t xml:space="preserve"> </w:t>
            </w:r>
            <w:proofErr w:type="spellStart"/>
            <w:r w:rsidRPr="008F368D">
              <w:rPr>
                <w:rFonts w:cs="Arial"/>
                <w:b w:val="0"/>
                <w:lang w:eastAsia="en-US"/>
              </w:rPr>
              <w:t>expenses</w:t>
            </w:r>
            <w:proofErr w:type="spellEnd"/>
          </w:p>
        </w:tc>
        <w:tc>
          <w:tcPr>
            <w:tcW w:w="1860" w:type="dxa"/>
            <w:tcBorders>
              <w:top w:val="nil"/>
              <w:left w:val="nil"/>
              <w:bottom w:val="nil"/>
              <w:right w:val="nil"/>
            </w:tcBorders>
            <w:shd w:val="clear" w:color="auto" w:fill="FFFFFF" w:themeFill="background1"/>
            <w:vAlign w:val="center"/>
            <w:hideMark/>
          </w:tcPr>
          <w:p w14:paraId="5870C688"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725CD4">
              <w:rPr>
                <w:rFonts w:cs="Arial"/>
                <w:color w:val="auto"/>
                <w:szCs w:val="14"/>
                <w:lang w:eastAsia="en-US"/>
              </w:rPr>
              <w:t>(10</w:t>
            </w:r>
            <w:r>
              <w:rPr>
                <w:rFonts w:cs="Arial"/>
                <w:color w:val="auto"/>
                <w:szCs w:val="14"/>
                <w:lang w:eastAsia="en-US"/>
              </w:rPr>
              <w:t>,</w:t>
            </w:r>
            <w:r w:rsidRPr="00725CD4">
              <w:rPr>
                <w:rFonts w:cs="Arial"/>
                <w:color w:val="auto"/>
                <w:szCs w:val="14"/>
                <w:lang w:eastAsia="en-US"/>
              </w:rPr>
              <w:t>448)</w:t>
            </w:r>
          </w:p>
        </w:tc>
        <w:tc>
          <w:tcPr>
            <w:tcW w:w="1860" w:type="dxa"/>
            <w:tcBorders>
              <w:top w:val="nil"/>
              <w:left w:val="nil"/>
              <w:bottom w:val="nil"/>
              <w:right w:val="nil"/>
            </w:tcBorders>
            <w:shd w:val="clear" w:color="auto" w:fill="FFFFFF" w:themeFill="background1"/>
            <w:vAlign w:val="center"/>
            <w:hideMark/>
          </w:tcPr>
          <w:p w14:paraId="797D37A1"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color w:val="auto"/>
                <w:szCs w:val="14"/>
                <w:lang w:eastAsia="en-US"/>
              </w:rPr>
              <w:t>(4</w:t>
            </w:r>
            <w:r>
              <w:rPr>
                <w:rFonts w:cs="Arial"/>
                <w:color w:val="auto"/>
                <w:szCs w:val="14"/>
                <w:lang w:eastAsia="en-US"/>
              </w:rPr>
              <w:t>,</w:t>
            </w:r>
            <w:r w:rsidRPr="003E6037">
              <w:rPr>
                <w:rFonts w:cs="Arial"/>
                <w:color w:val="auto"/>
                <w:szCs w:val="14"/>
                <w:lang w:eastAsia="en-US"/>
              </w:rPr>
              <w:t>562)</w:t>
            </w:r>
          </w:p>
        </w:tc>
        <w:tc>
          <w:tcPr>
            <w:tcW w:w="1853" w:type="dxa"/>
            <w:tcBorders>
              <w:top w:val="nil"/>
              <w:left w:val="nil"/>
              <w:bottom w:val="nil"/>
              <w:right w:val="nil"/>
            </w:tcBorders>
            <w:shd w:val="clear" w:color="auto" w:fill="FFFFFF" w:themeFill="background1"/>
            <w:hideMark/>
          </w:tcPr>
          <w:p w14:paraId="53CC0EBA"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725CD4">
              <w:rPr>
                <w:rFonts w:cs="Arial"/>
                <w:color w:val="auto"/>
                <w:szCs w:val="14"/>
              </w:rPr>
              <w:t>129</w:t>
            </w:r>
            <w:r>
              <w:rPr>
                <w:rFonts w:cs="Arial"/>
                <w:color w:val="auto"/>
                <w:szCs w:val="14"/>
              </w:rPr>
              <w:t>.</w:t>
            </w:r>
            <w:r w:rsidRPr="00725CD4">
              <w:rPr>
                <w:rFonts w:cs="Arial"/>
                <w:color w:val="auto"/>
                <w:szCs w:val="14"/>
              </w:rPr>
              <w:t>0</w:t>
            </w:r>
          </w:p>
        </w:tc>
      </w:tr>
      <w:tr w:rsidR="00781583" w:rsidRPr="006970A5" w14:paraId="03FD37A0" w14:textId="77777777" w:rsidTr="0078158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6A072880" w14:textId="77777777" w:rsidR="00781583" w:rsidRPr="006970A5" w:rsidRDefault="00781583" w:rsidP="00E441D6">
            <w:pPr>
              <w:pStyle w:val="08-Tabelageral"/>
              <w:ind w:left="113"/>
              <w:jc w:val="left"/>
              <w:rPr>
                <w:rFonts w:cs="Arial"/>
                <w:b w:val="0"/>
                <w:lang w:eastAsia="en-US"/>
              </w:rPr>
            </w:pPr>
            <w:r w:rsidRPr="008F368D">
              <w:rPr>
                <w:rFonts w:cs="Arial"/>
                <w:b w:val="0"/>
                <w:lang w:eastAsia="en-US"/>
              </w:rPr>
              <w:t xml:space="preserve">Other </w:t>
            </w:r>
            <w:proofErr w:type="spellStart"/>
            <w:r w:rsidRPr="008F368D">
              <w:rPr>
                <w:rFonts w:cs="Arial"/>
                <w:b w:val="0"/>
                <w:lang w:eastAsia="en-US"/>
              </w:rPr>
              <w:t>operating</w:t>
            </w:r>
            <w:proofErr w:type="spellEnd"/>
            <w:r w:rsidRPr="008F368D">
              <w:rPr>
                <w:rFonts w:cs="Arial"/>
                <w:b w:val="0"/>
                <w:lang w:eastAsia="en-US"/>
              </w:rPr>
              <w:t xml:space="preserve"> income</w:t>
            </w:r>
          </w:p>
        </w:tc>
        <w:tc>
          <w:tcPr>
            <w:tcW w:w="1860" w:type="dxa"/>
            <w:tcBorders>
              <w:top w:val="nil"/>
              <w:left w:val="nil"/>
              <w:bottom w:val="nil"/>
              <w:right w:val="nil"/>
            </w:tcBorders>
            <w:vAlign w:val="center"/>
            <w:hideMark/>
          </w:tcPr>
          <w:p w14:paraId="2FA9AEC3"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lang w:eastAsia="en-US"/>
              </w:rPr>
              <w:t>6</w:t>
            </w:r>
            <w:r>
              <w:rPr>
                <w:rFonts w:cs="Arial"/>
                <w:color w:val="auto"/>
                <w:szCs w:val="14"/>
                <w:lang w:eastAsia="en-US"/>
              </w:rPr>
              <w:t>,</w:t>
            </w:r>
            <w:r w:rsidRPr="00725CD4">
              <w:rPr>
                <w:rFonts w:cs="Arial"/>
                <w:color w:val="auto"/>
                <w:szCs w:val="14"/>
                <w:lang w:eastAsia="en-US"/>
              </w:rPr>
              <w:t>789</w:t>
            </w:r>
          </w:p>
        </w:tc>
        <w:tc>
          <w:tcPr>
            <w:tcW w:w="1860" w:type="dxa"/>
            <w:tcBorders>
              <w:top w:val="nil"/>
              <w:left w:val="nil"/>
              <w:bottom w:val="nil"/>
              <w:right w:val="nil"/>
            </w:tcBorders>
            <w:vAlign w:val="center"/>
            <w:hideMark/>
          </w:tcPr>
          <w:p w14:paraId="1BA236C6"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Pr>
                <w:rFonts w:cs="Arial"/>
                <w:szCs w:val="14"/>
                <w:lang w:eastAsia="en-US"/>
              </w:rPr>
              <w:t>3,889</w:t>
            </w:r>
          </w:p>
        </w:tc>
        <w:tc>
          <w:tcPr>
            <w:tcW w:w="1853" w:type="dxa"/>
            <w:tcBorders>
              <w:top w:val="nil"/>
              <w:left w:val="nil"/>
              <w:bottom w:val="nil"/>
              <w:right w:val="nil"/>
            </w:tcBorders>
            <w:hideMark/>
          </w:tcPr>
          <w:p w14:paraId="391C0BCB"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rPr>
              <w:t>74</w:t>
            </w:r>
            <w:r>
              <w:rPr>
                <w:rFonts w:cs="Arial"/>
                <w:color w:val="auto"/>
                <w:szCs w:val="14"/>
              </w:rPr>
              <w:t>.</w:t>
            </w:r>
            <w:r w:rsidRPr="00725CD4">
              <w:rPr>
                <w:rFonts w:cs="Arial"/>
                <w:color w:val="auto"/>
                <w:szCs w:val="14"/>
              </w:rPr>
              <w:t>6</w:t>
            </w:r>
          </w:p>
        </w:tc>
      </w:tr>
      <w:tr w:rsidR="00781583" w:rsidRPr="006970A5" w14:paraId="540B650F"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tcPr>
          <w:p w14:paraId="244BB68A" w14:textId="77777777" w:rsidR="00781583" w:rsidRPr="008F368D" w:rsidRDefault="00781583" w:rsidP="00E441D6">
            <w:pPr>
              <w:pStyle w:val="08-Tabelageral"/>
              <w:ind w:left="113"/>
              <w:jc w:val="left"/>
              <w:rPr>
                <w:rFonts w:cs="Arial"/>
                <w:snapToGrid w:val="0"/>
                <w:lang w:eastAsia="en-US"/>
              </w:rPr>
            </w:pPr>
            <w:r w:rsidRPr="008F368D">
              <w:rPr>
                <w:rFonts w:cs="Arial"/>
                <w:b w:val="0"/>
                <w:lang w:eastAsia="en-US"/>
              </w:rPr>
              <w:t xml:space="preserve">Other </w:t>
            </w:r>
            <w:proofErr w:type="spellStart"/>
            <w:r w:rsidRPr="008F368D">
              <w:rPr>
                <w:rFonts w:cs="Arial"/>
                <w:b w:val="0"/>
                <w:lang w:eastAsia="en-US"/>
              </w:rPr>
              <w:t>operating</w:t>
            </w:r>
            <w:proofErr w:type="spellEnd"/>
            <w:r w:rsidRPr="008F368D">
              <w:rPr>
                <w:rFonts w:cs="Arial"/>
                <w:b w:val="0"/>
                <w:lang w:eastAsia="en-US"/>
              </w:rPr>
              <w:t xml:space="preserve"> </w:t>
            </w:r>
            <w:proofErr w:type="spellStart"/>
            <w:r>
              <w:rPr>
                <w:rFonts w:cs="Arial"/>
                <w:b w:val="0"/>
                <w:lang w:eastAsia="en-US"/>
              </w:rPr>
              <w:t>expenses</w:t>
            </w:r>
            <w:proofErr w:type="spellEnd"/>
          </w:p>
        </w:tc>
        <w:tc>
          <w:tcPr>
            <w:tcW w:w="1860" w:type="dxa"/>
            <w:tcBorders>
              <w:top w:val="nil"/>
              <w:left w:val="nil"/>
              <w:bottom w:val="nil"/>
              <w:right w:val="nil"/>
            </w:tcBorders>
            <w:shd w:val="clear" w:color="auto" w:fill="FFFFFF" w:themeFill="background1"/>
            <w:vAlign w:val="center"/>
          </w:tcPr>
          <w:p w14:paraId="07A69591" w14:textId="77777777" w:rsidR="00781583" w:rsidRPr="00725CD4"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725CD4">
              <w:rPr>
                <w:rFonts w:cs="Arial"/>
                <w:color w:val="auto"/>
                <w:szCs w:val="14"/>
                <w:lang w:eastAsia="en-US"/>
              </w:rPr>
              <w:t>(2</w:t>
            </w:r>
            <w:r>
              <w:rPr>
                <w:rFonts w:cs="Arial"/>
                <w:color w:val="auto"/>
                <w:szCs w:val="14"/>
                <w:lang w:eastAsia="en-US"/>
              </w:rPr>
              <w:t>,</w:t>
            </w:r>
            <w:r w:rsidRPr="00725CD4">
              <w:rPr>
                <w:rFonts w:cs="Arial"/>
                <w:color w:val="auto"/>
                <w:szCs w:val="14"/>
                <w:lang w:eastAsia="en-US"/>
              </w:rPr>
              <w:t>264)</w:t>
            </w:r>
          </w:p>
        </w:tc>
        <w:tc>
          <w:tcPr>
            <w:tcW w:w="1860" w:type="dxa"/>
            <w:tcBorders>
              <w:top w:val="nil"/>
              <w:left w:val="nil"/>
              <w:bottom w:val="nil"/>
              <w:right w:val="nil"/>
            </w:tcBorders>
            <w:shd w:val="clear" w:color="auto" w:fill="FFFFFF" w:themeFill="background1"/>
            <w:vAlign w:val="center"/>
          </w:tcPr>
          <w:p w14:paraId="1CC48F74" w14:textId="77777777" w:rsidR="00781583"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auto"/>
                <w:szCs w:val="14"/>
                <w:lang w:eastAsia="en-US"/>
              </w:rPr>
              <w:t>(2,556)</w:t>
            </w:r>
          </w:p>
        </w:tc>
        <w:tc>
          <w:tcPr>
            <w:tcW w:w="1853" w:type="dxa"/>
            <w:tcBorders>
              <w:top w:val="nil"/>
              <w:left w:val="nil"/>
              <w:bottom w:val="nil"/>
              <w:right w:val="nil"/>
            </w:tcBorders>
            <w:shd w:val="clear" w:color="auto" w:fill="FFFFFF" w:themeFill="background1"/>
          </w:tcPr>
          <w:p w14:paraId="3BC01C53" w14:textId="77777777" w:rsidR="00781583" w:rsidRPr="00725CD4"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25CD4">
              <w:rPr>
                <w:rFonts w:cs="Arial"/>
                <w:color w:val="auto"/>
                <w:szCs w:val="14"/>
              </w:rPr>
              <w:t>(11</w:t>
            </w:r>
            <w:r>
              <w:rPr>
                <w:rFonts w:cs="Arial"/>
                <w:color w:val="auto"/>
                <w:szCs w:val="14"/>
              </w:rPr>
              <w:t>.</w:t>
            </w:r>
            <w:r w:rsidRPr="00725CD4">
              <w:rPr>
                <w:rFonts w:cs="Arial"/>
                <w:color w:val="auto"/>
                <w:szCs w:val="14"/>
              </w:rPr>
              <w:t>4)</w:t>
            </w:r>
          </w:p>
        </w:tc>
      </w:tr>
      <w:tr w:rsidR="00781583" w:rsidRPr="006970A5" w14:paraId="5D01680A"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5430C02C" w14:textId="77777777" w:rsidR="00781583" w:rsidRPr="006970A5" w:rsidRDefault="00781583" w:rsidP="00E441D6">
            <w:pPr>
              <w:pStyle w:val="08-Tabelageral"/>
              <w:jc w:val="left"/>
              <w:rPr>
                <w:rFonts w:cs="Arial"/>
                <w:b w:val="0"/>
                <w:snapToGrid w:val="0"/>
                <w:lang w:eastAsia="en-US"/>
              </w:rPr>
            </w:pPr>
            <w:r w:rsidRPr="008F368D">
              <w:rPr>
                <w:rFonts w:cs="Arial"/>
                <w:snapToGrid w:val="0"/>
                <w:lang w:eastAsia="en-US"/>
              </w:rPr>
              <w:t xml:space="preserve">Net </w:t>
            </w:r>
            <w:proofErr w:type="spellStart"/>
            <w:r w:rsidRPr="008F368D">
              <w:rPr>
                <w:rFonts w:cs="Arial"/>
                <w:snapToGrid w:val="0"/>
                <w:lang w:eastAsia="en-US"/>
              </w:rPr>
              <w:t>investment</w:t>
            </w:r>
            <w:proofErr w:type="spellEnd"/>
            <w:r w:rsidRPr="008F368D">
              <w:rPr>
                <w:rFonts w:cs="Arial"/>
                <w:snapToGrid w:val="0"/>
                <w:lang w:eastAsia="en-US"/>
              </w:rPr>
              <w:t xml:space="preserve"> income</w:t>
            </w:r>
          </w:p>
        </w:tc>
        <w:tc>
          <w:tcPr>
            <w:tcW w:w="1860" w:type="dxa"/>
            <w:tcBorders>
              <w:top w:val="nil"/>
              <w:left w:val="nil"/>
              <w:bottom w:val="nil"/>
              <w:right w:val="nil"/>
            </w:tcBorders>
            <w:vAlign w:val="center"/>
            <w:hideMark/>
          </w:tcPr>
          <w:p w14:paraId="6D493C03"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color w:val="FF0000"/>
                <w:szCs w:val="14"/>
                <w:lang w:eastAsia="en-US"/>
              </w:rPr>
            </w:pPr>
            <w:r w:rsidRPr="00725CD4">
              <w:rPr>
                <w:rFonts w:cs="Arial"/>
                <w:b/>
                <w:bCs/>
                <w:color w:val="auto"/>
                <w:szCs w:val="14"/>
                <w:lang w:eastAsia="en-US"/>
              </w:rPr>
              <w:t>114</w:t>
            </w:r>
            <w:r>
              <w:rPr>
                <w:rFonts w:cs="Arial"/>
                <w:b/>
                <w:bCs/>
                <w:color w:val="auto"/>
                <w:szCs w:val="14"/>
                <w:lang w:eastAsia="en-US"/>
              </w:rPr>
              <w:t>,</w:t>
            </w:r>
            <w:r w:rsidRPr="00725CD4">
              <w:rPr>
                <w:rFonts w:cs="Arial"/>
                <w:b/>
                <w:bCs/>
                <w:color w:val="auto"/>
                <w:szCs w:val="14"/>
                <w:lang w:eastAsia="en-US"/>
              </w:rPr>
              <w:t>691</w:t>
            </w:r>
          </w:p>
        </w:tc>
        <w:tc>
          <w:tcPr>
            <w:tcW w:w="1860" w:type="dxa"/>
            <w:tcBorders>
              <w:top w:val="nil"/>
              <w:left w:val="nil"/>
              <w:bottom w:val="nil"/>
              <w:right w:val="nil"/>
            </w:tcBorders>
            <w:vAlign w:val="center"/>
            <w:hideMark/>
          </w:tcPr>
          <w:p w14:paraId="2D902BBD"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FF0000"/>
                <w:szCs w:val="14"/>
                <w:lang w:eastAsia="en-US"/>
              </w:rPr>
            </w:pPr>
            <w:r w:rsidRPr="003E6037">
              <w:rPr>
                <w:rFonts w:cs="Arial"/>
                <w:b/>
                <w:bCs/>
                <w:color w:val="auto"/>
                <w:szCs w:val="14"/>
                <w:lang w:eastAsia="en-US"/>
              </w:rPr>
              <w:t>48</w:t>
            </w:r>
            <w:r>
              <w:rPr>
                <w:rFonts w:cs="Arial"/>
                <w:b/>
                <w:bCs/>
                <w:color w:val="auto"/>
                <w:szCs w:val="14"/>
                <w:lang w:eastAsia="en-US"/>
              </w:rPr>
              <w:t>,</w:t>
            </w:r>
            <w:r w:rsidRPr="003E6037">
              <w:rPr>
                <w:rFonts w:cs="Arial"/>
                <w:b/>
                <w:bCs/>
                <w:color w:val="auto"/>
                <w:szCs w:val="14"/>
                <w:lang w:eastAsia="en-US"/>
              </w:rPr>
              <w:t>021</w:t>
            </w:r>
          </w:p>
        </w:tc>
        <w:tc>
          <w:tcPr>
            <w:tcW w:w="1853" w:type="dxa"/>
            <w:tcBorders>
              <w:top w:val="nil"/>
              <w:left w:val="nil"/>
              <w:bottom w:val="nil"/>
              <w:right w:val="nil"/>
            </w:tcBorders>
            <w:hideMark/>
          </w:tcPr>
          <w:p w14:paraId="0EEAB3D3"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FF0000"/>
                <w:szCs w:val="14"/>
                <w:lang w:eastAsia="en-US"/>
              </w:rPr>
            </w:pPr>
            <w:r w:rsidRPr="00725CD4">
              <w:rPr>
                <w:rFonts w:cs="Arial"/>
                <w:b/>
                <w:bCs/>
                <w:color w:val="auto"/>
                <w:szCs w:val="14"/>
              </w:rPr>
              <w:t>138</w:t>
            </w:r>
            <w:r>
              <w:rPr>
                <w:rFonts w:cs="Arial"/>
                <w:b/>
                <w:bCs/>
                <w:color w:val="auto"/>
                <w:szCs w:val="14"/>
              </w:rPr>
              <w:t>.</w:t>
            </w:r>
            <w:r w:rsidRPr="00725CD4">
              <w:rPr>
                <w:rFonts w:cs="Arial"/>
                <w:b/>
                <w:bCs/>
                <w:color w:val="auto"/>
                <w:szCs w:val="14"/>
              </w:rPr>
              <w:t>8</w:t>
            </w:r>
          </w:p>
        </w:tc>
      </w:tr>
      <w:tr w:rsidR="00781583" w:rsidRPr="006970A5" w14:paraId="31FBB6F0"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1A011EED" w14:textId="77777777" w:rsidR="00781583" w:rsidRPr="006970A5" w:rsidRDefault="00781583" w:rsidP="00E441D6">
            <w:pPr>
              <w:pStyle w:val="08-Tabelageral"/>
              <w:ind w:left="113"/>
              <w:jc w:val="left"/>
              <w:rPr>
                <w:rFonts w:cs="Arial"/>
                <w:lang w:eastAsia="en-US"/>
              </w:rPr>
            </w:pPr>
            <w:r w:rsidRPr="008F368D">
              <w:rPr>
                <w:rFonts w:cs="Arial"/>
                <w:b w:val="0"/>
                <w:lang w:eastAsia="en-US"/>
              </w:rPr>
              <w:t xml:space="preserve">Financial </w:t>
            </w:r>
            <w:proofErr w:type="spellStart"/>
            <w:r w:rsidRPr="008F368D">
              <w:rPr>
                <w:rFonts w:cs="Arial"/>
                <w:b w:val="0"/>
                <w:lang w:eastAsia="en-US"/>
              </w:rPr>
              <w:t>revenues</w:t>
            </w:r>
            <w:proofErr w:type="spellEnd"/>
          </w:p>
        </w:tc>
        <w:tc>
          <w:tcPr>
            <w:tcW w:w="1860" w:type="dxa"/>
            <w:tcBorders>
              <w:top w:val="nil"/>
              <w:left w:val="nil"/>
              <w:bottom w:val="nil"/>
              <w:right w:val="nil"/>
            </w:tcBorders>
            <w:shd w:val="clear" w:color="auto" w:fill="FFFFFF" w:themeFill="background1"/>
            <w:vAlign w:val="center"/>
            <w:hideMark/>
          </w:tcPr>
          <w:p w14:paraId="380C3507"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Cs/>
                <w:color w:val="FF0000"/>
                <w:szCs w:val="14"/>
                <w:lang w:eastAsia="en-US"/>
              </w:rPr>
            </w:pPr>
            <w:r w:rsidRPr="00725CD4">
              <w:rPr>
                <w:rFonts w:cs="Arial"/>
                <w:bCs/>
                <w:color w:val="auto"/>
                <w:szCs w:val="14"/>
                <w:lang w:eastAsia="en-US"/>
              </w:rPr>
              <w:t>212</w:t>
            </w:r>
            <w:r>
              <w:rPr>
                <w:rFonts w:cs="Arial"/>
                <w:bCs/>
                <w:color w:val="auto"/>
                <w:szCs w:val="14"/>
                <w:lang w:eastAsia="en-US"/>
              </w:rPr>
              <w:t>,</w:t>
            </w:r>
            <w:r w:rsidRPr="00725CD4">
              <w:rPr>
                <w:rFonts w:cs="Arial"/>
                <w:bCs/>
                <w:color w:val="auto"/>
                <w:szCs w:val="14"/>
                <w:lang w:eastAsia="en-US"/>
              </w:rPr>
              <w:t>451</w:t>
            </w:r>
          </w:p>
        </w:tc>
        <w:tc>
          <w:tcPr>
            <w:tcW w:w="1860" w:type="dxa"/>
            <w:tcBorders>
              <w:top w:val="nil"/>
              <w:left w:val="nil"/>
              <w:bottom w:val="nil"/>
              <w:right w:val="nil"/>
            </w:tcBorders>
            <w:shd w:val="clear" w:color="auto" w:fill="FFFFFF" w:themeFill="background1"/>
            <w:vAlign w:val="center"/>
            <w:hideMark/>
          </w:tcPr>
          <w:p w14:paraId="475B1998"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3E6037">
              <w:rPr>
                <w:rFonts w:cs="Arial"/>
                <w:bCs/>
                <w:color w:val="auto"/>
                <w:szCs w:val="14"/>
                <w:lang w:eastAsia="en-US"/>
              </w:rPr>
              <w:t>89</w:t>
            </w:r>
            <w:r>
              <w:rPr>
                <w:rFonts w:cs="Arial"/>
                <w:bCs/>
                <w:color w:val="auto"/>
                <w:szCs w:val="14"/>
                <w:lang w:eastAsia="en-US"/>
              </w:rPr>
              <w:t>,</w:t>
            </w:r>
            <w:r w:rsidRPr="003E6037">
              <w:rPr>
                <w:rFonts w:cs="Arial"/>
                <w:bCs/>
                <w:color w:val="auto"/>
                <w:szCs w:val="14"/>
                <w:lang w:eastAsia="en-US"/>
              </w:rPr>
              <w:t>041</w:t>
            </w:r>
          </w:p>
        </w:tc>
        <w:tc>
          <w:tcPr>
            <w:tcW w:w="1853" w:type="dxa"/>
            <w:tcBorders>
              <w:top w:val="nil"/>
              <w:left w:val="nil"/>
              <w:bottom w:val="nil"/>
              <w:right w:val="nil"/>
            </w:tcBorders>
            <w:shd w:val="clear" w:color="auto" w:fill="FFFFFF" w:themeFill="background1"/>
            <w:hideMark/>
          </w:tcPr>
          <w:p w14:paraId="0CF1C413"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lang w:eastAsia="en-US"/>
              </w:rPr>
            </w:pPr>
            <w:r w:rsidRPr="00725CD4">
              <w:rPr>
                <w:rFonts w:cs="Arial"/>
                <w:color w:val="auto"/>
                <w:szCs w:val="14"/>
              </w:rPr>
              <w:t>138</w:t>
            </w:r>
            <w:r>
              <w:rPr>
                <w:rFonts w:cs="Arial"/>
                <w:color w:val="auto"/>
                <w:szCs w:val="14"/>
              </w:rPr>
              <w:t>.</w:t>
            </w:r>
            <w:r w:rsidRPr="00725CD4">
              <w:rPr>
                <w:rFonts w:cs="Arial"/>
                <w:color w:val="auto"/>
                <w:szCs w:val="14"/>
              </w:rPr>
              <w:t>6</w:t>
            </w:r>
          </w:p>
        </w:tc>
      </w:tr>
      <w:tr w:rsidR="00781583" w:rsidRPr="006970A5" w14:paraId="454D5CAB"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20A5EB35" w14:textId="77777777" w:rsidR="00781583" w:rsidRPr="006970A5" w:rsidRDefault="00781583" w:rsidP="00E441D6">
            <w:pPr>
              <w:pStyle w:val="08-Tabelageral"/>
              <w:ind w:left="113"/>
              <w:jc w:val="left"/>
              <w:rPr>
                <w:rFonts w:cs="Arial"/>
                <w:b w:val="0"/>
                <w:lang w:eastAsia="en-US"/>
              </w:rPr>
            </w:pPr>
            <w:r w:rsidRPr="008F368D">
              <w:rPr>
                <w:rFonts w:cs="Arial"/>
                <w:b w:val="0"/>
                <w:lang w:eastAsia="en-US"/>
              </w:rPr>
              <w:t xml:space="preserve">Financial </w:t>
            </w:r>
            <w:proofErr w:type="spellStart"/>
            <w:r w:rsidRPr="008F368D">
              <w:rPr>
                <w:rFonts w:cs="Arial"/>
                <w:b w:val="0"/>
                <w:lang w:eastAsia="en-US"/>
              </w:rPr>
              <w:t>expenses</w:t>
            </w:r>
            <w:proofErr w:type="spellEnd"/>
          </w:p>
        </w:tc>
        <w:tc>
          <w:tcPr>
            <w:tcW w:w="1860" w:type="dxa"/>
            <w:tcBorders>
              <w:top w:val="nil"/>
              <w:left w:val="nil"/>
              <w:bottom w:val="nil"/>
              <w:right w:val="nil"/>
            </w:tcBorders>
            <w:vAlign w:val="center"/>
            <w:hideMark/>
          </w:tcPr>
          <w:p w14:paraId="183D17D0"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lang w:eastAsia="en-US"/>
              </w:rPr>
              <w:t>(97</w:t>
            </w:r>
            <w:r>
              <w:rPr>
                <w:rFonts w:cs="Arial"/>
                <w:color w:val="auto"/>
                <w:szCs w:val="14"/>
                <w:lang w:eastAsia="en-US"/>
              </w:rPr>
              <w:t>,</w:t>
            </w:r>
            <w:r w:rsidRPr="00725CD4">
              <w:rPr>
                <w:rFonts w:cs="Arial"/>
                <w:color w:val="auto"/>
                <w:szCs w:val="14"/>
                <w:lang w:eastAsia="en-US"/>
              </w:rPr>
              <w:t>760)</w:t>
            </w:r>
          </w:p>
        </w:tc>
        <w:tc>
          <w:tcPr>
            <w:tcW w:w="1860" w:type="dxa"/>
            <w:tcBorders>
              <w:top w:val="nil"/>
              <w:left w:val="nil"/>
              <w:bottom w:val="nil"/>
              <w:right w:val="nil"/>
            </w:tcBorders>
            <w:vAlign w:val="center"/>
            <w:hideMark/>
          </w:tcPr>
          <w:p w14:paraId="7AC74BF1"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3E6037">
              <w:rPr>
                <w:rFonts w:cs="Arial"/>
                <w:color w:val="auto"/>
                <w:szCs w:val="14"/>
                <w:lang w:eastAsia="en-US"/>
              </w:rPr>
              <w:t>(41</w:t>
            </w:r>
            <w:r>
              <w:rPr>
                <w:rFonts w:cs="Arial"/>
                <w:color w:val="auto"/>
                <w:szCs w:val="14"/>
                <w:lang w:eastAsia="en-US"/>
              </w:rPr>
              <w:t>,</w:t>
            </w:r>
            <w:r w:rsidRPr="003E6037">
              <w:rPr>
                <w:rFonts w:cs="Arial"/>
                <w:color w:val="auto"/>
                <w:szCs w:val="14"/>
                <w:lang w:eastAsia="en-US"/>
              </w:rPr>
              <w:t>020)</w:t>
            </w:r>
          </w:p>
        </w:tc>
        <w:tc>
          <w:tcPr>
            <w:tcW w:w="1853" w:type="dxa"/>
            <w:tcBorders>
              <w:top w:val="nil"/>
              <w:left w:val="nil"/>
              <w:bottom w:val="nil"/>
              <w:right w:val="nil"/>
            </w:tcBorders>
            <w:hideMark/>
          </w:tcPr>
          <w:p w14:paraId="4AB96465"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lang w:eastAsia="en-US"/>
              </w:rPr>
            </w:pPr>
            <w:r w:rsidRPr="00725CD4">
              <w:rPr>
                <w:rFonts w:cs="Arial"/>
                <w:color w:val="auto"/>
                <w:szCs w:val="14"/>
              </w:rPr>
              <w:t>138</w:t>
            </w:r>
            <w:r>
              <w:rPr>
                <w:rFonts w:cs="Arial"/>
                <w:color w:val="auto"/>
                <w:szCs w:val="14"/>
              </w:rPr>
              <w:t>.</w:t>
            </w:r>
            <w:r w:rsidRPr="00725CD4">
              <w:rPr>
                <w:rFonts w:cs="Arial"/>
                <w:color w:val="auto"/>
                <w:szCs w:val="14"/>
              </w:rPr>
              <w:t>3</w:t>
            </w:r>
          </w:p>
        </w:tc>
      </w:tr>
      <w:tr w:rsidR="00781583" w:rsidRPr="006970A5" w14:paraId="6239B9D4"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FFFFFF" w:themeFill="background1"/>
            <w:hideMark/>
          </w:tcPr>
          <w:p w14:paraId="43E8EE21" w14:textId="77777777" w:rsidR="00781583" w:rsidRPr="006970A5" w:rsidRDefault="00781583" w:rsidP="00E441D6">
            <w:pPr>
              <w:pStyle w:val="08-Tabelageral"/>
              <w:jc w:val="left"/>
              <w:rPr>
                <w:rFonts w:cs="Arial"/>
                <w:b w:val="0"/>
                <w:lang w:eastAsia="en-US"/>
              </w:rPr>
            </w:pPr>
            <w:proofErr w:type="spellStart"/>
            <w:r w:rsidRPr="008F368D">
              <w:rPr>
                <w:rFonts w:cs="Arial"/>
                <w:lang w:eastAsia="en-US"/>
              </w:rPr>
              <w:t>Earnings</w:t>
            </w:r>
            <w:proofErr w:type="spellEnd"/>
            <w:r w:rsidRPr="008F368D">
              <w:rPr>
                <w:rFonts w:cs="Arial"/>
                <w:lang w:eastAsia="en-US"/>
              </w:rPr>
              <w:t xml:space="preserve"> </w:t>
            </w:r>
            <w:proofErr w:type="spellStart"/>
            <w:r w:rsidRPr="008F368D">
              <w:rPr>
                <w:rFonts w:cs="Arial"/>
                <w:lang w:eastAsia="en-US"/>
              </w:rPr>
              <w:t>before</w:t>
            </w:r>
            <w:proofErr w:type="spellEnd"/>
            <w:r w:rsidRPr="008F368D">
              <w:rPr>
                <w:rFonts w:cs="Arial"/>
                <w:lang w:eastAsia="en-US"/>
              </w:rPr>
              <w:t xml:space="preserve"> taxes</w:t>
            </w:r>
          </w:p>
        </w:tc>
        <w:tc>
          <w:tcPr>
            <w:tcW w:w="1860" w:type="dxa"/>
            <w:tcBorders>
              <w:top w:val="nil"/>
              <w:left w:val="nil"/>
              <w:bottom w:val="nil"/>
              <w:right w:val="nil"/>
            </w:tcBorders>
            <w:shd w:val="clear" w:color="auto" w:fill="FFFFFF" w:themeFill="background1"/>
            <w:vAlign w:val="center"/>
            <w:hideMark/>
          </w:tcPr>
          <w:p w14:paraId="5A0431F1"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bCs/>
                <w:color w:val="auto"/>
                <w:szCs w:val="14"/>
                <w:lang w:eastAsia="en-US"/>
              </w:rPr>
              <w:t>9</w:t>
            </w:r>
            <w:r>
              <w:rPr>
                <w:rFonts w:cs="Arial"/>
                <w:b/>
                <w:bCs/>
                <w:color w:val="auto"/>
                <w:szCs w:val="14"/>
                <w:lang w:eastAsia="en-US"/>
              </w:rPr>
              <w:t>,</w:t>
            </w:r>
            <w:r w:rsidRPr="00725CD4">
              <w:rPr>
                <w:rFonts w:cs="Arial"/>
                <w:b/>
                <w:bCs/>
                <w:color w:val="auto"/>
                <w:szCs w:val="14"/>
                <w:lang w:eastAsia="en-US"/>
              </w:rPr>
              <w:t>049</w:t>
            </w:r>
            <w:r>
              <w:rPr>
                <w:rFonts w:cs="Arial"/>
                <w:b/>
                <w:bCs/>
                <w:color w:val="auto"/>
                <w:szCs w:val="14"/>
                <w:lang w:eastAsia="en-US"/>
              </w:rPr>
              <w:t>,</w:t>
            </w:r>
            <w:r w:rsidRPr="00725CD4">
              <w:rPr>
                <w:rFonts w:cs="Arial"/>
                <w:b/>
                <w:bCs/>
                <w:color w:val="auto"/>
                <w:szCs w:val="14"/>
                <w:lang w:eastAsia="en-US"/>
              </w:rPr>
              <w:t>308</w:t>
            </w:r>
          </w:p>
        </w:tc>
        <w:tc>
          <w:tcPr>
            <w:tcW w:w="1860" w:type="dxa"/>
            <w:tcBorders>
              <w:top w:val="nil"/>
              <w:left w:val="nil"/>
              <w:bottom w:val="nil"/>
              <w:right w:val="nil"/>
            </w:tcBorders>
            <w:shd w:val="clear" w:color="auto" w:fill="FFFFFF" w:themeFill="background1"/>
            <w:vAlign w:val="center"/>
            <w:hideMark/>
          </w:tcPr>
          <w:p w14:paraId="6DFCCF1A"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b/>
                <w:bCs/>
                <w:color w:val="auto"/>
                <w:szCs w:val="14"/>
                <w:lang w:eastAsia="en-US"/>
              </w:rPr>
              <w:t>8</w:t>
            </w:r>
            <w:r>
              <w:rPr>
                <w:rFonts w:cs="Arial"/>
                <w:b/>
                <w:bCs/>
                <w:color w:val="auto"/>
                <w:szCs w:val="14"/>
                <w:lang w:eastAsia="en-US"/>
              </w:rPr>
              <w:t>,</w:t>
            </w:r>
            <w:r w:rsidRPr="003E6037">
              <w:rPr>
                <w:rFonts w:cs="Arial"/>
                <w:b/>
                <w:bCs/>
                <w:color w:val="auto"/>
                <w:szCs w:val="14"/>
                <w:lang w:eastAsia="en-US"/>
              </w:rPr>
              <w:t>712</w:t>
            </w:r>
            <w:r>
              <w:rPr>
                <w:rFonts w:cs="Arial"/>
                <w:b/>
                <w:bCs/>
                <w:color w:val="auto"/>
                <w:szCs w:val="14"/>
                <w:lang w:eastAsia="en-US"/>
              </w:rPr>
              <w:t>,</w:t>
            </w:r>
            <w:r w:rsidRPr="003E6037">
              <w:rPr>
                <w:rFonts w:cs="Arial"/>
                <w:b/>
                <w:bCs/>
                <w:color w:val="auto"/>
                <w:szCs w:val="14"/>
                <w:lang w:eastAsia="en-US"/>
              </w:rPr>
              <w:t>866</w:t>
            </w:r>
          </w:p>
        </w:tc>
        <w:tc>
          <w:tcPr>
            <w:tcW w:w="1853" w:type="dxa"/>
            <w:tcBorders>
              <w:top w:val="nil"/>
              <w:left w:val="nil"/>
              <w:bottom w:val="nil"/>
              <w:right w:val="nil"/>
            </w:tcBorders>
            <w:shd w:val="clear" w:color="auto" w:fill="FFFFFF" w:themeFill="background1"/>
            <w:hideMark/>
          </w:tcPr>
          <w:p w14:paraId="16A20F82"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bCs/>
                <w:color w:val="auto"/>
                <w:szCs w:val="14"/>
              </w:rPr>
              <w:t>3</w:t>
            </w:r>
            <w:r>
              <w:rPr>
                <w:rFonts w:cs="Arial"/>
                <w:b/>
                <w:bCs/>
                <w:color w:val="auto"/>
                <w:szCs w:val="14"/>
              </w:rPr>
              <w:t>.</w:t>
            </w:r>
            <w:r w:rsidRPr="00725CD4">
              <w:rPr>
                <w:rFonts w:cs="Arial"/>
                <w:b/>
                <w:bCs/>
                <w:color w:val="auto"/>
                <w:szCs w:val="14"/>
              </w:rPr>
              <w:t>9</w:t>
            </w:r>
          </w:p>
        </w:tc>
      </w:tr>
      <w:tr w:rsidR="00781583" w:rsidRPr="006970A5" w14:paraId="4C6F0085"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hideMark/>
          </w:tcPr>
          <w:p w14:paraId="5B9ADE6B" w14:textId="77777777" w:rsidR="00781583" w:rsidRPr="006970A5" w:rsidRDefault="00781583" w:rsidP="00E441D6">
            <w:pPr>
              <w:pStyle w:val="08-Tabelageral"/>
              <w:ind w:left="113"/>
              <w:jc w:val="left"/>
              <w:rPr>
                <w:rFonts w:cs="Arial"/>
                <w:snapToGrid w:val="0"/>
                <w:lang w:eastAsia="en-US"/>
              </w:rPr>
            </w:pPr>
            <w:r w:rsidRPr="008F368D">
              <w:rPr>
                <w:rFonts w:cs="Arial"/>
                <w:b w:val="0"/>
                <w:lang w:eastAsia="en-US"/>
              </w:rPr>
              <w:t>Income taxes</w:t>
            </w:r>
          </w:p>
        </w:tc>
        <w:tc>
          <w:tcPr>
            <w:tcW w:w="1860" w:type="dxa"/>
            <w:tcBorders>
              <w:top w:val="nil"/>
              <w:left w:val="nil"/>
              <w:bottom w:val="nil"/>
              <w:right w:val="nil"/>
            </w:tcBorders>
            <w:vAlign w:val="center"/>
            <w:hideMark/>
          </w:tcPr>
          <w:p w14:paraId="5F5397FE"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FF0000"/>
                <w:szCs w:val="14"/>
                <w:lang w:eastAsia="en-US"/>
              </w:rPr>
            </w:pPr>
            <w:r w:rsidRPr="00725CD4">
              <w:rPr>
                <w:rFonts w:cs="Arial"/>
                <w:color w:val="auto"/>
                <w:szCs w:val="14"/>
                <w:lang w:eastAsia="en-US"/>
              </w:rPr>
              <w:t>(31</w:t>
            </w:r>
            <w:r>
              <w:rPr>
                <w:rFonts w:cs="Arial"/>
                <w:color w:val="auto"/>
                <w:szCs w:val="14"/>
                <w:lang w:eastAsia="en-US"/>
              </w:rPr>
              <w:t>,</w:t>
            </w:r>
            <w:r w:rsidRPr="00725CD4">
              <w:rPr>
                <w:rFonts w:cs="Arial"/>
                <w:color w:val="auto"/>
                <w:szCs w:val="14"/>
                <w:lang w:eastAsia="en-US"/>
              </w:rPr>
              <w:t>979)</w:t>
            </w:r>
          </w:p>
        </w:tc>
        <w:tc>
          <w:tcPr>
            <w:tcW w:w="1860" w:type="dxa"/>
            <w:tcBorders>
              <w:top w:val="nil"/>
              <w:left w:val="nil"/>
              <w:bottom w:val="nil"/>
              <w:right w:val="nil"/>
            </w:tcBorders>
            <w:vAlign w:val="center"/>
            <w:hideMark/>
          </w:tcPr>
          <w:p w14:paraId="24FAE569"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FF0000"/>
                <w:szCs w:val="14"/>
                <w:lang w:eastAsia="en-US"/>
              </w:rPr>
            </w:pPr>
            <w:r w:rsidRPr="003E6037">
              <w:rPr>
                <w:rFonts w:cs="Arial"/>
                <w:color w:val="auto"/>
                <w:szCs w:val="14"/>
                <w:lang w:eastAsia="en-US"/>
              </w:rPr>
              <w:t>(9</w:t>
            </w:r>
            <w:r>
              <w:rPr>
                <w:rFonts w:cs="Arial"/>
                <w:color w:val="auto"/>
                <w:szCs w:val="14"/>
                <w:lang w:eastAsia="en-US"/>
              </w:rPr>
              <w:t>,</w:t>
            </w:r>
            <w:r w:rsidRPr="003E6037">
              <w:rPr>
                <w:rFonts w:cs="Arial"/>
                <w:color w:val="auto"/>
                <w:szCs w:val="14"/>
                <w:lang w:eastAsia="en-US"/>
              </w:rPr>
              <w:t>513)</w:t>
            </w:r>
          </w:p>
        </w:tc>
        <w:tc>
          <w:tcPr>
            <w:tcW w:w="1853" w:type="dxa"/>
            <w:tcBorders>
              <w:top w:val="nil"/>
              <w:left w:val="nil"/>
              <w:bottom w:val="nil"/>
              <w:right w:val="nil"/>
            </w:tcBorders>
            <w:hideMark/>
          </w:tcPr>
          <w:p w14:paraId="483FA378" w14:textId="77777777" w:rsidR="00781583" w:rsidRPr="0099315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color w:val="FF0000"/>
                <w:szCs w:val="14"/>
                <w:lang w:eastAsia="en-US"/>
              </w:rPr>
            </w:pPr>
            <w:r w:rsidRPr="00725CD4">
              <w:rPr>
                <w:rFonts w:cs="Arial"/>
                <w:color w:val="auto"/>
                <w:szCs w:val="14"/>
              </w:rPr>
              <w:t>236</w:t>
            </w:r>
            <w:r>
              <w:rPr>
                <w:rFonts w:cs="Arial"/>
                <w:color w:val="auto"/>
                <w:szCs w:val="14"/>
              </w:rPr>
              <w:t>.</w:t>
            </w:r>
            <w:r w:rsidRPr="00725CD4">
              <w:rPr>
                <w:rFonts w:cs="Arial"/>
                <w:color w:val="auto"/>
                <w:szCs w:val="14"/>
              </w:rPr>
              <w:t>2</w:t>
            </w:r>
          </w:p>
        </w:tc>
      </w:tr>
      <w:tr w:rsidR="00781583" w:rsidRPr="00FA31E9" w14:paraId="583A6DA4"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4" w:space="0" w:color="8EAADB" w:themeColor="accent1" w:themeTint="99"/>
              <w:right w:val="nil"/>
            </w:tcBorders>
            <w:shd w:val="clear" w:color="auto" w:fill="FFFFFF" w:themeFill="background1"/>
            <w:hideMark/>
          </w:tcPr>
          <w:p w14:paraId="5973C48F" w14:textId="77777777" w:rsidR="00781583" w:rsidRPr="006970A5" w:rsidRDefault="00781583" w:rsidP="00E441D6">
            <w:pPr>
              <w:pStyle w:val="08-Tabelageral"/>
              <w:jc w:val="left"/>
              <w:rPr>
                <w:rFonts w:cs="Arial"/>
                <w:b w:val="0"/>
                <w:snapToGrid w:val="0"/>
                <w:lang w:eastAsia="en-US"/>
              </w:rPr>
            </w:pPr>
            <w:r w:rsidRPr="008F368D">
              <w:rPr>
                <w:rFonts w:cs="Arial"/>
                <w:lang w:eastAsia="en-US"/>
              </w:rPr>
              <w:t>Net income</w:t>
            </w:r>
          </w:p>
        </w:tc>
        <w:tc>
          <w:tcPr>
            <w:tcW w:w="1860" w:type="dxa"/>
            <w:tcBorders>
              <w:top w:val="nil"/>
              <w:left w:val="nil"/>
              <w:bottom w:val="single" w:sz="4" w:space="0" w:color="8EAADB" w:themeColor="accent1" w:themeTint="99"/>
              <w:right w:val="nil"/>
            </w:tcBorders>
            <w:shd w:val="clear" w:color="auto" w:fill="FFFFFF" w:themeFill="background1"/>
            <w:vAlign w:val="center"/>
            <w:hideMark/>
          </w:tcPr>
          <w:p w14:paraId="49487E69"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bCs/>
                <w:color w:val="auto"/>
                <w:szCs w:val="14"/>
                <w:lang w:eastAsia="en-US"/>
              </w:rPr>
              <w:t>9</w:t>
            </w:r>
            <w:r>
              <w:rPr>
                <w:rFonts w:cs="Arial"/>
                <w:b/>
                <w:bCs/>
                <w:color w:val="auto"/>
                <w:szCs w:val="14"/>
                <w:lang w:eastAsia="en-US"/>
              </w:rPr>
              <w:t>,</w:t>
            </w:r>
            <w:r w:rsidRPr="00725CD4">
              <w:rPr>
                <w:rFonts w:cs="Arial"/>
                <w:b/>
                <w:bCs/>
                <w:color w:val="auto"/>
                <w:szCs w:val="14"/>
                <w:lang w:eastAsia="en-US"/>
              </w:rPr>
              <w:t>017</w:t>
            </w:r>
            <w:r>
              <w:rPr>
                <w:rFonts w:cs="Arial"/>
                <w:b/>
                <w:bCs/>
                <w:color w:val="auto"/>
                <w:szCs w:val="14"/>
                <w:lang w:eastAsia="en-US"/>
              </w:rPr>
              <w:t>,</w:t>
            </w:r>
            <w:r w:rsidRPr="00725CD4">
              <w:rPr>
                <w:rFonts w:cs="Arial"/>
                <w:b/>
                <w:bCs/>
                <w:color w:val="auto"/>
                <w:szCs w:val="14"/>
                <w:lang w:eastAsia="en-US"/>
              </w:rPr>
              <w:t>329</w:t>
            </w:r>
          </w:p>
        </w:tc>
        <w:tc>
          <w:tcPr>
            <w:tcW w:w="1860" w:type="dxa"/>
            <w:tcBorders>
              <w:top w:val="nil"/>
              <w:left w:val="nil"/>
              <w:bottom w:val="single" w:sz="4" w:space="0" w:color="8EAADB" w:themeColor="accent1" w:themeTint="99"/>
              <w:right w:val="nil"/>
            </w:tcBorders>
            <w:shd w:val="clear" w:color="auto" w:fill="FFFFFF" w:themeFill="background1"/>
            <w:vAlign w:val="center"/>
            <w:hideMark/>
          </w:tcPr>
          <w:p w14:paraId="7D266186"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FF0000"/>
                <w:szCs w:val="14"/>
                <w:lang w:eastAsia="en-US"/>
              </w:rPr>
            </w:pPr>
            <w:r w:rsidRPr="003E6037">
              <w:rPr>
                <w:rFonts w:cs="Arial"/>
                <w:b/>
                <w:bCs/>
                <w:color w:val="auto"/>
                <w:szCs w:val="14"/>
                <w:lang w:eastAsia="en-US"/>
              </w:rPr>
              <w:t>8</w:t>
            </w:r>
            <w:r>
              <w:rPr>
                <w:rFonts w:cs="Arial"/>
                <w:b/>
                <w:bCs/>
                <w:color w:val="auto"/>
                <w:szCs w:val="14"/>
                <w:lang w:eastAsia="en-US"/>
              </w:rPr>
              <w:t>,</w:t>
            </w:r>
            <w:r w:rsidRPr="003E6037">
              <w:rPr>
                <w:rFonts w:cs="Arial"/>
                <w:b/>
                <w:bCs/>
                <w:color w:val="auto"/>
                <w:szCs w:val="14"/>
                <w:lang w:eastAsia="en-US"/>
              </w:rPr>
              <w:t>703</w:t>
            </w:r>
            <w:r>
              <w:rPr>
                <w:rFonts w:cs="Arial"/>
                <w:b/>
                <w:bCs/>
                <w:color w:val="auto"/>
                <w:szCs w:val="14"/>
                <w:lang w:eastAsia="en-US"/>
              </w:rPr>
              <w:t>,</w:t>
            </w:r>
            <w:r w:rsidRPr="003E6037">
              <w:rPr>
                <w:rFonts w:cs="Arial"/>
                <w:b/>
                <w:bCs/>
                <w:color w:val="auto"/>
                <w:szCs w:val="14"/>
                <w:lang w:eastAsia="en-US"/>
              </w:rPr>
              <w:t>353</w:t>
            </w:r>
          </w:p>
        </w:tc>
        <w:tc>
          <w:tcPr>
            <w:tcW w:w="1853" w:type="dxa"/>
            <w:tcBorders>
              <w:top w:val="nil"/>
              <w:left w:val="nil"/>
              <w:bottom w:val="single" w:sz="4" w:space="0" w:color="8EAADB" w:themeColor="accent1" w:themeTint="99"/>
              <w:right w:val="nil"/>
            </w:tcBorders>
            <w:shd w:val="clear" w:color="auto" w:fill="FFFFFF" w:themeFill="background1"/>
            <w:hideMark/>
          </w:tcPr>
          <w:p w14:paraId="44785AA6" w14:textId="77777777" w:rsidR="00781583" w:rsidRPr="0099315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b/>
                <w:bCs/>
                <w:color w:val="FF0000"/>
                <w:szCs w:val="14"/>
                <w:lang w:eastAsia="en-US"/>
              </w:rPr>
            </w:pPr>
            <w:r w:rsidRPr="00725CD4">
              <w:rPr>
                <w:rFonts w:cs="Arial"/>
                <w:b/>
                <w:bCs/>
                <w:color w:val="auto"/>
                <w:szCs w:val="14"/>
              </w:rPr>
              <w:t>3</w:t>
            </w:r>
            <w:r>
              <w:rPr>
                <w:rFonts w:cs="Arial"/>
                <w:b/>
                <w:bCs/>
                <w:color w:val="auto"/>
                <w:szCs w:val="14"/>
              </w:rPr>
              <w:t>.</w:t>
            </w:r>
            <w:r w:rsidRPr="00725CD4">
              <w:rPr>
                <w:rFonts w:cs="Arial"/>
                <w:b/>
                <w:bCs/>
                <w:color w:val="auto"/>
                <w:szCs w:val="14"/>
              </w:rPr>
              <w:t>6</w:t>
            </w:r>
          </w:p>
        </w:tc>
      </w:tr>
      <w:bookmarkEnd w:id="4"/>
    </w:tbl>
    <w:p w14:paraId="548D1687" w14:textId="77777777" w:rsidR="00781583" w:rsidRDefault="00781583" w:rsidP="00781583">
      <w:pPr>
        <w:pStyle w:val="01-Textonormal"/>
        <w:rPr>
          <w:rFonts w:cs="Arial"/>
          <w:lang w:val="en-US"/>
        </w:rPr>
      </w:pPr>
    </w:p>
    <w:p w14:paraId="43A60CBD" w14:textId="77777777" w:rsidR="00781583" w:rsidRPr="002C75B5" w:rsidRDefault="00781583" w:rsidP="00781583">
      <w:pPr>
        <w:pStyle w:val="05-Textonormal"/>
        <w:rPr>
          <w:lang w:val="en-US"/>
        </w:rPr>
      </w:pPr>
      <w:bookmarkStart w:id="5" w:name="_Hlk94626662"/>
      <w:r>
        <w:rPr>
          <w:lang w:val="en-US"/>
        </w:rPr>
        <w:t>In 2025, t</w:t>
      </w:r>
      <w:r w:rsidRPr="002C75B5">
        <w:rPr>
          <w:lang w:val="en-US"/>
        </w:rPr>
        <w:t>he Company’s net income reached R$9</w:t>
      </w:r>
      <w:r>
        <w:rPr>
          <w:b/>
          <w:lang w:val="en-US"/>
        </w:rPr>
        <w:t>,</w:t>
      </w:r>
      <w:r w:rsidRPr="002C75B5">
        <w:rPr>
          <w:lang w:val="en-US"/>
        </w:rPr>
        <w:t xml:space="preserve">017 </w:t>
      </w:r>
      <w:r w:rsidRPr="008A2CB8">
        <w:rPr>
          <w:bCs/>
          <w:lang w:val="en-US"/>
        </w:rPr>
        <w:t>m</w:t>
      </w:r>
      <w:r w:rsidRPr="002C75B5">
        <w:rPr>
          <w:lang w:val="en-US"/>
        </w:rPr>
        <w:t xml:space="preserve">illion, representing an increase of 3.6% compared to 2024. It is important to note that in the second quarter of 2025, </w:t>
      </w:r>
      <w:proofErr w:type="spellStart"/>
      <w:r w:rsidRPr="002C75B5">
        <w:rPr>
          <w:lang w:val="en-US"/>
        </w:rPr>
        <w:t>Brasilseg</w:t>
      </w:r>
      <w:proofErr w:type="spellEnd"/>
      <w:r w:rsidRPr="002C75B5">
        <w:rPr>
          <w:lang w:val="en-US"/>
        </w:rPr>
        <w:t xml:space="preserve"> revised its </w:t>
      </w:r>
      <w:r>
        <w:rPr>
          <w:lang w:val="en-US"/>
        </w:rPr>
        <w:t>judicial provision for claims to be settled</w:t>
      </w:r>
      <w:r w:rsidRPr="002C75B5">
        <w:rPr>
          <w:lang w:val="en-US"/>
        </w:rPr>
        <w:t xml:space="preserve"> (PSLJ) due </w:t>
      </w:r>
      <w:r w:rsidRPr="002C75B5">
        <w:rPr>
          <w:lang w:val="en-US"/>
        </w:rPr>
        <w:lastRenderedPageBreak/>
        <w:t>to changes in</w:t>
      </w:r>
      <w:r>
        <w:rPr>
          <w:lang w:val="en-US"/>
        </w:rPr>
        <w:t xml:space="preserve"> the indexes of</w:t>
      </w:r>
      <w:r w:rsidRPr="002C75B5">
        <w:rPr>
          <w:lang w:val="en-US"/>
        </w:rPr>
        <w:t xml:space="preserve"> monetary adjustment and interest, as established by Law 14,905/24. This resulted in a reversal of R$151.2 million related to monetary adjustments</w:t>
      </w:r>
      <w:r>
        <w:rPr>
          <w:lang w:val="en-US"/>
        </w:rPr>
        <w:t xml:space="preserve"> </w:t>
      </w:r>
      <w:r w:rsidRPr="002C75B5">
        <w:rPr>
          <w:lang w:val="en-US"/>
        </w:rPr>
        <w:t>and interest</w:t>
      </w:r>
      <w:r>
        <w:rPr>
          <w:lang w:val="en-US"/>
        </w:rPr>
        <w:t xml:space="preserve"> </w:t>
      </w:r>
      <w:proofErr w:type="gramStart"/>
      <w:r>
        <w:rPr>
          <w:lang w:val="en-US"/>
        </w:rPr>
        <w:t>on</w:t>
      </w:r>
      <w:proofErr w:type="gramEnd"/>
      <w:r>
        <w:rPr>
          <w:lang w:val="en-US"/>
        </w:rPr>
        <w:t xml:space="preserve"> provisions</w:t>
      </w:r>
      <w:r w:rsidRPr="002C75B5">
        <w:rPr>
          <w:lang w:val="en-US"/>
        </w:rPr>
        <w:t xml:space="preserve"> and R$22.2 million from the monetary adjustment and interest </w:t>
      </w:r>
      <w:proofErr w:type="gramStart"/>
      <w:r>
        <w:rPr>
          <w:lang w:val="en-US"/>
        </w:rPr>
        <w:t>on</w:t>
      </w:r>
      <w:proofErr w:type="gramEnd"/>
      <w:r w:rsidRPr="002C75B5">
        <w:rPr>
          <w:lang w:val="en-US"/>
        </w:rPr>
        <w:t xml:space="preserve"> reinsurance assets, producing a positive financial impact of R$129.0 million. Additionally, there was a R$3.0 million positive effect on </w:t>
      </w:r>
      <w:r w:rsidRPr="008A2CB8">
        <w:rPr>
          <w:lang w:val="en-US"/>
        </w:rPr>
        <w:t>non</w:t>
      </w:r>
      <w:r w:rsidRPr="008A2CB8">
        <w:rPr>
          <w:rFonts w:ascii="Cambria Math" w:hAnsi="Cambria Math" w:cs="Cambria Math"/>
          <w:lang w:val="en-US"/>
        </w:rPr>
        <w:t>‑</w:t>
      </w:r>
      <w:r w:rsidRPr="008A2CB8">
        <w:rPr>
          <w:lang w:val="en-US"/>
        </w:rPr>
        <w:t>financial risk adjustment (ARNF)</w:t>
      </w:r>
      <w:r w:rsidRPr="002C75B5">
        <w:rPr>
          <w:lang w:val="en-US"/>
        </w:rPr>
        <w:t xml:space="preserve">, leading to a total net positive impact of R$63.2 million on BB </w:t>
      </w:r>
      <w:proofErr w:type="spellStart"/>
      <w:r w:rsidRPr="002C75B5">
        <w:rPr>
          <w:lang w:val="en-US"/>
        </w:rPr>
        <w:t>Seguridade’s</w:t>
      </w:r>
      <w:proofErr w:type="spellEnd"/>
      <w:r w:rsidRPr="002C75B5">
        <w:rPr>
          <w:lang w:val="en-US"/>
        </w:rPr>
        <w:t xml:space="preserve"> net income.</w:t>
      </w:r>
    </w:p>
    <w:p w14:paraId="54438461" w14:textId="77777777" w:rsidR="00781583" w:rsidRPr="002C75B5" w:rsidRDefault="00781583" w:rsidP="00781583">
      <w:pPr>
        <w:pStyle w:val="05-Textonormal"/>
        <w:rPr>
          <w:lang w:val="en-US"/>
        </w:rPr>
      </w:pPr>
      <w:r w:rsidRPr="002C75B5">
        <w:rPr>
          <w:lang w:val="en-US"/>
        </w:rPr>
        <w:t>Excluding this one</w:t>
      </w:r>
      <w:r w:rsidRPr="002C75B5">
        <w:rPr>
          <w:rFonts w:ascii="Cambria Math" w:hAnsi="Cambria Math" w:cs="Cambria Math"/>
          <w:lang w:val="en-US"/>
        </w:rPr>
        <w:t>‑</w:t>
      </w:r>
      <w:r w:rsidRPr="002C75B5">
        <w:rPr>
          <w:lang w:val="en-US"/>
        </w:rPr>
        <w:t xml:space="preserve">off effect, which increased </w:t>
      </w:r>
      <w:r>
        <w:rPr>
          <w:lang w:val="en-US"/>
        </w:rPr>
        <w:t>the equity income</w:t>
      </w:r>
      <w:r w:rsidRPr="002C75B5">
        <w:rPr>
          <w:lang w:val="en-US"/>
        </w:rPr>
        <w:t>, recurring net income would have totaled R$8</w:t>
      </w:r>
      <w:r>
        <w:rPr>
          <w:lang w:val="en-US"/>
        </w:rPr>
        <w:t>,</w:t>
      </w:r>
      <w:r w:rsidRPr="002C75B5">
        <w:rPr>
          <w:lang w:val="en-US"/>
        </w:rPr>
        <w:t xml:space="preserve">954 </w:t>
      </w:r>
      <w:r>
        <w:rPr>
          <w:lang w:val="en-US"/>
        </w:rPr>
        <w:t>m</w:t>
      </w:r>
      <w:r w:rsidRPr="002C75B5">
        <w:rPr>
          <w:lang w:val="en-US"/>
        </w:rPr>
        <w:t xml:space="preserve">illion, </w:t>
      </w:r>
      <w:r>
        <w:rPr>
          <w:lang w:val="en-US"/>
        </w:rPr>
        <w:t>growth</w:t>
      </w:r>
      <w:r w:rsidRPr="002C75B5">
        <w:rPr>
          <w:lang w:val="en-US"/>
        </w:rPr>
        <w:t xml:space="preserve"> of R$250.8 million (+2.9%), largely explained by:</w:t>
      </w:r>
    </w:p>
    <w:p w14:paraId="3D3A4F49" w14:textId="77777777" w:rsidR="00781583" w:rsidRPr="002C75B5" w:rsidRDefault="00781583" w:rsidP="00781583">
      <w:pPr>
        <w:pStyle w:val="05-Textonormal"/>
        <w:numPr>
          <w:ilvl w:val="0"/>
          <w:numId w:val="49"/>
        </w:numPr>
        <w:rPr>
          <w:lang w:val="en-US"/>
        </w:rPr>
      </w:pPr>
      <w:proofErr w:type="spellStart"/>
      <w:r w:rsidRPr="002C75B5">
        <w:rPr>
          <w:b/>
          <w:bCs/>
          <w:lang w:val="en-US"/>
        </w:rPr>
        <w:t>Brasilseg</w:t>
      </w:r>
      <w:proofErr w:type="spellEnd"/>
      <w:r w:rsidRPr="002C75B5">
        <w:rPr>
          <w:b/>
          <w:bCs/>
          <w:lang w:val="en-US"/>
        </w:rPr>
        <w:t xml:space="preserve"> (+R$422.6 million):</w:t>
      </w:r>
      <w:r>
        <w:rPr>
          <w:lang w:val="en-US"/>
        </w:rPr>
        <w:t xml:space="preserve"> </w:t>
      </w:r>
      <w:r w:rsidRPr="002C75B5">
        <w:rPr>
          <w:lang w:val="en-US"/>
        </w:rPr>
        <w:t>driven by higher insurance and reinsurance margins and improved loss ratio.</w:t>
      </w:r>
    </w:p>
    <w:p w14:paraId="01007964" w14:textId="77777777" w:rsidR="00781583" w:rsidRPr="002C75B5" w:rsidRDefault="00781583" w:rsidP="00781583">
      <w:pPr>
        <w:pStyle w:val="05-Textonormal"/>
        <w:numPr>
          <w:ilvl w:val="0"/>
          <w:numId w:val="49"/>
        </w:numPr>
        <w:rPr>
          <w:lang w:val="en-US"/>
        </w:rPr>
      </w:pPr>
      <w:r w:rsidRPr="002C75B5">
        <w:rPr>
          <w:b/>
          <w:bCs/>
          <w:lang w:val="en-US"/>
        </w:rPr>
        <w:t xml:space="preserve">BB </w:t>
      </w:r>
      <w:proofErr w:type="spellStart"/>
      <w:r w:rsidRPr="002C75B5">
        <w:rPr>
          <w:b/>
          <w:bCs/>
          <w:lang w:val="en-US"/>
        </w:rPr>
        <w:t>Corretora</w:t>
      </w:r>
      <w:proofErr w:type="spellEnd"/>
      <w:r w:rsidRPr="002C75B5">
        <w:rPr>
          <w:b/>
          <w:bCs/>
          <w:lang w:val="en-US"/>
        </w:rPr>
        <w:t xml:space="preserve"> (+R$227.0 million):</w:t>
      </w:r>
      <w:r w:rsidRPr="002C75B5">
        <w:rPr>
          <w:lang w:val="en-US"/>
        </w:rPr>
        <w:t xml:space="preserve"> supported by the rise in brokerage revenues and the expansion of </w:t>
      </w:r>
      <w:r>
        <w:rPr>
          <w:lang w:val="en-US"/>
        </w:rPr>
        <w:t>net investment income</w:t>
      </w:r>
      <w:r w:rsidRPr="002C75B5">
        <w:rPr>
          <w:lang w:val="en-US"/>
        </w:rPr>
        <w:t>.</w:t>
      </w:r>
    </w:p>
    <w:p w14:paraId="0A3DAAF4" w14:textId="77777777" w:rsidR="00781583" w:rsidRPr="002C75B5" w:rsidRDefault="00781583" w:rsidP="00781583">
      <w:pPr>
        <w:pStyle w:val="05-Textonormal"/>
        <w:numPr>
          <w:ilvl w:val="0"/>
          <w:numId w:val="49"/>
        </w:numPr>
        <w:rPr>
          <w:lang w:val="en-US"/>
        </w:rPr>
      </w:pPr>
      <w:proofErr w:type="spellStart"/>
      <w:r w:rsidRPr="002C75B5">
        <w:rPr>
          <w:b/>
          <w:bCs/>
          <w:lang w:val="en-US"/>
        </w:rPr>
        <w:t>Brasilcap</w:t>
      </w:r>
      <w:proofErr w:type="spellEnd"/>
      <w:r w:rsidRPr="002C75B5">
        <w:rPr>
          <w:b/>
          <w:bCs/>
          <w:lang w:val="en-US"/>
        </w:rPr>
        <w:t xml:space="preserve"> (+R$25.0 million):</w:t>
      </w:r>
      <w:r>
        <w:rPr>
          <w:b/>
          <w:bCs/>
          <w:lang w:val="en-US"/>
        </w:rPr>
        <w:t xml:space="preserve"> </w:t>
      </w:r>
      <w:proofErr w:type="gramStart"/>
      <w:r w:rsidRPr="002C75B5">
        <w:rPr>
          <w:lang w:val="en-US"/>
        </w:rPr>
        <w:t>reflecting</w:t>
      </w:r>
      <w:proofErr w:type="gramEnd"/>
      <w:r w:rsidRPr="002C75B5">
        <w:rPr>
          <w:lang w:val="en-US"/>
        </w:rPr>
        <w:t xml:space="preserve"> stronger financial margins and higher average</w:t>
      </w:r>
      <w:r>
        <w:rPr>
          <w:lang w:val="en-US"/>
        </w:rPr>
        <w:t xml:space="preserve"> balance of</w:t>
      </w:r>
      <w:r w:rsidRPr="002C75B5">
        <w:rPr>
          <w:lang w:val="en-US"/>
        </w:rPr>
        <w:t xml:space="preserve"> financial asset</w:t>
      </w:r>
      <w:r>
        <w:rPr>
          <w:lang w:val="en-US"/>
        </w:rPr>
        <w:t>s</w:t>
      </w:r>
      <w:r w:rsidRPr="002C75B5">
        <w:rPr>
          <w:lang w:val="en-US"/>
        </w:rPr>
        <w:t>.</w:t>
      </w:r>
    </w:p>
    <w:p w14:paraId="7AD3F9E7" w14:textId="77777777" w:rsidR="00781583" w:rsidRPr="002C75B5" w:rsidRDefault="00781583" w:rsidP="00781583">
      <w:pPr>
        <w:pStyle w:val="05-Textonormal"/>
        <w:numPr>
          <w:ilvl w:val="0"/>
          <w:numId w:val="49"/>
        </w:numPr>
        <w:rPr>
          <w:lang w:val="en-US"/>
        </w:rPr>
      </w:pPr>
      <w:r w:rsidRPr="002C75B5">
        <w:rPr>
          <w:b/>
          <w:bCs/>
          <w:lang w:val="en-US"/>
        </w:rPr>
        <w:t>Other (+R$18.1 million):</w:t>
      </w:r>
      <w:r w:rsidRPr="002C75B5">
        <w:rPr>
          <w:lang w:val="en-US"/>
        </w:rPr>
        <w:t xml:space="preserve"> primarily due to higher financial income at BB </w:t>
      </w:r>
      <w:proofErr w:type="spellStart"/>
      <w:r w:rsidRPr="002C75B5">
        <w:rPr>
          <w:lang w:val="en-US"/>
        </w:rPr>
        <w:t>Seguros</w:t>
      </w:r>
      <w:proofErr w:type="spellEnd"/>
      <w:r w:rsidRPr="002C75B5">
        <w:rPr>
          <w:lang w:val="en-US"/>
        </w:rPr>
        <w:t xml:space="preserve"> holding, </w:t>
      </w:r>
      <w:r>
        <w:rPr>
          <w:lang w:val="en-US"/>
        </w:rPr>
        <w:t>attributed to</w:t>
      </w:r>
      <w:r w:rsidRPr="002C75B5">
        <w:rPr>
          <w:lang w:val="en-US"/>
        </w:rPr>
        <w:t xml:space="preserve"> </w:t>
      </w:r>
      <w:r>
        <w:rPr>
          <w:lang w:val="en-US"/>
        </w:rPr>
        <w:t xml:space="preserve">an increased </w:t>
      </w:r>
      <w:r w:rsidRPr="002C75B5">
        <w:rPr>
          <w:lang w:val="en-US"/>
        </w:rPr>
        <w:t>average balance of financial investments and higher Selic rate.</w:t>
      </w:r>
    </w:p>
    <w:p w14:paraId="3126FF27" w14:textId="77777777" w:rsidR="00781583" w:rsidRPr="002C75B5" w:rsidRDefault="00781583" w:rsidP="00781583">
      <w:pPr>
        <w:pStyle w:val="05-Textonormal"/>
        <w:rPr>
          <w:lang w:val="en-US"/>
        </w:rPr>
      </w:pPr>
      <w:r w:rsidRPr="002C75B5">
        <w:rPr>
          <w:lang w:val="en-US"/>
        </w:rPr>
        <w:t xml:space="preserve">Part of these positive effects was offset by a lower contribution from </w:t>
      </w:r>
      <w:r w:rsidRPr="002C75B5">
        <w:rPr>
          <w:b/>
          <w:bCs/>
          <w:lang w:val="en-US"/>
        </w:rPr>
        <w:t>Brasilprev</w:t>
      </w:r>
      <w:r w:rsidRPr="002C75B5">
        <w:rPr>
          <w:lang w:val="en-US"/>
        </w:rPr>
        <w:t xml:space="preserve">, impacted mainly by the higher onerousness of traditional plans due to deviations between expected and </w:t>
      </w:r>
      <w:r>
        <w:rPr>
          <w:lang w:val="en-US"/>
        </w:rPr>
        <w:t>effective</w:t>
      </w:r>
      <w:r w:rsidRPr="002C75B5">
        <w:rPr>
          <w:lang w:val="en-US"/>
        </w:rPr>
        <w:t xml:space="preserve"> IGP</w:t>
      </w:r>
      <w:r w:rsidRPr="002C75B5">
        <w:rPr>
          <w:rFonts w:ascii="Cambria Math" w:hAnsi="Cambria Math" w:cs="Cambria Math"/>
          <w:lang w:val="en-US"/>
        </w:rPr>
        <w:t>‑</w:t>
      </w:r>
      <w:r w:rsidRPr="002C75B5">
        <w:rPr>
          <w:lang w:val="en-US"/>
        </w:rPr>
        <w:t xml:space="preserve">M (the main index used to </w:t>
      </w:r>
      <w:r>
        <w:rPr>
          <w:lang w:val="en-US"/>
        </w:rPr>
        <w:t>adjust</w:t>
      </w:r>
      <w:r w:rsidRPr="002C75B5">
        <w:rPr>
          <w:lang w:val="en-US"/>
        </w:rPr>
        <w:t xml:space="preserve"> liabilities), and by lower financial revenues resulting from reduced average yields on financial assets.</w:t>
      </w:r>
    </w:p>
    <w:p w14:paraId="40175083" w14:textId="77777777" w:rsidR="00781583" w:rsidRPr="002C75B5" w:rsidRDefault="00781583" w:rsidP="00781583">
      <w:pPr>
        <w:pStyle w:val="05-Textonormal"/>
        <w:rPr>
          <w:lang w:val="en-US"/>
        </w:rPr>
      </w:pPr>
      <w:r w:rsidRPr="002C75B5">
        <w:rPr>
          <w:lang w:val="en-US"/>
        </w:rPr>
        <w:t xml:space="preserve">The negative balance of “other revenues and expenses” increased by R$2.7 million (+14.3%), mainly </w:t>
      </w:r>
      <w:r>
        <w:rPr>
          <w:lang w:val="en-US"/>
        </w:rPr>
        <w:t xml:space="preserve">explained by </w:t>
      </w:r>
      <w:r w:rsidRPr="002C75B5">
        <w:rPr>
          <w:lang w:val="en-US"/>
        </w:rPr>
        <w:t>the rise in tax expenses on financial revenues, driven by the higher Selic rate and the growth in the average balance of financial investments. However, part of this increase was offset by a higher volume of revenues from the Level I ADR Program, recorded under other operating revenues.</w:t>
      </w:r>
    </w:p>
    <w:p w14:paraId="59788728" w14:textId="77777777" w:rsidR="00781583" w:rsidRDefault="00781583" w:rsidP="00781583">
      <w:pPr>
        <w:pStyle w:val="03-SubttulodeNota"/>
        <w:keepNext/>
        <w:spacing w:line="276" w:lineRule="auto"/>
        <w:rPr>
          <w:color w:val="1F3864" w:themeColor="accent1" w:themeShade="80"/>
          <w:lang w:val="en-US"/>
        </w:rPr>
      </w:pPr>
    </w:p>
    <w:p w14:paraId="7FE5F400" w14:textId="77777777" w:rsidR="00781583" w:rsidRPr="00531D45" w:rsidRDefault="00781583" w:rsidP="00781583">
      <w:pPr>
        <w:pStyle w:val="03-SubttulodeNota"/>
        <w:keepNext/>
        <w:spacing w:line="276" w:lineRule="auto"/>
        <w:rPr>
          <w:color w:val="1F3864" w:themeColor="accent1" w:themeShade="80"/>
          <w:highlight w:val="yellow"/>
          <w:lang w:val="en-US"/>
        </w:rPr>
      </w:pPr>
      <w:r w:rsidRPr="00531D45">
        <w:rPr>
          <w:color w:val="1F3864" w:themeColor="accent1" w:themeShade="80"/>
          <w:lang w:val="en-US"/>
        </w:rPr>
        <w:t>Equity income – Performance of the investees</w:t>
      </w:r>
      <w:r w:rsidRPr="00531D45">
        <w:rPr>
          <w:color w:val="1F3864" w:themeColor="accent1" w:themeShade="80"/>
          <w:highlight w:val="yellow"/>
          <w:lang w:val="en-US"/>
        </w:rPr>
        <w:t xml:space="preserve"> </w:t>
      </w:r>
    </w:p>
    <w:p w14:paraId="33CEA879" w14:textId="77777777" w:rsidR="00781583" w:rsidRDefault="00781583" w:rsidP="00781583">
      <w:pPr>
        <w:pStyle w:val="01-Textonormal"/>
        <w:rPr>
          <w:rFonts w:eastAsiaTheme="minorHAnsi"/>
          <w:lang w:val="en-US"/>
        </w:rPr>
      </w:pPr>
      <w:r w:rsidRPr="002C3D6A">
        <w:rPr>
          <w:rFonts w:eastAsiaTheme="minorHAnsi"/>
          <w:lang w:val="en-US"/>
        </w:rPr>
        <w:t>We summarize below the performance of the investees in 202</w:t>
      </w:r>
      <w:r>
        <w:rPr>
          <w:rFonts w:eastAsiaTheme="minorHAnsi"/>
          <w:lang w:val="en-US"/>
        </w:rPr>
        <w:t>5,</w:t>
      </w:r>
      <w:r w:rsidRPr="002C3D6A">
        <w:rPr>
          <w:rFonts w:eastAsiaTheme="minorHAnsi"/>
          <w:lang w:val="en-US"/>
        </w:rPr>
        <w:t xml:space="preserve"> More information was made available in the MD&amp;A, which can be re</w:t>
      </w:r>
      <w:r w:rsidRPr="007812AF">
        <w:rPr>
          <w:rFonts w:eastAsiaTheme="minorHAnsi"/>
          <w:lang w:val="en-US"/>
        </w:rPr>
        <w:t xml:space="preserve">ached </w:t>
      </w:r>
      <w:r w:rsidRPr="00781583">
        <w:rPr>
          <w:rFonts w:eastAsiaTheme="minorHAnsi"/>
          <w:lang w:val="en-US"/>
        </w:rPr>
        <w:t xml:space="preserve">at </w:t>
      </w:r>
      <w:hyperlink r:id="rId10" w:history="1">
        <w:r w:rsidRPr="00781583">
          <w:rPr>
            <w:rStyle w:val="Hyperlink"/>
            <w:rFonts w:eastAsiaTheme="minorHAnsi"/>
            <w:color w:val="auto"/>
            <w:lang w:val="en-US"/>
          </w:rPr>
          <w:t>www.bbseguridaderi.com,br/en/market-information/results-center/</w:t>
        </w:r>
      </w:hyperlink>
    </w:p>
    <w:p w14:paraId="1A220932" w14:textId="77777777" w:rsidR="00781583" w:rsidRPr="002C3D6A" w:rsidRDefault="00781583" w:rsidP="00781583">
      <w:pPr>
        <w:pStyle w:val="01-Textonormal"/>
        <w:rPr>
          <w:rFonts w:eastAsiaTheme="minorHAnsi"/>
          <w:lang w:val="en-US"/>
        </w:rPr>
      </w:pPr>
    </w:p>
    <w:p w14:paraId="26C77179" w14:textId="77777777" w:rsidR="00781583" w:rsidRPr="00767B56" w:rsidRDefault="00781583" w:rsidP="00781583">
      <w:pPr>
        <w:pStyle w:val="03-SubttulodeNota"/>
        <w:spacing w:line="276" w:lineRule="auto"/>
        <w:rPr>
          <w:color w:val="1F3864" w:themeColor="accent1" w:themeShade="80"/>
          <w:lang w:val="en-US"/>
        </w:rPr>
      </w:pPr>
      <w:r w:rsidRPr="00767B56">
        <w:rPr>
          <w:color w:val="1F3864" w:themeColor="accent1" w:themeShade="80"/>
          <w:lang w:val="en-US"/>
        </w:rPr>
        <w:t>BB MAPFRE (</w:t>
      </w:r>
      <w:proofErr w:type="spellStart"/>
      <w:r w:rsidRPr="00767B56">
        <w:rPr>
          <w:color w:val="1F3864" w:themeColor="accent1" w:themeShade="80"/>
          <w:lang w:val="en-US"/>
        </w:rPr>
        <w:t>Brasilseg</w:t>
      </w:r>
      <w:proofErr w:type="spellEnd"/>
      <w:r w:rsidRPr="00767B56">
        <w:rPr>
          <w:color w:val="1F3864" w:themeColor="accent1" w:themeShade="80"/>
          <w:lang w:val="en-US"/>
        </w:rPr>
        <w:t>)</w:t>
      </w:r>
    </w:p>
    <w:p w14:paraId="4C58EC2C" w14:textId="77777777" w:rsidR="00781583" w:rsidRPr="00781583" w:rsidRDefault="00781583" w:rsidP="00781583">
      <w:pPr>
        <w:autoSpaceDE w:val="0"/>
        <w:autoSpaceDN w:val="0"/>
        <w:adjustRightInd w:val="0"/>
        <w:spacing w:before="120" w:after="120"/>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 xml:space="preserve">In 2025, recurring net income from the insurance operation reached R$5.0 billion, an increase of 12.8% compared to the previous year. This growth was driven mainly by the expansion of the contractual service margin (CSM) of credit life insurance, measured under the general measurement model - Building Block Approach (BBA), and the improvement in loss ratios, particularly in credit life, life, rural </w:t>
      </w:r>
      <w:proofErr w:type="gramStart"/>
      <w:r w:rsidRPr="00781583">
        <w:rPr>
          <w:rFonts w:ascii="Arial" w:eastAsia="Times New Roman" w:hAnsi="Arial" w:cs="Arial"/>
          <w:spacing w:val="-2"/>
          <w:sz w:val="18"/>
          <w:szCs w:val="18"/>
          <w:lang w:val="en-US" w:eastAsia="pt-BR"/>
        </w:rPr>
        <w:t>lien</w:t>
      </w:r>
      <w:proofErr w:type="gramEnd"/>
      <w:r w:rsidRPr="00781583">
        <w:rPr>
          <w:rFonts w:ascii="Arial" w:eastAsia="Times New Roman" w:hAnsi="Arial" w:cs="Arial"/>
          <w:spacing w:val="-2"/>
          <w:sz w:val="18"/>
          <w:szCs w:val="18"/>
          <w:lang w:val="en-US" w:eastAsia="pt-BR"/>
        </w:rPr>
        <w:t>, home and commercial lines insurance products.</w:t>
      </w:r>
    </w:p>
    <w:p w14:paraId="0A693D30" w14:textId="77777777" w:rsidR="00781583" w:rsidRPr="00781583" w:rsidRDefault="00781583" w:rsidP="00781583">
      <w:pPr>
        <w:autoSpaceDE w:val="0"/>
        <w:autoSpaceDN w:val="0"/>
        <w:adjustRightInd w:val="0"/>
        <w:spacing w:before="120" w:after="120"/>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Net investment income rose 56.3%, supported by higher average Selic rate and growth in the balance of financial assets.</w:t>
      </w:r>
    </w:p>
    <w:p w14:paraId="025D0ED1" w14:textId="77777777" w:rsidR="00781583" w:rsidRDefault="00781583" w:rsidP="00781583">
      <w:pPr>
        <w:autoSpaceDE w:val="0"/>
        <w:autoSpaceDN w:val="0"/>
        <w:adjustRightInd w:val="0"/>
        <w:spacing w:before="120" w:after="120"/>
        <w:jc w:val="both"/>
        <w:rPr>
          <w:rFonts w:eastAsia="Times New Roman" w:cs="Arial"/>
          <w:spacing w:val="-2"/>
          <w:szCs w:val="18"/>
          <w:lang w:val="en-US" w:eastAsia="pt-BR"/>
        </w:rPr>
      </w:pPr>
    </w:p>
    <w:p w14:paraId="470E1A21" w14:textId="77777777" w:rsidR="00781583" w:rsidRPr="00767B56" w:rsidRDefault="00781583" w:rsidP="00781583">
      <w:pPr>
        <w:pStyle w:val="03-SubttulodeNota"/>
        <w:spacing w:line="276" w:lineRule="auto"/>
        <w:rPr>
          <w:color w:val="1F3864" w:themeColor="accent1" w:themeShade="80"/>
          <w:lang w:val="en-US"/>
        </w:rPr>
      </w:pPr>
      <w:proofErr w:type="spellStart"/>
      <w:r w:rsidRPr="00767B56">
        <w:rPr>
          <w:color w:val="1F3864" w:themeColor="accent1" w:themeShade="80"/>
          <w:lang w:val="en-US"/>
        </w:rPr>
        <w:t>Brasilprev</w:t>
      </w:r>
      <w:proofErr w:type="spellEnd"/>
    </w:p>
    <w:p w14:paraId="030D324B" w14:textId="77777777" w:rsidR="00781583" w:rsidRPr="00781583" w:rsidRDefault="00781583" w:rsidP="00781583">
      <w:pPr>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Net income from the pension plan operation fell 26.8% in 2025, mainly due to:</w:t>
      </w:r>
    </w:p>
    <w:p w14:paraId="2C4F2A9C" w14:textId="77777777" w:rsidR="00781583" w:rsidRPr="00781583" w:rsidRDefault="00781583" w:rsidP="00781583">
      <w:pPr>
        <w:pStyle w:val="PargrafodaLista"/>
        <w:numPr>
          <w:ilvl w:val="0"/>
          <w:numId w:val="50"/>
        </w:numPr>
        <w:spacing w:line="276" w:lineRule="auto"/>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the variation in the loss component of traditional plans. The deviation between estimated and effective IGP</w:t>
      </w:r>
      <w:r w:rsidRPr="00781583">
        <w:rPr>
          <w:rFonts w:ascii="Cambria Math" w:eastAsia="Times New Roman" w:hAnsi="Cambria Math" w:cs="Cambria Math"/>
          <w:spacing w:val="-2"/>
          <w:sz w:val="18"/>
          <w:szCs w:val="18"/>
          <w:lang w:val="en-US" w:eastAsia="pt-BR"/>
        </w:rPr>
        <w:t>‑</w:t>
      </w:r>
      <w:r w:rsidRPr="00781583">
        <w:rPr>
          <w:rFonts w:ascii="Arial" w:eastAsia="Times New Roman" w:hAnsi="Arial" w:cs="Arial"/>
          <w:spacing w:val="-2"/>
          <w:sz w:val="18"/>
          <w:szCs w:val="18"/>
          <w:lang w:val="en-US" w:eastAsia="pt-BR"/>
        </w:rPr>
        <w:t xml:space="preserve">M - the main index used to adjust liabilities – led to an adjustment for experience that negatively impacted the onerousness of these plans. In 2024, </w:t>
      </w:r>
      <w:proofErr w:type="gramStart"/>
      <w:r w:rsidRPr="00781583">
        <w:rPr>
          <w:rFonts w:ascii="Arial" w:eastAsia="Times New Roman" w:hAnsi="Arial" w:cs="Arial"/>
          <w:spacing w:val="-2"/>
          <w:sz w:val="18"/>
          <w:szCs w:val="18"/>
          <w:lang w:val="en-US" w:eastAsia="pt-BR"/>
        </w:rPr>
        <w:t>due to the effects</w:t>
      </w:r>
      <w:proofErr w:type="gramEnd"/>
      <w:r w:rsidRPr="00781583">
        <w:rPr>
          <w:rFonts w:ascii="Arial" w:eastAsia="Times New Roman" w:hAnsi="Arial" w:cs="Arial"/>
          <w:spacing w:val="-2"/>
          <w:sz w:val="18"/>
          <w:szCs w:val="18"/>
          <w:lang w:val="en-US" w:eastAsia="pt-BR"/>
        </w:rPr>
        <w:t xml:space="preserve"> of </w:t>
      </w:r>
      <w:proofErr w:type="spellStart"/>
      <w:r w:rsidRPr="00781583">
        <w:rPr>
          <w:rFonts w:ascii="Arial" w:eastAsia="Times New Roman" w:hAnsi="Arial" w:cs="Arial"/>
          <w:spacing w:val="-2"/>
          <w:sz w:val="18"/>
          <w:szCs w:val="18"/>
          <w:lang w:val="en-US" w:eastAsia="pt-BR"/>
        </w:rPr>
        <w:t>Susep</w:t>
      </w:r>
      <w:proofErr w:type="spellEnd"/>
      <w:r w:rsidRPr="00781583">
        <w:rPr>
          <w:rFonts w:ascii="Arial" w:eastAsia="Times New Roman" w:hAnsi="Arial" w:cs="Arial"/>
          <w:spacing w:val="-2"/>
          <w:sz w:val="18"/>
          <w:szCs w:val="18"/>
          <w:lang w:val="en-US" w:eastAsia="pt-BR"/>
        </w:rPr>
        <w:t xml:space="preserve"> Rule Nr. 678/2022, a higher-than-expected volume of outflows resulted in a downward adjustment of the loss component in that period; and</w:t>
      </w:r>
    </w:p>
    <w:p w14:paraId="74226176" w14:textId="77777777" w:rsidR="00781583" w:rsidRPr="00781583" w:rsidRDefault="00781583" w:rsidP="00781583">
      <w:pPr>
        <w:pStyle w:val="PargrafodaLista"/>
        <w:numPr>
          <w:ilvl w:val="0"/>
          <w:numId w:val="50"/>
        </w:numPr>
        <w:spacing w:line="276" w:lineRule="auto"/>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the reduction in the average yield on financial assets backing traditional plans, due to the decline of both IGP</w:t>
      </w:r>
      <w:r w:rsidRPr="00781583">
        <w:rPr>
          <w:rFonts w:ascii="Cambria Math" w:eastAsia="Times New Roman" w:hAnsi="Cambria Math" w:cs="Cambria Math"/>
          <w:spacing w:val="-2"/>
          <w:sz w:val="18"/>
          <w:szCs w:val="18"/>
          <w:lang w:val="en-US" w:eastAsia="pt-BR"/>
        </w:rPr>
        <w:t>‑</w:t>
      </w:r>
      <w:r w:rsidRPr="00781583">
        <w:rPr>
          <w:rFonts w:ascii="Arial" w:eastAsia="Times New Roman" w:hAnsi="Arial" w:cs="Arial"/>
          <w:spacing w:val="-2"/>
          <w:sz w:val="18"/>
          <w:szCs w:val="18"/>
          <w:lang w:val="en-US" w:eastAsia="pt-BR"/>
        </w:rPr>
        <w:t>M (2025: -1.0% vs. 2024: +6.5%) and IPCA (2025: +4.3% vs. 2024: +4.8%).</w:t>
      </w:r>
    </w:p>
    <w:p w14:paraId="6601E4F3" w14:textId="77777777" w:rsidR="00781583" w:rsidRPr="00781583" w:rsidRDefault="00781583" w:rsidP="00781583">
      <w:pPr>
        <w:jc w:val="both"/>
        <w:rPr>
          <w:rFonts w:ascii="Arial" w:eastAsia="Times New Roman" w:hAnsi="Arial" w:cs="Arial"/>
          <w:spacing w:val="-2"/>
          <w:sz w:val="18"/>
          <w:szCs w:val="18"/>
          <w:lang w:val="en-US" w:eastAsia="pt-BR"/>
        </w:rPr>
      </w:pPr>
      <w:r w:rsidRPr="00781583">
        <w:rPr>
          <w:rFonts w:ascii="Arial" w:eastAsia="Times New Roman" w:hAnsi="Arial" w:cs="Arial"/>
          <w:spacing w:val="-2"/>
          <w:sz w:val="18"/>
          <w:szCs w:val="18"/>
          <w:lang w:val="en-US" w:eastAsia="pt-BR"/>
        </w:rPr>
        <w:t>On the other hand, part of these effects was offset by lower financial expenses resulting from the variation of one-month lag IGP</w:t>
      </w:r>
      <w:r w:rsidRPr="00781583">
        <w:rPr>
          <w:rFonts w:ascii="Cambria Math" w:eastAsia="Times New Roman" w:hAnsi="Cambria Math" w:cs="Cambria Math"/>
          <w:spacing w:val="-2"/>
          <w:sz w:val="18"/>
          <w:szCs w:val="18"/>
          <w:lang w:val="en-US" w:eastAsia="pt-BR"/>
        </w:rPr>
        <w:t>‑</w:t>
      </w:r>
      <w:r w:rsidRPr="00781583">
        <w:rPr>
          <w:rFonts w:ascii="Arial" w:eastAsia="Times New Roman" w:hAnsi="Arial" w:cs="Arial"/>
          <w:spacing w:val="-2"/>
          <w:sz w:val="18"/>
          <w:szCs w:val="18"/>
          <w:lang w:val="en-US" w:eastAsia="pt-BR"/>
        </w:rPr>
        <w:t>M (2025: -0.1% vs. 2024: +6.3%) in adjusting defined benefit plans, and a positive mark</w:t>
      </w:r>
      <w:r w:rsidRPr="00781583">
        <w:rPr>
          <w:rFonts w:ascii="Cambria Math" w:eastAsia="Times New Roman" w:hAnsi="Cambria Math" w:cs="Cambria Math"/>
          <w:spacing w:val="-2"/>
          <w:sz w:val="18"/>
          <w:szCs w:val="18"/>
          <w:lang w:val="en-US" w:eastAsia="pt-BR"/>
        </w:rPr>
        <w:t>‑</w:t>
      </w:r>
      <w:r w:rsidRPr="00781583">
        <w:rPr>
          <w:rFonts w:ascii="Arial" w:eastAsia="Times New Roman" w:hAnsi="Arial" w:cs="Arial"/>
          <w:spacing w:val="-2"/>
          <w:sz w:val="18"/>
          <w:szCs w:val="18"/>
          <w:lang w:val="en-US" w:eastAsia="pt-BR"/>
        </w:rPr>
        <w:t>to</w:t>
      </w:r>
      <w:r w:rsidRPr="00781583">
        <w:rPr>
          <w:rFonts w:ascii="Cambria Math" w:eastAsia="Times New Roman" w:hAnsi="Cambria Math" w:cs="Cambria Math"/>
          <w:spacing w:val="-2"/>
          <w:sz w:val="18"/>
          <w:szCs w:val="18"/>
          <w:lang w:val="en-US" w:eastAsia="pt-BR"/>
        </w:rPr>
        <w:t>‑</w:t>
      </w:r>
      <w:r w:rsidRPr="00781583">
        <w:rPr>
          <w:rFonts w:ascii="Arial" w:eastAsia="Times New Roman" w:hAnsi="Arial" w:cs="Arial"/>
          <w:spacing w:val="-2"/>
          <w:sz w:val="18"/>
          <w:szCs w:val="18"/>
          <w:lang w:val="en-US" w:eastAsia="pt-BR"/>
        </w:rPr>
        <w:t xml:space="preserve">market result of R$39.8 million for trading assets (vs. -R$439.5 million in 2024). </w:t>
      </w:r>
    </w:p>
    <w:p w14:paraId="71B92C7F" w14:textId="77777777" w:rsidR="00781583" w:rsidRPr="00767B56" w:rsidRDefault="00781583" w:rsidP="00781583">
      <w:pPr>
        <w:pStyle w:val="03-SubttulodeNota"/>
        <w:spacing w:line="276" w:lineRule="auto"/>
        <w:rPr>
          <w:color w:val="1F3864" w:themeColor="accent1" w:themeShade="80"/>
          <w:lang w:val="en-US"/>
        </w:rPr>
      </w:pPr>
      <w:proofErr w:type="spellStart"/>
      <w:r w:rsidRPr="00767B56">
        <w:rPr>
          <w:color w:val="1F3864" w:themeColor="accent1" w:themeShade="80"/>
          <w:lang w:val="en-US"/>
        </w:rPr>
        <w:t>Brasilcap</w:t>
      </w:r>
      <w:proofErr w:type="spellEnd"/>
    </w:p>
    <w:p w14:paraId="67ECE564" w14:textId="77777777" w:rsidR="00781583" w:rsidRPr="00781583" w:rsidRDefault="00781583" w:rsidP="00781583">
      <w:pPr>
        <w:pStyle w:val="05-Textonormal"/>
        <w:rPr>
          <w:rFonts w:cs="Arial"/>
          <w:lang w:val="en-US"/>
        </w:rPr>
      </w:pPr>
      <w:r w:rsidRPr="00781583">
        <w:rPr>
          <w:rFonts w:cs="Arial"/>
          <w:lang w:val="en-US"/>
        </w:rPr>
        <w:t>In 2025, the premium bonds segment’s net income grew 13.3%, totaling R$318.2 million, sustained by stronger financial performance, with a 0.2 p.p. increase in financial margin and growth in the average balance of interest</w:t>
      </w:r>
      <w:r w:rsidRPr="00781583">
        <w:rPr>
          <w:rFonts w:ascii="Cambria Math" w:hAnsi="Cambria Math" w:cs="Cambria Math"/>
          <w:lang w:val="en-US"/>
        </w:rPr>
        <w:t>‑</w:t>
      </w:r>
      <w:r w:rsidRPr="00781583">
        <w:rPr>
          <w:rFonts w:cs="Arial"/>
          <w:lang w:val="en-US"/>
        </w:rPr>
        <w:t>earning assets. Additionally, the effective tax rate decreased by 2.7 p.p., considering the higher volume of incentivized donations and sponsorships, as well as the payment of interest on capital (R$49.8 million).</w:t>
      </w:r>
    </w:p>
    <w:p w14:paraId="062924D8" w14:textId="77777777" w:rsidR="00781583" w:rsidRPr="00781583" w:rsidRDefault="00781583" w:rsidP="00781583">
      <w:pPr>
        <w:pStyle w:val="05-Textonormal"/>
        <w:rPr>
          <w:rFonts w:cs="Arial"/>
          <w:lang w:val="en-US"/>
        </w:rPr>
      </w:pPr>
      <w:r w:rsidRPr="00781583">
        <w:rPr>
          <w:rFonts w:cs="Arial"/>
          <w:lang w:val="en-US"/>
        </w:rPr>
        <w:lastRenderedPageBreak/>
        <w:t>Premium bonds collections were 1.2% higher, driven by expansion of the monthly</w:t>
      </w:r>
      <w:r w:rsidRPr="00781583">
        <w:rPr>
          <w:rFonts w:ascii="Cambria Math" w:hAnsi="Cambria Math" w:cs="Cambria Math"/>
          <w:lang w:val="en-US"/>
        </w:rPr>
        <w:t>‑</w:t>
      </w:r>
      <w:r w:rsidRPr="00781583">
        <w:rPr>
          <w:rFonts w:cs="Arial"/>
          <w:lang w:val="en-US"/>
        </w:rPr>
        <w:t>payment bonds. Revenues with load fee increased at a faster pace (+8.7%), with the average quote 0.7 p.p. higher, due to a concentration in longer</w:t>
      </w:r>
      <w:r w:rsidRPr="00781583">
        <w:rPr>
          <w:rFonts w:ascii="Cambria Math" w:hAnsi="Cambria Math" w:cs="Cambria Math"/>
          <w:lang w:val="en-US"/>
        </w:rPr>
        <w:t>‑</w:t>
      </w:r>
      <w:r w:rsidRPr="00781583">
        <w:rPr>
          <w:rFonts w:cs="Arial"/>
          <w:lang w:val="en-US"/>
        </w:rPr>
        <w:t>term products (36 months), which carry higher fees compared to shorter-term products (24 months).</w:t>
      </w:r>
    </w:p>
    <w:p w14:paraId="73771B14" w14:textId="77777777" w:rsidR="00781583" w:rsidRDefault="00781583" w:rsidP="00781583">
      <w:pPr>
        <w:pStyle w:val="03-SubttulodeNota"/>
        <w:spacing w:line="276" w:lineRule="auto"/>
        <w:rPr>
          <w:color w:val="1F3864" w:themeColor="accent1" w:themeShade="80"/>
          <w:lang w:val="en-US"/>
        </w:rPr>
      </w:pPr>
    </w:p>
    <w:p w14:paraId="3B56B957" w14:textId="77777777" w:rsidR="00781583" w:rsidRPr="00767B56" w:rsidRDefault="00781583" w:rsidP="00781583">
      <w:pPr>
        <w:pStyle w:val="03-SubttulodeNota"/>
        <w:spacing w:line="276" w:lineRule="auto"/>
        <w:rPr>
          <w:color w:val="1F3864" w:themeColor="accent1" w:themeShade="80"/>
          <w:lang w:val="en-US"/>
        </w:rPr>
      </w:pPr>
      <w:proofErr w:type="spellStart"/>
      <w:r w:rsidRPr="00767B56">
        <w:rPr>
          <w:color w:val="1F3864" w:themeColor="accent1" w:themeShade="80"/>
          <w:lang w:val="en-US"/>
        </w:rPr>
        <w:t>Brasildental</w:t>
      </w:r>
      <w:proofErr w:type="spellEnd"/>
    </w:p>
    <w:p w14:paraId="091107D0" w14:textId="77777777" w:rsidR="00781583" w:rsidRDefault="00781583" w:rsidP="00781583">
      <w:pPr>
        <w:pStyle w:val="05-Textonormal"/>
        <w:rPr>
          <w:rFonts w:cs="Arial"/>
          <w:lang w:val="en-US"/>
        </w:rPr>
      </w:pPr>
      <w:r>
        <w:rPr>
          <w:rFonts w:cs="Arial"/>
          <w:lang w:val="en-US"/>
        </w:rPr>
        <w:t>In dental plans segment, d</w:t>
      </w:r>
      <w:r w:rsidRPr="009458DD">
        <w:rPr>
          <w:rFonts w:cs="Arial"/>
          <w:lang w:val="en-US"/>
        </w:rPr>
        <w:t xml:space="preserve">ue to operational procedures, accounting entries </w:t>
      </w:r>
      <w:r>
        <w:rPr>
          <w:rFonts w:cs="Arial"/>
          <w:lang w:val="en-US"/>
        </w:rPr>
        <w:t xml:space="preserve">are </w:t>
      </w:r>
      <w:r w:rsidRPr="009458DD">
        <w:rPr>
          <w:rFonts w:cs="Arial"/>
          <w:lang w:val="en-US"/>
        </w:rPr>
        <w:t>recorded with a one</w:t>
      </w:r>
      <w:r w:rsidRPr="009458DD">
        <w:rPr>
          <w:rFonts w:ascii="Cambria Math" w:hAnsi="Cambria Math" w:cs="Cambria Math"/>
          <w:lang w:val="en-US"/>
        </w:rPr>
        <w:t>‑</w:t>
      </w:r>
      <w:r w:rsidRPr="009458DD">
        <w:rPr>
          <w:rFonts w:cs="Arial"/>
          <w:lang w:val="en-US"/>
        </w:rPr>
        <w:t xml:space="preserve">month lag. Through November 2025, net income reached R$23.7 million, 1.0% higher than </w:t>
      </w:r>
      <w:r>
        <w:rPr>
          <w:rFonts w:cs="Arial"/>
          <w:lang w:val="en-US"/>
        </w:rPr>
        <w:t>the previous year</w:t>
      </w:r>
      <w:r w:rsidRPr="009458DD">
        <w:rPr>
          <w:rFonts w:cs="Arial"/>
          <w:lang w:val="en-US"/>
        </w:rPr>
        <w:t>, driven by improved insurance margins and higher financial results</w:t>
      </w:r>
      <w:r w:rsidRPr="00E8697F">
        <w:rPr>
          <w:rFonts w:cs="Arial"/>
          <w:lang w:val="en-US"/>
        </w:rPr>
        <w:t>.</w:t>
      </w:r>
      <w:r w:rsidRPr="006D7F97">
        <w:rPr>
          <w:rFonts w:cs="Arial"/>
          <w:lang w:val="en-US"/>
        </w:rPr>
        <w:t xml:space="preserve"> </w:t>
      </w:r>
    </w:p>
    <w:p w14:paraId="6D657BCB" w14:textId="77777777" w:rsidR="00781583" w:rsidRPr="006D7F97" w:rsidRDefault="00781583" w:rsidP="00781583">
      <w:pPr>
        <w:pStyle w:val="05-Textonormal"/>
        <w:rPr>
          <w:rFonts w:cs="Arial"/>
          <w:lang w:val="en-US"/>
        </w:rPr>
      </w:pPr>
    </w:p>
    <w:p w14:paraId="694B14A7" w14:textId="77777777" w:rsidR="00781583" w:rsidRPr="00767B56" w:rsidRDefault="00781583" w:rsidP="00781583">
      <w:pPr>
        <w:pStyle w:val="03-SubttulodeNota"/>
        <w:spacing w:line="276" w:lineRule="auto"/>
        <w:rPr>
          <w:color w:val="1F3864" w:themeColor="accent1" w:themeShade="80"/>
          <w:lang w:val="en-US"/>
        </w:rPr>
      </w:pPr>
      <w:r w:rsidRPr="00767B56">
        <w:rPr>
          <w:color w:val="1F3864" w:themeColor="accent1" w:themeShade="80"/>
          <w:lang w:val="en-US"/>
        </w:rPr>
        <w:t xml:space="preserve">BB </w:t>
      </w:r>
      <w:proofErr w:type="spellStart"/>
      <w:r w:rsidRPr="00767B56">
        <w:rPr>
          <w:color w:val="1F3864" w:themeColor="accent1" w:themeShade="80"/>
          <w:lang w:val="en-US"/>
        </w:rPr>
        <w:t>Corretora</w:t>
      </w:r>
      <w:proofErr w:type="spellEnd"/>
    </w:p>
    <w:bookmarkEnd w:id="5"/>
    <w:p w14:paraId="006438E4" w14:textId="77777777" w:rsidR="00781583" w:rsidRPr="00D33967" w:rsidRDefault="00781583" w:rsidP="00781583">
      <w:pPr>
        <w:pStyle w:val="01-Textonormal"/>
        <w:rPr>
          <w:lang w:val="en-US"/>
        </w:rPr>
      </w:pPr>
      <w:r>
        <w:rPr>
          <w:lang w:val="en-US"/>
        </w:rPr>
        <w:t xml:space="preserve">BB </w:t>
      </w:r>
      <w:proofErr w:type="spellStart"/>
      <w:r>
        <w:rPr>
          <w:lang w:val="en-US"/>
        </w:rPr>
        <w:t>Corretora’s</w:t>
      </w:r>
      <w:proofErr w:type="spellEnd"/>
      <w:r>
        <w:rPr>
          <w:lang w:val="en-US"/>
        </w:rPr>
        <w:t xml:space="preserve"> n</w:t>
      </w:r>
      <w:r w:rsidRPr="00D33967">
        <w:rPr>
          <w:lang w:val="en-US"/>
        </w:rPr>
        <w:t xml:space="preserve">et income increased 6.9% in 2025, supported by the rise in net </w:t>
      </w:r>
      <w:r>
        <w:rPr>
          <w:lang w:val="en-US"/>
        </w:rPr>
        <w:t>brokerage</w:t>
      </w:r>
      <w:r w:rsidRPr="00D33967">
        <w:rPr>
          <w:lang w:val="en-US"/>
        </w:rPr>
        <w:t xml:space="preserve"> revenues (+2.6%) and a 47.6% expansion in financial results, reflecting higher Selic rate and larger average investment balance.</w:t>
      </w:r>
    </w:p>
    <w:p w14:paraId="1FE73DB9" w14:textId="77777777" w:rsidR="00781583" w:rsidRPr="00D33967" w:rsidRDefault="00781583" w:rsidP="00781583">
      <w:pPr>
        <w:pStyle w:val="01-Textonormal"/>
        <w:rPr>
          <w:lang w:val="en-US"/>
        </w:rPr>
      </w:pPr>
      <w:r>
        <w:rPr>
          <w:lang w:val="en-US"/>
        </w:rPr>
        <w:t>Brokerage</w:t>
      </w:r>
      <w:r w:rsidRPr="00D33967">
        <w:rPr>
          <w:lang w:val="en-US"/>
        </w:rPr>
        <w:t xml:space="preserve"> revenue</w:t>
      </w:r>
      <w:r>
        <w:rPr>
          <w:lang w:val="en-US"/>
        </w:rPr>
        <w:t>s</w:t>
      </w:r>
      <w:r w:rsidRPr="00D33967">
        <w:rPr>
          <w:lang w:val="en-US"/>
        </w:rPr>
        <w:t xml:space="preserve"> growth was driven largely by the recognition of deferred insurance commissions. </w:t>
      </w:r>
      <w:r>
        <w:rPr>
          <w:lang w:val="en-US"/>
        </w:rPr>
        <w:t>The contribution of p</w:t>
      </w:r>
      <w:r w:rsidRPr="00D33967">
        <w:rPr>
          <w:lang w:val="en-US"/>
        </w:rPr>
        <w:t>ension</w:t>
      </w:r>
      <w:r>
        <w:rPr>
          <w:lang w:val="en-US"/>
        </w:rPr>
        <w:t xml:space="preserve"> plans segment to brokerage </w:t>
      </w:r>
      <w:r w:rsidRPr="00D33967">
        <w:rPr>
          <w:lang w:val="en-US"/>
        </w:rPr>
        <w:t>revenues declined 27.0%, following a 23.8% reduction in contributions due to the introduction of IOF taxation on VGBL plans, initially defined in Decree N</w:t>
      </w:r>
      <w:r>
        <w:rPr>
          <w:lang w:val="en-US"/>
        </w:rPr>
        <w:t>r</w:t>
      </w:r>
      <w:r w:rsidRPr="00D33967">
        <w:rPr>
          <w:lang w:val="en-US"/>
        </w:rPr>
        <w:t>. 12,466/2025 and later adjusted by Decree N</w:t>
      </w:r>
      <w:r>
        <w:rPr>
          <w:lang w:val="en-US"/>
        </w:rPr>
        <w:t>r</w:t>
      </w:r>
      <w:r w:rsidRPr="00D33967">
        <w:rPr>
          <w:lang w:val="en-US"/>
        </w:rPr>
        <w:t>. 12,499/2025.</w:t>
      </w:r>
      <w:r>
        <w:rPr>
          <w:lang w:val="en-US"/>
        </w:rPr>
        <w:t xml:space="preserve"> It is noteworthy that the last quarter of 2024 was negatively impacted by the constitution of a provision for return of commissions, amounting to R$25.7 million, in accordance with IFRS 15. Adjusting to this effect, pension brokerage revenues would have shown a decline of 29.8%. The decrease at a rate higher than that observed in contributions is explained by the reduction in the average commission, with a lower share of first installments of periodic plans in the composition of total contributions – installments that carry a higher commission percentage. </w:t>
      </w:r>
    </w:p>
    <w:p w14:paraId="0537B336" w14:textId="77777777" w:rsidR="00781583" w:rsidRPr="00D33967" w:rsidRDefault="00781583" w:rsidP="00781583">
      <w:pPr>
        <w:pStyle w:val="01-Textonormal"/>
        <w:rPr>
          <w:lang w:val="en-US"/>
        </w:rPr>
      </w:pPr>
      <w:r w:rsidRPr="00D33967">
        <w:rPr>
          <w:lang w:val="en-US"/>
        </w:rPr>
        <w:t xml:space="preserve">The negative balance of other revenues and expenses grew by 7.3%, </w:t>
      </w:r>
      <w:r>
        <w:rPr>
          <w:lang w:val="en-US"/>
        </w:rPr>
        <w:t>driven by</w:t>
      </w:r>
      <w:r w:rsidRPr="00D33967">
        <w:rPr>
          <w:lang w:val="en-US"/>
        </w:rPr>
        <w:t>:</w:t>
      </w:r>
    </w:p>
    <w:p w14:paraId="44E2C7AE" w14:textId="77777777" w:rsidR="00781583" w:rsidRPr="00D33967" w:rsidRDefault="00781583" w:rsidP="00781583">
      <w:pPr>
        <w:pStyle w:val="01-Textonormal"/>
        <w:numPr>
          <w:ilvl w:val="0"/>
          <w:numId w:val="48"/>
        </w:numPr>
        <w:rPr>
          <w:lang w:val="en-US"/>
        </w:rPr>
      </w:pPr>
      <w:r>
        <w:rPr>
          <w:lang w:val="en-US"/>
        </w:rPr>
        <w:t>h</w:t>
      </w:r>
      <w:r w:rsidRPr="00D33967">
        <w:rPr>
          <w:lang w:val="en-US"/>
        </w:rPr>
        <w:t xml:space="preserve">igher administrative and selling expenses, </w:t>
      </w:r>
      <w:r>
        <w:rPr>
          <w:lang w:val="en-US"/>
        </w:rPr>
        <w:t xml:space="preserve">mainly due to increased volume of sponsorships and incentive-based donations, as well as higher expenses with promotions and public relations. However, these effects were partially offset by a reduction in sales incentives and digital </w:t>
      </w:r>
      <w:proofErr w:type="gramStart"/>
      <w:r>
        <w:rPr>
          <w:lang w:val="en-US"/>
        </w:rPr>
        <w:t>communications;</w:t>
      </w:r>
      <w:proofErr w:type="gramEnd"/>
    </w:p>
    <w:p w14:paraId="4B13265E" w14:textId="77777777" w:rsidR="00781583" w:rsidRPr="00D33967" w:rsidRDefault="00781583" w:rsidP="00781583">
      <w:pPr>
        <w:pStyle w:val="01-Textonormal"/>
        <w:numPr>
          <w:ilvl w:val="0"/>
          <w:numId w:val="48"/>
        </w:numPr>
        <w:rPr>
          <w:lang w:val="en-US"/>
        </w:rPr>
      </w:pPr>
      <w:r>
        <w:rPr>
          <w:lang w:val="en-US"/>
        </w:rPr>
        <w:t>i</w:t>
      </w:r>
      <w:r w:rsidRPr="00D33967">
        <w:rPr>
          <w:lang w:val="en-US"/>
        </w:rPr>
        <w:t>ncreased tax expenses on financial revenues due to the higher average Selic rate</w:t>
      </w:r>
      <w:r>
        <w:rPr>
          <w:lang w:val="en-US"/>
        </w:rPr>
        <w:t xml:space="preserve"> and expansion in the average balance of financial investments; and</w:t>
      </w:r>
    </w:p>
    <w:p w14:paraId="38B3BAEB" w14:textId="77777777" w:rsidR="00781583" w:rsidRPr="00D33967" w:rsidRDefault="00781583" w:rsidP="00781583">
      <w:pPr>
        <w:pStyle w:val="01-Textonormal"/>
        <w:numPr>
          <w:ilvl w:val="0"/>
          <w:numId w:val="48"/>
        </w:numPr>
        <w:rPr>
          <w:lang w:val="en-US"/>
        </w:rPr>
      </w:pPr>
      <w:r>
        <w:rPr>
          <w:lang w:val="en-US"/>
        </w:rPr>
        <w:t>g</w:t>
      </w:r>
      <w:r w:rsidRPr="00D33967">
        <w:rPr>
          <w:lang w:val="en-US"/>
        </w:rPr>
        <w:t xml:space="preserve">rowth in personnel expenses, reflecting headcount expansion, collective bargaining effects, and greater cost allocation from the holdings (BB </w:t>
      </w:r>
      <w:proofErr w:type="spellStart"/>
      <w:r w:rsidRPr="00D33967">
        <w:rPr>
          <w:lang w:val="en-US"/>
        </w:rPr>
        <w:t>Seguridade</w:t>
      </w:r>
      <w:proofErr w:type="spellEnd"/>
      <w:r w:rsidRPr="00D33967">
        <w:rPr>
          <w:lang w:val="en-US"/>
        </w:rPr>
        <w:t xml:space="preserve"> and BB </w:t>
      </w:r>
      <w:proofErr w:type="spellStart"/>
      <w:r w:rsidRPr="00D33967">
        <w:rPr>
          <w:lang w:val="en-US"/>
        </w:rPr>
        <w:t>Seguros</w:t>
      </w:r>
      <w:proofErr w:type="spellEnd"/>
      <w:r w:rsidRPr="00D33967">
        <w:rPr>
          <w:lang w:val="en-US"/>
        </w:rPr>
        <w:t>).</w:t>
      </w:r>
    </w:p>
    <w:p w14:paraId="621689E2" w14:textId="77777777" w:rsidR="00781583" w:rsidRDefault="00781583" w:rsidP="00781583">
      <w:pPr>
        <w:pStyle w:val="01-Textonormal"/>
        <w:rPr>
          <w:lang w:val="en-US"/>
        </w:rPr>
      </w:pPr>
      <w:r w:rsidRPr="00D33967">
        <w:rPr>
          <w:lang w:val="en-US"/>
        </w:rPr>
        <w:t>These effects were partially offset by</w:t>
      </w:r>
      <w:r>
        <w:rPr>
          <w:lang w:val="en-US"/>
        </w:rPr>
        <w:t xml:space="preserve"> (</w:t>
      </w:r>
      <w:proofErr w:type="spellStart"/>
      <w:r>
        <w:rPr>
          <w:lang w:val="en-US"/>
        </w:rPr>
        <w:t>i</w:t>
      </w:r>
      <w:proofErr w:type="spellEnd"/>
      <w:r>
        <w:rPr>
          <w:lang w:val="en-US"/>
        </w:rPr>
        <w:t>) l</w:t>
      </w:r>
      <w:r w:rsidRPr="00D33967">
        <w:rPr>
          <w:lang w:val="en-US"/>
        </w:rPr>
        <w:t>ower provisions for contingencies</w:t>
      </w:r>
      <w:r>
        <w:rPr>
          <w:lang w:val="en-US"/>
        </w:rPr>
        <w:t>, considering that in 2024 there were higher provisions related to new civil lawsuits and reclassification of probability of losses in existing cases, movements that affected the lines of other operating income and other operating expenses; and (ii) i</w:t>
      </w:r>
      <w:r w:rsidRPr="00D33967">
        <w:rPr>
          <w:lang w:val="en-US"/>
        </w:rPr>
        <w:t xml:space="preserve">mproved results from the investment in </w:t>
      </w:r>
      <w:proofErr w:type="spellStart"/>
      <w:r w:rsidRPr="00D33967">
        <w:rPr>
          <w:lang w:val="en-US"/>
        </w:rPr>
        <w:t>Ciclic</w:t>
      </w:r>
      <w:proofErr w:type="spellEnd"/>
      <w:r w:rsidRPr="0094595F">
        <w:rPr>
          <w:lang w:val="en-US"/>
        </w:rPr>
        <w:t>.</w:t>
      </w:r>
    </w:p>
    <w:p w14:paraId="15B48C01" w14:textId="77777777" w:rsidR="00781583" w:rsidRPr="0094595F" w:rsidRDefault="00781583" w:rsidP="00781583">
      <w:pPr>
        <w:pStyle w:val="01-Textonormal"/>
        <w:rPr>
          <w:rFonts w:cs="Arial"/>
          <w:lang w:val="en-US"/>
        </w:rPr>
      </w:pPr>
    </w:p>
    <w:p w14:paraId="4A6BC13A" w14:textId="77777777" w:rsidR="00781583" w:rsidRPr="00E55A3D" w:rsidRDefault="00781583" w:rsidP="00781583">
      <w:pPr>
        <w:pStyle w:val="01-TtulodeNota"/>
        <w:rPr>
          <w:color w:val="1F3864" w:themeColor="accent1" w:themeShade="80"/>
          <w:lang w:val="en-US"/>
        </w:rPr>
      </w:pPr>
      <w:r>
        <w:rPr>
          <w:color w:val="1F3864" w:themeColor="accent1" w:themeShade="80"/>
          <w:lang w:val="en-US"/>
        </w:rPr>
        <w:t>SHARES PERFORMANCE AND MARKET RELATIONSHIP</w:t>
      </w:r>
    </w:p>
    <w:p w14:paraId="22E0B71F" w14:textId="77777777" w:rsidR="00781583" w:rsidRPr="00BC754A" w:rsidRDefault="00781583" w:rsidP="00781583">
      <w:pPr>
        <w:pStyle w:val="05-Textonormal"/>
        <w:rPr>
          <w:rFonts w:cs="Arial"/>
          <w:lang w:val="en-US"/>
        </w:rPr>
      </w:pPr>
      <w:r w:rsidRPr="0022722E">
        <w:rPr>
          <w:rFonts w:cs="Arial"/>
          <w:lang w:val="en-US"/>
        </w:rPr>
        <w:t xml:space="preserve">BB </w:t>
      </w:r>
      <w:proofErr w:type="spellStart"/>
      <w:r w:rsidRPr="0022722E">
        <w:rPr>
          <w:rFonts w:cs="Arial"/>
          <w:lang w:val="en-US"/>
        </w:rPr>
        <w:t>Seguridade</w:t>
      </w:r>
      <w:proofErr w:type="spellEnd"/>
      <w:r w:rsidRPr="0022722E">
        <w:rPr>
          <w:rFonts w:cs="Arial"/>
          <w:lang w:val="en-US"/>
        </w:rPr>
        <w:t xml:space="preserve"> shares, traded on B3 – </w:t>
      </w:r>
      <w:proofErr w:type="spellStart"/>
      <w:r w:rsidRPr="0022722E">
        <w:rPr>
          <w:rFonts w:cs="Arial"/>
          <w:lang w:val="en-US"/>
        </w:rPr>
        <w:t>Brasil</w:t>
      </w:r>
      <w:proofErr w:type="spellEnd"/>
      <w:r w:rsidRPr="0022722E">
        <w:rPr>
          <w:rFonts w:cs="Arial"/>
          <w:lang w:val="en-US"/>
        </w:rPr>
        <w:t xml:space="preserve">, Bolsa, </w:t>
      </w:r>
      <w:proofErr w:type="spellStart"/>
      <w:r w:rsidRPr="0022722E">
        <w:rPr>
          <w:rFonts w:cs="Arial"/>
          <w:lang w:val="en-US"/>
        </w:rPr>
        <w:t>Balcão</w:t>
      </w:r>
      <w:proofErr w:type="spellEnd"/>
      <w:r w:rsidRPr="0022722E">
        <w:rPr>
          <w:rFonts w:cs="Arial"/>
          <w:lang w:val="en-US"/>
        </w:rPr>
        <w:t xml:space="preserve"> (“B3”) under the ticker BBSE3, closed the year at R$</w:t>
      </w:r>
      <w:r>
        <w:rPr>
          <w:rFonts w:cs="Arial"/>
          <w:lang w:val="en-US"/>
        </w:rPr>
        <w:t>36.15</w:t>
      </w:r>
      <w:r w:rsidRPr="0022722E">
        <w:rPr>
          <w:rFonts w:cs="Arial"/>
          <w:lang w:val="en-US"/>
        </w:rPr>
        <w:t xml:space="preserve"> with a </w:t>
      </w:r>
      <w:r>
        <w:rPr>
          <w:rFonts w:cs="Arial"/>
          <w:lang w:val="en-US"/>
        </w:rPr>
        <w:t>12.2</w:t>
      </w:r>
      <w:r w:rsidRPr="0022722E">
        <w:rPr>
          <w:rFonts w:cs="Arial"/>
          <w:lang w:val="en-US"/>
        </w:rPr>
        <w:t>% appreciation YTD</w:t>
      </w:r>
      <w:r>
        <w:rPr>
          <w:rFonts w:cs="Arial"/>
          <w:lang w:val="en-US"/>
        </w:rPr>
        <w:t xml:space="preserve">, considering the price adjusted for the dividend payments distributed in 2025. </w:t>
      </w:r>
      <w:r w:rsidRPr="0022722E">
        <w:rPr>
          <w:rFonts w:cs="Arial"/>
          <w:lang w:val="en-US"/>
        </w:rPr>
        <w:t xml:space="preserve">Based on the year-end </w:t>
      </w:r>
      <w:r>
        <w:rPr>
          <w:rFonts w:cs="Arial"/>
          <w:lang w:val="en-US"/>
        </w:rPr>
        <w:t>price</w:t>
      </w:r>
      <w:r w:rsidRPr="0022722E">
        <w:rPr>
          <w:rFonts w:cs="Arial"/>
          <w:lang w:val="en-US"/>
        </w:rPr>
        <w:t xml:space="preserve">, the market value of BB </w:t>
      </w:r>
      <w:proofErr w:type="spellStart"/>
      <w:r w:rsidRPr="0022722E">
        <w:rPr>
          <w:rFonts w:cs="Arial"/>
          <w:lang w:val="en-US"/>
        </w:rPr>
        <w:t>Seguridade</w:t>
      </w:r>
      <w:proofErr w:type="spellEnd"/>
      <w:r w:rsidRPr="0022722E">
        <w:rPr>
          <w:rFonts w:cs="Arial"/>
          <w:lang w:val="en-US"/>
        </w:rPr>
        <w:t xml:space="preserve"> reached R$</w:t>
      </w:r>
      <w:r>
        <w:rPr>
          <w:rFonts w:cs="Arial"/>
          <w:lang w:val="en-US"/>
        </w:rPr>
        <w:t>72.3</w:t>
      </w:r>
      <w:r w:rsidRPr="0022722E">
        <w:rPr>
          <w:rFonts w:cs="Arial"/>
          <w:lang w:val="en-US"/>
        </w:rPr>
        <w:t xml:space="preserve"> billion, positioning the Company as the 1</w:t>
      </w:r>
      <w:r>
        <w:rPr>
          <w:rFonts w:cs="Arial"/>
          <w:lang w:val="en-US"/>
        </w:rPr>
        <w:t>6</w:t>
      </w:r>
      <w:r w:rsidRPr="0022722E">
        <w:rPr>
          <w:rFonts w:cs="Arial"/>
          <w:lang w:val="en-US"/>
        </w:rPr>
        <w:t xml:space="preserve">th largest company listed on the Brazilian stock exchange according to the market value </w:t>
      </w:r>
      <w:r>
        <w:rPr>
          <w:rFonts w:cs="Arial"/>
          <w:lang w:val="en-US"/>
        </w:rPr>
        <w:t>metrics.</w:t>
      </w:r>
      <w:r w:rsidRPr="0022722E">
        <w:rPr>
          <w:rFonts w:cs="Arial"/>
          <w:lang w:val="en-US"/>
        </w:rPr>
        <w:t xml:space="preserve"> In 202</w:t>
      </w:r>
      <w:r>
        <w:rPr>
          <w:rFonts w:cs="Arial"/>
          <w:lang w:val="en-US"/>
        </w:rPr>
        <w:t>5</w:t>
      </w:r>
      <w:r w:rsidRPr="0022722E">
        <w:rPr>
          <w:rFonts w:cs="Arial"/>
          <w:lang w:val="en-US"/>
        </w:rPr>
        <w:t>, the average daily trading volume of the Company's shares was R$1</w:t>
      </w:r>
      <w:r>
        <w:rPr>
          <w:rFonts w:cs="Arial"/>
          <w:lang w:val="en-US"/>
        </w:rPr>
        <w:t>94</w:t>
      </w:r>
      <w:r w:rsidRPr="0022722E">
        <w:rPr>
          <w:rFonts w:cs="Arial"/>
          <w:lang w:val="en-US"/>
        </w:rPr>
        <w:t xml:space="preserve"> million</w:t>
      </w:r>
      <w:r>
        <w:rPr>
          <w:rFonts w:cs="Arial"/>
          <w:lang w:val="en-US"/>
        </w:rPr>
        <w:t>.</w:t>
      </w:r>
    </w:p>
    <w:p w14:paraId="21DDED11" w14:textId="77777777" w:rsidR="00781583" w:rsidRPr="00BC754A" w:rsidRDefault="00781583" w:rsidP="00781583">
      <w:pPr>
        <w:pStyle w:val="05-Textonormal"/>
        <w:rPr>
          <w:rFonts w:cs="Arial"/>
          <w:color w:val="FF0000"/>
          <w:lang w:val="en-US"/>
        </w:rPr>
      </w:pPr>
      <w:r w:rsidRPr="00F4280B">
        <w:rPr>
          <w:rFonts w:cs="Arial"/>
          <w:lang w:val="en-US"/>
        </w:rPr>
        <w:t xml:space="preserve">BB </w:t>
      </w:r>
      <w:proofErr w:type="spellStart"/>
      <w:r w:rsidRPr="00F4280B">
        <w:rPr>
          <w:rFonts w:cs="Arial"/>
          <w:lang w:val="en-US"/>
        </w:rPr>
        <w:t>Seguridade's</w:t>
      </w:r>
      <w:proofErr w:type="spellEnd"/>
      <w:r w:rsidRPr="00F4280B">
        <w:rPr>
          <w:rFonts w:cs="Arial"/>
          <w:lang w:val="en-US"/>
        </w:rPr>
        <w:t xml:space="preserve"> shares closed the fiscal year integrating the theoretical portfolios of Ibovespa, </w:t>
      </w:r>
      <w:proofErr w:type="spellStart"/>
      <w:r w:rsidRPr="00F4280B">
        <w:rPr>
          <w:rFonts w:cs="Arial"/>
          <w:lang w:val="en-US"/>
        </w:rPr>
        <w:t>IBrX</w:t>
      </w:r>
      <w:proofErr w:type="spellEnd"/>
      <w:r w:rsidRPr="00F4280B">
        <w:rPr>
          <w:rFonts w:cs="Arial"/>
          <w:lang w:val="en-US"/>
        </w:rPr>
        <w:t xml:space="preserve"> 50, </w:t>
      </w:r>
      <w:proofErr w:type="spellStart"/>
      <w:r w:rsidRPr="00F4280B">
        <w:rPr>
          <w:rFonts w:cs="Arial"/>
          <w:lang w:val="en-US"/>
        </w:rPr>
        <w:t>IBrX</w:t>
      </w:r>
      <w:proofErr w:type="spellEnd"/>
      <w:r w:rsidRPr="00F4280B">
        <w:rPr>
          <w:rFonts w:cs="Arial"/>
          <w:lang w:val="en-US"/>
        </w:rPr>
        <w:t xml:space="preserve"> 100, </w:t>
      </w:r>
      <w:proofErr w:type="spellStart"/>
      <w:r w:rsidRPr="00F4280B">
        <w:rPr>
          <w:rFonts w:cs="Arial"/>
          <w:lang w:val="en-US"/>
        </w:rPr>
        <w:t>IBrA</w:t>
      </w:r>
      <w:proofErr w:type="spellEnd"/>
      <w:r w:rsidRPr="00F4280B">
        <w:rPr>
          <w:rFonts w:cs="Arial"/>
          <w:lang w:val="en-US"/>
        </w:rPr>
        <w:t xml:space="preserve">, BM&amp;FBOVESPA Financial Index (IFNC), </w:t>
      </w:r>
      <w:r w:rsidRPr="00781583">
        <w:rPr>
          <w:rStyle w:val="nfase"/>
          <w:rFonts w:eastAsia="Calibri" w:cs="Arial"/>
          <w:bCs/>
          <w:color w:val="auto"/>
          <w:lang w:val="en-US"/>
        </w:rPr>
        <w:t>Differentiated Corporate Governance Stock Index (IGC)</w:t>
      </w:r>
      <w:r w:rsidRPr="00781583">
        <w:rPr>
          <w:rFonts w:cs="Arial"/>
          <w:bCs/>
          <w:lang w:val="en-US"/>
        </w:rPr>
        <w:t>,</w:t>
      </w:r>
      <w:r w:rsidRPr="00781583">
        <w:rPr>
          <w:rFonts w:cs="Arial"/>
          <w:lang w:val="en-US"/>
        </w:rPr>
        <w:t xml:space="preserve"> </w:t>
      </w:r>
      <w:r w:rsidRPr="00F4280B">
        <w:rPr>
          <w:rFonts w:cs="Arial"/>
          <w:lang w:val="en-US"/>
        </w:rPr>
        <w:t xml:space="preserve">Trade Corporate Governance Index (IGCT), Stock Index with Corporate Governance – Novo Mercado (IGC-NM), Differentiated Tag Along Stock Index (ITAG), </w:t>
      </w:r>
      <w:proofErr w:type="spellStart"/>
      <w:r w:rsidRPr="00F4280B">
        <w:rPr>
          <w:rFonts w:cs="Arial"/>
          <w:lang w:val="en-US"/>
        </w:rPr>
        <w:t>BM&amp;FBovespa</w:t>
      </w:r>
      <w:proofErr w:type="spellEnd"/>
      <w:r w:rsidRPr="00F4280B">
        <w:rPr>
          <w:rFonts w:cs="Arial"/>
          <w:lang w:val="en-US"/>
        </w:rPr>
        <w:t xml:space="preserve"> Dividends Index (IDIV), </w:t>
      </w:r>
      <w:proofErr w:type="spellStart"/>
      <w:r w:rsidRPr="00F4280B">
        <w:rPr>
          <w:rFonts w:cs="Arial"/>
          <w:lang w:val="en-US"/>
        </w:rPr>
        <w:t>MidLarge</w:t>
      </w:r>
      <w:proofErr w:type="spellEnd"/>
      <w:r w:rsidRPr="00F4280B">
        <w:rPr>
          <w:rFonts w:cs="Arial"/>
          <w:lang w:val="en-US"/>
        </w:rPr>
        <w:t xml:space="preserve"> Cap Index (MLCX), </w:t>
      </w:r>
      <w:proofErr w:type="spellStart"/>
      <w:r w:rsidRPr="00F4280B">
        <w:rPr>
          <w:rFonts w:cs="Arial"/>
          <w:lang w:val="en-US"/>
        </w:rPr>
        <w:t>BM&amp;FBovespa</w:t>
      </w:r>
      <w:proofErr w:type="spellEnd"/>
      <w:r w:rsidRPr="00F4280B">
        <w:rPr>
          <w:rFonts w:cs="Arial"/>
          <w:lang w:val="en-US"/>
        </w:rPr>
        <w:t xml:space="preserve"> Value Index (IVBX2), B3 Diversity Index (IDIVERSA B3), MSCI Brazil Index and FTSE4Good Index</w:t>
      </w:r>
      <w:r>
        <w:rPr>
          <w:rFonts w:cs="Arial"/>
          <w:lang w:val="en-US"/>
        </w:rPr>
        <w:t>.</w:t>
      </w:r>
    </w:p>
    <w:p w14:paraId="59DC5F9E" w14:textId="77777777" w:rsidR="00781583" w:rsidRPr="00BC754A" w:rsidRDefault="00781583" w:rsidP="00781583">
      <w:pPr>
        <w:pStyle w:val="05-Textonormal"/>
        <w:rPr>
          <w:rFonts w:cs="Arial"/>
          <w:lang w:val="en-US"/>
        </w:rPr>
      </w:pPr>
      <w:r w:rsidRPr="00DC3779">
        <w:rPr>
          <w:rFonts w:cs="Arial"/>
          <w:lang w:val="en-US"/>
        </w:rPr>
        <w:t xml:space="preserve">Since March 2014, BB </w:t>
      </w:r>
      <w:proofErr w:type="spellStart"/>
      <w:r w:rsidRPr="00DC3779">
        <w:rPr>
          <w:rFonts w:cs="Arial"/>
          <w:lang w:val="en-US"/>
        </w:rPr>
        <w:t>Seguridade</w:t>
      </w:r>
      <w:proofErr w:type="spellEnd"/>
      <w:r w:rsidRPr="00DC3779">
        <w:rPr>
          <w:rFonts w:cs="Arial"/>
          <w:lang w:val="en-US"/>
        </w:rPr>
        <w:t xml:space="preserve"> has maintained a Level I </w:t>
      </w:r>
      <w:r w:rsidRPr="0041424D">
        <w:rPr>
          <w:rFonts w:cs="Arial"/>
          <w:iCs/>
          <w:lang w:val="en-US"/>
        </w:rPr>
        <w:t xml:space="preserve">American Depositary Receipts </w:t>
      </w:r>
      <w:r w:rsidRPr="00DC3779">
        <w:rPr>
          <w:rFonts w:cs="Arial"/>
          <w:lang w:val="en-US"/>
        </w:rPr>
        <w:t>(“ADR”) Program</w:t>
      </w:r>
      <w:r w:rsidRPr="0041424D">
        <w:rPr>
          <w:rFonts w:cs="Arial"/>
          <w:lang w:val="en-US"/>
        </w:rPr>
        <w:t xml:space="preserve">, </w:t>
      </w:r>
      <w:r>
        <w:rPr>
          <w:rFonts w:cs="Arial"/>
          <w:lang w:val="en-US"/>
        </w:rPr>
        <w:t xml:space="preserve">with </w:t>
      </w:r>
      <w:r w:rsidRPr="0041424D">
        <w:rPr>
          <w:rFonts w:cs="Arial"/>
          <w:lang w:val="en-US"/>
        </w:rPr>
        <w:t xml:space="preserve">JP Morgan. </w:t>
      </w:r>
      <w:r>
        <w:rPr>
          <w:rFonts w:cs="Arial"/>
          <w:lang w:val="en-US"/>
        </w:rPr>
        <w:t xml:space="preserve">Chase </w:t>
      </w:r>
      <w:proofErr w:type="gramStart"/>
      <w:r>
        <w:rPr>
          <w:rFonts w:cs="Arial"/>
          <w:lang w:val="en-US"/>
        </w:rPr>
        <w:t>currently</w:t>
      </w:r>
      <w:proofErr w:type="gramEnd"/>
      <w:r>
        <w:rPr>
          <w:rFonts w:cs="Arial"/>
          <w:lang w:val="en-US"/>
        </w:rPr>
        <w:t xml:space="preserve"> serving as the depositary bank. </w:t>
      </w:r>
      <w:r w:rsidRPr="0041424D">
        <w:rPr>
          <w:rFonts w:cs="Arial"/>
          <w:lang w:val="en-US"/>
        </w:rPr>
        <w:t xml:space="preserve">The ADRs are backed by the company's common shares (ON) at a ratio of 1 ADR to 1 ON and are traded on the U.S. over-the-counter market. At the end of the fiscal year, the program had over </w:t>
      </w:r>
      <w:r>
        <w:rPr>
          <w:rFonts w:cs="Arial"/>
          <w:lang w:val="en-US"/>
        </w:rPr>
        <w:t>16</w:t>
      </w:r>
      <w:r w:rsidRPr="0041424D">
        <w:rPr>
          <w:rFonts w:cs="Arial"/>
          <w:lang w:val="en-US"/>
        </w:rPr>
        <w:t>.</w:t>
      </w:r>
      <w:r>
        <w:rPr>
          <w:rFonts w:cs="Arial"/>
          <w:lang w:val="en-US"/>
        </w:rPr>
        <w:t>6</w:t>
      </w:r>
      <w:r w:rsidRPr="0041424D">
        <w:rPr>
          <w:rFonts w:cs="Arial"/>
          <w:lang w:val="en-US"/>
        </w:rPr>
        <w:t xml:space="preserve"> million ADRs issued, priced at $</w:t>
      </w:r>
      <w:r>
        <w:rPr>
          <w:rFonts w:cs="Arial"/>
          <w:lang w:val="en-US"/>
        </w:rPr>
        <w:t>6</w:t>
      </w:r>
      <w:r w:rsidRPr="0041424D">
        <w:rPr>
          <w:rFonts w:cs="Arial"/>
          <w:lang w:val="en-US"/>
        </w:rPr>
        <w:t>.</w:t>
      </w:r>
      <w:r>
        <w:rPr>
          <w:rFonts w:cs="Arial"/>
          <w:lang w:val="en-US"/>
        </w:rPr>
        <w:t>71</w:t>
      </w:r>
      <w:r w:rsidRPr="0041424D">
        <w:rPr>
          <w:rFonts w:cs="Arial"/>
          <w:lang w:val="en-US"/>
        </w:rPr>
        <w:t xml:space="preserve"> per depositary receipt.</w:t>
      </w:r>
    </w:p>
    <w:p w14:paraId="764D244F" w14:textId="77777777" w:rsidR="00781583" w:rsidRDefault="00781583" w:rsidP="00781583">
      <w:pPr>
        <w:pStyle w:val="05-Textonormal"/>
        <w:rPr>
          <w:rFonts w:cs="Arial"/>
          <w:lang w:val="en-US"/>
        </w:rPr>
      </w:pPr>
      <w:r w:rsidRPr="00FB2CA7">
        <w:rPr>
          <w:rFonts w:cs="Arial"/>
          <w:lang w:val="en-US"/>
        </w:rPr>
        <w:t xml:space="preserve">Below, we present the main indicators for the performance of BB </w:t>
      </w:r>
      <w:proofErr w:type="spellStart"/>
      <w:r w:rsidRPr="00FB2CA7">
        <w:rPr>
          <w:rFonts w:cs="Arial"/>
          <w:lang w:val="en-US"/>
        </w:rPr>
        <w:t>Seguridade's</w:t>
      </w:r>
      <w:proofErr w:type="spellEnd"/>
      <w:r w:rsidRPr="00FB2CA7">
        <w:rPr>
          <w:rFonts w:cs="Arial"/>
          <w:lang w:val="en-US"/>
        </w:rPr>
        <w:t xml:space="preserve"> shares in the last two fiscal years:</w:t>
      </w:r>
    </w:p>
    <w:p w14:paraId="0876EAD5" w14:textId="4F0EAA78" w:rsidR="00781583" w:rsidRPr="00860655" w:rsidRDefault="00781583" w:rsidP="00781583">
      <w:pPr>
        <w:pStyle w:val="01-TtulodeNota"/>
        <w:rPr>
          <w:b w:val="0"/>
          <w:sz w:val="14"/>
        </w:rPr>
      </w:pPr>
      <w:proofErr w:type="spellStart"/>
      <w:r w:rsidRPr="00860655">
        <w:rPr>
          <w:rFonts w:cs="Arial"/>
          <w:b w:val="0"/>
          <w:sz w:val="14"/>
          <w:szCs w:val="14"/>
        </w:rPr>
        <w:t>Tab</w:t>
      </w:r>
      <w:r>
        <w:rPr>
          <w:rFonts w:cs="Arial"/>
          <w:b w:val="0"/>
          <w:sz w:val="14"/>
          <w:szCs w:val="14"/>
        </w:rPr>
        <w:t>le</w:t>
      </w:r>
      <w:proofErr w:type="spellEnd"/>
      <w:r w:rsidRPr="00860655">
        <w:rPr>
          <w:rFonts w:cs="Arial"/>
          <w:b w:val="0"/>
          <w:sz w:val="14"/>
          <w:szCs w:val="14"/>
        </w:rPr>
        <w:t xml:space="preserve"> </w:t>
      </w:r>
      <w:r w:rsidRPr="00860655">
        <w:rPr>
          <w:rFonts w:cs="Arial"/>
          <w:b w:val="0"/>
          <w:sz w:val="14"/>
          <w:szCs w:val="14"/>
        </w:rPr>
        <w:fldChar w:fldCharType="begin"/>
      </w:r>
      <w:r w:rsidRPr="00860655">
        <w:rPr>
          <w:rFonts w:cs="Arial"/>
          <w:b w:val="0"/>
          <w:sz w:val="14"/>
          <w:szCs w:val="14"/>
        </w:rPr>
        <w:instrText xml:space="preserve"> SEQ Tabela \* ARABIC </w:instrText>
      </w:r>
      <w:r w:rsidRPr="00860655">
        <w:rPr>
          <w:rFonts w:cs="Arial"/>
          <w:b w:val="0"/>
          <w:sz w:val="14"/>
          <w:szCs w:val="14"/>
        </w:rPr>
        <w:fldChar w:fldCharType="separate"/>
      </w:r>
      <w:r w:rsidR="007C12A3">
        <w:rPr>
          <w:rFonts w:cs="Arial"/>
          <w:b w:val="0"/>
          <w:noProof/>
          <w:sz w:val="14"/>
          <w:szCs w:val="14"/>
        </w:rPr>
        <w:t>4</w:t>
      </w:r>
      <w:r w:rsidRPr="00860655">
        <w:rPr>
          <w:rFonts w:cs="Arial"/>
          <w:b w:val="0"/>
          <w:noProof/>
          <w:sz w:val="14"/>
          <w:szCs w:val="14"/>
        </w:rPr>
        <w:fldChar w:fldCharType="end"/>
      </w:r>
      <w:r w:rsidRPr="00860655">
        <w:rPr>
          <w:b w:val="0"/>
          <w:sz w:val="14"/>
        </w:rPr>
        <w:t xml:space="preserve"> – </w:t>
      </w:r>
      <w:proofErr w:type="spellStart"/>
      <w:r>
        <w:rPr>
          <w:b w:val="0"/>
          <w:sz w:val="14"/>
        </w:rPr>
        <w:t>Share’s</w:t>
      </w:r>
      <w:proofErr w:type="spellEnd"/>
      <w:r>
        <w:rPr>
          <w:b w:val="0"/>
          <w:sz w:val="14"/>
        </w:rPr>
        <w:t xml:space="preserve"> performance</w:t>
      </w:r>
    </w:p>
    <w:tbl>
      <w:tblPr>
        <w:tblStyle w:val="TabeladeLista6Colorida-nfase5"/>
        <w:tblW w:w="9639" w:type="dxa"/>
        <w:shd w:val="clear" w:color="auto" w:fill="FFFFFF" w:themeFill="background1"/>
        <w:tblLook w:val="04A0" w:firstRow="1" w:lastRow="0" w:firstColumn="1" w:lastColumn="0" w:noHBand="0" w:noVBand="1"/>
      </w:tblPr>
      <w:tblGrid>
        <w:gridCol w:w="3828"/>
        <w:gridCol w:w="281"/>
        <w:gridCol w:w="1843"/>
        <w:gridCol w:w="1843"/>
        <w:gridCol w:w="1844"/>
      </w:tblGrid>
      <w:tr w:rsidR="00781583" w:rsidRPr="00860655" w14:paraId="52066E76" w14:textId="77777777" w:rsidTr="00781583">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9CC2E5" w:themeColor="accent5" w:themeTint="99"/>
              <w:right w:val="nil"/>
            </w:tcBorders>
            <w:shd w:val="clear" w:color="auto" w:fill="FFFFFF" w:themeFill="background1"/>
            <w:vAlign w:val="center"/>
          </w:tcPr>
          <w:p w14:paraId="551B91DE" w14:textId="77777777" w:rsidR="00781583" w:rsidRPr="00860655" w:rsidRDefault="00781583" w:rsidP="00E441D6">
            <w:pPr>
              <w:pStyle w:val="08-Tabelageral"/>
              <w:jc w:val="left"/>
              <w:rPr>
                <w:rFonts w:cs="Arial"/>
                <w:bCs w:val="0"/>
                <w:szCs w:val="14"/>
                <w:lang w:eastAsia="en-US"/>
              </w:rPr>
            </w:pPr>
          </w:p>
        </w:tc>
        <w:tc>
          <w:tcPr>
            <w:tcW w:w="281" w:type="dxa"/>
            <w:tcBorders>
              <w:top w:val="nil"/>
              <w:left w:val="nil"/>
              <w:bottom w:val="single" w:sz="2" w:space="0" w:color="9CC2E5" w:themeColor="accent5" w:themeTint="99"/>
              <w:right w:val="nil"/>
            </w:tcBorders>
            <w:shd w:val="clear" w:color="auto" w:fill="FFFFFF" w:themeFill="background1"/>
            <w:vAlign w:val="center"/>
          </w:tcPr>
          <w:p w14:paraId="1DB7DD19" w14:textId="77777777" w:rsidR="00781583" w:rsidRPr="00860655"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3" w:type="dxa"/>
            <w:tcBorders>
              <w:top w:val="nil"/>
              <w:left w:val="nil"/>
              <w:bottom w:val="single" w:sz="2" w:space="0" w:color="9CC2E5" w:themeColor="accent5" w:themeTint="99"/>
              <w:right w:val="nil"/>
            </w:tcBorders>
            <w:shd w:val="clear" w:color="auto" w:fill="FFFFFF" w:themeFill="background1"/>
            <w:vAlign w:val="center"/>
          </w:tcPr>
          <w:p w14:paraId="31A9CDB1" w14:textId="77777777" w:rsidR="00781583" w:rsidRPr="00860655"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3" w:type="dxa"/>
            <w:tcBorders>
              <w:top w:val="nil"/>
              <w:left w:val="nil"/>
              <w:bottom w:val="single" w:sz="2" w:space="0" w:color="9CC2E5" w:themeColor="accent5" w:themeTint="99"/>
              <w:right w:val="nil"/>
            </w:tcBorders>
            <w:shd w:val="clear" w:color="auto" w:fill="FFFFFF" w:themeFill="background1"/>
            <w:vAlign w:val="center"/>
          </w:tcPr>
          <w:p w14:paraId="5A44CF53" w14:textId="77777777" w:rsidR="00781583" w:rsidRPr="00860655" w:rsidRDefault="00781583" w:rsidP="00E441D6">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844" w:type="dxa"/>
            <w:tcBorders>
              <w:top w:val="nil"/>
              <w:left w:val="nil"/>
              <w:bottom w:val="single" w:sz="2" w:space="0" w:color="9CC2E5" w:themeColor="accent5" w:themeTint="99"/>
              <w:right w:val="nil"/>
            </w:tcBorders>
            <w:shd w:val="clear" w:color="auto" w:fill="FFFFFF" w:themeFill="background1"/>
            <w:vAlign w:val="center"/>
          </w:tcPr>
          <w:p w14:paraId="1CD27CB2" w14:textId="77777777" w:rsidR="00781583" w:rsidRPr="00860655" w:rsidRDefault="00781583" w:rsidP="00E441D6">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p>
        </w:tc>
      </w:tr>
      <w:tr w:rsidR="00781583" w:rsidRPr="00860655" w14:paraId="2C881CA0" w14:textId="77777777" w:rsidTr="00781583">
        <w:trPr>
          <w:cnfStyle w:val="000000100000" w:firstRow="0" w:lastRow="0" w:firstColumn="0" w:lastColumn="0" w:oddVBand="0" w:evenVBand="0" w:oddHBand="1" w:evenHBand="0" w:firstRowFirstColumn="0" w:firstRowLastColumn="0" w:lastRowFirstColumn="0" w:lastRowLastColumn="0"/>
          <w:trHeight w:hRule="exact" w:val="517"/>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9CC2E5" w:themeColor="accent5" w:themeTint="99"/>
              <w:left w:val="nil"/>
              <w:bottom w:val="single" w:sz="4" w:space="0" w:color="9CC2E5" w:themeColor="accent5" w:themeTint="99"/>
              <w:right w:val="nil"/>
            </w:tcBorders>
            <w:vAlign w:val="center"/>
          </w:tcPr>
          <w:p w14:paraId="5BC88EBD" w14:textId="77777777" w:rsidR="00781583" w:rsidRPr="00860655" w:rsidRDefault="00781583" w:rsidP="00E441D6">
            <w:pPr>
              <w:pStyle w:val="08-Tabelageral"/>
              <w:jc w:val="left"/>
              <w:rPr>
                <w:rFonts w:cs="Arial"/>
                <w:b w:val="0"/>
                <w:snapToGrid w:val="0"/>
                <w:lang w:eastAsia="en-US"/>
              </w:rPr>
            </w:pPr>
          </w:p>
        </w:tc>
        <w:tc>
          <w:tcPr>
            <w:tcW w:w="281" w:type="dxa"/>
            <w:tcBorders>
              <w:top w:val="single" w:sz="2" w:space="0" w:color="9CC2E5" w:themeColor="accent5" w:themeTint="99"/>
              <w:left w:val="nil"/>
              <w:bottom w:val="single" w:sz="4" w:space="0" w:color="9CC2E5" w:themeColor="accent5" w:themeTint="99"/>
              <w:right w:val="nil"/>
            </w:tcBorders>
            <w:vAlign w:val="center"/>
          </w:tcPr>
          <w:p w14:paraId="3818DBC0" w14:textId="77777777" w:rsidR="00781583" w:rsidRPr="00860655"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Cs/>
                <w:color w:val="FF0000"/>
                <w:szCs w:val="14"/>
                <w:lang w:eastAsia="en-US"/>
              </w:rPr>
            </w:pPr>
          </w:p>
        </w:tc>
        <w:tc>
          <w:tcPr>
            <w:tcW w:w="1843" w:type="dxa"/>
            <w:tcBorders>
              <w:top w:val="single" w:sz="2" w:space="0" w:color="9CC2E5" w:themeColor="accent5" w:themeTint="99"/>
              <w:left w:val="nil"/>
              <w:bottom w:val="single" w:sz="4" w:space="0" w:color="9CC2E5" w:themeColor="accent5" w:themeTint="99"/>
              <w:right w:val="nil"/>
            </w:tcBorders>
            <w:hideMark/>
          </w:tcPr>
          <w:p w14:paraId="2CB32E97" w14:textId="77777777" w:rsidR="00781583" w:rsidRPr="0041424D"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41424D">
              <w:rPr>
                <w:b/>
                <w:bCs/>
              </w:rPr>
              <w:t>Unit</w:t>
            </w:r>
          </w:p>
        </w:tc>
        <w:tc>
          <w:tcPr>
            <w:tcW w:w="1843" w:type="dxa"/>
            <w:tcBorders>
              <w:top w:val="single" w:sz="2" w:space="0" w:color="9CC2E5" w:themeColor="accent5" w:themeTint="99"/>
              <w:left w:val="nil"/>
              <w:bottom w:val="single" w:sz="4" w:space="0" w:color="9CC2E5" w:themeColor="accent5" w:themeTint="99"/>
              <w:right w:val="nil"/>
            </w:tcBorders>
            <w:hideMark/>
          </w:tcPr>
          <w:p w14:paraId="710F2886" w14:textId="77777777" w:rsidR="00781583" w:rsidRPr="0041424D"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41424D">
              <w:rPr>
                <w:b/>
                <w:bCs/>
              </w:rPr>
              <w:t>FY202</w:t>
            </w:r>
            <w:r>
              <w:rPr>
                <w:b/>
                <w:bCs/>
              </w:rPr>
              <w:t>5</w:t>
            </w:r>
          </w:p>
        </w:tc>
        <w:tc>
          <w:tcPr>
            <w:tcW w:w="1844" w:type="dxa"/>
            <w:tcBorders>
              <w:top w:val="single" w:sz="2" w:space="0" w:color="9CC2E5" w:themeColor="accent5" w:themeTint="99"/>
              <w:left w:val="nil"/>
              <w:bottom w:val="single" w:sz="4" w:space="0" w:color="9CC2E5" w:themeColor="accent5" w:themeTint="99"/>
              <w:right w:val="nil"/>
            </w:tcBorders>
            <w:hideMark/>
          </w:tcPr>
          <w:p w14:paraId="6D929C6E" w14:textId="77777777" w:rsidR="00781583" w:rsidRPr="0041424D"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b/>
                <w:bCs/>
              </w:rPr>
            </w:pPr>
            <w:r w:rsidRPr="0041424D">
              <w:rPr>
                <w:b/>
                <w:bCs/>
              </w:rPr>
              <w:t>FY202</w:t>
            </w:r>
            <w:r>
              <w:rPr>
                <w:b/>
                <w:bCs/>
              </w:rPr>
              <w:t>4</w:t>
            </w:r>
          </w:p>
        </w:tc>
      </w:tr>
      <w:tr w:rsidR="00781583" w:rsidRPr="00FA31E9" w14:paraId="397DBF78"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FFFFFF" w:themeFill="background1"/>
            <w:hideMark/>
          </w:tcPr>
          <w:p w14:paraId="7CBEF8EB" w14:textId="77777777" w:rsidR="00781583" w:rsidRPr="00575640" w:rsidRDefault="00781583" w:rsidP="00E441D6">
            <w:pPr>
              <w:pStyle w:val="08-Tabelageral"/>
              <w:jc w:val="left"/>
              <w:rPr>
                <w:rFonts w:cs="Arial"/>
                <w:b w:val="0"/>
                <w:bCs w:val="0"/>
                <w:snapToGrid w:val="0"/>
                <w:lang w:eastAsia="en-US"/>
              </w:rPr>
            </w:pPr>
            <w:proofErr w:type="spellStart"/>
            <w:r w:rsidRPr="00575640">
              <w:rPr>
                <w:b w:val="0"/>
                <w:bCs w:val="0"/>
              </w:rPr>
              <w:t>Earnings</w:t>
            </w:r>
            <w:proofErr w:type="spellEnd"/>
            <w:r w:rsidRPr="00575640">
              <w:rPr>
                <w:b w:val="0"/>
                <w:bCs w:val="0"/>
              </w:rPr>
              <w:t xml:space="preserve"> per shar</w:t>
            </w:r>
            <w:r>
              <w:rPr>
                <w:b w:val="0"/>
                <w:bCs w:val="0"/>
              </w:rPr>
              <w:t>e¹</w:t>
            </w:r>
          </w:p>
        </w:tc>
        <w:tc>
          <w:tcPr>
            <w:tcW w:w="281" w:type="dxa"/>
            <w:tcBorders>
              <w:top w:val="nil"/>
              <w:left w:val="nil"/>
              <w:bottom w:val="nil"/>
              <w:right w:val="nil"/>
            </w:tcBorders>
            <w:shd w:val="clear" w:color="auto" w:fill="FFFFFF" w:themeFill="background1"/>
            <w:vAlign w:val="center"/>
          </w:tcPr>
          <w:p w14:paraId="4560448F" w14:textId="77777777" w:rsidR="00781583" w:rsidRPr="0086065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FFFFFF" w:themeFill="background1"/>
            <w:hideMark/>
          </w:tcPr>
          <w:p w14:paraId="1932FF16" w14:textId="77777777" w:rsidR="00781583" w:rsidRPr="00860655"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shd w:val="clear" w:color="auto" w:fill="FFFFFF" w:themeFill="background1"/>
            <w:hideMark/>
          </w:tcPr>
          <w:p w14:paraId="5470C05D" w14:textId="77777777" w:rsidR="00781583" w:rsidRPr="004929A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4.48</w:t>
            </w:r>
          </w:p>
        </w:tc>
        <w:tc>
          <w:tcPr>
            <w:tcW w:w="1844" w:type="dxa"/>
            <w:tcBorders>
              <w:top w:val="nil"/>
              <w:left w:val="nil"/>
              <w:bottom w:val="nil"/>
              <w:right w:val="nil"/>
            </w:tcBorders>
            <w:shd w:val="clear" w:color="auto" w:fill="FFFFFF" w:themeFill="background1"/>
            <w:hideMark/>
          </w:tcPr>
          <w:p w14:paraId="049093AB" w14:textId="77777777" w:rsidR="00781583" w:rsidRPr="004929A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4.35</w:t>
            </w:r>
          </w:p>
        </w:tc>
      </w:tr>
      <w:tr w:rsidR="00781583" w:rsidRPr="00DC3779" w14:paraId="10330750"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hideMark/>
          </w:tcPr>
          <w:p w14:paraId="282728D9" w14:textId="77777777" w:rsidR="00781583" w:rsidRPr="00575640" w:rsidRDefault="00781583" w:rsidP="00E441D6">
            <w:pPr>
              <w:pStyle w:val="08-Tabelageral"/>
              <w:jc w:val="left"/>
              <w:rPr>
                <w:rFonts w:cs="Arial"/>
                <w:b w:val="0"/>
                <w:bCs w:val="0"/>
                <w:snapToGrid w:val="0"/>
                <w:lang w:val="en-US" w:eastAsia="en-US"/>
              </w:rPr>
            </w:pPr>
            <w:r w:rsidRPr="00575640">
              <w:rPr>
                <w:b w:val="0"/>
                <w:bCs w:val="0"/>
              </w:rPr>
              <w:t xml:space="preserve">Book </w:t>
            </w:r>
            <w:proofErr w:type="spellStart"/>
            <w:r w:rsidRPr="00575640">
              <w:rPr>
                <w:b w:val="0"/>
                <w:bCs w:val="0"/>
              </w:rPr>
              <w:t>value</w:t>
            </w:r>
            <w:proofErr w:type="spellEnd"/>
            <w:r w:rsidRPr="00575640">
              <w:rPr>
                <w:b w:val="0"/>
                <w:bCs w:val="0"/>
              </w:rPr>
              <w:t xml:space="preserve"> per </w:t>
            </w:r>
            <w:proofErr w:type="spellStart"/>
            <w:r w:rsidRPr="00575640">
              <w:rPr>
                <w:b w:val="0"/>
                <w:bCs w:val="0"/>
              </w:rPr>
              <w:t>share</w:t>
            </w:r>
            <w:proofErr w:type="spellEnd"/>
          </w:p>
        </w:tc>
        <w:tc>
          <w:tcPr>
            <w:tcW w:w="281" w:type="dxa"/>
            <w:tcBorders>
              <w:top w:val="nil"/>
              <w:left w:val="nil"/>
              <w:bottom w:val="nil"/>
              <w:right w:val="nil"/>
            </w:tcBorders>
            <w:vAlign w:val="center"/>
          </w:tcPr>
          <w:p w14:paraId="0156E6E6" w14:textId="77777777" w:rsidR="00781583" w:rsidRPr="00575640"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val="en-US" w:eastAsia="en-US"/>
              </w:rPr>
            </w:pPr>
          </w:p>
        </w:tc>
        <w:tc>
          <w:tcPr>
            <w:tcW w:w="1843" w:type="dxa"/>
            <w:tcBorders>
              <w:top w:val="nil"/>
              <w:left w:val="nil"/>
              <w:bottom w:val="nil"/>
              <w:right w:val="nil"/>
            </w:tcBorders>
            <w:hideMark/>
          </w:tcPr>
          <w:p w14:paraId="7DE4C5C4" w14:textId="77777777" w:rsidR="00781583" w:rsidRPr="00DC3779"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hideMark/>
          </w:tcPr>
          <w:p w14:paraId="4C83E398"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5.19</w:t>
            </w:r>
          </w:p>
        </w:tc>
        <w:tc>
          <w:tcPr>
            <w:tcW w:w="1844" w:type="dxa"/>
            <w:tcBorders>
              <w:top w:val="nil"/>
              <w:left w:val="nil"/>
              <w:bottom w:val="nil"/>
              <w:right w:val="nil"/>
            </w:tcBorders>
            <w:hideMark/>
          </w:tcPr>
          <w:p w14:paraId="7ABF191A"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4.85</w:t>
            </w:r>
          </w:p>
        </w:tc>
      </w:tr>
      <w:tr w:rsidR="00781583" w:rsidRPr="00DC3779" w14:paraId="6D653CA2"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FFFFFF" w:themeFill="background1"/>
            <w:hideMark/>
          </w:tcPr>
          <w:p w14:paraId="10AC4E20" w14:textId="77777777" w:rsidR="00781583" w:rsidRPr="00575640" w:rsidRDefault="00781583" w:rsidP="00E441D6">
            <w:pPr>
              <w:pStyle w:val="08-Tabelageral"/>
              <w:jc w:val="left"/>
              <w:rPr>
                <w:rFonts w:cs="Arial"/>
                <w:b w:val="0"/>
                <w:bCs w:val="0"/>
                <w:snapToGrid w:val="0"/>
                <w:lang w:val="en-US" w:eastAsia="en-US"/>
              </w:rPr>
            </w:pPr>
            <w:r w:rsidRPr="00575640">
              <w:rPr>
                <w:b w:val="0"/>
                <w:bCs w:val="0"/>
                <w:lang w:val="en-US"/>
              </w:rPr>
              <w:t>Year-end price per share</w:t>
            </w:r>
          </w:p>
        </w:tc>
        <w:tc>
          <w:tcPr>
            <w:tcW w:w="281" w:type="dxa"/>
            <w:tcBorders>
              <w:top w:val="nil"/>
              <w:left w:val="nil"/>
              <w:bottom w:val="nil"/>
              <w:right w:val="nil"/>
            </w:tcBorders>
            <w:shd w:val="clear" w:color="auto" w:fill="FFFFFF" w:themeFill="background1"/>
            <w:vAlign w:val="center"/>
          </w:tcPr>
          <w:p w14:paraId="3D3DCEBB" w14:textId="77777777" w:rsidR="00781583" w:rsidRPr="00575640"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val="en-US" w:eastAsia="en-US"/>
              </w:rPr>
            </w:pPr>
          </w:p>
        </w:tc>
        <w:tc>
          <w:tcPr>
            <w:tcW w:w="1843" w:type="dxa"/>
            <w:tcBorders>
              <w:top w:val="nil"/>
              <w:left w:val="nil"/>
              <w:bottom w:val="nil"/>
              <w:right w:val="nil"/>
            </w:tcBorders>
            <w:shd w:val="clear" w:color="auto" w:fill="FFFFFF" w:themeFill="background1"/>
            <w:hideMark/>
          </w:tcPr>
          <w:p w14:paraId="0730C31D" w14:textId="77777777" w:rsidR="00781583" w:rsidRPr="00DC377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BRL</w:t>
            </w:r>
          </w:p>
        </w:tc>
        <w:tc>
          <w:tcPr>
            <w:tcW w:w="1843" w:type="dxa"/>
            <w:tcBorders>
              <w:top w:val="nil"/>
              <w:left w:val="nil"/>
              <w:bottom w:val="nil"/>
              <w:right w:val="nil"/>
            </w:tcBorders>
            <w:shd w:val="clear" w:color="auto" w:fill="FFFFFF" w:themeFill="background1"/>
            <w:hideMark/>
          </w:tcPr>
          <w:p w14:paraId="74B9E794" w14:textId="77777777" w:rsidR="00781583" w:rsidRPr="00F4280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36.15</w:t>
            </w:r>
          </w:p>
        </w:tc>
        <w:tc>
          <w:tcPr>
            <w:tcW w:w="1844" w:type="dxa"/>
            <w:tcBorders>
              <w:top w:val="nil"/>
              <w:left w:val="nil"/>
              <w:bottom w:val="nil"/>
              <w:right w:val="nil"/>
            </w:tcBorders>
            <w:shd w:val="clear" w:color="auto" w:fill="FFFFFF" w:themeFill="background1"/>
            <w:hideMark/>
          </w:tcPr>
          <w:p w14:paraId="1AF613E0" w14:textId="77777777" w:rsidR="00781583" w:rsidRPr="00F4280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36.18²</w:t>
            </w:r>
          </w:p>
        </w:tc>
      </w:tr>
      <w:tr w:rsidR="00781583" w:rsidRPr="00DC3779" w14:paraId="4E0141DF" w14:textId="77777777" w:rsidTr="0078158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hideMark/>
          </w:tcPr>
          <w:p w14:paraId="5FD3FEE6" w14:textId="77777777" w:rsidR="00781583" w:rsidRPr="00575640" w:rsidRDefault="00781583" w:rsidP="00E441D6">
            <w:pPr>
              <w:pStyle w:val="08-Tabelageral"/>
              <w:jc w:val="left"/>
              <w:rPr>
                <w:rFonts w:cs="Arial"/>
                <w:b w:val="0"/>
                <w:bCs w:val="0"/>
                <w:snapToGrid w:val="0"/>
                <w:lang w:eastAsia="en-US"/>
              </w:rPr>
            </w:pPr>
            <w:r w:rsidRPr="00575640">
              <w:rPr>
                <w:b w:val="0"/>
                <w:bCs w:val="0"/>
              </w:rPr>
              <w:t>Market cap</w:t>
            </w:r>
          </w:p>
        </w:tc>
        <w:tc>
          <w:tcPr>
            <w:tcW w:w="281" w:type="dxa"/>
            <w:tcBorders>
              <w:top w:val="nil"/>
              <w:left w:val="nil"/>
              <w:bottom w:val="nil"/>
              <w:right w:val="nil"/>
            </w:tcBorders>
            <w:vAlign w:val="center"/>
          </w:tcPr>
          <w:p w14:paraId="62E694B2" w14:textId="77777777" w:rsidR="00781583" w:rsidRPr="00DC3779"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tcBorders>
              <w:top w:val="nil"/>
              <w:left w:val="nil"/>
              <w:bottom w:val="nil"/>
              <w:right w:val="nil"/>
            </w:tcBorders>
            <w:hideMark/>
          </w:tcPr>
          <w:p w14:paraId="42E35405" w14:textId="77777777" w:rsidR="00781583" w:rsidRPr="00DC3779"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 xml:space="preserve">BRL </w:t>
            </w:r>
            <w:proofErr w:type="spellStart"/>
            <w:r w:rsidRPr="001A5CC9">
              <w:t>billion</w:t>
            </w:r>
            <w:proofErr w:type="spellEnd"/>
          </w:p>
        </w:tc>
        <w:tc>
          <w:tcPr>
            <w:tcW w:w="1843" w:type="dxa"/>
            <w:tcBorders>
              <w:top w:val="nil"/>
              <w:left w:val="nil"/>
              <w:bottom w:val="nil"/>
              <w:right w:val="nil"/>
            </w:tcBorders>
            <w:hideMark/>
          </w:tcPr>
          <w:p w14:paraId="261B181D"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72.3</w:t>
            </w:r>
          </w:p>
        </w:tc>
        <w:tc>
          <w:tcPr>
            <w:tcW w:w="1844" w:type="dxa"/>
            <w:tcBorders>
              <w:top w:val="nil"/>
              <w:left w:val="nil"/>
              <w:bottom w:val="nil"/>
              <w:right w:val="nil"/>
            </w:tcBorders>
            <w:hideMark/>
          </w:tcPr>
          <w:p w14:paraId="7878D145"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72.4</w:t>
            </w:r>
          </w:p>
        </w:tc>
      </w:tr>
      <w:tr w:rsidR="00781583" w:rsidRPr="00DC3779" w14:paraId="2B1200F3" w14:textId="77777777" w:rsidTr="0078158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FFFFFF" w:themeFill="background1"/>
            <w:hideMark/>
          </w:tcPr>
          <w:p w14:paraId="2148E0F4" w14:textId="77777777" w:rsidR="00781583" w:rsidRPr="00575640" w:rsidRDefault="00781583" w:rsidP="00E441D6">
            <w:pPr>
              <w:pStyle w:val="08-Tabelageral"/>
              <w:jc w:val="left"/>
              <w:rPr>
                <w:rFonts w:cs="Arial"/>
                <w:b w:val="0"/>
                <w:bCs w:val="0"/>
                <w:snapToGrid w:val="0"/>
                <w:vertAlign w:val="superscript"/>
                <w:lang w:eastAsia="en-US"/>
              </w:rPr>
            </w:pPr>
            <w:proofErr w:type="spellStart"/>
            <w:r w:rsidRPr="00575640">
              <w:rPr>
                <w:b w:val="0"/>
                <w:bCs w:val="0"/>
              </w:rPr>
              <w:t>Number</w:t>
            </w:r>
            <w:proofErr w:type="spellEnd"/>
            <w:r w:rsidRPr="00575640">
              <w:rPr>
                <w:b w:val="0"/>
                <w:bCs w:val="0"/>
              </w:rPr>
              <w:t xml:space="preserve"> </w:t>
            </w:r>
            <w:proofErr w:type="spellStart"/>
            <w:r w:rsidRPr="00575640">
              <w:rPr>
                <w:b w:val="0"/>
                <w:bCs w:val="0"/>
              </w:rPr>
              <w:t>of</w:t>
            </w:r>
            <w:proofErr w:type="spellEnd"/>
            <w:r w:rsidRPr="00575640">
              <w:rPr>
                <w:b w:val="0"/>
                <w:bCs w:val="0"/>
              </w:rPr>
              <w:t xml:space="preserve"> tradings held</w:t>
            </w:r>
            <w:r>
              <w:rPr>
                <w:b w:val="0"/>
                <w:bCs w:val="0"/>
              </w:rPr>
              <w:t>³</w:t>
            </w:r>
          </w:p>
        </w:tc>
        <w:tc>
          <w:tcPr>
            <w:tcW w:w="281" w:type="dxa"/>
            <w:tcBorders>
              <w:top w:val="nil"/>
              <w:left w:val="nil"/>
              <w:bottom w:val="nil"/>
              <w:right w:val="nil"/>
            </w:tcBorders>
            <w:shd w:val="clear" w:color="auto" w:fill="FFFFFF" w:themeFill="background1"/>
            <w:vAlign w:val="center"/>
          </w:tcPr>
          <w:p w14:paraId="03EABB6C" w14:textId="77777777" w:rsidR="00781583" w:rsidRPr="00DC377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nil"/>
              <w:right w:val="nil"/>
            </w:tcBorders>
            <w:shd w:val="clear" w:color="auto" w:fill="FFFFFF" w:themeFill="background1"/>
            <w:hideMark/>
          </w:tcPr>
          <w:p w14:paraId="5F24DC59" w14:textId="77777777" w:rsidR="00781583" w:rsidRPr="00DC377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1A5CC9">
              <w:t>-</w:t>
            </w:r>
          </w:p>
        </w:tc>
        <w:tc>
          <w:tcPr>
            <w:tcW w:w="1843" w:type="dxa"/>
            <w:tcBorders>
              <w:top w:val="nil"/>
              <w:left w:val="nil"/>
              <w:bottom w:val="nil"/>
              <w:right w:val="nil"/>
            </w:tcBorders>
            <w:shd w:val="clear" w:color="auto" w:fill="FFFFFF" w:themeFill="background1"/>
            <w:hideMark/>
          </w:tcPr>
          <w:p w14:paraId="2426326D" w14:textId="77777777" w:rsidR="00781583" w:rsidRPr="00F4280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3,625,356</w:t>
            </w:r>
          </w:p>
        </w:tc>
        <w:tc>
          <w:tcPr>
            <w:tcW w:w="1844" w:type="dxa"/>
            <w:tcBorders>
              <w:top w:val="nil"/>
              <w:left w:val="nil"/>
              <w:bottom w:val="nil"/>
              <w:right w:val="nil"/>
            </w:tcBorders>
            <w:shd w:val="clear" w:color="auto" w:fill="FFFFFF" w:themeFill="background1"/>
            <w:hideMark/>
          </w:tcPr>
          <w:p w14:paraId="68694F3F" w14:textId="77777777" w:rsidR="00781583" w:rsidRPr="00F4280B"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t>3,464,030</w:t>
            </w:r>
          </w:p>
        </w:tc>
      </w:tr>
      <w:tr w:rsidR="00781583" w:rsidRPr="00DC3779" w14:paraId="34DA360D" w14:textId="77777777" w:rsidTr="00781583">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hideMark/>
          </w:tcPr>
          <w:p w14:paraId="6CBB34AE" w14:textId="77777777" w:rsidR="00781583" w:rsidRPr="00575640" w:rsidRDefault="00781583" w:rsidP="00E441D6">
            <w:pPr>
              <w:pStyle w:val="08-Tabelageral"/>
              <w:jc w:val="left"/>
              <w:rPr>
                <w:rFonts w:cs="Arial"/>
                <w:b w:val="0"/>
                <w:bCs w:val="0"/>
                <w:snapToGrid w:val="0"/>
                <w:lang w:eastAsia="en-US"/>
              </w:rPr>
            </w:pPr>
            <w:proofErr w:type="spellStart"/>
            <w:r w:rsidRPr="00575640">
              <w:rPr>
                <w:b w:val="0"/>
                <w:bCs w:val="0"/>
              </w:rPr>
              <w:t>Average</w:t>
            </w:r>
            <w:proofErr w:type="spellEnd"/>
            <w:r w:rsidRPr="00575640">
              <w:rPr>
                <w:b w:val="0"/>
                <w:bCs w:val="0"/>
              </w:rPr>
              <w:t xml:space="preserve"> </w:t>
            </w:r>
            <w:proofErr w:type="spellStart"/>
            <w:r w:rsidRPr="00575640">
              <w:rPr>
                <w:b w:val="0"/>
                <w:bCs w:val="0"/>
              </w:rPr>
              <w:t>daily</w:t>
            </w:r>
            <w:proofErr w:type="spellEnd"/>
            <w:r w:rsidRPr="00575640">
              <w:rPr>
                <w:b w:val="0"/>
                <w:bCs w:val="0"/>
              </w:rPr>
              <w:t xml:space="preserve"> trading volume</w:t>
            </w:r>
            <w:r>
              <w:rPr>
                <w:b w:val="0"/>
                <w:bCs w:val="0"/>
              </w:rPr>
              <w:t>³</w:t>
            </w:r>
          </w:p>
        </w:tc>
        <w:tc>
          <w:tcPr>
            <w:tcW w:w="281" w:type="dxa"/>
            <w:tcBorders>
              <w:top w:val="nil"/>
              <w:left w:val="nil"/>
              <w:bottom w:val="nil"/>
              <w:right w:val="nil"/>
            </w:tcBorders>
            <w:vAlign w:val="center"/>
          </w:tcPr>
          <w:p w14:paraId="64E0DF36" w14:textId="77777777" w:rsidR="00781583" w:rsidRPr="00DC3779"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tcBorders>
              <w:top w:val="nil"/>
              <w:left w:val="nil"/>
              <w:bottom w:val="nil"/>
              <w:right w:val="nil"/>
            </w:tcBorders>
            <w:hideMark/>
          </w:tcPr>
          <w:p w14:paraId="21DFF8F4" w14:textId="77777777" w:rsidR="00781583" w:rsidRPr="00DC3779"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1A5CC9">
              <w:t xml:space="preserve">BRL </w:t>
            </w:r>
            <w:proofErr w:type="spellStart"/>
            <w:r w:rsidRPr="001A5CC9">
              <w:t>million</w:t>
            </w:r>
            <w:proofErr w:type="spellEnd"/>
          </w:p>
        </w:tc>
        <w:tc>
          <w:tcPr>
            <w:tcW w:w="1843" w:type="dxa"/>
            <w:tcBorders>
              <w:top w:val="nil"/>
              <w:left w:val="nil"/>
              <w:bottom w:val="nil"/>
              <w:right w:val="nil"/>
            </w:tcBorders>
            <w:hideMark/>
          </w:tcPr>
          <w:p w14:paraId="285E766B"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194.1</w:t>
            </w:r>
          </w:p>
        </w:tc>
        <w:tc>
          <w:tcPr>
            <w:tcW w:w="1844" w:type="dxa"/>
            <w:tcBorders>
              <w:top w:val="nil"/>
              <w:left w:val="nil"/>
              <w:bottom w:val="nil"/>
              <w:right w:val="nil"/>
            </w:tcBorders>
            <w:hideMark/>
          </w:tcPr>
          <w:p w14:paraId="4AF1AF2D" w14:textId="77777777" w:rsidR="00781583" w:rsidRPr="00F4280B" w:rsidRDefault="00781583" w:rsidP="00E441D6">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t>157.6</w:t>
            </w:r>
          </w:p>
        </w:tc>
      </w:tr>
      <w:tr w:rsidR="00781583" w:rsidRPr="00DC3779" w14:paraId="7EE91653" w14:textId="77777777" w:rsidTr="00781583">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8EAADB" w:themeColor="accent1" w:themeTint="99"/>
              <w:right w:val="nil"/>
            </w:tcBorders>
            <w:shd w:val="clear" w:color="auto" w:fill="FFFFFF" w:themeFill="background1"/>
          </w:tcPr>
          <w:p w14:paraId="32586F5C" w14:textId="77777777" w:rsidR="00781583" w:rsidRPr="00575640" w:rsidRDefault="00781583" w:rsidP="00E441D6">
            <w:pPr>
              <w:pStyle w:val="08-Tabelageral"/>
              <w:jc w:val="left"/>
              <w:rPr>
                <w:rFonts w:cs="Arial"/>
                <w:b w:val="0"/>
                <w:bCs w:val="0"/>
                <w:lang w:eastAsia="en-US"/>
              </w:rPr>
            </w:pPr>
            <w:r w:rsidRPr="00575640">
              <w:rPr>
                <w:b w:val="0"/>
                <w:bCs w:val="0"/>
              </w:rPr>
              <w:t xml:space="preserve">% </w:t>
            </w:r>
            <w:proofErr w:type="spellStart"/>
            <w:r w:rsidRPr="00575640">
              <w:rPr>
                <w:b w:val="0"/>
                <w:bCs w:val="0"/>
              </w:rPr>
              <w:t>of</w:t>
            </w:r>
            <w:proofErr w:type="spellEnd"/>
            <w:r w:rsidRPr="00575640">
              <w:rPr>
                <w:b w:val="0"/>
                <w:bCs w:val="0"/>
              </w:rPr>
              <w:t xml:space="preserve"> B3 ADTV</w:t>
            </w:r>
          </w:p>
        </w:tc>
        <w:tc>
          <w:tcPr>
            <w:tcW w:w="281" w:type="dxa"/>
            <w:tcBorders>
              <w:top w:val="nil"/>
              <w:left w:val="nil"/>
              <w:bottom w:val="single" w:sz="2" w:space="0" w:color="8EAADB" w:themeColor="accent1" w:themeTint="99"/>
              <w:right w:val="nil"/>
            </w:tcBorders>
            <w:shd w:val="clear" w:color="auto" w:fill="FFFFFF" w:themeFill="background1"/>
            <w:vAlign w:val="center"/>
          </w:tcPr>
          <w:p w14:paraId="05B4DFB6" w14:textId="77777777" w:rsidR="00781583" w:rsidRPr="00DC3779" w:rsidRDefault="00781583" w:rsidP="00E441D6">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tcBorders>
              <w:top w:val="nil"/>
              <w:left w:val="nil"/>
              <w:bottom w:val="single" w:sz="2" w:space="0" w:color="8EAADB" w:themeColor="accent1" w:themeTint="99"/>
              <w:right w:val="nil"/>
            </w:tcBorders>
            <w:shd w:val="clear" w:color="auto" w:fill="FFFFFF" w:themeFill="background1"/>
          </w:tcPr>
          <w:p w14:paraId="06F700F1" w14:textId="77777777" w:rsidR="00781583" w:rsidRPr="001A5CC9" w:rsidRDefault="00781583" w:rsidP="00E441D6">
            <w:pPr>
              <w:pStyle w:val="08-Tabelageral"/>
              <w:cnfStyle w:val="000000010000" w:firstRow="0" w:lastRow="0" w:firstColumn="0" w:lastColumn="0" w:oddVBand="0" w:evenVBand="0" w:oddHBand="0" w:evenHBand="1" w:firstRowFirstColumn="0" w:firstRowLastColumn="0" w:lastRowFirstColumn="0" w:lastRowLastColumn="0"/>
            </w:pPr>
            <w:r>
              <w:t>%</w:t>
            </w:r>
          </w:p>
        </w:tc>
        <w:tc>
          <w:tcPr>
            <w:tcW w:w="1843" w:type="dxa"/>
            <w:tcBorders>
              <w:top w:val="nil"/>
              <w:left w:val="nil"/>
              <w:bottom w:val="single" w:sz="2" w:space="0" w:color="8EAADB" w:themeColor="accent1" w:themeTint="99"/>
              <w:right w:val="nil"/>
            </w:tcBorders>
            <w:shd w:val="clear" w:color="auto" w:fill="FFFFFF" w:themeFill="background1"/>
          </w:tcPr>
          <w:p w14:paraId="4CEBDD64" w14:textId="77777777" w:rsidR="00781583" w:rsidRPr="001A5CC9" w:rsidRDefault="00781583" w:rsidP="00E441D6">
            <w:pPr>
              <w:pStyle w:val="08-Tabelageral"/>
              <w:cnfStyle w:val="000000010000" w:firstRow="0" w:lastRow="0" w:firstColumn="0" w:lastColumn="0" w:oddVBand="0" w:evenVBand="0" w:oddHBand="0" w:evenHBand="1" w:firstRowFirstColumn="0" w:firstRowLastColumn="0" w:lastRowFirstColumn="0" w:lastRowLastColumn="0"/>
            </w:pPr>
            <w:r>
              <w:t>1.06</w:t>
            </w:r>
          </w:p>
        </w:tc>
        <w:tc>
          <w:tcPr>
            <w:tcW w:w="1844" w:type="dxa"/>
            <w:tcBorders>
              <w:top w:val="nil"/>
              <w:left w:val="nil"/>
              <w:bottom w:val="single" w:sz="2" w:space="0" w:color="8EAADB" w:themeColor="accent1" w:themeTint="99"/>
              <w:right w:val="nil"/>
            </w:tcBorders>
            <w:shd w:val="clear" w:color="auto" w:fill="FFFFFF" w:themeFill="background1"/>
          </w:tcPr>
          <w:p w14:paraId="0F9915E1" w14:textId="77777777" w:rsidR="00781583" w:rsidRPr="001A5CC9" w:rsidRDefault="00781583" w:rsidP="00E441D6">
            <w:pPr>
              <w:pStyle w:val="08-Tabelageral"/>
              <w:cnfStyle w:val="000000010000" w:firstRow="0" w:lastRow="0" w:firstColumn="0" w:lastColumn="0" w:oddVBand="0" w:evenVBand="0" w:oddHBand="0" w:evenHBand="1" w:firstRowFirstColumn="0" w:firstRowLastColumn="0" w:lastRowFirstColumn="0" w:lastRowLastColumn="0"/>
            </w:pPr>
            <w:r>
              <w:t>0.81</w:t>
            </w:r>
          </w:p>
        </w:tc>
      </w:tr>
    </w:tbl>
    <w:p w14:paraId="4F0A7A31" w14:textId="77777777" w:rsidR="00781583" w:rsidRDefault="00781583" w:rsidP="00781583">
      <w:pPr>
        <w:pStyle w:val="07-Legenda"/>
        <w:rPr>
          <w:rFonts w:cs="Arial"/>
          <w:lang w:val="en-US"/>
        </w:rPr>
      </w:pPr>
      <w:r w:rsidRPr="00575640">
        <w:rPr>
          <w:rFonts w:cs="Arial"/>
          <w:lang w:val="en-US"/>
        </w:rPr>
        <w:t xml:space="preserve">(1) </w:t>
      </w:r>
      <w:r>
        <w:rPr>
          <w:rFonts w:cs="Arial"/>
          <w:lang w:val="en-US"/>
        </w:rPr>
        <w:t>Considering the recurring net income</w:t>
      </w:r>
    </w:p>
    <w:p w14:paraId="5FFE965F" w14:textId="77777777" w:rsidR="00781583" w:rsidRDefault="00781583" w:rsidP="00781583">
      <w:pPr>
        <w:pStyle w:val="07-Legenda"/>
        <w:rPr>
          <w:rFonts w:cs="Arial"/>
          <w:lang w:val="en-US"/>
        </w:rPr>
      </w:pPr>
      <w:r>
        <w:rPr>
          <w:rFonts w:cs="Arial"/>
          <w:lang w:val="en-US"/>
        </w:rPr>
        <w:t>(2) Price is not adjusted by the dividend payments of Mach and August 2025</w:t>
      </w:r>
    </w:p>
    <w:p w14:paraId="44DB9BEB" w14:textId="77777777" w:rsidR="00781583" w:rsidRPr="00575640" w:rsidRDefault="00781583" w:rsidP="00781583">
      <w:pPr>
        <w:pStyle w:val="07-Legenda"/>
        <w:rPr>
          <w:rFonts w:cs="Arial"/>
          <w:lang w:val="en-US"/>
        </w:rPr>
      </w:pPr>
      <w:r>
        <w:rPr>
          <w:rFonts w:cs="Arial"/>
          <w:lang w:val="en-US"/>
        </w:rPr>
        <w:t xml:space="preserve">(3) </w:t>
      </w:r>
      <w:r w:rsidRPr="00575640">
        <w:rPr>
          <w:rFonts w:cs="Arial"/>
          <w:lang w:val="en-US"/>
        </w:rPr>
        <w:t>Based on the standard batch</w:t>
      </w:r>
    </w:p>
    <w:p w14:paraId="37F9654E" w14:textId="77777777" w:rsidR="00781583" w:rsidRPr="00BC754A" w:rsidRDefault="00781583" w:rsidP="00781583">
      <w:pPr>
        <w:pStyle w:val="05-Textonormal"/>
        <w:rPr>
          <w:rFonts w:cs="Arial"/>
          <w:lang w:val="en-US"/>
        </w:rPr>
      </w:pPr>
    </w:p>
    <w:p w14:paraId="75B0407E" w14:textId="77777777" w:rsidR="00781583" w:rsidRPr="00BC754A" w:rsidRDefault="00781583" w:rsidP="00781583">
      <w:pPr>
        <w:pStyle w:val="03-SubttulodeNota"/>
        <w:spacing w:line="276" w:lineRule="auto"/>
        <w:rPr>
          <w:color w:val="1F3864" w:themeColor="accent1" w:themeShade="80"/>
          <w:lang w:val="en-US"/>
        </w:rPr>
      </w:pPr>
      <w:r w:rsidRPr="00860655">
        <w:rPr>
          <w:color w:val="1F3864" w:themeColor="accent1" w:themeShade="80"/>
          <w:lang w:val="en-US"/>
        </w:rPr>
        <w:t>Shareholders’ Compensation</w:t>
      </w:r>
    </w:p>
    <w:p w14:paraId="05A715D7" w14:textId="77777777" w:rsidR="00781583" w:rsidRPr="00BC754A" w:rsidRDefault="00781583" w:rsidP="00781583">
      <w:pPr>
        <w:pStyle w:val="01-Textonormal"/>
        <w:rPr>
          <w:rFonts w:cs="Arial"/>
          <w:lang w:val="en-US"/>
        </w:rPr>
      </w:pPr>
      <w:r w:rsidRPr="008F6730">
        <w:rPr>
          <w:rFonts w:cs="Arial"/>
          <w:lang w:val="en-US"/>
        </w:rPr>
        <w:t xml:space="preserve">BB </w:t>
      </w:r>
      <w:proofErr w:type="spellStart"/>
      <w:r w:rsidRPr="008F6730">
        <w:rPr>
          <w:rFonts w:cs="Arial"/>
          <w:lang w:val="en-US"/>
        </w:rPr>
        <w:t>Seguridade</w:t>
      </w:r>
      <w:proofErr w:type="spellEnd"/>
      <w:r w:rsidRPr="008F6730">
        <w:rPr>
          <w:rFonts w:cs="Arial"/>
          <w:lang w:val="en-US"/>
        </w:rPr>
        <w:t xml:space="preserve"> allocated approximately </w:t>
      </w:r>
      <w:r>
        <w:rPr>
          <w:rFonts w:cs="Arial"/>
          <w:lang w:val="en-US"/>
        </w:rPr>
        <w:t>97.4</w:t>
      </w:r>
      <w:r w:rsidRPr="008F6730">
        <w:rPr>
          <w:rFonts w:cs="Arial"/>
          <w:lang w:val="en-US"/>
        </w:rPr>
        <w:t xml:space="preserve">% of the net </w:t>
      </w:r>
      <w:r>
        <w:rPr>
          <w:rFonts w:cs="Arial"/>
          <w:lang w:val="en-US"/>
        </w:rPr>
        <w:t>income</w:t>
      </w:r>
      <w:r w:rsidRPr="008F6730">
        <w:rPr>
          <w:rFonts w:cs="Arial"/>
          <w:lang w:val="en-US"/>
        </w:rPr>
        <w:t xml:space="preserve"> to shareholders as dividends in 202</w:t>
      </w:r>
      <w:r>
        <w:rPr>
          <w:rFonts w:cs="Arial"/>
          <w:lang w:val="en-US"/>
        </w:rPr>
        <w:t>5</w:t>
      </w:r>
      <w:r w:rsidRPr="008F6730">
        <w:rPr>
          <w:rFonts w:cs="Arial"/>
          <w:lang w:val="en-US"/>
        </w:rPr>
        <w:t>, totaling R$</w:t>
      </w:r>
      <w:r>
        <w:rPr>
          <w:rFonts w:cs="Arial"/>
          <w:lang w:val="en-US"/>
        </w:rPr>
        <w:t>8.7</w:t>
      </w:r>
      <w:r w:rsidRPr="008F6730">
        <w:rPr>
          <w:rFonts w:cs="Arial"/>
          <w:lang w:val="en-US"/>
        </w:rPr>
        <w:t xml:space="preserve"> billion, equivalent to </w:t>
      </w:r>
      <w:r w:rsidRPr="00A12A48">
        <w:rPr>
          <w:rFonts w:cs="Arial"/>
          <w:lang w:val="en-US"/>
        </w:rPr>
        <w:t>R$</w:t>
      </w:r>
      <w:r>
        <w:rPr>
          <w:rFonts w:cs="Arial"/>
          <w:lang w:val="en-US"/>
        </w:rPr>
        <w:t>4.49</w:t>
      </w:r>
      <w:r w:rsidRPr="00B03EE6">
        <w:rPr>
          <w:rStyle w:val="Refdenotaderodap"/>
          <w:rFonts w:cs="Arial"/>
        </w:rPr>
        <w:footnoteReference w:id="2"/>
      </w:r>
      <w:r w:rsidRPr="00A12A48">
        <w:rPr>
          <w:rFonts w:cs="Arial"/>
          <w:lang w:val="en-US"/>
        </w:rPr>
        <w:t xml:space="preserve"> </w:t>
      </w:r>
      <w:r>
        <w:rPr>
          <w:rFonts w:cs="Arial"/>
          <w:lang w:val="en-US"/>
        </w:rPr>
        <w:t>dividend</w:t>
      </w:r>
      <w:r w:rsidRPr="008F6730">
        <w:rPr>
          <w:rFonts w:cs="Arial"/>
          <w:lang w:val="en-US"/>
        </w:rPr>
        <w:t xml:space="preserve"> per share</w:t>
      </w:r>
      <w:r>
        <w:rPr>
          <w:rFonts w:cs="Arial"/>
          <w:lang w:val="en-US"/>
        </w:rPr>
        <w:t>.</w:t>
      </w:r>
      <w:r w:rsidRPr="008F6730">
        <w:rPr>
          <w:rFonts w:cs="Arial"/>
          <w:lang w:val="en-US"/>
        </w:rPr>
        <w:t xml:space="preserve"> In 202</w:t>
      </w:r>
      <w:r>
        <w:rPr>
          <w:rFonts w:cs="Arial"/>
          <w:lang w:val="en-US"/>
        </w:rPr>
        <w:t>4</w:t>
      </w:r>
      <w:r w:rsidRPr="008F6730">
        <w:rPr>
          <w:rFonts w:cs="Arial"/>
          <w:lang w:val="en-US"/>
        </w:rPr>
        <w:t xml:space="preserve">, the dividend for the fiscal year </w:t>
      </w:r>
      <w:r>
        <w:rPr>
          <w:rFonts w:cs="Arial"/>
          <w:lang w:val="en-US"/>
        </w:rPr>
        <w:t>totaled</w:t>
      </w:r>
      <w:r w:rsidRPr="008F6730">
        <w:rPr>
          <w:rFonts w:cs="Arial"/>
          <w:lang w:val="en-US"/>
        </w:rPr>
        <w:t xml:space="preserve"> R$</w:t>
      </w:r>
      <w:r>
        <w:rPr>
          <w:rFonts w:cs="Arial"/>
          <w:lang w:val="en-US"/>
        </w:rPr>
        <w:t>3.66¹</w:t>
      </w:r>
      <w:r w:rsidRPr="008F6730">
        <w:rPr>
          <w:rFonts w:cs="Arial"/>
          <w:lang w:val="en-US"/>
        </w:rPr>
        <w:t xml:space="preserve"> per share</w:t>
      </w:r>
      <w:r>
        <w:rPr>
          <w:rFonts w:cs="Arial"/>
          <w:lang w:val="en-US"/>
        </w:rPr>
        <w:t xml:space="preserve">. Throughout 2025, no share of the Company was repurchased.  </w:t>
      </w:r>
    </w:p>
    <w:p w14:paraId="75FD9A84" w14:textId="77777777" w:rsidR="00781583" w:rsidRDefault="00781583" w:rsidP="00781583">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p>
    <w:p w14:paraId="1D1DA9C0" w14:textId="77777777" w:rsidR="00781583" w:rsidRPr="00BC754A" w:rsidRDefault="00781583" w:rsidP="00781583">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Pr>
          <w:rFonts w:ascii="Arial" w:eastAsia="Times New Roman" w:hAnsi="Arial" w:cs="Times New Roman"/>
          <w:b/>
          <w:color w:val="1F3864" w:themeColor="accent1" w:themeShade="80"/>
          <w:spacing w:val="-2"/>
          <w:sz w:val="20"/>
          <w:szCs w:val="20"/>
          <w:lang w:val="en-US" w:eastAsia="pt-BR"/>
        </w:rPr>
        <w:t>Acknowledgments</w:t>
      </w:r>
    </w:p>
    <w:p w14:paraId="1605DE87" w14:textId="77777777" w:rsidR="00781583" w:rsidRPr="00BC754A" w:rsidRDefault="00781583" w:rsidP="00781583">
      <w:pPr>
        <w:pStyle w:val="05-Textonormal"/>
        <w:rPr>
          <w:rFonts w:cs="Arial"/>
          <w:lang w:val="en-US"/>
        </w:rPr>
      </w:pPr>
      <w:r w:rsidRPr="00DE647D">
        <w:rPr>
          <w:rFonts w:cs="Arial"/>
          <w:lang w:val="en-US"/>
        </w:rPr>
        <w:t xml:space="preserve">We would like to thank our employees and associates for their dedication and commitment, as well as the Banco do </w:t>
      </w:r>
      <w:proofErr w:type="spellStart"/>
      <w:r w:rsidRPr="00DE647D">
        <w:rPr>
          <w:rFonts w:cs="Arial"/>
          <w:lang w:val="en-US"/>
        </w:rPr>
        <w:t>Brasil</w:t>
      </w:r>
      <w:proofErr w:type="spellEnd"/>
      <w:r w:rsidRPr="00DE647D">
        <w:rPr>
          <w:rFonts w:cs="Arial"/>
          <w:lang w:val="en-US"/>
        </w:rPr>
        <w:t xml:space="preserve"> distribution network and other partners, who are essential for maintaining quality customer service and process compliance in 202</w:t>
      </w:r>
      <w:r>
        <w:rPr>
          <w:rFonts w:cs="Arial"/>
          <w:lang w:val="en-US"/>
        </w:rPr>
        <w:t>5</w:t>
      </w:r>
      <w:r w:rsidRPr="00DE647D">
        <w:rPr>
          <w:rFonts w:cs="Arial"/>
          <w:lang w:val="en-US"/>
        </w:rPr>
        <w:t>, as well as the trust placed in us by shareholders, customers, and society in general</w:t>
      </w:r>
      <w:r>
        <w:rPr>
          <w:rFonts w:cs="Arial"/>
          <w:lang w:val="en-US"/>
        </w:rPr>
        <w:t>.</w:t>
      </w:r>
    </w:p>
    <w:p w14:paraId="7A36A839" w14:textId="77777777" w:rsidR="00781583" w:rsidRPr="00BC754A" w:rsidRDefault="00781583" w:rsidP="00781583">
      <w:pPr>
        <w:pStyle w:val="05-Textonormal"/>
        <w:rPr>
          <w:rFonts w:cs="Arial"/>
          <w:lang w:val="en-US"/>
        </w:rPr>
      </w:pPr>
    </w:p>
    <w:p w14:paraId="1DE081FA" w14:textId="77777777" w:rsidR="00781583" w:rsidRPr="007E60A8" w:rsidRDefault="00781583" w:rsidP="00781583">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sidRPr="007E60A8">
        <w:rPr>
          <w:rFonts w:ascii="Arial" w:eastAsia="Times New Roman" w:hAnsi="Arial" w:cs="Times New Roman"/>
          <w:b/>
          <w:color w:val="1F3864" w:themeColor="accent1" w:themeShade="80"/>
          <w:spacing w:val="-2"/>
          <w:sz w:val="20"/>
          <w:szCs w:val="20"/>
          <w:lang w:val="en-US" w:eastAsia="pt-BR"/>
        </w:rPr>
        <w:t>Brasília, 2026</w:t>
      </w:r>
    </w:p>
    <w:p w14:paraId="48E7239E" w14:textId="77777777" w:rsidR="00781583" w:rsidRPr="007E60A8" w:rsidRDefault="00781583" w:rsidP="00781583">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p>
    <w:p w14:paraId="664E4F65" w14:textId="77777777" w:rsidR="00781583" w:rsidRPr="007E60A8" w:rsidRDefault="00781583" w:rsidP="00781583">
      <w:pPr>
        <w:pStyle w:val="PargrafodaLista"/>
        <w:spacing w:before="120" w:after="120"/>
        <w:ind w:left="0"/>
        <w:jc w:val="both"/>
        <w:rPr>
          <w:rFonts w:ascii="Arial" w:eastAsia="Times New Roman" w:hAnsi="Arial" w:cs="Times New Roman"/>
          <w:b/>
          <w:color w:val="1F3864" w:themeColor="accent1" w:themeShade="80"/>
          <w:spacing w:val="-2"/>
          <w:sz w:val="20"/>
          <w:szCs w:val="20"/>
          <w:lang w:val="en-US" w:eastAsia="pt-BR"/>
        </w:rPr>
      </w:pPr>
      <w:r w:rsidRPr="007E60A8">
        <w:rPr>
          <w:rFonts w:ascii="Arial" w:eastAsia="Times New Roman" w:hAnsi="Arial" w:cs="Times New Roman"/>
          <w:b/>
          <w:color w:val="1F3864" w:themeColor="accent1" w:themeShade="80"/>
          <w:spacing w:val="-2"/>
          <w:sz w:val="20"/>
          <w:szCs w:val="20"/>
          <w:lang w:val="en-US" w:eastAsia="pt-BR"/>
        </w:rPr>
        <w:t>The Management</w:t>
      </w:r>
    </w:p>
    <w:p w14:paraId="6548BE37" w14:textId="77777777" w:rsidR="00781583" w:rsidRPr="007E60A8" w:rsidRDefault="00781583" w:rsidP="00781583">
      <w:pPr>
        <w:rPr>
          <w:lang w:val="en-US"/>
        </w:rPr>
      </w:pPr>
    </w:p>
    <w:p w14:paraId="597A7A41" w14:textId="77777777" w:rsidR="00FE70C2" w:rsidRPr="00FE70C2" w:rsidRDefault="00FE70C2" w:rsidP="00FE70C2">
      <w:pPr>
        <w:rPr>
          <w:lang w:val="en-US"/>
        </w:rPr>
      </w:pPr>
    </w:p>
    <w:p w14:paraId="15A67D3B" w14:textId="77777777" w:rsidR="009369AD" w:rsidRDefault="009369AD" w:rsidP="009369AD">
      <w:pPr>
        <w:rPr>
          <w:rFonts w:ascii="Arial" w:hAnsi="Arial" w:cs="Arial"/>
          <w:b/>
          <w:color w:val="1F3864" w:themeColor="accent1" w:themeShade="80"/>
          <w:sz w:val="20"/>
          <w:lang w:val="en-US"/>
        </w:rPr>
        <w:sectPr w:rsidR="009369AD" w:rsidSect="009369AD">
          <w:headerReference w:type="even" r:id="rId11"/>
          <w:headerReference w:type="default" r:id="rId12"/>
          <w:footerReference w:type="even" r:id="rId13"/>
          <w:footerReference w:type="default" r:id="rId14"/>
          <w:headerReference w:type="first" r:id="rId15"/>
          <w:footerReference w:type="first" r:id="rId16"/>
          <w:pgSz w:w="11907" w:h="16840" w:code="9"/>
          <w:pgMar w:top="993" w:right="1134" w:bottom="567" w:left="1134" w:header="851" w:footer="567" w:gutter="0"/>
          <w:cols w:space="720"/>
          <w:titlePg/>
          <w:docGrid w:linePitch="299"/>
        </w:sectPr>
      </w:pPr>
      <w:bookmarkStart w:id="6" w:name="_Toc149573378"/>
      <w:bookmarkStart w:id="7" w:name="_Toc157446706"/>
    </w:p>
    <w:p w14:paraId="01931163" w14:textId="71446A36" w:rsidR="007D4AB0" w:rsidRDefault="008E65B8" w:rsidP="00F660A7">
      <w:pPr>
        <w:pStyle w:val="Ttulo1"/>
        <w:pageBreakBefore/>
        <w:spacing w:line="259" w:lineRule="auto"/>
        <w:jc w:val="both"/>
        <w:rPr>
          <w:rFonts w:ascii="Arial" w:hAnsi="Arial" w:cs="Arial"/>
          <w:b/>
          <w:color w:val="1F3864" w:themeColor="accent1" w:themeShade="80"/>
          <w:sz w:val="20"/>
          <w:lang w:val="en-US"/>
        </w:rPr>
      </w:pPr>
      <w:bookmarkStart w:id="8" w:name="_Toc221533096"/>
      <w:r w:rsidRPr="00432934">
        <w:rPr>
          <w:rFonts w:ascii="Arial" w:hAnsi="Arial" w:cs="Arial"/>
          <w:b/>
          <w:color w:val="1F3864" w:themeColor="accent1" w:themeShade="80"/>
          <w:sz w:val="20"/>
          <w:lang w:val="en-US"/>
        </w:rPr>
        <w:lastRenderedPageBreak/>
        <w:t>STATEMENT OF INCOME</w:t>
      </w:r>
      <w:bookmarkEnd w:id="6"/>
      <w:bookmarkEnd w:id="7"/>
      <w:bookmarkEnd w:id="8"/>
    </w:p>
    <w:p w14:paraId="7365FDBB" w14:textId="77777777" w:rsidR="00625F98" w:rsidRDefault="00625F98" w:rsidP="00625F98">
      <w:pPr>
        <w:pStyle w:val="06-Rmil"/>
        <w:rPr>
          <w:rFonts w:cs="Arial"/>
          <w:sz w:val="12"/>
          <w:szCs w:val="12"/>
          <w:lang w:val="en-US"/>
        </w:rPr>
      </w:pPr>
      <w:r>
        <w:rPr>
          <w:rFonts w:cs="Arial"/>
          <w:lang w:val="en-US"/>
        </w:rPr>
        <w:t xml:space="preserve">R$ </w:t>
      </w:r>
      <w:proofErr w:type="spellStart"/>
      <w:r>
        <w:rPr>
          <w:rFonts w:cs="Arial"/>
          <w:lang w:val="en-US"/>
        </w:rPr>
        <w:t>thousand</w:t>
      </w:r>
      <w:proofErr w:type="spellEnd"/>
      <w:r>
        <w:rPr>
          <w:rFonts w:cs="Arial"/>
          <w:lang w:val="en-US"/>
        </w:rPr>
        <w:t xml:space="preserve"> (except earnings per share)</w:t>
      </w:r>
    </w:p>
    <w:tbl>
      <w:tblPr>
        <w:tblStyle w:val="TabeladeLista6Colorida-nfase5"/>
        <w:tblW w:w="9645" w:type="dxa"/>
        <w:jc w:val="center"/>
        <w:tblLayout w:type="fixed"/>
        <w:tblLook w:val="04A0" w:firstRow="1" w:lastRow="0" w:firstColumn="1" w:lastColumn="0" w:noHBand="0" w:noVBand="1"/>
      </w:tblPr>
      <w:tblGrid>
        <w:gridCol w:w="2159"/>
        <w:gridCol w:w="1167"/>
        <w:gridCol w:w="1137"/>
        <w:gridCol w:w="1871"/>
        <w:gridCol w:w="110"/>
        <w:gridCol w:w="281"/>
        <w:gridCol w:w="1306"/>
        <w:gridCol w:w="1614"/>
      </w:tblGrid>
      <w:tr w:rsidR="00625F98" w14:paraId="4A511E9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auto"/>
            <w:vAlign w:val="center"/>
          </w:tcPr>
          <w:p w14:paraId="2AC3DCDB" w14:textId="77777777" w:rsidR="00625F98" w:rsidRPr="003900ED" w:rsidRDefault="00625F98">
            <w:pPr>
              <w:pStyle w:val="08-Tabelageral"/>
              <w:jc w:val="left"/>
              <w:rPr>
                <w:rFonts w:cs="Arial"/>
                <w:b w:val="0"/>
                <w:lang w:val="en-US" w:eastAsia="en-US"/>
              </w:rPr>
            </w:pPr>
          </w:p>
        </w:tc>
        <w:tc>
          <w:tcPr>
            <w:tcW w:w="1167" w:type="dxa"/>
            <w:tcBorders>
              <w:top w:val="single" w:sz="2" w:space="0" w:color="1F3864" w:themeColor="accent1" w:themeShade="80"/>
              <w:left w:val="nil"/>
              <w:bottom w:val="nil"/>
              <w:right w:val="nil"/>
            </w:tcBorders>
            <w:shd w:val="clear" w:color="auto" w:fill="auto"/>
            <w:vAlign w:val="center"/>
          </w:tcPr>
          <w:p w14:paraId="36FC8305" w14:textId="77777777" w:rsidR="00625F98" w:rsidRPr="003900ED" w:rsidRDefault="00625F98">
            <w:pPr>
              <w:pStyle w:val="08-Tabelageral"/>
              <w:jc w:val="left"/>
              <w:cnfStyle w:val="100000000000" w:firstRow="1" w:lastRow="0" w:firstColumn="0" w:lastColumn="0" w:oddVBand="0" w:evenVBand="0" w:oddHBand="0" w:evenHBand="0" w:firstRowFirstColumn="0" w:firstRowLastColumn="0" w:lastRowFirstColumn="0" w:lastRowLastColumn="0"/>
              <w:rPr>
                <w:rFonts w:cs="Arial"/>
                <w:b w:val="0"/>
                <w:lang w:val="en-US" w:eastAsia="en-US"/>
              </w:rPr>
            </w:pPr>
          </w:p>
        </w:tc>
        <w:tc>
          <w:tcPr>
            <w:tcW w:w="3118"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03B18E8" w14:textId="77777777" w:rsidR="00625F98" w:rsidRDefault="00625F98">
            <w:pPr>
              <w:pStyle w:val="08-Tabelageral"/>
              <w:jc w:val="center"/>
              <w:cnfStyle w:val="100000000000" w:firstRow="1" w:lastRow="0" w:firstColumn="0" w:lastColumn="0" w:oddVBand="0" w:evenVBand="0" w:oddHBand="0" w:evenHBand="0" w:firstRowFirstColumn="0" w:firstRowLastColumn="0" w:lastRowFirstColumn="0" w:lastRowLastColumn="0"/>
              <w:rPr>
                <w:rFonts w:cs="Arial"/>
                <w:sz w:val="18"/>
              </w:rPr>
            </w:pPr>
            <w:proofErr w:type="spellStart"/>
            <w:r w:rsidRPr="00615946">
              <w:rPr>
                <w:rFonts w:cs="Arial"/>
                <w:bCs w:val="0"/>
                <w:lang w:eastAsia="en-US"/>
              </w:rPr>
              <w:t>Parent</w:t>
            </w:r>
            <w:proofErr w:type="spellEnd"/>
          </w:p>
        </w:tc>
        <w:tc>
          <w:tcPr>
            <w:tcW w:w="281" w:type="dxa"/>
            <w:tcBorders>
              <w:top w:val="single" w:sz="2" w:space="0" w:color="1F3864" w:themeColor="accent1" w:themeShade="80"/>
              <w:left w:val="nil"/>
              <w:bottom w:val="nil"/>
              <w:right w:val="nil"/>
            </w:tcBorders>
            <w:shd w:val="clear" w:color="auto" w:fill="auto"/>
            <w:vAlign w:val="center"/>
          </w:tcPr>
          <w:p w14:paraId="463737B3" w14:textId="77777777" w:rsidR="00625F98" w:rsidRPr="00615946" w:rsidRDefault="00625F98">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
        </w:tc>
        <w:tc>
          <w:tcPr>
            <w:tcW w:w="292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F60A970" w14:textId="77777777" w:rsidR="00625F98" w:rsidRDefault="00625F98">
            <w:pPr>
              <w:pStyle w:val="08-Tabelageral"/>
              <w:jc w:val="center"/>
              <w:cnfStyle w:val="100000000000" w:firstRow="1" w:lastRow="0" w:firstColumn="0" w:lastColumn="0" w:oddVBand="0" w:evenVBand="0" w:oddHBand="0" w:evenHBand="0" w:firstRowFirstColumn="0" w:firstRowLastColumn="0" w:lastRowFirstColumn="0" w:lastRowLastColumn="0"/>
              <w:rPr>
                <w:rFonts w:cs="Arial"/>
                <w:sz w:val="18"/>
              </w:rPr>
            </w:pPr>
            <w:proofErr w:type="spellStart"/>
            <w:r w:rsidRPr="00615946">
              <w:rPr>
                <w:rFonts w:cs="Arial"/>
                <w:bCs w:val="0"/>
                <w:lang w:eastAsia="en-US"/>
              </w:rPr>
              <w:t>Consolidated</w:t>
            </w:r>
            <w:proofErr w:type="spellEnd"/>
          </w:p>
        </w:tc>
      </w:tr>
      <w:tr w:rsidR="00625F98" w14:paraId="500DE20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shd w:val="clear" w:color="auto" w:fill="auto"/>
            <w:vAlign w:val="center"/>
          </w:tcPr>
          <w:p w14:paraId="250FEFE2" w14:textId="77777777" w:rsidR="00625F98" w:rsidRDefault="00625F98">
            <w:pPr>
              <w:pStyle w:val="08-Tabelageral"/>
              <w:jc w:val="left"/>
              <w:rPr>
                <w:rFonts w:cs="Arial"/>
                <w:b w:val="0"/>
                <w:lang w:eastAsia="en-US"/>
              </w:rPr>
            </w:pPr>
          </w:p>
        </w:tc>
        <w:tc>
          <w:tcPr>
            <w:tcW w:w="1167" w:type="dxa"/>
            <w:tcBorders>
              <w:top w:val="nil"/>
              <w:left w:val="nil"/>
              <w:bottom w:val="single" w:sz="2" w:space="0" w:color="1F3864" w:themeColor="accent1" w:themeShade="80"/>
              <w:right w:val="nil"/>
            </w:tcBorders>
            <w:shd w:val="clear" w:color="auto" w:fill="auto"/>
            <w:vAlign w:val="center"/>
            <w:hideMark/>
          </w:tcPr>
          <w:p w14:paraId="6F728731"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Note</w:t>
            </w:r>
          </w:p>
        </w:tc>
        <w:tc>
          <w:tcPr>
            <w:tcW w:w="1137"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7B957B1" w14:textId="3088E2F1"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lang w:eastAsia="en-US"/>
              </w:rPr>
              <w:t>2025</w:t>
            </w:r>
          </w:p>
        </w:tc>
        <w:tc>
          <w:tcPr>
            <w:tcW w:w="1871"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C65E290" w14:textId="0708B058"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lang w:eastAsia="en-US"/>
              </w:rPr>
              <w:t>2024</w:t>
            </w:r>
          </w:p>
        </w:tc>
        <w:tc>
          <w:tcPr>
            <w:tcW w:w="391" w:type="dxa"/>
            <w:gridSpan w:val="2"/>
            <w:tcBorders>
              <w:top w:val="nil"/>
              <w:left w:val="nil"/>
              <w:bottom w:val="single" w:sz="2" w:space="0" w:color="1F3864" w:themeColor="accent1" w:themeShade="80"/>
              <w:right w:val="nil"/>
            </w:tcBorders>
            <w:shd w:val="clear" w:color="auto" w:fill="auto"/>
            <w:vAlign w:val="center"/>
          </w:tcPr>
          <w:p w14:paraId="2BB1902C" w14:textId="77777777" w:rsidR="00625F98" w:rsidRDefault="00625F98">
            <w:pPr>
              <w:pStyle w:val="08-Tabelageral"/>
              <w:ind w:left="34"/>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30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5F4A400" w14:textId="5202BF76"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lang w:eastAsia="en-US"/>
              </w:rPr>
              <w:t>2025</w:t>
            </w:r>
          </w:p>
        </w:tc>
        <w:tc>
          <w:tcPr>
            <w:tcW w:w="1614"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54480CC" w14:textId="6C40B1E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lang w:eastAsia="en-US"/>
              </w:rPr>
              <w:t>2024</w:t>
            </w:r>
          </w:p>
        </w:tc>
      </w:tr>
      <w:tr w:rsidR="00625F98" w14:paraId="6DC7C2E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auto"/>
            <w:vAlign w:val="center"/>
            <w:hideMark/>
          </w:tcPr>
          <w:p w14:paraId="3FA62C05" w14:textId="77777777" w:rsidR="00625F98" w:rsidRDefault="00625F98">
            <w:pPr>
              <w:pStyle w:val="08-Tabelageral"/>
              <w:jc w:val="left"/>
              <w:rPr>
                <w:rFonts w:cs="Arial"/>
                <w:bCs w:val="0"/>
                <w:szCs w:val="14"/>
                <w:lang w:eastAsia="en-US"/>
              </w:rPr>
            </w:pPr>
            <w:proofErr w:type="spellStart"/>
            <w:r>
              <w:rPr>
                <w:rFonts w:cs="Arial"/>
                <w:szCs w:val="14"/>
                <w:lang w:eastAsia="en-US"/>
              </w:rPr>
              <w:t>Operating</w:t>
            </w:r>
            <w:proofErr w:type="spellEnd"/>
            <w:r>
              <w:rPr>
                <w:rFonts w:cs="Arial"/>
                <w:szCs w:val="14"/>
                <w:lang w:eastAsia="en-US"/>
              </w:rPr>
              <w:t xml:space="preserve"> Income</w:t>
            </w:r>
          </w:p>
        </w:tc>
        <w:tc>
          <w:tcPr>
            <w:tcW w:w="1167" w:type="dxa"/>
            <w:tcBorders>
              <w:top w:val="single" w:sz="2" w:space="0" w:color="1F3864" w:themeColor="accent1" w:themeShade="80"/>
              <w:left w:val="nil"/>
              <w:bottom w:val="nil"/>
              <w:right w:val="nil"/>
            </w:tcBorders>
            <w:shd w:val="clear" w:color="auto" w:fill="auto"/>
            <w:vAlign w:val="center"/>
          </w:tcPr>
          <w:p w14:paraId="64F39C19"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37" w:type="dxa"/>
            <w:tcBorders>
              <w:top w:val="nil"/>
              <w:left w:val="nil"/>
              <w:bottom w:val="nil"/>
              <w:right w:val="nil"/>
            </w:tcBorders>
            <w:shd w:val="clear" w:color="auto" w:fill="auto"/>
            <w:vAlign w:val="center"/>
          </w:tcPr>
          <w:p w14:paraId="70B85494" w14:textId="78B9CEF0"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8,956,297</w:t>
            </w:r>
          </w:p>
        </w:tc>
        <w:tc>
          <w:tcPr>
            <w:tcW w:w="1871" w:type="dxa"/>
            <w:tcBorders>
              <w:top w:val="single" w:sz="2" w:space="0" w:color="1F3864" w:themeColor="accent1" w:themeShade="80"/>
              <w:left w:val="nil"/>
              <w:bottom w:val="nil"/>
              <w:right w:val="nil"/>
            </w:tcBorders>
            <w:shd w:val="clear" w:color="auto" w:fill="auto"/>
            <w:vAlign w:val="center"/>
          </w:tcPr>
          <w:p w14:paraId="6A91A860" w14:textId="6F63BEA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8,683,817</w:t>
            </w:r>
          </w:p>
        </w:tc>
        <w:tc>
          <w:tcPr>
            <w:tcW w:w="391" w:type="dxa"/>
            <w:gridSpan w:val="2"/>
            <w:tcBorders>
              <w:top w:val="single" w:sz="2" w:space="0" w:color="1F3864" w:themeColor="accent1" w:themeShade="80"/>
              <w:left w:val="nil"/>
              <w:bottom w:val="nil"/>
              <w:right w:val="nil"/>
            </w:tcBorders>
            <w:shd w:val="clear" w:color="auto" w:fill="auto"/>
            <w:vAlign w:val="center"/>
          </w:tcPr>
          <w:p w14:paraId="70F55964"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single" w:sz="2" w:space="0" w:color="1F3864" w:themeColor="accent1" w:themeShade="80"/>
              <w:left w:val="nil"/>
              <w:bottom w:val="nil"/>
              <w:right w:val="nil"/>
            </w:tcBorders>
            <w:shd w:val="clear" w:color="auto" w:fill="auto"/>
            <w:vAlign w:val="center"/>
          </w:tcPr>
          <w:p w14:paraId="0F734E76" w14:textId="5971C9B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10,335,463</w:t>
            </w:r>
          </w:p>
        </w:tc>
        <w:tc>
          <w:tcPr>
            <w:tcW w:w="1614" w:type="dxa"/>
            <w:tcBorders>
              <w:top w:val="single" w:sz="2" w:space="0" w:color="1F3864" w:themeColor="accent1" w:themeShade="80"/>
              <w:left w:val="nil"/>
              <w:bottom w:val="nil"/>
              <w:right w:val="nil"/>
            </w:tcBorders>
            <w:shd w:val="clear" w:color="auto" w:fill="auto"/>
            <w:vAlign w:val="center"/>
          </w:tcPr>
          <w:p w14:paraId="5595C588" w14:textId="7B40E405"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10,180,016</w:t>
            </w:r>
          </w:p>
        </w:tc>
      </w:tr>
      <w:tr w:rsidR="00625F98" w14:paraId="45A6EB7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238C0EBA" w14:textId="77777777" w:rsidR="00625F98" w:rsidRDefault="00625F98">
            <w:pPr>
              <w:pStyle w:val="08-Tabelageral"/>
              <w:ind w:left="113"/>
              <w:jc w:val="left"/>
              <w:rPr>
                <w:rFonts w:cs="Arial"/>
                <w:b w:val="0"/>
                <w:szCs w:val="14"/>
                <w:lang w:eastAsia="en-US"/>
              </w:rPr>
            </w:pPr>
            <w:proofErr w:type="spellStart"/>
            <w:r>
              <w:rPr>
                <w:rFonts w:cs="Arial"/>
                <w:b w:val="0"/>
                <w:szCs w:val="14"/>
                <w:lang w:eastAsia="en-US"/>
              </w:rPr>
              <w:t>Equity</w:t>
            </w:r>
            <w:proofErr w:type="spellEnd"/>
            <w:r>
              <w:rPr>
                <w:rFonts w:cs="Arial"/>
                <w:b w:val="0"/>
                <w:szCs w:val="14"/>
                <w:lang w:eastAsia="en-US"/>
              </w:rPr>
              <w:t xml:space="preserve"> income</w:t>
            </w:r>
          </w:p>
        </w:tc>
        <w:tc>
          <w:tcPr>
            <w:tcW w:w="1167" w:type="dxa"/>
            <w:tcBorders>
              <w:top w:val="nil"/>
              <w:left w:val="nil"/>
              <w:bottom w:val="nil"/>
              <w:right w:val="nil"/>
            </w:tcBorders>
            <w:shd w:val="clear" w:color="auto" w:fill="auto"/>
            <w:vAlign w:val="center"/>
            <w:hideMark/>
          </w:tcPr>
          <w:p w14:paraId="4F1DB915" w14:textId="77777777" w:rsidR="00625F98" w:rsidRPr="00CE794F"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CE794F">
              <w:rPr>
                <w:rFonts w:cs="Arial"/>
                <w:bCs/>
                <w:szCs w:val="14"/>
                <w:lang w:eastAsia="en-US"/>
              </w:rPr>
              <w:t>[7.b]</w:t>
            </w:r>
          </w:p>
        </w:tc>
        <w:tc>
          <w:tcPr>
            <w:tcW w:w="1137" w:type="dxa"/>
            <w:tcBorders>
              <w:top w:val="nil"/>
              <w:left w:val="nil"/>
              <w:bottom w:val="nil"/>
              <w:right w:val="nil"/>
            </w:tcBorders>
            <w:shd w:val="clear" w:color="auto" w:fill="auto"/>
            <w:vAlign w:val="center"/>
          </w:tcPr>
          <w:p w14:paraId="4252275B" w14:textId="42E5594B"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8,956,297</w:t>
            </w:r>
          </w:p>
        </w:tc>
        <w:tc>
          <w:tcPr>
            <w:tcW w:w="1871" w:type="dxa"/>
            <w:tcBorders>
              <w:top w:val="nil"/>
              <w:left w:val="nil"/>
              <w:bottom w:val="nil"/>
              <w:right w:val="nil"/>
            </w:tcBorders>
            <w:shd w:val="clear" w:color="auto" w:fill="auto"/>
            <w:vAlign w:val="center"/>
          </w:tcPr>
          <w:p w14:paraId="64BCA7E5" w14:textId="4ABC57FE"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8,683,817</w:t>
            </w:r>
          </w:p>
        </w:tc>
        <w:tc>
          <w:tcPr>
            <w:tcW w:w="391" w:type="dxa"/>
            <w:gridSpan w:val="2"/>
            <w:tcBorders>
              <w:top w:val="nil"/>
              <w:left w:val="nil"/>
              <w:bottom w:val="nil"/>
              <w:right w:val="nil"/>
            </w:tcBorders>
            <w:shd w:val="clear" w:color="auto" w:fill="auto"/>
            <w:vAlign w:val="center"/>
          </w:tcPr>
          <w:p w14:paraId="3481F43A"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78832E75" w14:textId="1F1164E0"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5,340,918</w:t>
            </w:r>
          </w:p>
        </w:tc>
        <w:tc>
          <w:tcPr>
            <w:tcW w:w="1614" w:type="dxa"/>
            <w:tcBorders>
              <w:top w:val="nil"/>
              <w:left w:val="nil"/>
              <w:bottom w:val="nil"/>
              <w:right w:val="nil"/>
            </w:tcBorders>
            <w:shd w:val="clear" w:color="auto" w:fill="auto"/>
            <w:vAlign w:val="center"/>
          </w:tcPr>
          <w:p w14:paraId="5B9A3317" w14:textId="4C0AB6DD"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5,311,964</w:t>
            </w:r>
          </w:p>
        </w:tc>
      </w:tr>
      <w:tr w:rsidR="00625F98" w14:paraId="4E1C9D5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2FA44CF0" w14:textId="77777777" w:rsidR="00625F98" w:rsidRDefault="00625F98">
            <w:pPr>
              <w:pStyle w:val="08-Tabelageral"/>
              <w:ind w:left="113"/>
              <w:jc w:val="left"/>
              <w:rPr>
                <w:rFonts w:cs="Arial"/>
                <w:b w:val="0"/>
                <w:szCs w:val="14"/>
                <w:lang w:eastAsia="en-US"/>
              </w:rPr>
            </w:pPr>
            <w:proofErr w:type="spellStart"/>
            <w:r>
              <w:rPr>
                <w:rFonts w:cs="Arial"/>
                <w:b w:val="0"/>
                <w:szCs w:val="14"/>
                <w:lang w:eastAsia="en-US"/>
              </w:rPr>
              <w:t>Commissions</w:t>
            </w:r>
            <w:proofErr w:type="spellEnd"/>
            <w:r>
              <w:rPr>
                <w:rFonts w:cs="Arial"/>
                <w:b w:val="0"/>
                <w:szCs w:val="14"/>
                <w:lang w:eastAsia="en-US"/>
              </w:rPr>
              <w:t xml:space="preserve"> income</w:t>
            </w:r>
          </w:p>
        </w:tc>
        <w:tc>
          <w:tcPr>
            <w:tcW w:w="1167" w:type="dxa"/>
            <w:tcBorders>
              <w:top w:val="nil"/>
              <w:left w:val="nil"/>
              <w:bottom w:val="nil"/>
              <w:right w:val="nil"/>
            </w:tcBorders>
            <w:shd w:val="clear" w:color="auto" w:fill="auto"/>
            <w:vAlign w:val="center"/>
            <w:hideMark/>
          </w:tcPr>
          <w:p w14:paraId="4D284DB5" w14:textId="77777777" w:rsidR="00625F98" w:rsidRPr="00CE794F"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CE794F">
              <w:rPr>
                <w:rFonts w:cs="Arial"/>
                <w:bCs/>
                <w:szCs w:val="14"/>
                <w:lang w:eastAsia="en-US"/>
              </w:rPr>
              <w:t>[8]</w:t>
            </w:r>
          </w:p>
        </w:tc>
        <w:tc>
          <w:tcPr>
            <w:tcW w:w="1137" w:type="dxa"/>
            <w:tcBorders>
              <w:top w:val="nil"/>
              <w:left w:val="nil"/>
              <w:bottom w:val="nil"/>
              <w:right w:val="nil"/>
            </w:tcBorders>
            <w:shd w:val="clear" w:color="auto" w:fill="auto"/>
            <w:vAlign w:val="center"/>
          </w:tcPr>
          <w:p w14:paraId="1E39ED47" w14:textId="7B1FA423"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w:t>
            </w:r>
          </w:p>
        </w:tc>
        <w:tc>
          <w:tcPr>
            <w:tcW w:w="1871" w:type="dxa"/>
            <w:tcBorders>
              <w:top w:val="nil"/>
              <w:left w:val="nil"/>
              <w:bottom w:val="nil"/>
              <w:right w:val="nil"/>
            </w:tcBorders>
            <w:shd w:val="clear" w:color="auto" w:fill="auto"/>
            <w:vAlign w:val="center"/>
          </w:tcPr>
          <w:p w14:paraId="2F506C13" w14:textId="07E8DC96"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w:t>
            </w:r>
          </w:p>
        </w:tc>
        <w:tc>
          <w:tcPr>
            <w:tcW w:w="391" w:type="dxa"/>
            <w:gridSpan w:val="2"/>
            <w:tcBorders>
              <w:top w:val="nil"/>
              <w:left w:val="nil"/>
              <w:bottom w:val="nil"/>
              <w:right w:val="nil"/>
            </w:tcBorders>
            <w:shd w:val="clear" w:color="auto" w:fill="auto"/>
            <w:vAlign w:val="center"/>
          </w:tcPr>
          <w:p w14:paraId="3B4EDFFB"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5BF37A2C" w14:textId="666B9A00"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4,994,545</w:t>
            </w:r>
          </w:p>
        </w:tc>
        <w:tc>
          <w:tcPr>
            <w:tcW w:w="1614" w:type="dxa"/>
            <w:tcBorders>
              <w:top w:val="nil"/>
              <w:left w:val="nil"/>
              <w:bottom w:val="nil"/>
              <w:right w:val="nil"/>
            </w:tcBorders>
            <w:shd w:val="clear" w:color="auto" w:fill="auto"/>
            <w:vAlign w:val="center"/>
          </w:tcPr>
          <w:p w14:paraId="26A2C998" w14:textId="21ADD42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4,868,052</w:t>
            </w:r>
          </w:p>
        </w:tc>
      </w:tr>
      <w:tr w:rsidR="00625F98" w14:paraId="3C4ABB4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3ACDEE20" w14:textId="77777777" w:rsidR="00625F98" w:rsidRDefault="00625F98">
            <w:pPr>
              <w:pStyle w:val="08-Tabelageral"/>
              <w:jc w:val="left"/>
              <w:rPr>
                <w:rFonts w:cs="Arial"/>
                <w:bCs w:val="0"/>
                <w:szCs w:val="14"/>
                <w:lang w:eastAsia="en-US"/>
              </w:rPr>
            </w:pPr>
            <w:proofErr w:type="spellStart"/>
            <w:r>
              <w:rPr>
                <w:rFonts w:cs="Arial"/>
                <w:szCs w:val="14"/>
                <w:lang w:eastAsia="en-US"/>
              </w:rPr>
              <w:t>Cost</w:t>
            </w:r>
            <w:proofErr w:type="spellEnd"/>
            <w:r>
              <w:rPr>
                <w:rFonts w:cs="Arial"/>
                <w:szCs w:val="14"/>
                <w:lang w:eastAsia="en-US"/>
              </w:rPr>
              <w:t xml:space="preserve"> </w:t>
            </w:r>
            <w:proofErr w:type="spellStart"/>
            <w:r>
              <w:rPr>
                <w:rFonts w:cs="Arial"/>
                <w:szCs w:val="14"/>
                <w:lang w:eastAsia="en-US"/>
              </w:rPr>
              <w:t>of</w:t>
            </w:r>
            <w:proofErr w:type="spellEnd"/>
            <w:r>
              <w:rPr>
                <w:rFonts w:cs="Arial"/>
                <w:szCs w:val="14"/>
                <w:lang w:eastAsia="en-US"/>
              </w:rPr>
              <w:t xml:space="preserve"> Services </w:t>
            </w:r>
            <w:proofErr w:type="spellStart"/>
            <w:r>
              <w:rPr>
                <w:rFonts w:cs="Arial"/>
                <w:szCs w:val="14"/>
                <w:lang w:eastAsia="en-US"/>
              </w:rPr>
              <w:t>Provided</w:t>
            </w:r>
            <w:proofErr w:type="spellEnd"/>
          </w:p>
        </w:tc>
        <w:tc>
          <w:tcPr>
            <w:tcW w:w="1167" w:type="dxa"/>
            <w:tcBorders>
              <w:top w:val="nil"/>
              <w:left w:val="nil"/>
              <w:bottom w:val="nil"/>
              <w:right w:val="nil"/>
            </w:tcBorders>
            <w:shd w:val="clear" w:color="auto" w:fill="auto"/>
            <w:vAlign w:val="center"/>
            <w:hideMark/>
          </w:tcPr>
          <w:p w14:paraId="09350657"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szCs w:val="14"/>
                <w:lang w:eastAsia="en-US"/>
              </w:rPr>
              <w:t>[9]</w:t>
            </w:r>
          </w:p>
        </w:tc>
        <w:tc>
          <w:tcPr>
            <w:tcW w:w="1137" w:type="dxa"/>
            <w:tcBorders>
              <w:top w:val="nil"/>
              <w:left w:val="nil"/>
              <w:bottom w:val="nil"/>
              <w:right w:val="nil"/>
            </w:tcBorders>
            <w:shd w:val="clear" w:color="auto" w:fill="auto"/>
            <w:vAlign w:val="center"/>
          </w:tcPr>
          <w:p w14:paraId="5240DA5F" w14:textId="0B63225D"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w:t>
            </w:r>
          </w:p>
        </w:tc>
        <w:tc>
          <w:tcPr>
            <w:tcW w:w="1871" w:type="dxa"/>
            <w:tcBorders>
              <w:top w:val="nil"/>
              <w:left w:val="nil"/>
              <w:bottom w:val="nil"/>
              <w:right w:val="nil"/>
            </w:tcBorders>
            <w:shd w:val="clear" w:color="auto" w:fill="auto"/>
            <w:vAlign w:val="center"/>
          </w:tcPr>
          <w:p w14:paraId="1D065325" w14:textId="752A024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w:t>
            </w:r>
          </w:p>
        </w:tc>
        <w:tc>
          <w:tcPr>
            <w:tcW w:w="391" w:type="dxa"/>
            <w:gridSpan w:val="2"/>
            <w:tcBorders>
              <w:top w:val="nil"/>
              <w:left w:val="nil"/>
              <w:bottom w:val="nil"/>
              <w:right w:val="nil"/>
            </w:tcBorders>
            <w:shd w:val="clear" w:color="auto" w:fill="auto"/>
            <w:vAlign w:val="center"/>
          </w:tcPr>
          <w:p w14:paraId="16B063BF"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07EF5DCC" w14:textId="56BA3C44"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(182,510)</w:t>
            </w:r>
          </w:p>
        </w:tc>
        <w:tc>
          <w:tcPr>
            <w:tcW w:w="1614" w:type="dxa"/>
            <w:tcBorders>
              <w:top w:val="nil"/>
              <w:left w:val="nil"/>
              <w:bottom w:val="nil"/>
              <w:right w:val="nil"/>
            </w:tcBorders>
            <w:shd w:val="clear" w:color="auto" w:fill="auto"/>
            <w:vAlign w:val="center"/>
          </w:tcPr>
          <w:p w14:paraId="04EE128F" w14:textId="3BF0FC98"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FD0C3B">
              <w:rPr>
                <w:rFonts w:cs="Arial"/>
                <w:b/>
                <w:bCs/>
                <w:color w:val="000000"/>
                <w:szCs w:val="14"/>
              </w:rPr>
              <w:t>(178</w:t>
            </w:r>
            <w:r>
              <w:rPr>
                <w:rFonts w:cs="Arial"/>
                <w:b/>
                <w:bCs/>
                <w:color w:val="000000"/>
                <w:szCs w:val="14"/>
              </w:rPr>
              <w:t>,</w:t>
            </w:r>
            <w:r w:rsidRPr="00FD0C3B">
              <w:rPr>
                <w:rFonts w:cs="Arial"/>
                <w:b/>
                <w:bCs/>
                <w:color w:val="000000"/>
                <w:szCs w:val="14"/>
              </w:rPr>
              <w:t>598)</w:t>
            </w:r>
          </w:p>
        </w:tc>
      </w:tr>
      <w:tr w:rsidR="00625F98" w14:paraId="55C429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1A00AADB" w14:textId="77777777" w:rsidR="00625F98" w:rsidRDefault="00625F98">
            <w:pPr>
              <w:pStyle w:val="08-Tabelageral"/>
              <w:jc w:val="left"/>
              <w:rPr>
                <w:rFonts w:cs="Arial"/>
                <w:szCs w:val="14"/>
                <w:lang w:eastAsia="en-US"/>
              </w:rPr>
            </w:pPr>
            <w:r>
              <w:rPr>
                <w:rFonts w:cs="Arial"/>
                <w:szCs w:val="14"/>
                <w:lang w:eastAsia="en-US"/>
              </w:rPr>
              <w:t>Gross Profit</w:t>
            </w:r>
          </w:p>
        </w:tc>
        <w:tc>
          <w:tcPr>
            <w:tcW w:w="1167" w:type="dxa"/>
            <w:tcBorders>
              <w:top w:val="nil"/>
              <w:left w:val="nil"/>
              <w:bottom w:val="nil"/>
              <w:right w:val="nil"/>
            </w:tcBorders>
            <w:shd w:val="clear" w:color="auto" w:fill="auto"/>
            <w:vAlign w:val="center"/>
          </w:tcPr>
          <w:p w14:paraId="26A74F47"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137" w:type="dxa"/>
            <w:tcBorders>
              <w:top w:val="nil"/>
              <w:left w:val="nil"/>
              <w:bottom w:val="nil"/>
              <w:right w:val="nil"/>
            </w:tcBorders>
            <w:shd w:val="clear" w:color="auto" w:fill="auto"/>
            <w:vAlign w:val="center"/>
          </w:tcPr>
          <w:p w14:paraId="7B9927B6" w14:textId="5214A10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8,956,297</w:t>
            </w:r>
          </w:p>
        </w:tc>
        <w:tc>
          <w:tcPr>
            <w:tcW w:w="1871" w:type="dxa"/>
            <w:tcBorders>
              <w:top w:val="nil"/>
              <w:left w:val="nil"/>
              <w:bottom w:val="nil"/>
              <w:right w:val="nil"/>
            </w:tcBorders>
            <w:shd w:val="clear" w:color="auto" w:fill="auto"/>
            <w:vAlign w:val="center"/>
          </w:tcPr>
          <w:p w14:paraId="3D9577EA" w14:textId="3BF0C7D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8,683,817</w:t>
            </w:r>
          </w:p>
        </w:tc>
        <w:tc>
          <w:tcPr>
            <w:tcW w:w="391" w:type="dxa"/>
            <w:gridSpan w:val="2"/>
            <w:tcBorders>
              <w:top w:val="nil"/>
              <w:left w:val="nil"/>
              <w:bottom w:val="nil"/>
              <w:right w:val="nil"/>
            </w:tcBorders>
            <w:shd w:val="clear" w:color="auto" w:fill="auto"/>
            <w:vAlign w:val="center"/>
          </w:tcPr>
          <w:p w14:paraId="2A261D28"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13395682" w14:textId="1524EFBD"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10,152,953</w:t>
            </w:r>
          </w:p>
        </w:tc>
        <w:tc>
          <w:tcPr>
            <w:tcW w:w="1614" w:type="dxa"/>
            <w:tcBorders>
              <w:top w:val="nil"/>
              <w:left w:val="nil"/>
              <w:bottom w:val="nil"/>
              <w:right w:val="nil"/>
            </w:tcBorders>
            <w:shd w:val="clear" w:color="auto" w:fill="auto"/>
            <w:vAlign w:val="center"/>
          </w:tcPr>
          <w:p w14:paraId="19B87DF0" w14:textId="69DF3D19"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FD0C3B">
              <w:rPr>
                <w:rFonts w:cs="Arial"/>
                <w:b/>
                <w:bCs/>
                <w:color w:val="000000"/>
                <w:szCs w:val="14"/>
              </w:rPr>
              <w:t>10</w:t>
            </w:r>
            <w:r>
              <w:rPr>
                <w:rFonts w:cs="Arial"/>
                <w:b/>
                <w:bCs/>
                <w:color w:val="000000"/>
                <w:szCs w:val="14"/>
              </w:rPr>
              <w:t>,</w:t>
            </w:r>
            <w:r w:rsidRPr="00FD0C3B">
              <w:rPr>
                <w:rFonts w:cs="Arial"/>
                <w:b/>
                <w:bCs/>
                <w:color w:val="000000"/>
                <w:szCs w:val="14"/>
              </w:rPr>
              <w:t>001</w:t>
            </w:r>
            <w:r>
              <w:rPr>
                <w:rFonts w:cs="Arial"/>
                <w:b/>
                <w:bCs/>
                <w:color w:val="000000"/>
                <w:szCs w:val="14"/>
              </w:rPr>
              <w:t>,</w:t>
            </w:r>
            <w:r w:rsidRPr="00FD0C3B">
              <w:rPr>
                <w:rFonts w:cs="Arial"/>
                <w:b/>
                <w:bCs/>
                <w:color w:val="000000"/>
                <w:szCs w:val="14"/>
              </w:rPr>
              <w:t>418</w:t>
            </w:r>
          </w:p>
        </w:tc>
      </w:tr>
      <w:tr w:rsidR="00625F98" w14:paraId="3BEBFDF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6171ED0E" w14:textId="77777777" w:rsidR="00625F98" w:rsidRDefault="00625F98">
            <w:pPr>
              <w:pStyle w:val="08-Tabelageral"/>
              <w:jc w:val="left"/>
              <w:rPr>
                <w:rFonts w:cs="Arial"/>
                <w:bCs w:val="0"/>
                <w:szCs w:val="14"/>
                <w:lang w:eastAsia="en-US"/>
              </w:rPr>
            </w:pPr>
            <w:r>
              <w:rPr>
                <w:rFonts w:cs="Arial"/>
                <w:szCs w:val="14"/>
                <w:lang w:eastAsia="en-US"/>
              </w:rPr>
              <w:t xml:space="preserve">Other Income </w:t>
            </w:r>
            <w:proofErr w:type="spellStart"/>
            <w:r>
              <w:rPr>
                <w:rFonts w:cs="Arial"/>
                <w:szCs w:val="14"/>
                <w:lang w:eastAsia="en-US"/>
              </w:rPr>
              <w:t>and</w:t>
            </w:r>
            <w:proofErr w:type="spellEnd"/>
            <w:r>
              <w:rPr>
                <w:rFonts w:cs="Arial"/>
                <w:szCs w:val="14"/>
                <w:lang w:eastAsia="en-US"/>
              </w:rPr>
              <w:t xml:space="preserve"> </w:t>
            </w:r>
            <w:proofErr w:type="spellStart"/>
            <w:r>
              <w:rPr>
                <w:rFonts w:cs="Arial"/>
                <w:szCs w:val="14"/>
                <w:lang w:eastAsia="en-US"/>
              </w:rPr>
              <w:t>Expenses</w:t>
            </w:r>
            <w:proofErr w:type="spellEnd"/>
          </w:p>
        </w:tc>
        <w:tc>
          <w:tcPr>
            <w:tcW w:w="1167" w:type="dxa"/>
            <w:tcBorders>
              <w:top w:val="nil"/>
              <w:left w:val="nil"/>
              <w:bottom w:val="nil"/>
              <w:right w:val="nil"/>
            </w:tcBorders>
            <w:shd w:val="clear" w:color="auto" w:fill="auto"/>
            <w:vAlign w:val="center"/>
          </w:tcPr>
          <w:p w14:paraId="6AA009C0"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137" w:type="dxa"/>
            <w:tcBorders>
              <w:top w:val="nil"/>
              <w:left w:val="nil"/>
              <w:bottom w:val="nil"/>
              <w:right w:val="nil"/>
            </w:tcBorders>
            <w:shd w:val="clear" w:color="auto" w:fill="auto"/>
            <w:vAlign w:val="center"/>
          </w:tcPr>
          <w:p w14:paraId="18A2F886" w14:textId="5D44C7CE"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(21,680)</w:t>
            </w:r>
          </w:p>
        </w:tc>
        <w:tc>
          <w:tcPr>
            <w:tcW w:w="1871" w:type="dxa"/>
            <w:tcBorders>
              <w:top w:val="nil"/>
              <w:left w:val="nil"/>
              <w:bottom w:val="nil"/>
              <w:right w:val="nil"/>
            </w:tcBorders>
            <w:shd w:val="clear" w:color="auto" w:fill="auto"/>
            <w:vAlign w:val="center"/>
          </w:tcPr>
          <w:p w14:paraId="3F24E421" w14:textId="75A50E9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(18,972)</w:t>
            </w:r>
          </w:p>
        </w:tc>
        <w:tc>
          <w:tcPr>
            <w:tcW w:w="391" w:type="dxa"/>
            <w:gridSpan w:val="2"/>
            <w:tcBorders>
              <w:top w:val="nil"/>
              <w:left w:val="nil"/>
              <w:bottom w:val="nil"/>
              <w:right w:val="nil"/>
            </w:tcBorders>
            <w:shd w:val="clear" w:color="auto" w:fill="auto"/>
            <w:vAlign w:val="center"/>
          </w:tcPr>
          <w:p w14:paraId="0550895A"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7DB2007B" w14:textId="6AD7C329"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(287,185)</w:t>
            </w:r>
          </w:p>
        </w:tc>
        <w:tc>
          <w:tcPr>
            <w:tcW w:w="1614" w:type="dxa"/>
            <w:tcBorders>
              <w:top w:val="nil"/>
              <w:left w:val="nil"/>
              <w:bottom w:val="nil"/>
              <w:right w:val="nil"/>
            </w:tcBorders>
            <w:shd w:val="clear" w:color="auto" w:fill="auto"/>
            <w:vAlign w:val="center"/>
          </w:tcPr>
          <w:p w14:paraId="30C97721" w14:textId="703BE6EF"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FD0C3B">
              <w:rPr>
                <w:rFonts w:cs="Arial"/>
                <w:b/>
                <w:bCs/>
                <w:color w:val="000000"/>
                <w:szCs w:val="14"/>
              </w:rPr>
              <w:t>(244</w:t>
            </w:r>
            <w:r>
              <w:rPr>
                <w:rFonts w:cs="Arial"/>
                <w:b/>
                <w:bCs/>
                <w:color w:val="000000"/>
                <w:szCs w:val="14"/>
              </w:rPr>
              <w:t>,</w:t>
            </w:r>
            <w:r w:rsidRPr="00FD0C3B">
              <w:rPr>
                <w:rFonts w:cs="Arial"/>
                <w:b/>
                <w:bCs/>
                <w:color w:val="000000"/>
                <w:szCs w:val="14"/>
              </w:rPr>
              <w:t>151)</w:t>
            </w:r>
          </w:p>
        </w:tc>
      </w:tr>
      <w:tr w:rsidR="00625F98" w14:paraId="176C53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677B93F2" w14:textId="77777777" w:rsidR="00625F98" w:rsidRDefault="00625F98">
            <w:pPr>
              <w:pStyle w:val="08-Tabelageral"/>
              <w:ind w:left="113"/>
              <w:jc w:val="left"/>
              <w:rPr>
                <w:rFonts w:cs="Arial"/>
                <w:b w:val="0"/>
                <w:szCs w:val="14"/>
                <w:lang w:eastAsia="en-US"/>
              </w:rPr>
            </w:pPr>
            <w:proofErr w:type="spellStart"/>
            <w:r>
              <w:rPr>
                <w:rFonts w:cs="Arial"/>
                <w:b w:val="0"/>
                <w:szCs w:val="14"/>
                <w:lang w:eastAsia="en-US"/>
              </w:rPr>
              <w:t>Personnel</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shd w:val="clear" w:color="auto" w:fill="auto"/>
            <w:vAlign w:val="center"/>
            <w:hideMark/>
          </w:tcPr>
          <w:p w14:paraId="0AE79E3B"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[10]</w:t>
            </w:r>
          </w:p>
        </w:tc>
        <w:tc>
          <w:tcPr>
            <w:tcW w:w="1137" w:type="dxa"/>
            <w:tcBorders>
              <w:top w:val="nil"/>
              <w:left w:val="nil"/>
              <w:bottom w:val="nil"/>
              <w:right w:val="nil"/>
            </w:tcBorders>
            <w:shd w:val="clear" w:color="auto" w:fill="auto"/>
            <w:vAlign w:val="center"/>
          </w:tcPr>
          <w:p w14:paraId="72AE05D0" w14:textId="286C91E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(12,760)</w:t>
            </w:r>
          </w:p>
        </w:tc>
        <w:tc>
          <w:tcPr>
            <w:tcW w:w="1871" w:type="dxa"/>
            <w:tcBorders>
              <w:top w:val="nil"/>
              <w:left w:val="nil"/>
              <w:bottom w:val="nil"/>
              <w:right w:val="nil"/>
            </w:tcBorders>
            <w:shd w:val="clear" w:color="auto" w:fill="auto"/>
            <w:vAlign w:val="center"/>
          </w:tcPr>
          <w:p w14:paraId="1921E83D" w14:textId="2ED52C64"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(11,853)</w:t>
            </w:r>
          </w:p>
        </w:tc>
        <w:tc>
          <w:tcPr>
            <w:tcW w:w="391" w:type="dxa"/>
            <w:gridSpan w:val="2"/>
            <w:tcBorders>
              <w:top w:val="nil"/>
              <w:left w:val="nil"/>
              <w:bottom w:val="nil"/>
              <w:right w:val="nil"/>
            </w:tcBorders>
            <w:shd w:val="clear" w:color="auto" w:fill="auto"/>
            <w:vAlign w:val="center"/>
          </w:tcPr>
          <w:p w14:paraId="44D72063"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0C024099" w14:textId="0BF8A509"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(99,623)</w:t>
            </w:r>
          </w:p>
        </w:tc>
        <w:tc>
          <w:tcPr>
            <w:tcW w:w="1614" w:type="dxa"/>
            <w:tcBorders>
              <w:top w:val="nil"/>
              <w:left w:val="nil"/>
              <w:bottom w:val="nil"/>
              <w:right w:val="nil"/>
            </w:tcBorders>
            <w:shd w:val="clear" w:color="auto" w:fill="auto"/>
            <w:vAlign w:val="center"/>
          </w:tcPr>
          <w:p w14:paraId="4D74DDC3" w14:textId="19BCE70D"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(89,665)</w:t>
            </w:r>
          </w:p>
        </w:tc>
      </w:tr>
      <w:tr w:rsidR="00625F98" w14:paraId="09EEFC1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31D82177" w14:textId="77777777" w:rsidR="00625F98" w:rsidRDefault="00625F98">
            <w:pPr>
              <w:pStyle w:val="08-Tabelageral"/>
              <w:ind w:left="113"/>
              <w:jc w:val="left"/>
              <w:rPr>
                <w:rFonts w:cs="Arial"/>
                <w:b w:val="0"/>
                <w:szCs w:val="14"/>
                <w:lang w:eastAsia="en-US"/>
              </w:rPr>
            </w:pPr>
            <w:proofErr w:type="spellStart"/>
            <w:r>
              <w:rPr>
                <w:rFonts w:cs="Arial"/>
                <w:b w:val="0"/>
                <w:szCs w:val="14"/>
                <w:lang w:eastAsia="en-US"/>
              </w:rPr>
              <w:t>Administratives</w:t>
            </w:r>
            <w:proofErr w:type="spellEnd"/>
            <w:r>
              <w:rPr>
                <w:rFonts w:cs="Arial"/>
                <w:b w:val="0"/>
                <w:szCs w:val="14"/>
                <w:lang w:eastAsia="en-US"/>
              </w:rPr>
              <w:t xml:space="preserve"> </w:t>
            </w:r>
            <w:proofErr w:type="spellStart"/>
            <w:r>
              <w:rPr>
                <w:rFonts w:cs="Arial"/>
                <w:b w:val="0"/>
                <w:szCs w:val="14"/>
                <w:lang w:eastAsia="en-US"/>
              </w:rPr>
              <w:t>and</w:t>
            </w:r>
            <w:proofErr w:type="spellEnd"/>
            <w:r>
              <w:rPr>
                <w:rFonts w:cs="Arial"/>
                <w:b w:val="0"/>
                <w:szCs w:val="14"/>
                <w:lang w:eastAsia="en-US"/>
              </w:rPr>
              <w:t xml:space="preserve"> </w:t>
            </w:r>
            <w:proofErr w:type="spellStart"/>
            <w:r>
              <w:rPr>
                <w:rFonts w:cs="Arial"/>
                <w:b w:val="0"/>
                <w:szCs w:val="14"/>
                <w:lang w:eastAsia="en-US"/>
              </w:rPr>
              <w:t>sales</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shd w:val="clear" w:color="auto" w:fill="auto"/>
            <w:vAlign w:val="center"/>
            <w:hideMark/>
          </w:tcPr>
          <w:p w14:paraId="4B888FF9"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[11]</w:t>
            </w:r>
          </w:p>
        </w:tc>
        <w:tc>
          <w:tcPr>
            <w:tcW w:w="1137" w:type="dxa"/>
            <w:tcBorders>
              <w:top w:val="nil"/>
              <w:left w:val="nil"/>
              <w:bottom w:val="nil"/>
              <w:right w:val="nil"/>
            </w:tcBorders>
            <w:shd w:val="clear" w:color="auto" w:fill="auto"/>
            <w:vAlign w:val="center"/>
          </w:tcPr>
          <w:p w14:paraId="510810B5" w14:textId="22097624"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(2,997)</w:t>
            </w:r>
          </w:p>
        </w:tc>
        <w:tc>
          <w:tcPr>
            <w:tcW w:w="1871" w:type="dxa"/>
            <w:tcBorders>
              <w:top w:val="nil"/>
              <w:left w:val="nil"/>
              <w:bottom w:val="nil"/>
              <w:right w:val="nil"/>
            </w:tcBorders>
            <w:shd w:val="clear" w:color="auto" w:fill="auto"/>
            <w:vAlign w:val="center"/>
          </w:tcPr>
          <w:p w14:paraId="3D75D402" w14:textId="609F6DF2"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(3,890)</w:t>
            </w:r>
          </w:p>
        </w:tc>
        <w:tc>
          <w:tcPr>
            <w:tcW w:w="391" w:type="dxa"/>
            <w:gridSpan w:val="2"/>
            <w:tcBorders>
              <w:top w:val="nil"/>
              <w:left w:val="nil"/>
              <w:bottom w:val="nil"/>
              <w:right w:val="nil"/>
            </w:tcBorders>
            <w:shd w:val="clear" w:color="auto" w:fill="auto"/>
            <w:vAlign w:val="center"/>
          </w:tcPr>
          <w:p w14:paraId="6C532BE9"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4DC88C05" w14:textId="2B6A8AF9"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(114,262)</w:t>
            </w:r>
          </w:p>
        </w:tc>
        <w:tc>
          <w:tcPr>
            <w:tcW w:w="1614" w:type="dxa"/>
            <w:tcBorders>
              <w:top w:val="nil"/>
              <w:left w:val="nil"/>
              <w:bottom w:val="nil"/>
              <w:right w:val="nil"/>
            </w:tcBorders>
            <w:shd w:val="clear" w:color="auto" w:fill="auto"/>
            <w:vAlign w:val="center"/>
          </w:tcPr>
          <w:p w14:paraId="21B077C1" w14:textId="23384FBB"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sidRPr="00FD0C3B">
              <w:rPr>
                <w:rFonts w:cs="Arial"/>
                <w:color w:val="000000"/>
                <w:szCs w:val="14"/>
              </w:rPr>
              <w:t>(101</w:t>
            </w:r>
            <w:r>
              <w:rPr>
                <w:rFonts w:cs="Arial"/>
                <w:color w:val="000000"/>
                <w:szCs w:val="14"/>
              </w:rPr>
              <w:t>,</w:t>
            </w:r>
            <w:r w:rsidRPr="00FD0C3B">
              <w:rPr>
                <w:rFonts w:cs="Arial"/>
                <w:color w:val="000000"/>
                <w:szCs w:val="14"/>
              </w:rPr>
              <w:t>098)</w:t>
            </w:r>
          </w:p>
        </w:tc>
      </w:tr>
      <w:tr w:rsidR="00625F98" w14:paraId="0765E5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30498AB8" w14:textId="77777777" w:rsidR="00625F98" w:rsidRDefault="00625F98">
            <w:pPr>
              <w:pStyle w:val="08-Tabelageral"/>
              <w:ind w:left="113"/>
              <w:jc w:val="left"/>
              <w:rPr>
                <w:rFonts w:cs="Arial"/>
                <w:b w:val="0"/>
                <w:szCs w:val="14"/>
                <w:lang w:eastAsia="en-US"/>
              </w:rPr>
            </w:pPr>
            <w:proofErr w:type="spellStart"/>
            <w:r>
              <w:rPr>
                <w:rFonts w:cs="Arial"/>
                <w:b w:val="0"/>
                <w:szCs w:val="14"/>
                <w:lang w:eastAsia="en-US"/>
              </w:rPr>
              <w:t>Tax</w:t>
            </w:r>
            <w:proofErr w:type="spellEnd"/>
            <w:r>
              <w:rPr>
                <w:rFonts w:cs="Arial"/>
                <w:b w:val="0"/>
                <w:szCs w:val="14"/>
                <w:lang w:eastAsia="en-US"/>
              </w:rPr>
              <w:t xml:space="preserve"> </w:t>
            </w:r>
            <w:proofErr w:type="spellStart"/>
            <w:r>
              <w:rPr>
                <w:rFonts w:cs="Arial"/>
                <w:b w:val="0"/>
                <w:szCs w:val="14"/>
                <w:lang w:eastAsia="en-US"/>
              </w:rPr>
              <w:t>expenses</w:t>
            </w:r>
            <w:proofErr w:type="spellEnd"/>
          </w:p>
        </w:tc>
        <w:tc>
          <w:tcPr>
            <w:tcW w:w="1167" w:type="dxa"/>
            <w:tcBorders>
              <w:top w:val="nil"/>
              <w:left w:val="nil"/>
              <w:bottom w:val="nil"/>
              <w:right w:val="nil"/>
            </w:tcBorders>
            <w:shd w:val="clear" w:color="auto" w:fill="auto"/>
            <w:vAlign w:val="center"/>
            <w:hideMark/>
          </w:tcPr>
          <w:p w14:paraId="105B8D90"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[12.c]</w:t>
            </w:r>
          </w:p>
        </w:tc>
        <w:tc>
          <w:tcPr>
            <w:tcW w:w="1137" w:type="dxa"/>
            <w:tcBorders>
              <w:top w:val="nil"/>
              <w:left w:val="nil"/>
              <w:bottom w:val="nil"/>
              <w:right w:val="nil"/>
            </w:tcBorders>
            <w:shd w:val="clear" w:color="auto" w:fill="auto"/>
            <w:vAlign w:val="center"/>
          </w:tcPr>
          <w:p w14:paraId="23528330" w14:textId="32EBDB85"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(10,448)</w:t>
            </w:r>
          </w:p>
        </w:tc>
        <w:tc>
          <w:tcPr>
            <w:tcW w:w="1871" w:type="dxa"/>
            <w:tcBorders>
              <w:top w:val="nil"/>
              <w:left w:val="nil"/>
              <w:bottom w:val="nil"/>
              <w:right w:val="nil"/>
            </w:tcBorders>
            <w:shd w:val="clear" w:color="auto" w:fill="auto"/>
            <w:vAlign w:val="center"/>
          </w:tcPr>
          <w:p w14:paraId="2F7F92EB" w14:textId="51D78A3E"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(4,562)</w:t>
            </w:r>
          </w:p>
        </w:tc>
        <w:tc>
          <w:tcPr>
            <w:tcW w:w="391" w:type="dxa"/>
            <w:gridSpan w:val="2"/>
            <w:tcBorders>
              <w:top w:val="nil"/>
              <w:left w:val="nil"/>
              <w:bottom w:val="nil"/>
              <w:right w:val="nil"/>
            </w:tcBorders>
            <w:shd w:val="clear" w:color="auto" w:fill="auto"/>
            <w:vAlign w:val="center"/>
          </w:tcPr>
          <w:p w14:paraId="4C3409FA"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036F960A" w14:textId="1347FEB8"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(72,780)</w:t>
            </w:r>
          </w:p>
        </w:tc>
        <w:tc>
          <w:tcPr>
            <w:tcW w:w="1614" w:type="dxa"/>
            <w:tcBorders>
              <w:top w:val="nil"/>
              <w:left w:val="nil"/>
              <w:bottom w:val="nil"/>
              <w:right w:val="nil"/>
            </w:tcBorders>
            <w:shd w:val="clear" w:color="auto" w:fill="auto"/>
            <w:vAlign w:val="center"/>
          </w:tcPr>
          <w:p w14:paraId="6ADBA56B" w14:textId="42FC4B7E"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(34,373)</w:t>
            </w:r>
          </w:p>
        </w:tc>
      </w:tr>
      <w:tr w:rsidR="00625F98" w14:paraId="46BBB4D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6B0FC110" w14:textId="77777777" w:rsidR="00625F98" w:rsidRDefault="00625F98">
            <w:pPr>
              <w:pStyle w:val="08-Tabelageral"/>
              <w:ind w:left="113"/>
              <w:jc w:val="left"/>
              <w:rPr>
                <w:rFonts w:cs="Arial"/>
                <w:b w:val="0"/>
                <w:szCs w:val="14"/>
                <w:lang w:eastAsia="en-US"/>
              </w:rPr>
            </w:pPr>
            <w:r>
              <w:rPr>
                <w:b w:val="0"/>
                <w:lang w:eastAsia="en-US"/>
              </w:rPr>
              <w:t>Other income</w:t>
            </w:r>
          </w:p>
        </w:tc>
        <w:tc>
          <w:tcPr>
            <w:tcW w:w="1167" w:type="dxa"/>
            <w:tcBorders>
              <w:top w:val="nil"/>
              <w:left w:val="nil"/>
              <w:bottom w:val="nil"/>
              <w:right w:val="nil"/>
            </w:tcBorders>
            <w:shd w:val="clear" w:color="auto" w:fill="auto"/>
            <w:vAlign w:val="center"/>
            <w:hideMark/>
          </w:tcPr>
          <w:p w14:paraId="566E7141"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[13]</w:t>
            </w:r>
          </w:p>
        </w:tc>
        <w:tc>
          <w:tcPr>
            <w:tcW w:w="1137" w:type="dxa"/>
            <w:tcBorders>
              <w:top w:val="nil"/>
              <w:left w:val="nil"/>
              <w:bottom w:val="nil"/>
              <w:right w:val="nil"/>
            </w:tcBorders>
            <w:shd w:val="clear" w:color="auto" w:fill="auto"/>
            <w:vAlign w:val="center"/>
          </w:tcPr>
          <w:p w14:paraId="65FBC0EC" w14:textId="78CF8E24"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6,789</w:t>
            </w:r>
          </w:p>
        </w:tc>
        <w:tc>
          <w:tcPr>
            <w:tcW w:w="1871" w:type="dxa"/>
            <w:tcBorders>
              <w:top w:val="nil"/>
              <w:left w:val="nil"/>
              <w:bottom w:val="nil"/>
              <w:right w:val="nil"/>
            </w:tcBorders>
            <w:shd w:val="clear" w:color="auto" w:fill="auto"/>
            <w:vAlign w:val="center"/>
          </w:tcPr>
          <w:p w14:paraId="062516AC" w14:textId="313DF12F"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3,889</w:t>
            </w:r>
          </w:p>
        </w:tc>
        <w:tc>
          <w:tcPr>
            <w:tcW w:w="391" w:type="dxa"/>
            <w:gridSpan w:val="2"/>
            <w:tcBorders>
              <w:top w:val="nil"/>
              <w:left w:val="nil"/>
              <w:bottom w:val="nil"/>
              <w:right w:val="nil"/>
            </w:tcBorders>
            <w:shd w:val="clear" w:color="auto" w:fill="auto"/>
            <w:vAlign w:val="center"/>
          </w:tcPr>
          <w:p w14:paraId="57E37E67"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4D751EEB" w14:textId="18A011E2"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color w:val="000000"/>
                <w:szCs w:val="14"/>
              </w:rPr>
              <w:t>28,970</w:t>
            </w:r>
          </w:p>
        </w:tc>
        <w:tc>
          <w:tcPr>
            <w:tcW w:w="1614" w:type="dxa"/>
            <w:tcBorders>
              <w:top w:val="nil"/>
              <w:left w:val="nil"/>
              <w:bottom w:val="nil"/>
              <w:right w:val="nil"/>
            </w:tcBorders>
            <w:shd w:val="clear" w:color="auto" w:fill="auto"/>
            <w:vAlign w:val="center"/>
          </w:tcPr>
          <w:p w14:paraId="212FED9F" w14:textId="14BCF1BA"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lang w:eastAsia="en-US"/>
              </w:rPr>
            </w:pPr>
            <w:r>
              <w:rPr>
                <w:rFonts w:cs="Arial"/>
                <w:color w:val="000000"/>
                <w:szCs w:val="14"/>
              </w:rPr>
              <w:t>20,350</w:t>
            </w:r>
          </w:p>
        </w:tc>
      </w:tr>
      <w:tr w:rsidR="00625F98" w14:paraId="7D3DDD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2A159245" w14:textId="77777777" w:rsidR="00625F98" w:rsidRDefault="00625F98">
            <w:pPr>
              <w:pStyle w:val="08-Tabelageral"/>
              <w:ind w:left="113"/>
              <w:jc w:val="left"/>
              <w:rPr>
                <w:rFonts w:cs="Arial"/>
                <w:szCs w:val="14"/>
                <w:lang w:eastAsia="en-US"/>
              </w:rPr>
            </w:pPr>
            <w:r>
              <w:rPr>
                <w:b w:val="0"/>
                <w:lang w:eastAsia="en-US"/>
              </w:rPr>
              <w:t xml:space="preserve">Other </w:t>
            </w:r>
            <w:proofErr w:type="spellStart"/>
            <w:r>
              <w:rPr>
                <w:b w:val="0"/>
                <w:lang w:eastAsia="en-US"/>
              </w:rPr>
              <w:t>expenses</w:t>
            </w:r>
            <w:proofErr w:type="spellEnd"/>
          </w:p>
        </w:tc>
        <w:tc>
          <w:tcPr>
            <w:tcW w:w="1167" w:type="dxa"/>
            <w:tcBorders>
              <w:top w:val="nil"/>
              <w:left w:val="nil"/>
              <w:bottom w:val="nil"/>
              <w:right w:val="nil"/>
            </w:tcBorders>
            <w:shd w:val="clear" w:color="auto" w:fill="auto"/>
            <w:vAlign w:val="center"/>
            <w:hideMark/>
          </w:tcPr>
          <w:p w14:paraId="189925B4"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[13]</w:t>
            </w:r>
          </w:p>
        </w:tc>
        <w:tc>
          <w:tcPr>
            <w:tcW w:w="1137" w:type="dxa"/>
            <w:tcBorders>
              <w:top w:val="nil"/>
              <w:left w:val="nil"/>
              <w:bottom w:val="nil"/>
              <w:right w:val="nil"/>
            </w:tcBorders>
            <w:shd w:val="clear" w:color="auto" w:fill="auto"/>
            <w:vAlign w:val="center"/>
          </w:tcPr>
          <w:p w14:paraId="46482C8D" w14:textId="1500D13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(2,264)</w:t>
            </w:r>
          </w:p>
        </w:tc>
        <w:tc>
          <w:tcPr>
            <w:tcW w:w="1871" w:type="dxa"/>
            <w:tcBorders>
              <w:top w:val="nil"/>
              <w:left w:val="nil"/>
              <w:bottom w:val="nil"/>
              <w:right w:val="nil"/>
            </w:tcBorders>
            <w:shd w:val="clear" w:color="auto" w:fill="auto"/>
            <w:vAlign w:val="center"/>
          </w:tcPr>
          <w:p w14:paraId="59E205F9" w14:textId="2D783FE9"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(2,556)</w:t>
            </w:r>
          </w:p>
        </w:tc>
        <w:tc>
          <w:tcPr>
            <w:tcW w:w="391" w:type="dxa"/>
            <w:gridSpan w:val="2"/>
            <w:tcBorders>
              <w:top w:val="nil"/>
              <w:left w:val="nil"/>
              <w:bottom w:val="nil"/>
              <w:right w:val="nil"/>
            </w:tcBorders>
            <w:shd w:val="clear" w:color="auto" w:fill="auto"/>
            <w:vAlign w:val="center"/>
          </w:tcPr>
          <w:p w14:paraId="4F0BF8BF"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1952A8AE" w14:textId="0AE04FD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color w:val="000000"/>
                <w:szCs w:val="14"/>
                <w:lang w:eastAsia="en-US"/>
              </w:rPr>
            </w:pPr>
            <w:r>
              <w:rPr>
                <w:rFonts w:cs="Arial"/>
                <w:color w:val="000000"/>
                <w:szCs w:val="14"/>
              </w:rPr>
              <w:t>(29,490)</w:t>
            </w:r>
          </w:p>
        </w:tc>
        <w:tc>
          <w:tcPr>
            <w:tcW w:w="1614" w:type="dxa"/>
            <w:tcBorders>
              <w:top w:val="nil"/>
              <w:left w:val="nil"/>
              <w:bottom w:val="nil"/>
              <w:right w:val="nil"/>
            </w:tcBorders>
            <w:shd w:val="clear" w:color="auto" w:fill="auto"/>
            <w:vAlign w:val="center"/>
          </w:tcPr>
          <w:p w14:paraId="131DE744" w14:textId="51E341A6"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color w:val="000000"/>
                <w:szCs w:val="14"/>
              </w:rPr>
              <w:t>(39,365)</w:t>
            </w:r>
          </w:p>
        </w:tc>
      </w:tr>
      <w:tr w:rsidR="00625F98" w:rsidRPr="00A45EF0" w14:paraId="38A77CB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495B7133" w14:textId="77777777" w:rsidR="00625F98" w:rsidRDefault="00625F98">
            <w:pPr>
              <w:pStyle w:val="08-Tabelageral"/>
              <w:jc w:val="left"/>
              <w:rPr>
                <w:rFonts w:cs="Arial"/>
                <w:szCs w:val="14"/>
                <w:lang w:val="en-US" w:eastAsia="en-US"/>
              </w:rPr>
            </w:pPr>
            <w:r>
              <w:rPr>
                <w:rFonts w:cs="Arial"/>
                <w:szCs w:val="14"/>
                <w:lang w:val="en-US" w:eastAsia="en-US"/>
              </w:rPr>
              <w:t>Income Before Financial Revenue and Expenses</w:t>
            </w:r>
          </w:p>
        </w:tc>
        <w:tc>
          <w:tcPr>
            <w:tcW w:w="1167" w:type="dxa"/>
            <w:tcBorders>
              <w:top w:val="nil"/>
              <w:left w:val="nil"/>
              <w:bottom w:val="nil"/>
              <w:right w:val="nil"/>
            </w:tcBorders>
            <w:shd w:val="clear" w:color="auto" w:fill="auto"/>
            <w:vAlign w:val="center"/>
          </w:tcPr>
          <w:p w14:paraId="5412879E" w14:textId="77777777" w:rsidR="00625F98" w:rsidRP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val="en-US" w:eastAsia="en-US"/>
              </w:rPr>
            </w:pPr>
          </w:p>
        </w:tc>
        <w:tc>
          <w:tcPr>
            <w:tcW w:w="1137" w:type="dxa"/>
            <w:tcBorders>
              <w:top w:val="nil"/>
              <w:left w:val="nil"/>
              <w:bottom w:val="nil"/>
              <w:right w:val="nil"/>
            </w:tcBorders>
            <w:shd w:val="clear" w:color="auto" w:fill="auto"/>
            <w:vAlign w:val="center"/>
          </w:tcPr>
          <w:p w14:paraId="65E9AD49" w14:textId="58670E66" w:rsidR="00625F98" w:rsidRPr="00A95D8F"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8,934,617</w:t>
            </w:r>
          </w:p>
        </w:tc>
        <w:tc>
          <w:tcPr>
            <w:tcW w:w="1871" w:type="dxa"/>
            <w:tcBorders>
              <w:top w:val="nil"/>
              <w:left w:val="nil"/>
              <w:bottom w:val="nil"/>
              <w:right w:val="nil"/>
            </w:tcBorders>
            <w:shd w:val="clear" w:color="auto" w:fill="auto"/>
            <w:vAlign w:val="center"/>
          </w:tcPr>
          <w:p w14:paraId="50A9B125" w14:textId="290C05D3" w:rsidR="00625F98" w:rsidRPr="00A95D8F"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8,664,845</w:t>
            </w:r>
          </w:p>
        </w:tc>
        <w:tc>
          <w:tcPr>
            <w:tcW w:w="391" w:type="dxa"/>
            <w:gridSpan w:val="2"/>
            <w:tcBorders>
              <w:top w:val="nil"/>
              <w:left w:val="nil"/>
              <w:bottom w:val="nil"/>
              <w:right w:val="nil"/>
            </w:tcBorders>
            <w:shd w:val="clear" w:color="auto" w:fill="auto"/>
            <w:vAlign w:val="center"/>
          </w:tcPr>
          <w:p w14:paraId="18FDBA4D" w14:textId="77777777" w:rsidR="00625F98" w:rsidRPr="00A95D8F"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306" w:type="dxa"/>
            <w:tcBorders>
              <w:top w:val="nil"/>
              <w:left w:val="nil"/>
              <w:bottom w:val="nil"/>
              <w:right w:val="nil"/>
            </w:tcBorders>
            <w:shd w:val="clear" w:color="auto" w:fill="auto"/>
            <w:vAlign w:val="center"/>
          </w:tcPr>
          <w:p w14:paraId="58E0D7FD" w14:textId="2933E0BE" w:rsidR="00625F98" w:rsidRPr="00A95D8F"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9,865,768</w:t>
            </w:r>
          </w:p>
        </w:tc>
        <w:tc>
          <w:tcPr>
            <w:tcW w:w="1614" w:type="dxa"/>
            <w:tcBorders>
              <w:top w:val="nil"/>
              <w:left w:val="nil"/>
              <w:bottom w:val="nil"/>
              <w:right w:val="nil"/>
            </w:tcBorders>
            <w:shd w:val="clear" w:color="auto" w:fill="auto"/>
            <w:vAlign w:val="center"/>
          </w:tcPr>
          <w:p w14:paraId="44CAF1B5" w14:textId="22430097" w:rsidR="00625F98" w:rsidRPr="00A95D8F"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lang w:val="en-US" w:eastAsia="en-US"/>
              </w:rPr>
            </w:pPr>
            <w:r>
              <w:rPr>
                <w:rFonts w:cs="Arial"/>
                <w:b/>
                <w:bCs/>
                <w:color w:val="000000"/>
                <w:szCs w:val="14"/>
              </w:rPr>
              <w:t>9,757,267</w:t>
            </w:r>
          </w:p>
        </w:tc>
      </w:tr>
      <w:tr w:rsidR="00625F98" w14:paraId="0BE82CB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0C67D7F7" w14:textId="77777777" w:rsidR="00625F98" w:rsidRDefault="00625F98">
            <w:pPr>
              <w:pStyle w:val="08-Tabelageral"/>
              <w:jc w:val="left"/>
              <w:rPr>
                <w:rFonts w:cs="Arial"/>
                <w:szCs w:val="14"/>
                <w:lang w:eastAsia="en-US"/>
              </w:rPr>
            </w:pPr>
            <w:r>
              <w:rPr>
                <w:rFonts w:cs="Arial"/>
                <w:szCs w:val="14"/>
                <w:lang w:eastAsia="en-US"/>
              </w:rPr>
              <w:t xml:space="preserve">Financial </w:t>
            </w:r>
            <w:proofErr w:type="spellStart"/>
            <w:r>
              <w:rPr>
                <w:rFonts w:cs="Arial"/>
                <w:szCs w:val="14"/>
                <w:lang w:eastAsia="en-US"/>
              </w:rPr>
              <w:t>Result</w:t>
            </w:r>
            <w:proofErr w:type="spellEnd"/>
          </w:p>
        </w:tc>
        <w:tc>
          <w:tcPr>
            <w:tcW w:w="1167" w:type="dxa"/>
            <w:tcBorders>
              <w:top w:val="nil"/>
              <w:left w:val="nil"/>
              <w:bottom w:val="nil"/>
              <w:right w:val="nil"/>
            </w:tcBorders>
            <w:shd w:val="clear" w:color="auto" w:fill="auto"/>
            <w:vAlign w:val="center"/>
            <w:hideMark/>
          </w:tcPr>
          <w:p w14:paraId="06D4D8A7" w14:textId="77777777" w:rsidR="00625F98" w:rsidRPr="0003207F"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03207F">
              <w:rPr>
                <w:rFonts w:cs="Arial"/>
                <w:b/>
                <w:szCs w:val="14"/>
                <w:lang w:eastAsia="en-US"/>
              </w:rPr>
              <w:t>[14]</w:t>
            </w:r>
          </w:p>
        </w:tc>
        <w:tc>
          <w:tcPr>
            <w:tcW w:w="1137" w:type="dxa"/>
            <w:tcBorders>
              <w:top w:val="nil"/>
              <w:left w:val="nil"/>
              <w:bottom w:val="nil"/>
              <w:right w:val="nil"/>
            </w:tcBorders>
            <w:shd w:val="clear" w:color="auto" w:fill="auto"/>
            <w:vAlign w:val="center"/>
          </w:tcPr>
          <w:p w14:paraId="2E8841CE" w14:textId="170172E6"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114,691</w:t>
            </w:r>
          </w:p>
        </w:tc>
        <w:tc>
          <w:tcPr>
            <w:tcW w:w="1871" w:type="dxa"/>
            <w:tcBorders>
              <w:top w:val="nil"/>
              <w:left w:val="nil"/>
              <w:bottom w:val="nil"/>
              <w:right w:val="nil"/>
            </w:tcBorders>
            <w:shd w:val="clear" w:color="auto" w:fill="auto"/>
            <w:vAlign w:val="center"/>
          </w:tcPr>
          <w:p w14:paraId="3C514C16" w14:textId="2E76FC32"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48,021</w:t>
            </w:r>
          </w:p>
        </w:tc>
        <w:tc>
          <w:tcPr>
            <w:tcW w:w="391" w:type="dxa"/>
            <w:gridSpan w:val="2"/>
            <w:tcBorders>
              <w:top w:val="nil"/>
              <w:left w:val="nil"/>
              <w:bottom w:val="nil"/>
              <w:right w:val="nil"/>
            </w:tcBorders>
            <w:shd w:val="clear" w:color="auto" w:fill="auto"/>
            <w:vAlign w:val="center"/>
          </w:tcPr>
          <w:p w14:paraId="15E0B013"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67CF98B3" w14:textId="18A86F7A"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1,075,600</w:t>
            </w:r>
          </w:p>
        </w:tc>
        <w:tc>
          <w:tcPr>
            <w:tcW w:w="1614" w:type="dxa"/>
            <w:tcBorders>
              <w:top w:val="nil"/>
              <w:left w:val="nil"/>
              <w:bottom w:val="nil"/>
              <w:right w:val="nil"/>
            </w:tcBorders>
            <w:shd w:val="clear" w:color="auto" w:fill="auto"/>
            <w:vAlign w:val="center"/>
          </w:tcPr>
          <w:p w14:paraId="2221F607" w14:textId="14C70675"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653,722</w:t>
            </w:r>
          </w:p>
        </w:tc>
      </w:tr>
      <w:tr w:rsidR="00625F98" w14:paraId="7639ADD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6507DE23" w14:textId="77777777" w:rsidR="00625F98" w:rsidRDefault="00625F98">
            <w:pPr>
              <w:pStyle w:val="08-Tabelageral"/>
              <w:ind w:left="113"/>
              <w:jc w:val="left"/>
              <w:rPr>
                <w:rFonts w:cs="Arial"/>
                <w:b w:val="0"/>
                <w:bCs w:val="0"/>
                <w:szCs w:val="14"/>
                <w:lang w:eastAsia="en-US"/>
              </w:rPr>
            </w:pPr>
            <w:r>
              <w:rPr>
                <w:rFonts w:cs="Arial"/>
                <w:b w:val="0"/>
                <w:bCs w:val="0"/>
                <w:szCs w:val="14"/>
                <w:lang w:eastAsia="en-US"/>
              </w:rPr>
              <w:t xml:space="preserve">Financial </w:t>
            </w:r>
            <w:proofErr w:type="spellStart"/>
            <w:r>
              <w:rPr>
                <w:rFonts w:cs="Arial"/>
                <w:b w:val="0"/>
                <w:bCs w:val="0"/>
                <w:szCs w:val="14"/>
                <w:lang w:eastAsia="en-US"/>
              </w:rPr>
              <w:t>revenue</w:t>
            </w:r>
            <w:proofErr w:type="spellEnd"/>
          </w:p>
        </w:tc>
        <w:tc>
          <w:tcPr>
            <w:tcW w:w="1167" w:type="dxa"/>
            <w:tcBorders>
              <w:top w:val="nil"/>
              <w:left w:val="nil"/>
              <w:bottom w:val="nil"/>
              <w:right w:val="nil"/>
            </w:tcBorders>
            <w:shd w:val="clear" w:color="auto" w:fill="auto"/>
            <w:vAlign w:val="center"/>
          </w:tcPr>
          <w:p w14:paraId="79E1E25E" w14:textId="77777777" w:rsidR="00625F98" w:rsidRDefault="00625F9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137" w:type="dxa"/>
            <w:tcBorders>
              <w:top w:val="nil"/>
              <w:left w:val="nil"/>
              <w:bottom w:val="nil"/>
              <w:right w:val="nil"/>
            </w:tcBorders>
            <w:shd w:val="clear" w:color="auto" w:fill="auto"/>
            <w:vAlign w:val="center"/>
          </w:tcPr>
          <w:p w14:paraId="69B62170" w14:textId="2E9871B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212,451</w:t>
            </w:r>
          </w:p>
        </w:tc>
        <w:tc>
          <w:tcPr>
            <w:tcW w:w="1871" w:type="dxa"/>
            <w:tcBorders>
              <w:top w:val="nil"/>
              <w:left w:val="nil"/>
              <w:bottom w:val="nil"/>
              <w:right w:val="nil"/>
            </w:tcBorders>
            <w:shd w:val="clear" w:color="auto" w:fill="auto"/>
            <w:vAlign w:val="center"/>
          </w:tcPr>
          <w:p w14:paraId="0B2DB81B" w14:textId="611A1B08"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89,041</w:t>
            </w:r>
          </w:p>
        </w:tc>
        <w:tc>
          <w:tcPr>
            <w:tcW w:w="391" w:type="dxa"/>
            <w:gridSpan w:val="2"/>
            <w:tcBorders>
              <w:top w:val="nil"/>
              <w:left w:val="nil"/>
              <w:bottom w:val="nil"/>
              <w:right w:val="nil"/>
            </w:tcBorders>
            <w:shd w:val="clear" w:color="auto" w:fill="auto"/>
            <w:vAlign w:val="center"/>
          </w:tcPr>
          <w:p w14:paraId="73FCA54B"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auto"/>
            <w:vAlign w:val="center"/>
          </w:tcPr>
          <w:p w14:paraId="3E5E2502" w14:textId="14D2A7B3"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color w:val="000000"/>
                <w:szCs w:val="14"/>
              </w:rPr>
              <w:t>1,174,046</w:t>
            </w:r>
          </w:p>
        </w:tc>
        <w:tc>
          <w:tcPr>
            <w:tcW w:w="1614" w:type="dxa"/>
            <w:tcBorders>
              <w:top w:val="nil"/>
              <w:left w:val="nil"/>
              <w:bottom w:val="nil"/>
              <w:right w:val="nil"/>
            </w:tcBorders>
            <w:shd w:val="clear" w:color="auto" w:fill="auto"/>
            <w:vAlign w:val="center"/>
          </w:tcPr>
          <w:p w14:paraId="3CBE93D2" w14:textId="4D85F9BE"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Pr>
                <w:rFonts w:cs="Arial"/>
                <w:color w:val="000000"/>
                <w:szCs w:val="14"/>
              </w:rPr>
              <w:t>696,360</w:t>
            </w:r>
          </w:p>
        </w:tc>
      </w:tr>
      <w:tr w:rsidR="00625F98" w14:paraId="04DC3DC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1DCDEC31" w14:textId="77777777" w:rsidR="00625F98" w:rsidRDefault="00625F98">
            <w:pPr>
              <w:pStyle w:val="08-Tabelageral"/>
              <w:ind w:left="113"/>
              <w:jc w:val="left"/>
              <w:rPr>
                <w:rFonts w:cs="Arial"/>
                <w:b w:val="0"/>
                <w:bCs w:val="0"/>
                <w:szCs w:val="14"/>
                <w:lang w:eastAsia="en-US"/>
              </w:rPr>
            </w:pPr>
            <w:r>
              <w:rPr>
                <w:rFonts w:cs="Arial"/>
                <w:b w:val="0"/>
                <w:bCs w:val="0"/>
                <w:szCs w:val="14"/>
                <w:lang w:eastAsia="en-US"/>
              </w:rPr>
              <w:t xml:space="preserve">Financial </w:t>
            </w:r>
            <w:proofErr w:type="spellStart"/>
            <w:r>
              <w:rPr>
                <w:rFonts w:cs="Arial"/>
                <w:b w:val="0"/>
                <w:bCs w:val="0"/>
                <w:szCs w:val="14"/>
                <w:lang w:eastAsia="en-US"/>
              </w:rPr>
              <w:t>expenses</w:t>
            </w:r>
            <w:proofErr w:type="spellEnd"/>
          </w:p>
        </w:tc>
        <w:tc>
          <w:tcPr>
            <w:tcW w:w="1167" w:type="dxa"/>
            <w:tcBorders>
              <w:top w:val="nil"/>
              <w:left w:val="nil"/>
              <w:bottom w:val="nil"/>
              <w:right w:val="nil"/>
            </w:tcBorders>
            <w:shd w:val="clear" w:color="auto" w:fill="auto"/>
            <w:vAlign w:val="center"/>
          </w:tcPr>
          <w:p w14:paraId="7FEACF5D" w14:textId="77777777" w:rsidR="00625F98" w:rsidRDefault="00625F98">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137" w:type="dxa"/>
            <w:tcBorders>
              <w:top w:val="nil"/>
              <w:left w:val="nil"/>
              <w:bottom w:val="nil"/>
              <w:right w:val="nil"/>
            </w:tcBorders>
            <w:shd w:val="clear" w:color="auto" w:fill="auto"/>
            <w:vAlign w:val="center"/>
          </w:tcPr>
          <w:p w14:paraId="6E22327F" w14:textId="2A3CB121"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(97,760)</w:t>
            </w:r>
          </w:p>
        </w:tc>
        <w:tc>
          <w:tcPr>
            <w:tcW w:w="1871" w:type="dxa"/>
            <w:tcBorders>
              <w:top w:val="nil"/>
              <w:left w:val="nil"/>
              <w:bottom w:val="nil"/>
              <w:right w:val="nil"/>
            </w:tcBorders>
            <w:shd w:val="clear" w:color="auto" w:fill="auto"/>
            <w:vAlign w:val="center"/>
          </w:tcPr>
          <w:p w14:paraId="30F81AF6" w14:textId="1B169A54"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(41,020)</w:t>
            </w:r>
          </w:p>
        </w:tc>
        <w:tc>
          <w:tcPr>
            <w:tcW w:w="391" w:type="dxa"/>
            <w:gridSpan w:val="2"/>
            <w:tcBorders>
              <w:top w:val="nil"/>
              <w:left w:val="nil"/>
              <w:bottom w:val="nil"/>
              <w:right w:val="nil"/>
            </w:tcBorders>
            <w:shd w:val="clear" w:color="auto" w:fill="auto"/>
            <w:vAlign w:val="center"/>
          </w:tcPr>
          <w:p w14:paraId="392F2DB4"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auto"/>
            <w:vAlign w:val="center"/>
          </w:tcPr>
          <w:p w14:paraId="61F9202A" w14:textId="126F257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(98,446)</w:t>
            </w:r>
          </w:p>
        </w:tc>
        <w:tc>
          <w:tcPr>
            <w:tcW w:w="1614" w:type="dxa"/>
            <w:tcBorders>
              <w:top w:val="nil"/>
              <w:left w:val="nil"/>
              <w:bottom w:val="nil"/>
              <w:right w:val="nil"/>
            </w:tcBorders>
            <w:shd w:val="clear" w:color="auto" w:fill="auto"/>
            <w:vAlign w:val="center"/>
          </w:tcPr>
          <w:p w14:paraId="2D53D9EE" w14:textId="4D671BB1"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(42,638)</w:t>
            </w:r>
          </w:p>
        </w:tc>
      </w:tr>
      <w:tr w:rsidR="00625F98" w14:paraId="598F761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103BC01C" w14:textId="77777777" w:rsidR="00625F98" w:rsidRDefault="00625F98">
            <w:pPr>
              <w:pStyle w:val="08-Tabelageral"/>
              <w:jc w:val="left"/>
              <w:rPr>
                <w:rFonts w:cs="Arial"/>
                <w:szCs w:val="14"/>
                <w:lang w:val="en-US" w:eastAsia="en-US"/>
              </w:rPr>
            </w:pPr>
            <w:r>
              <w:rPr>
                <w:rFonts w:cs="Arial"/>
                <w:szCs w:val="14"/>
                <w:lang w:val="en-US" w:eastAsia="en-US"/>
              </w:rPr>
              <w:t>Income Before Taxes</w:t>
            </w:r>
          </w:p>
        </w:tc>
        <w:tc>
          <w:tcPr>
            <w:tcW w:w="1167" w:type="dxa"/>
            <w:tcBorders>
              <w:top w:val="nil"/>
              <w:left w:val="nil"/>
              <w:bottom w:val="nil"/>
              <w:right w:val="nil"/>
            </w:tcBorders>
            <w:shd w:val="clear" w:color="auto" w:fill="auto"/>
            <w:vAlign w:val="center"/>
          </w:tcPr>
          <w:p w14:paraId="5F45B575"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val="en-US" w:eastAsia="en-US"/>
              </w:rPr>
            </w:pPr>
          </w:p>
        </w:tc>
        <w:tc>
          <w:tcPr>
            <w:tcW w:w="1137" w:type="dxa"/>
            <w:tcBorders>
              <w:top w:val="nil"/>
              <w:left w:val="nil"/>
              <w:bottom w:val="nil"/>
              <w:right w:val="nil"/>
            </w:tcBorders>
            <w:shd w:val="clear" w:color="auto" w:fill="auto"/>
            <w:vAlign w:val="center"/>
          </w:tcPr>
          <w:p w14:paraId="104F27B1" w14:textId="37927168"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9,049,308</w:t>
            </w:r>
          </w:p>
        </w:tc>
        <w:tc>
          <w:tcPr>
            <w:tcW w:w="1871" w:type="dxa"/>
            <w:tcBorders>
              <w:top w:val="nil"/>
              <w:left w:val="nil"/>
              <w:bottom w:val="nil"/>
              <w:right w:val="nil"/>
            </w:tcBorders>
            <w:shd w:val="clear" w:color="auto" w:fill="auto"/>
            <w:vAlign w:val="center"/>
          </w:tcPr>
          <w:p w14:paraId="47B27124" w14:textId="75D933A9"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8,712,866</w:t>
            </w:r>
          </w:p>
        </w:tc>
        <w:tc>
          <w:tcPr>
            <w:tcW w:w="391" w:type="dxa"/>
            <w:gridSpan w:val="2"/>
            <w:tcBorders>
              <w:top w:val="nil"/>
              <w:left w:val="nil"/>
              <w:bottom w:val="nil"/>
              <w:right w:val="nil"/>
            </w:tcBorders>
            <w:shd w:val="clear" w:color="auto" w:fill="auto"/>
            <w:vAlign w:val="center"/>
          </w:tcPr>
          <w:p w14:paraId="23AB42A1"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7C27D813" w14:textId="53BA2B2E"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Pr>
                <w:rFonts w:cs="Arial"/>
                <w:b/>
                <w:bCs/>
                <w:color w:val="000000"/>
                <w:szCs w:val="14"/>
              </w:rPr>
              <w:t>10,941,368</w:t>
            </w:r>
          </w:p>
        </w:tc>
        <w:tc>
          <w:tcPr>
            <w:tcW w:w="1614" w:type="dxa"/>
            <w:tcBorders>
              <w:top w:val="nil"/>
              <w:left w:val="nil"/>
              <w:bottom w:val="nil"/>
              <w:right w:val="nil"/>
            </w:tcBorders>
            <w:shd w:val="clear" w:color="auto" w:fill="auto"/>
            <w:vAlign w:val="center"/>
          </w:tcPr>
          <w:p w14:paraId="1F995CF2" w14:textId="3DE2C1E1"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Pr>
                <w:rFonts w:cs="Arial"/>
                <w:b/>
                <w:bCs/>
                <w:color w:val="000000"/>
                <w:szCs w:val="14"/>
              </w:rPr>
              <w:t>10,410,989</w:t>
            </w:r>
          </w:p>
        </w:tc>
      </w:tr>
      <w:tr w:rsidR="00625F98" w14:paraId="008FF32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6FB364AA" w14:textId="77777777" w:rsidR="00625F98" w:rsidRDefault="00625F98">
            <w:pPr>
              <w:pStyle w:val="08-Tabelageral"/>
              <w:ind w:left="113"/>
              <w:jc w:val="left"/>
              <w:rPr>
                <w:rFonts w:cs="Arial"/>
                <w:b w:val="0"/>
                <w:bCs w:val="0"/>
                <w:szCs w:val="14"/>
                <w:lang w:val="en-US" w:eastAsia="en-US"/>
              </w:rPr>
            </w:pPr>
            <w:r>
              <w:rPr>
                <w:rFonts w:cs="Arial"/>
                <w:b w:val="0"/>
                <w:bCs w:val="0"/>
                <w:szCs w:val="14"/>
                <w:lang w:val="en-US" w:eastAsia="en-US"/>
              </w:rPr>
              <w:t>Income Tax and Social Contribution</w:t>
            </w:r>
          </w:p>
        </w:tc>
        <w:tc>
          <w:tcPr>
            <w:tcW w:w="1167" w:type="dxa"/>
            <w:tcBorders>
              <w:top w:val="nil"/>
              <w:left w:val="nil"/>
              <w:bottom w:val="nil"/>
              <w:right w:val="nil"/>
            </w:tcBorders>
            <w:shd w:val="clear" w:color="auto" w:fill="auto"/>
            <w:vAlign w:val="center"/>
            <w:hideMark/>
          </w:tcPr>
          <w:p w14:paraId="5029D30E" w14:textId="77777777" w:rsidR="00625F98" w:rsidRPr="0003207F"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3207F">
              <w:rPr>
                <w:rFonts w:cs="Arial"/>
                <w:bCs/>
                <w:szCs w:val="14"/>
                <w:lang w:eastAsia="en-US"/>
              </w:rPr>
              <w:t>[12.a]</w:t>
            </w:r>
          </w:p>
        </w:tc>
        <w:tc>
          <w:tcPr>
            <w:tcW w:w="1137" w:type="dxa"/>
            <w:tcBorders>
              <w:top w:val="nil"/>
              <w:left w:val="nil"/>
              <w:bottom w:val="nil"/>
              <w:right w:val="nil"/>
            </w:tcBorders>
            <w:shd w:val="clear" w:color="auto" w:fill="auto"/>
            <w:vAlign w:val="center"/>
          </w:tcPr>
          <w:p w14:paraId="6F929F51" w14:textId="63C0EDE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(31,979)</w:t>
            </w:r>
          </w:p>
        </w:tc>
        <w:tc>
          <w:tcPr>
            <w:tcW w:w="1871" w:type="dxa"/>
            <w:tcBorders>
              <w:top w:val="nil"/>
              <w:left w:val="nil"/>
              <w:bottom w:val="nil"/>
              <w:right w:val="nil"/>
            </w:tcBorders>
            <w:shd w:val="clear" w:color="auto" w:fill="auto"/>
            <w:vAlign w:val="center"/>
          </w:tcPr>
          <w:p w14:paraId="66F6E175" w14:textId="4DDE7040"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(9,513)</w:t>
            </w:r>
          </w:p>
        </w:tc>
        <w:tc>
          <w:tcPr>
            <w:tcW w:w="391" w:type="dxa"/>
            <w:gridSpan w:val="2"/>
            <w:tcBorders>
              <w:top w:val="nil"/>
              <w:left w:val="nil"/>
              <w:bottom w:val="nil"/>
              <w:right w:val="nil"/>
            </w:tcBorders>
            <w:shd w:val="clear" w:color="auto" w:fill="auto"/>
            <w:vAlign w:val="center"/>
          </w:tcPr>
          <w:p w14:paraId="2834293C"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auto"/>
            <w:vAlign w:val="center"/>
          </w:tcPr>
          <w:p w14:paraId="741EB391" w14:textId="5147F97E"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(1,924,039)</w:t>
            </w:r>
          </w:p>
        </w:tc>
        <w:tc>
          <w:tcPr>
            <w:tcW w:w="1614" w:type="dxa"/>
            <w:tcBorders>
              <w:top w:val="nil"/>
              <w:left w:val="nil"/>
              <w:bottom w:val="nil"/>
              <w:right w:val="nil"/>
            </w:tcBorders>
            <w:shd w:val="clear" w:color="auto" w:fill="auto"/>
            <w:vAlign w:val="center"/>
          </w:tcPr>
          <w:p w14:paraId="58DBBA89" w14:textId="3B5E10FD"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(1,707,636)</w:t>
            </w:r>
          </w:p>
        </w:tc>
      </w:tr>
      <w:tr w:rsidR="00625F98" w14:paraId="272DE93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tcPr>
          <w:p w14:paraId="2D703A1F" w14:textId="77777777" w:rsidR="00625F98" w:rsidRDefault="00625F98">
            <w:pPr>
              <w:pStyle w:val="08-Tabelageral"/>
              <w:jc w:val="left"/>
              <w:rPr>
                <w:rFonts w:cs="Arial"/>
                <w:szCs w:val="14"/>
                <w:lang w:eastAsia="en-US"/>
              </w:rPr>
            </w:pPr>
          </w:p>
        </w:tc>
        <w:tc>
          <w:tcPr>
            <w:tcW w:w="1167" w:type="dxa"/>
            <w:tcBorders>
              <w:top w:val="nil"/>
              <w:left w:val="nil"/>
              <w:bottom w:val="nil"/>
              <w:right w:val="nil"/>
            </w:tcBorders>
            <w:shd w:val="clear" w:color="auto" w:fill="auto"/>
            <w:vAlign w:val="center"/>
          </w:tcPr>
          <w:p w14:paraId="45728304"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137" w:type="dxa"/>
            <w:tcBorders>
              <w:top w:val="nil"/>
              <w:left w:val="nil"/>
              <w:bottom w:val="nil"/>
              <w:right w:val="nil"/>
            </w:tcBorders>
            <w:shd w:val="clear" w:color="auto" w:fill="auto"/>
            <w:vAlign w:val="center"/>
          </w:tcPr>
          <w:p w14:paraId="551907EE"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871" w:type="dxa"/>
            <w:tcBorders>
              <w:top w:val="nil"/>
              <w:left w:val="nil"/>
              <w:bottom w:val="nil"/>
              <w:right w:val="nil"/>
            </w:tcBorders>
            <w:shd w:val="clear" w:color="auto" w:fill="auto"/>
            <w:vAlign w:val="center"/>
          </w:tcPr>
          <w:p w14:paraId="3C5224F4"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391" w:type="dxa"/>
            <w:gridSpan w:val="2"/>
            <w:tcBorders>
              <w:top w:val="nil"/>
              <w:left w:val="nil"/>
              <w:bottom w:val="nil"/>
              <w:right w:val="nil"/>
            </w:tcBorders>
            <w:shd w:val="clear" w:color="auto" w:fill="auto"/>
            <w:vAlign w:val="center"/>
          </w:tcPr>
          <w:p w14:paraId="36608945"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nil"/>
              <w:right w:val="nil"/>
            </w:tcBorders>
            <w:shd w:val="clear" w:color="auto" w:fill="auto"/>
            <w:vAlign w:val="center"/>
          </w:tcPr>
          <w:p w14:paraId="307EF3BC"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14" w:type="dxa"/>
            <w:tcBorders>
              <w:top w:val="nil"/>
              <w:left w:val="nil"/>
              <w:bottom w:val="nil"/>
              <w:right w:val="nil"/>
            </w:tcBorders>
            <w:shd w:val="clear" w:color="auto" w:fill="auto"/>
            <w:vAlign w:val="center"/>
          </w:tcPr>
          <w:p w14:paraId="11593AB5"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r>
      <w:tr w:rsidR="00625F98" w14:paraId="33B121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27583341" w14:textId="77777777" w:rsidR="00625F98" w:rsidRDefault="00625F98">
            <w:pPr>
              <w:pStyle w:val="08-Tabelageral"/>
              <w:jc w:val="left"/>
              <w:rPr>
                <w:rFonts w:cs="Arial"/>
                <w:bCs w:val="0"/>
                <w:szCs w:val="14"/>
                <w:lang w:eastAsia="en-US"/>
              </w:rPr>
            </w:pPr>
            <w:r>
              <w:rPr>
                <w:rFonts w:cs="Arial"/>
                <w:szCs w:val="14"/>
                <w:lang w:eastAsia="en-US"/>
              </w:rPr>
              <w:t>Net Income</w:t>
            </w:r>
          </w:p>
        </w:tc>
        <w:tc>
          <w:tcPr>
            <w:tcW w:w="1167" w:type="dxa"/>
            <w:tcBorders>
              <w:top w:val="nil"/>
              <w:left w:val="nil"/>
              <w:bottom w:val="nil"/>
              <w:right w:val="nil"/>
            </w:tcBorders>
            <w:shd w:val="clear" w:color="auto" w:fill="auto"/>
            <w:vAlign w:val="center"/>
          </w:tcPr>
          <w:p w14:paraId="7DB30366"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137" w:type="dxa"/>
            <w:tcBorders>
              <w:top w:val="nil"/>
              <w:left w:val="nil"/>
              <w:bottom w:val="nil"/>
              <w:right w:val="nil"/>
            </w:tcBorders>
            <w:shd w:val="clear" w:color="auto" w:fill="auto"/>
            <w:vAlign w:val="center"/>
          </w:tcPr>
          <w:p w14:paraId="5796687F" w14:textId="0594B371"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Pr>
                <w:rFonts w:cs="Arial"/>
                <w:b/>
                <w:bCs/>
                <w:color w:val="000000"/>
                <w:szCs w:val="14"/>
              </w:rPr>
              <w:t>9,017,329</w:t>
            </w:r>
          </w:p>
        </w:tc>
        <w:tc>
          <w:tcPr>
            <w:tcW w:w="1871" w:type="dxa"/>
            <w:tcBorders>
              <w:top w:val="nil"/>
              <w:left w:val="nil"/>
              <w:bottom w:val="nil"/>
              <w:right w:val="nil"/>
            </w:tcBorders>
            <w:shd w:val="clear" w:color="auto" w:fill="auto"/>
            <w:vAlign w:val="center"/>
          </w:tcPr>
          <w:p w14:paraId="4033C77F" w14:textId="2188CC29"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E13E1D">
              <w:rPr>
                <w:rFonts w:cs="Arial"/>
                <w:b/>
                <w:bCs/>
                <w:color w:val="000000"/>
                <w:szCs w:val="14"/>
              </w:rPr>
              <w:t>8</w:t>
            </w:r>
            <w:r>
              <w:rPr>
                <w:rFonts w:cs="Arial"/>
                <w:b/>
                <w:bCs/>
                <w:color w:val="000000"/>
                <w:szCs w:val="14"/>
              </w:rPr>
              <w:t>,</w:t>
            </w:r>
            <w:r w:rsidRPr="00E13E1D">
              <w:rPr>
                <w:rFonts w:cs="Arial"/>
                <w:b/>
                <w:bCs/>
                <w:color w:val="000000"/>
                <w:szCs w:val="14"/>
              </w:rPr>
              <w:t>703</w:t>
            </w:r>
            <w:r>
              <w:rPr>
                <w:rFonts w:cs="Arial"/>
                <w:b/>
                <w:bCs/>
                <w:color w:val="000000"/>
                <w:szCs w:val="14"/>
              </w:rPr>
              <w:t>,</w:t>
            </w:r>
            <w:r w:rsidRPr="00E13E1D">
              <w:rPr>
                <w:rFonts w:cs="Arial"/>
                <w:b/>
                <w:bCs/>
                <w:color w:val="000000"/>
                <w:szCs w:val="14"/>
              </w:rPr>
              <w:t>353</w:t>
            </w:r>
          </w:p>
        </w:tc>
        <w:tc>
          <w:tcPr>
            <w:tcW w:w="391" w:type="dxa"/>
            <w:gridSpan w:val="2"/>
            <w:tcBorders>
              <w:top w:val="nil"/>
              <w:left w:val="nil"/>
              <w:bottom w:val="nil"/>
              <w:right w:val="nil"/>
            </w:tcBorders>
            <w:shd w:val="clear" w:color="auto" w:fill="auto"/>
            <w:vAlign w:val="center"/>
          </w:tcPr>
          <w:p w14:paraId="1D793A8A"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306" w:type="dxa"/>
            <w:tcBorders>
              <w:top w:val="nil"/>
              <w:left w:val="nil"/>
              <w:bottom w:val="nil"/>
              <w:right w:val="nil"/>
            </w:tcBorders>
            <w:shd w:val="clear" w:color="auto" w:fill="auto"/>
            <w:vAlign w:val="center"/>
          </w:tcPr>
          <w:p w14:paraId="4EC78D15" w14:textId="36447719"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9,017,329</w:t>
            </w:r>
          </w:p>
        </w:tc>
        <w:tc>
          <w:tcPr>
            <w:tcW w:w="1614" w:type="dxa"/>
            <w:tcBorders>
              <w:top w:val="nil"/>
              <w:left w:val="nil"/>
              <w:bottom w:val="nil"/>
              <w:right w:val="nil"/>
            </w:tcBorders>
            <w:shd w:val="clear" w:color="auto" w:fill="auto"/>
            <w:vAlign w:val="center"/>
          </w:tcPr>
          <w:p w14:paraId="587C4D5F" w14:textId="5B8CA290"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4C013F">
              <w:rPr>
                <w:rFonts w:cs="Arial"/>
                <w:b/>
                <w:bCs/>
                <w:szCs w:val="14"/>
              </w:rPr>
              <w:t>8</w:t>
            </w:r>
            <w:r>
              <w:rPr>
                <w:rFonts w:cs="Arial"/>
                <w:b/>
                <w:bCs/>
                <w:szCs w:val="14"/>
              </w:rPr>
              <w:t>,</w:t>
            </w:r>
            <w:r w:rsidRPr="004C013F">
              <w:rPr>
                <w:rFonts w:cs="Arial"/>
                <w:b/>
                <w:bCs/>
                <w:szCs w:val="14"/>
              </w:rPr>
              <w:t>703</w:t>
            </w:r>
            <w:r>
              <w:rPr>
                <w:rFonts w:cs="Arial"/>
                <w:b/>
                <w:bCs/>
                <w:szCs w:val="14"/>
              </w:rPr>
              <w:t>,</w:t>
            </w:r>
            <w:r w:rsidRPr="004C013F">
              <w:rPr>
                <w:rFonts w:cs="Arial"/>
                <w:b/>
                <w:bCs/>
                <w:szCs w:val="14"/>
              </w:rPr>
              <w:t>353</w:t>
            </w:r>
          </w:p>
        </w:tc>
      </w:tr>
      <w:tr w:rsidR="00625F98" w14:paraId="3800FFE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shd w:val="clear" w:color="auto" w:fill="auto"/>
            <w:vAlign w:val="center"/>
          </w:tcPr>
          <w:p w14:paraId="2D52E297" w14:textId="77777777" w:rsidR="00625F98" w:rsidRDefault="00625F98">
            <w:pPr>
              <w:pStyle w:val="08-Tabelageral"/>
              <w:jc w:val="left"/>
              <w:rPr>
                <w:rFonts w:cs="Arial"/>
                <w:bCs w:val="0"/>
                <w:szCs w:val="14"/>
                <w:lang w:eastAsia="en-US"/>
              </w:rPr>
            </w:pPr>
          </w:p>
        </w:tc>
        <w:tc>
          <w:tcPr>
            <w:tcW w:w="1167" w:type="dxa"/>
            <w:tcBorders>
              <w:top w:val="nil"/>
              <w:left w:val="nil"/>
              <w:bottom w:val="single" w:sz="2" w:space="0" w:color="1F3864" w:themeColor="accent1" w:themeShade="80"/>
              <w:right w:val="nil"/>
            </w:tcBorders>
            <w:shd w:val="clear" w:color="auto" w:fill="auto"/>
            <w:vAlign w:val="center"/>
          </w:tcPr>
          <w:p w14:paraId="5FCB7E84"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lang w:eastAsia="en-US"/>
              </w:rPr>
            </w:pPr>
          </w:p>
        </w:tc>
        <w:tc>
          <w:tcPr>
            <w:tcW w:w="1137" w:type="dxa"/>
            <w:tcBorders>
              <w:top w:val="nil"/>
              <w:left w:val="nil"/>
              <w:bottom w:val="single" w:sz="2" w:space="0" w:color="1F3864" w:themeColor="accent1" w:themeShade="80"/>
              <w:right w:val="nil"/>
            </w:tcBorders>
            <w:shd w:val="clear" w:color="auto" w:fill="auto"/>
            <w:vAlign w:val="center"/>
          </w:tcPr>
          <w:p w14:paraId="1CC1689E"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871" w:type="dxa"/>
            <w:tcBorders>
              <w:top w:val="nil"/>
              <w:left w:val="nil"/>
              <w:bottom w:val="single" w:sz="2" w:space="0" w:color="1F3864" w:themeColor="accent1" w:themeShade="80"/>
              <w:right w:val="nil"/>
            </w:tcBorders>
            <w:shd w:val="clear" w:color="auto" w:fill="auto"/>
            <w:vAlign w:val="center"/>
          </w:tcPr>
          <w:p w14:paraId="42D746FF"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391" w:type="dxa"/>
            <w:gridSpan w:val="2"/>
            <w:tcBorders>
              <w:top w:val="nil"/>
              <w:left w:val="nil"/>
              <w:bottom w:val="single" w:sz="2" w:space="0" w:color="1F3864" w:themeColor="accent1" w:themeShade="80"/>
              <w:right w:val="nil"/>
            </w:tcBorders>
            <w:shd w:val="clear" w:color="auto" w:fill="auto"/>
            <w:vAlign w:val="center"/>
          </w:tcPr>
          <w:p w14:paraId="57CB770F"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306" w:type="dxa"/>
            <w:tcBorders>
              <w:top w:val="nil"/>
              <w:left w:val="nil"/>
              <w:bottom w:val="single" w:sz="2" w:space="0" w:color="1F3864" w:themeColor="accent1" w:themeShade="80"/>
              <w:right w:val="nil"/>
            </w:tcBorders>
            <w:shd w:val="clear" w:color="auto" w:fill="auto"/>
            <w:vAlign w:val="center"/>
          </w:tcPr>
          <w:p w14:paraId="33A34CCC"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c>
          <w:tcPr>
            <w:tcW w:w="1614" w:type="dxa"/>
            <w:tcBorders>
              <w:top w:val="nil"/>
              <w:left w:val="nil"/>
              <w:bottom w:val="single" w:sz="2" w:space="0" w:color="1F3864" w:themeColor="accent1" w:themeShade="80"/>
              <w:right w:val="nil"/>
            </w:tcBorders>
            <w:shd w:val="clear" w:color="auto" w:fill="auto"/>
            <w:vAlign w:val="center"/>
          </w:tcPr>
          <w:p w14:paraId="1AC5F97D"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p>
        </w:tc>
      </w:tr>
      <w:tr w:rsidR="00625F98" w14:paraId="358456B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single" w:sz="2" w:space="0" w:color="1F3864" w:themeColor="accent1" w:themeShade="80"/>
              <w:left w:val="nil"/>
              <w:bottom w:val="nil"/>
              <w:right w:val="nil"/>
            </w:tcBorders>
            <w:shd w:val="clear" w:color="auto" w:fill="auto"/>
            <w:vAlign w:val="center"/>
            <w:hideMark/>
          </w:tcPr>
          <w:p w14:paraId="19665CC6" w14:textId="77777777" w:rsidR="00625F98" w:rsidRDefault="00625F98">
            <w:pPr>
              <w:pStyle w:val="08-Tabelageral"/>
              <w:jc w:val="left"/>
              <w:rPr>
                <w:rFonts w:cs="Arial"/>
                <w:b w:val="0"/>
                <w:szCs w:val="14"/>
                <w:lang w:eastAsia="en-US"/>
              </w:rPr>
            </w:pPr>
            <w:proofErr w:type="spellStart"/>
            <w:r>
              <w:rPr>
                <w:rFonts w:cs="Arial"/>
                <w:b w:val="0"/>
                <w:szCs w:val="14"/>
                <w:lang w:eastAsia="en-US"/>
              </w:rPr>
              <w:t>Number</w:t>
            </w:r>
            <w:proofErr w:type="spellEnd"/>
            <w:r>
              <w:rPr>
                <w:rFonts w:cs="Arial"/>
                <w:b w:val="0"/>
                <w:szCs w:val="14"/>
                <w:lang w:eastAsia="en-US"/>
              </w:rPr>
              <w:t xml:space="preserve"> </w:t>
            </w:r>
            <w:proofErr w:type="spellStart"/>
            <w:r>
              <w:rPr>
                <w:rFonts w:cs="Arial"/>
                <w:b w:val="0"/>
                <w:szCs w:val="14"/>
                <w:lang w:eastAsia="en-US"/>
              </w:rPr>
              <w:t>of</w:t>
            </w:r>
            <w:proofErr w:type="spellEnd"/>
            <w:r>
              <w:rPr>
                <w:rFonts w:cs="Arial"/>
                <w:b w:val="0"/>
                <w:szCs w:val="14"/>
                <w:lang w:eastAsia="en-US"/>
              </w:rPr>
              <w:t xml:space="preserve"> </w:t>
            </w:r>
            <w:proofErr w:type="spellStart"/>
            <w:r>
              <w:rPr>
                <w:rFonts w:cs="Arial"/>
                <w:b w:val="0"/>
                <w:szCs w:val="14"/>
                <w:lang w:eastAsia="en-US"/>
              </w:rPr>
              <w:t>shares</w:t>
            </w:r>
            <w:proofErr w:type="spellEnd"/>
          </w:p>
        </w:tc>
        <w:tc>
          <w:tcPr>
            <w:tcW w:w="1167" w:type="dxa"/>
            <w:tcBorders>
              <w:top w:val="single" w:sz="2" w:space="0" w:color="1F3864" w:themeColor="accent1" w:themeShade="80"/>
              <w:left w:val="nil"/>
              <w:bottom w:val="nil"/>
              <w:right w:val="nil"/>
            </w:tcBorders>
            <w:shd w:val="clear" w:color="auto" w:fill="auto"/>
            <w:vAlign w:val="center"/>
            <w:hideMark/>
          </w:tcPr>
          <w:p w14:paraId="0701C437"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[25.d]</w:t>
            </w:r>
          </w:p>
        </w:tc>
        <w:tc>
          <w:tcPr>
            <w:tcW w:w="1137" w:type="dxa"/>
            <w:tcBorders>
              <w:top w:val="single" w:sz="2" w:space="0" w:color="1F3864" w:themeColor="accent1" w:themeShade="80"/>
              <w:left w:val="nil"/>
              <w:bottom w:val="nil"/>
              <w:right w:val="nil"/>
            </w:tcBorders>
            <w:shd w:val="clear" w:color="auto" w:fill="auto"/>
            <w:vAlign w:val="center"/>
          </w:tcPr>
          <w:p w14:paraId="69D132DE" w14:textId="3FF72CEC"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BF2AAF">
              <w:rPr>
                <w:rFonts w:cs="Arial"/>
                <w:szCs w:val="14"/>
              </w:rPr>
              <w:t>2</w:t>
            </w:r>
            <w:r>
              <w:rPr>
                <w:rFonts w:cs="Arial"/>
                <w:szCs w:val="14"/>
              </w:rPr>
              <w:t>,</w:t>
            </w:r>
            <w:r w:rsidRPr="00BF2AAF">
              <w:rPr>
                <w:rFonts w:cs="Arial"/>
                <w:szCs w:val="14"/>
              </w:rPr>
              <w:t>000</w:t>
            </w:r>
            <w:r>
              <w:rPr>
                <w:rFonts w:cs="Arial"/>
                <w:szCs w:val="14"/>
              </w:rPr>
              <w:t>,</w:t>
            </w:r>
            <w:r w:rsidRPr="00BF2AAF">
              <w:rPr>
                <w:rFonts w:cs="Arial"/>
                <w:szCs w:val="14"/>
              </w:rPr>
              <w:t>000</w:t>
            </w:r>
            <w:r>
              <w:rPr>
                <w:rFonts w:cs="Arial"/>
                <w:szCs w:val="14"/>
              </w:rPr>
              <w:t>,</w:t>
            </w:r>
            <w:r w:rsidRPr="00BF2AAF">
              <w:rPr>
                <w:rFonts w:cs="Arial"/>
                <w:szCs w:val="14"/>
              </w:rPr>
              <w:t>000</w:t>
            </w:r>
          </w:p>
        </w:tc>
        <w:tc>
          <w:tcPr>
            <w:tcW w:w="1871" w:type="dxa"/>
            <w:tcBorders>
              <w:top w:val="single" w:sz="2" w:space="0" w:color="1F3864" w:themeColor="accent1" w:themeShade="80"/>
              <w:left w:val="nil"/>
              <w:bottom w:val="nil"/>
              <w:right w:val="nil"/>
            </w:tcBorders>
            <w:shd w:val="clear" w:color="auto" w:fill="auto"/>
            <w:vAlign w:val="center"/>
          </w:tcPr>
          <w:p w14:paraId="19995407" w14:textId="2F924214"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BF2AAF">
              <w:rPr>
                <w:rFonts w:cs="Arial"/>
                <w:szCs w:val="14"/>
              </w:rPr>
              <w:t>2</w:t>
            </w:r>
            <w:r>
              <w:rPr>
                <w:rFonts w:cs="Arial"/>
                <w:szCs w:val="14"/>
              </w:rPr>
              <w:t>,</w:t>
            </w:r>
            <w:r w:rsidRPr="00BF2AAF">
              <w:rPr>
                <w:rFonts w:cs="Arial"/>
                <w:szCs w:val="14"/>
              </w:rPr>
              <w:t>000</w:t>
            </w:r>
            <w:r>
              <w:rPr>
                <w:rFonts w:cs="Arial"/>
                <w:szCs w:val="14"/>
              </w:rPr>
              <w:t>,</w:t>
            </w:r>
            <w:r w:rsidRPr="00BF2AAF">
              <w:rPr>
                <w:rFonts w:cs="Arial"/>
                <w:szCs w:val="14"/>
              </w:rPr>
              <w:t>000</w:t>
            </w:r>
            <w:r>
              <w:rPr>
                <w:rFonts w:cs="Arial"/>
                <w:szCs w:val="14"/>
              </w:rPr>
              <w:t>,</w:t>
            </w:r>
            <w:r w:rsidRPr="00BF2AAF">
              <w:rPr>
                <w:rFonts w:cs="Arial"/>
                <w:szCs w:val="14"/>
              </w:rPr>
              <w:t>000</w:t>
            </w:r>
          </w:p>
        </w:tc>
        <w:tc>
          <w:tcPr>
            <w:tcW w:w="391" w:type="dxa"/>
            <w:gridSpan w:val="2"/>
            <w:tcBorders>
              <w:top w:val="single" w:sz="2" w:space="0" w:color="1F3864" w:themeColor="accent1" w:themeShade="80"/>
              <w:left w:val="nil"/>
              <w:bottom w:val="nil"/>
              <w:right w:val="nil"/>
            </w:tcBorders>
            <w:shd w:val="clear" w:color="auto" w:fill="auto"/>
            <w:vAlign w:val="center"/>
          </w:tcPr>
          <w:p w14:paraId="2A39612B"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single" w:sz="2" w:space="0" w:color="1F3864" w:themeColor="accent1" w:themeShade="80"/>
              <w:left w:val="nil"/>
              <w:bottom w:val="nil"/>
              <w:right w:val="nil"/>
            </w:tcBorders>
            <w:shd w:val="clear" w:color="auto" w:fill="auto"/>
            <w:vAlign w:val="center"/>
          </w:tcPr>
          <w:p w14:paraId="7651732D" w14:textId="672B9364"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BF2AAF">
              <w:rPr>
                <w:rFonts w:cs="Arial"/>
                <w:szCs w:val="14"/>
              </w:rPr>
              <w:t>2</w:t>
            </w:r>
            <w:r>
              <w:rPr>
                <w:rFonts w:cs="Arial"/>
                <w:szCs w:val="14"/>
              </w:rPr>
              <w:t>,</w:t>
            </w:r>
            <w:r w:rsidRPr="00BF2AAF">
              <w:rPr>
                <w:rFonts w:cs="Arial"/>
                <w:szCs w:val="14"/>
              </w:rPr>
              <w:t>000</w:t>
            </w:r>
            <w:r>
              <w:rPr>
                <w:rFonts w:cs="Arial"/>
                <w:szCs w:val="14"/>
              </w:rPr>
              <w:t>,</w:t>
            </w:r>
            <w:r w:rsidRPr="00BF2AAF">
              <w:rPr>
                <w:rFonts w:cs="Arial"/>
                <w:szCs w:val="14"/>
              </w:rPr>
              <w:t>000</w:t>
            </w:r>
            <w:r>
              <w:rPr>
                <w:rFonts w:cs="Arial"/>
                <w:szCs w:val="14"/>
              </w:rPr>
              <w:t>,</w:t>
            </w:r>
            <w:r w:rsidRPr="00BF2AAF">
              <w:rPr>
                <w:rFonts w:cs="Arial"/>
                <w:szCs w:val="14"/>
              </w:rPr>
              <w:t>000</w:t>
            </w:r>
          </w:p>
        </w:tc>
        <w:tc>
          <w:tcPr>
            <w:tcW w:w="1614" w:type="dxa"/>
            <w:tcBorders>
              <w:top w:val="single" w:sz="2" w:space="0" w:color="1F3864" w:themeColor="accent1" w:themeShade="80"/>
              <w:left w:val="nil"/>
              <w:bottom w:val="nil"/>
              <w:right w:val="nil"/>
            </w:tcBorders>
            <w:shd w:val="clear" w:color="auto" w:fill="auto"/>
            <w:vAlign w:val="center"/>
          </w:tcPr>
          <w:p w14:paraId="2DBC8D45" w14:textId="780CAF22"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BF2AAF">
              <w:rPr>
                <w:rFonts w:cs="Arial"/>
                <w:szCs w:val="14"/>
              </w:rPr>
              <w:t>2</w:t>
            </w:r>
            <w:r>
              <w:rPr>
                <w:rFonts w:cs="Arial"/>
                <w:szCs w:val="14"/>
              </w:rPr>
              <w:t>,</w:t>
            </w:r>
            <w:r w:rsidRPr="00BF2AAF">
              <w:rPr>
                <w:rFonts w:cs="Arial"/>
                <w:szCs w:val="14"/>
              </w:rPr>
              <w:t>000</w:t>
            </w:r>
            <w:r>
              <w:rPr>
                <w:rFonts w:cs="Arial"/>
                <w:szCs w:val="14"/>
              </w:rPr>
              <w:t>,</w:t>
            </w:r>
            <w:r w:rsidRPr="00BF2AAF">
              <w:rPr>
                <w:rFonts w:cs="Arial"/>
                <w:szCs w:val="14"/>
              </w:rPr>
              <w:t>000</w:t>
            </w:r>
            <w:r>
              <w:rPr>
                <w:rFonts w:cs="Arial"/>
                <w:szCs w:val="14"/>
              </w:rPr>
              <w:t>,</w:t>
            </w:r>
            <w:r w:rsidRPr="00BF2AAF">
              <w:rPr>
                <w:rFonts w:cs="Arial"/>
                <w:szCs w:val="14"/>
              </w:rPr>
              <w:t>000</w:t>
            </w:r>
          </w:p>
        </w:tc>
      </w:tr>
      <w:tr w:rsidR="00625F98" w14:paraId="5C6F531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nil"/>
              <w:right w:val="nil"/>
            </w:tcBorders>
            <w:shd w:val="clear" w:color="auto" w:fill="auto"/>
            <w:vAlign w:val="center"/>
            <w:hideMark/>
          </w:tcPr>
          <w:p w14:paraId="30FFDC10" w14:textId="77777777" w:rsidR="00625F98" w:rsidRDefault="00625F98">
            <w:pPr>
              <w:pStyle w:val="08-Tabelageral"/>
              <w:jc w:val="left"/>
              <w:rPr>
                <w:rFonts w:cs="Arial"/>
                <w:b w:val="0"/>
                <w:szCs w:val="14"/>
                <w:lang w:val="en-US" w:eastAsia="en-US"/>
              </w:rPr>
            </w:pPr>
            <w:r>
              <w:rPr>
                <w:rFonts w:cs="Arial"/>
                <w:b w:val="0"/>
                <w:szCs w:val="14"/>
                <w:lang w:val="en-US" w:eastAsia="en-US"/>
              </w:rPr>
              <w:t>Weighted average number of shares - basic and diluted</w:t>
            </w:r>
          </w:p>
        </w:tc>
        <w:tc>
          <w:tcPr>
            <w:tcW w:w="1167" w:type="dxa"/>
            <w:tcBorders>
              <w:top w:val="nil"/>
              <w:left w:val="nil"/>
              <w:bottom w:val="nil"/>
              <w:right w:val="nil"/>
            </w:tcBorders>
            <w:shd w:val="clear" w:color="auto" w:fill="auto"/>
            <w:vAlign w:val="center"/>
            <w:hideMark/>
          </w:tcPr>
          <w:p w14:paraId="62AA1805" w14:textId="77777777" w:rsidR="00625F98" w:rsidRDefault="00625F98">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Pr>
                <w:rFonts w:cs="Arial"/>
                <w:bCs/>
                <w:szCs w:val="14"/>
                <w:lang w:eastAsia="en-US"/>
              </w:rPr>
              <w:t>[25.a]</w:t>
            </w:r>
          </w:p>
        </w:tc>
        <w:tc>
          <w:tcPr>
            <w:tcW w:w="1137" w:type="dxa"/>
            <w:tcBorders>
              <w:top w:val="nil"/>
              <w:left w:val="nil"/>
              <w:bottom w:val="nil"/>
              <w:right w:val="nil"/>
            </w:tcBorders>
            <w:shd w:val="clear" w:color="auto" w:fill="auto"/>
            <w:vAlign w:val="center"/>
          </w:tcPr>
          <w:p w14:paraId="32685939" w14:textId="551B135D"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94206">
              <w:rPr>
                <w:rFonts w:cs="Arial"/>
                <w:szCs w:val="14"/>
              </w:rPr>
              <w:t>1</w:t>
            </w:r>
            <w:r>
              <w:rPr>
                <w:rFonts w:cs="Arial"/>
                <w:szCs w:val="14"/>
              </w:rPr>
              <w:t>,</w:t>
            </w:r>
            <w:r w:rsidRPr="00094206">
              <w:rPr>
                <w:rFonts w:cs="Arial"/>
                <w:szCs w:val="14"/>
              </w:rPr>
              <w:t>941</w:t>
            </w:r>
            <w:r>
              <w:rPr>
                <w:rFonts w:cs="Arial"/>
                <w:szCs w:val="14"/>
              </w:rPr>
              <w:t>,</w:t>
            </w:r>
            <w:r w:rsidRPr="00094206">
              <w:rPr>
                <w:rFonts w:cs="Arial"/>
                <w:szCs w:val="14"/>
              </w:rPr>
              <w:t>210</w:t>
            </w:r>
            <w:r>
              <w:rPr>
                <w:rFonts w:cs="Arial"/>
                <w:szCs w:val="14"/>
              </w:rPr>
              <w:t>,</w:t>
            </w:r>
            <w:r w:rsidRPr="00094206">
              <w:rPr>
                <w:rFonts w:cs="Arial"/>
                <w:szCs w:val="14"/>
              </w:rPr>
              <w:t>306</w:t>
            </w:r>
          </w:p>
        </w:tc>
        <w:tc>
          <w:tcPr>
            <w:tcW w:w="1871" w:type="dxa"/>
            <w:tcBorders>
              <w:top w:val="nil"/>
              <w:left w:val="nil"/>
              <w:bottom w:val="nil"/>
              <w:right w:val="nil"/>
            </w:tcBorders>
            <w:shd w:val="clear" w:color="auto" w:fill="auto"/>
            <w:vAlign w:val="center"/>
          </w:tcPr>
          <w:p w14:paraId="6833BEA4" w14:textId="26581E8A"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94206">
              <w:rPr>
                <w:rFonts w:cs="Arial"/>
                <w:szCs w:val="14"/>
              </w:rPr>
              <w:t>1</w:t>
            </w:r>
            <w:r>
              <w:rPr>
                <w:rFonts w:cs="Arial"/>
                <w:szCs w:val="14"/>
              </w:rPr>
              <w:t>,</w:t>
            </w:r>
            <w:r w:rsidRPr="00094206">
              <w:rPr>
                <w:rFonts w:cs="Arial"/>
                <w:szCs w:val="14"/>
              </w:rPr>
              <w:t>953</w:t>
            </w:r>
            <w:r>
              <w:rPr>
                <w:rFonts w:cs="Arial"/>
                <w:szCs w:val="14"/>
              </w:rPr>
              <w:t>,</w:t>
            </w:r>
            <w:r w:rsidRPr="00094206">
              <w:rPr>
                <w:rFonts w:cs="Arial"/>
                <w:szCs w:val="14"/>
              </w:rPr>
              <w:t>414</w:t>
            </w:r>
            <w:r>
              <w:rPr>
                <w:rFonts w:cs="Arial"/>
                <w:szCs w:val="14"/>
              </w:rPr>
              <w:t>,</w:t>
            </w:r>
            <w:r w:rsidRPr="00094206">
              <w:rPr>
                <w:rFonts w:cs="Arial"/>
                <w:szCs w:val="14"/>
              </w:rPr>
              <w:t>779</w:t>
            </w:r>
          </w:p>
        </w:tc>
        <w:tc>
          <w:tcPr>
            <w:tcW w:w="391" w:type="dxa"/>
            <w:gridSpan w:val="2"/>
            <w:tcBorders>
              <w:top w:val="nil"/>
              <w:left w:val="nil"/>
              <w:bottom w:val="nil"/>
              <w:right w:val="nil"/>
            </w:tcBorders>
            <w:shd w:val="clear" w:color="auto" w:fill="auto"/>
            <w:vAlign w:val="center"/>
          </w:tcPr>
          <w:p w14:paraId="242578BD" w14:textId="77777777"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p>
        </w:tc>
        <w:tc>
          <w:tcPr>
            <w:tcW w:w="1306" w:type="dxa"/>
            <w:tcBorders>
              <w:top w:val="nil"/>
              <w:left w:val="nil"/>
              <w:bottom w:val="nil"/>
              <w:right w:val="nil"/>
            </w:tcBorders>
            <w:shd w:val="clear" w:color="auto" w:fill="auto"/>
            <w:vAlign w:val="center"/>
          </w:tcPr>
          <w:p w14:paraId="4C95B85C" w14:textId="65B880BA"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94206">
              <w:rPr>
                <w:rFonts w:cs="Arial"/>
                <w:szCs w:val="14"/>
              </w:rPr>
              <w:t>1</w:t>
            </w:r>
            <w:r>
              <w:rPr>
                <w:rFonts w:cs="Arial"/>
                <w:szCs w:val="14"/>
              </w:rPr>
              <w:t>,</w:t>
            </w:r>
            <w:r w:rsidRPr="00094206">
              <w:rPr>
                <w:rFonts w:cs="Arial"/>
                <w:szCs w:val="14"/>
              </w:rPr>
              <w:t>941</w:t>
            </w:r>
            <w:r>
              <w:rPr>
                <w:rFonts w:cs="Arial"/>
                <w:szCs w:val="14"/>
              </w:rPr>
              <w:t>,</w:t>
            </w:r>
            <w:r w:rsidRPr="00094206">
              <w:rPr>
                <w:rFonts w:cs="Arial"/>
                <w:szCs w:val="14"/>
              </w:rPr>
              <w:t>210</w:t>
            </w:r>
            <w:r>
              <w:rPr>
                <w:rFonts w:cs="Arial"/>
                <w:szCs w:val="14"/>
              </w:rPr>
              <w:t>,</w:t>
            </w:r>
            <w:r w:rsidRPr="00094206">
              <w:rPr>
                <w:rFonts w:cs="Arial"/>
                <w:szCs w:val="14"/>
              </w:rPr>
              <w:t>306</w:t>
            </w:r>
          </w:p>
        </w:tc>
        <w:tc>
          <w:tcPr>
            <w:tcW w:w="1614" w:type="dxa"/>
            <w:tcBorders>
              <w:top w:val="nil"/>
              <w:left w:val="nil"/>
              <w:bottom w:val="nil"/>
              <w:right w:val="nil"/>
            </w:tcBorders>
            <w:shd w:val="clear" w:color="auto" w:fill="auto"/>
            <w:vAlign w:val="center"/>
          </w:tcPr>
          <w:p w14:paraId="26CE8920" w14:textId="51963E30" w:rsidR="00625F98" w:rsidRDefault="00625F9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94206">
              <w:rPr>
                <w:rFonts w:cs="Arial"/>
                <w:szCs w:val="14"/>
              </w:rPr>
              <w:t>1</w:t>
            </w:r>
            <w:r>
              <w:rPr>
                <w:rFonts w:cs="Arial"/>
                <w:szCs w:val="14"/>
              </w:rPr>
              <w:t>,</w:t>
            </w:r>
            <w:r w:rsidRPr="00094206">
              <w:rPr>
                <w:rFonts w:cs="Arial"/>
                <w:szCs w:val="14"/>
              </w:rPr>
              <w:t>953</w:t>
            </w:r>
            <w:r>
              <w:rPr>
                <w:rFonts w:cs="Arial"/>
                <w:szCs w:val="14"/>
              </w:rPr>
              <w:t>,</w:t>
            </w:r>
            <w:r w:rsidRPr="00094206">
              <w:rPr>
                <w:rFonts w:cs="Arial"/>
                <w:szCs w:val="14"/>
              </w:rPr>
              <w:t>414</w:t>
            </w:r>
            <w:r>
              <w:rPr>
                <w:rFonts w:cs="Arial"/>
                <w:szCs w:val="14"/>
              </w:rPr>
              <w:t>,</w:t>
            </w:r>
            <w:r w:rsidRPr="00094206">
              <w:rPr>
                <w:rFonts w:cs="Arial"/>
                <w:szCs w:val="14"/>
              </w:rPr>
              <w:t>779</w:t>
            </w:r>
          </w:p>
        </w:tc>
      </w:tr>
      <w:tr w:rsidR="00625F98" w14:paraId="5064608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59" w:type="dxa"/>
            <w:tcBorders>
              <w:top w:val="nil"/>
              <w:left w:val="nil"/>
              <w:bottom w:val="single" w:sz="2" w:space="0" w:color="1F3864" w:themeColor="accent1" w:themeShade="80"/>
              <w:right w:val="nil"/>
            </w:tcBorders>
            <w:shd w:val="clear" w:color="auto" w:fill="auto"/>
            <w:vAlign w:val="center"/>
            <w:hideMark/>
          </w:tcPr>
          <w:p w14:paraId="35D35141" w14:textId="77777777" w:rsidR="00625F98" w:rsidRDefault="00625F98">
            <w:pPr>
              <w:pStyle w:val="08-Tabelageral"/>
              <w:jc w:val="left"/>
              <w:rPr>
                <w:rFonts w:cs="Arial"/>
                <w:b w:val="0"/>
                <w:szCs w:val="14"/>
                <w:lang w:val="en-US" w:eastAsia="en-US"/>
              </w:rPr>
            </w:pPr>
            <w:r>
              <w:rPr>
                <w:rFonts w:cs="Arial"/>
                <w:b w:val="0"/>
                <w:szCs w:val="14"/>
                <w:lang w:val="en-US" w:eastAsia="en-US"/>
              </w:rPr>
              <w:t>Basic and diluted earnings per share (R$)</w:t>
            </w:r>
          </w:p>
        </w:tc>
        <w:tc>
          <w:tcPr>
            <w:tcW w:w="1167" w:type="dxa"/>
            <w:tcBorders>
              <w:top w:val="nil"/>
              <w:left w:val="nil"/>
              <w:bottom w:val="single" w:sz="2" w:space="0" w:color="1F3864" w:themeColor="accent1" w:themeShade="80"/>
              <w:right w:val="nil"/>
            </w:tcBorders>
            <w:shd w:val="clear" w:color="auto" w:fill="auto"/>
            <w:vAlign w:val="center"/>
            <w:hideMark/>
          </w:tcPr>
          <w:p w14:paraId="06E0F16D" w14:textId="77777777" w:rsidR="00625F98" w:rsidRDefault="00625F98">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Pr>
                <w:rFonts w:cs="Arial"/>
                <w:bCs/>
                <w:szCs w:val="14"/>
                <w:lang w:eastAsia="en-US"/>
              </w:rPr>
              <w:t>[25.a]</w:t>
            </w:r>
          </w:p>
        </w:tc>
        <w:tc>
          <w:tcPr>
            <w:tcW w:w="1137" w:type="dxa"/>
            <w:tcBorders>
              <w:top w:val="nil"/>
              <w:left w:val="nil"/>
              <w:bottom w:val="single" w:sz="2" w:space="0" w:color="1F3864" w:themeColor="accent1" w:themeShade="80"/>
              <w:right w:val="nil"/>
            </w:tcBorders>
            <w:shd w:val="clear" w:color="auto" w:fill="auto"/>
            <w:vAlign w:val="center"/>
          </w:tcPr>
          <w:p w14:paraId="7E9A88A8" w14:textId="0ED9E87F"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94206">
              <w:rPr>
                <w:rFonts w:cs="Arial"/>
                <w:szCs w:val="14"/>
              </w:rPr>
              <w:t>4</w:t>
            </w:r>
            <w:r>
              <w:rPr>
                <w:rFonts w:cs="Arial"/>
                <w:szCs w:val="14"/>
              </w:rPr>
              <w:t>.</w:t>
            </w:r>
            <w:r w:rsidRPr="00094206">
              <w:rPr>
                <w:rFonts w:cs="Arial"/>
                <w:szCs w:val="14"/>
              </w:rPr>
              <w:t>65</w:t>
            </w:r>
          </w:p>
        </w:tc>
        <w:tc>
          <w:tcPr>
            <w:tcW w:w="1871" w:type="dxa"/>
            <w:tcBorders>
              <w:top w:val="nil"/>
              <w:left w:val="nil"/>
              <w:bottom w:val="single" w:sz="2" w:space="0" w:color="1F3864" w:themeColor="accent1" w:themeShade="80"/>
              <w:right w:val="nil"/>
            </w:tcBorders>
            <w:shd w:val="clear" w:color="auto" w:fill="auto"/>
            <w:vAlign w:val="center"/>
          </w:tcPr>
          <w:p w14:paraId="09799FBA" w14:textId="4B709F5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94206">
              <w:rPr>
                <w:rFonts w:cs="Arial"/>
                <w:szCs w:val="14"/>
              </w:rPr>
              <w:t>4</w:t>
            </w:r>
            <w:r>
              <w:rPr>
                <w:rFonts w:cs="Arial"/>
                <w:szCs w:val="14"/>
              </w:rPr>
              <w:t>.</w:t>
            </w:r>
            <w:r w:rsidRPr="00094206">
              <w:rPr>
                <w:rFonts w:cs="Arial"/>
                <w:szCs w:val="14"/>
              </w:rPr>
              <w:t>46</w:t>
            </w:r>
          </w:p>
        </w:tc>
        <w:tc>
          <w:tcPr>
            <w:tcW w:w="391" w:type="dxa"/>
            <w:gridSpan w:val="2"/>
            <w:tcBorders>
              <w:top w:val="nil"/>
              <w:left w:val="nil"/>
              <w:bottom w:val="single" w:sz="2" w:space="0" w:color="1F3864" w:themeColor="accent1" w:themeShade="80"/>
              <w:right w:val="nil"/>
            </w:tcBorders>
            <w:shd w:val="clear" w:color="auto" w:fill="auto"/>
            <w:vAlign w:val="center"/>
          </w:tcPr>
          <w:p w14:paraId="19F15E71" w14:textId="77777777"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p>
        </w:tc>
        <w:tc>
          <w:tcPr>
            <w:tcW w:w="1306" w:type="dxa"/>
            <w:tcBorders>
              <w:top w:val="nil"/>
              <w:left w:val="nil"/>
              <w:bottom w:val="single" w:sz="2" w:space="0" w:color="1F3864" w:themeColor="accent1" w:themeShade="80"/>
              <w:right w:val="nil"/>
            </w:tcBorders>
            <w:shd w:val="clear" w:color="auto" w:fill="auto"/>
            <w:vAlign w:val="center"/>
          </w:tcPr>
          <w:p w14:paraId="5BC0CD8C" w14:textId="63F20D21"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highlight w:val="yellow"/>
                <w:lang w:eastAsia="en-US"/>
              </w:rPr>
            </w:pPr>
            <w:r w:rsidRPr="00094206">
              <w:rPr>
                <w:rFonts w:cs="Arial"/>
                <w:szCs w:val="14"/>
              </w:rPr>
              <w:t>4</w:t>
            </w:r>
            <w:r>
              <w:rPr>
                <w:rFonts w:cs="Arial"/>
                <w:szCs w:val="14"/>
              </w:rPr>
              <w:t>.</w:t>
            </w:r>
            <w:r w:rsidRPr="00094206">
              <w:rPr>
                <w:rFonts w:cs="Arial"/>
                <w:szCs w:val="14"/>
              </w:rPr>
              <w:t>65</w:t>
            </w:r>
          </w:p>
        </w:tc>
        <w:tc>
          <w:tcPr>
            <w:tcW w:w="1614" w:type="dxa"/>
            <w:tcBorders>
              <w:top w:val="nil"/>
              <w:left w:val="nil"/>
              <w:bottom w:val="single" w:sz="2" w:space="0" w:color="1F3864" w:themeColor="accent1" w:themeShade="80"/>
              <w:right w:val="nil"/>
            </w:tcBorders>
            <w:shd w:val="clear" w:color="auto" w:fill="auto"/>
            <w:vAlign w:val="center"/>
          </w:tcPr>
          <w:p w14:paraId="0E9A4C0E" w14:textId="78ABF9AB" w:rsidR="00625F98" w:rsidRDefault="00625F98">
            <w:pPr>
              <w:pStyle w:val="08-Tabelageral"/>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94206">
              <w:rPr>
                <w:rFonts w:cs="Arial"/>
                <w:szCs w:val="14"/>
              </w:rPr>
              <w:t>4</w:t>
            </w:r>
            <w:r>
              <w:rPr>
                <w:rFonts w:cs="Arial"/>
                <w:szCs w:val="14"/>
              </w:rPr>
              <w:t>.</w:t>
            </w:r>
            <w:r w:rsidRPr="00094206">
              <w:rPr>
                <w:rFonts w:cs="Arial"/>
                <w:szCs w:val="14"/>
              </w:rPr>
              <w:t>46</w:t>
            </w:r>
          </w:p>
        </w:tc>
      </w:tr>
    </w:tbl>
    <w:p w14:paraId="744CC34E" w14:textId="35D89BD3" w:rsidR="00667715" w:rsidRPr="00667715" w:rsidRDefault="00625F98" w:rsidP="00667715">
      <w:pPr>
        <w:rPr>
          <w:lang w:val="en-US"/>
        </w:rPr>
      </w:pPr>
      <w:r>
        <w:rPr>
          <w:rFonts w:ascii="Arial" w:hAnsi="Arial" w:cs="Arial"/>
          <w:sz w:val="14"/>
          <w:szCs w:val="14"/>
          <w:lang w:val="en-US"/>
        </w:rPr>
        <w:t>The explanatory notes are an integral part of the financial statements.</w:t>
      </w:r>
    </w:p>
    <w:p w14:paraId="7B5A7387" w14:textId="77777777" w:rsidR="00C35BE4" w:rsidRDefault="00C35BE4" w:rsidP="00E144EA">
      <w:pPr>
        <w:rPr>
          <w:lang w:val="en-US"/>
        </w:rPr>
        <w:sectPr w:rsidR="00C35BE4" w:rsidSect="00C35BE4">
          <w:headerReference w:type="even" r:id="rId17"/>
          <w:headerReference w:type="default" r:id="rId18"/>
          <w:footerReference w:type="even" r:id="rId19"/>
          <w:footerReference w:type="default" r:id="rId20"/>
          <w:footerReference w:type="first" r:id="rId21"/>
          <w:pgSz w:w="11907" w:h="16840" w:code="9"/>
          <w:pgMar w:top="993" w:right="1134" w:bottom="567" w:left="1134" w:header="851" w:footer="567" w:gutter="0"/>
          <w:cols w:space="720"/>
          <w:titlePg/>
          <w:docGrid w:linePitch="299"/>
        </w:sectPr>
      </w:pPr>
    </w:p>
    <w:p w14:paraId="67DC8A65" w14:textId="6D89E1F3" w:rsidR="00B7684B" w:rsidRDefault="008E65B8" w:rsidP="00467245">
      <w:pPr>
        <w:pStyle w:val="Ttulo1"/>
        <w:spacing w:line="259" w:lineRule="auto"/>
        <w:jc w:val="both"/>
        <w:rPr>
          <w:rFonts w:ascii="Arial" w:hAnsi="Arial" w:cs="Arial"/>
          <w:b/>
          <w:color w:val="1F3864" w:themeColor="accent1" w:themeShade="80"/>
          <w:sz w:val="20"/>
          <w:lang w:val="en-US"/>
        </w:rPr>
      </w:pPr>
      <w:bookmarkStart w:id="9" w:name="_Toc221533097"/>
      <w:r w:rsidRPr="00432934">
        <w:rPr>
          <w:rFonts w:ascii="Arial" w:hAnsi="Arial" w:cs="Arial"/>
          <w:b/>
          <w:color w:val="1F3864" w:themeColor="accent1" w:themeShade="80"/>
          <w:sz w:val="20"/>
          <w:lang w:val="en-US"/>
        </w:rPr>
        <w:lastRenderedPageBreak/>
        <w:t>STATEMENT OF COMPREHENSIVE INCOME</w:t>
      </w:r>
      <w:bookmarkEnd w:id="9"/>
    </w:p>
    <w:p w14:paraId="11C37B74" w14:textId="77777777" w:rsidR="00476D24" w:rsidRDefault="00476D24" w:rsidP="00476D24">
      <w:pPr>
        <w:pStyle w:val="01-TtulodeNota"/>
        <w:spacing w:before="0" w:after="0"/>
        <w:jc w:val="right"/>
        <w:rPr>
          <w:rFonts w:cs="Arial"/>
          <w:sz w:val="14"/>
          <w:szCs w:val="14"/>
          <w:lang w:val="en-US"/>
        </w:rPr>
      </w:pPr>
      <w:r>
        <w:rPr>
          <w:rFonts w:cs="Arial"/>
          <w:sz w:val="14"/>
          <w:szCs w:val="14"/>
          <w:lang w:val="en-US"/>
        </w:rPr>
        <w:t>R$ thousand</w:t>
      </w:r>
    </w:p>
    <w:tbl>
      <w:tblPr>
        <w:tblStyle w:val="TabeladeLista6Colorida-nfase5"/>
        <w:tblW w:w="9639" w:type="dxa"/>
        <w:jc w:val="center"/>
        <w:tblLook w:val="04A0" w:firstRow="1" w:lastRow="0" w:firstColumn="1" w:lastColumn="0" w:noHBand="0" w:noVBand="1"/>
      </w:tblPr>
      <w:tblGrid>
        <w:gridCol w:w="3269"/>
        <w:gridCol w:w="668"/>
        <w:gridCol w:w="992"/>
        <w:gridCol w:w="1730"/>
        <w:gridCol w:w="236"/>
        <w:gridCol w:w="1469"/>
        <w:gridCol w:w="1275"/>
      </w:tblGrid>
      <w:tr w:rsidR="00476D24" w14:paraId="518FCA2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left w:val="nil"/>
              <w:bottom w:val="nil"/>
              <w:right w:val="nil"/>
            </w:tcBorders>
            <w:shd w:val="clear" w:color="auto" w:fill="auto"/>
            <w:vAlign w:val="center"/>
          </w:tcPr>
          <w:p w14:paraId="1363C704" w14:textId="77777777" w:rsidR="00476D24" w:rsidRPr="003900ED" w:rsidRDefault="00476D24">
            <w:pPr>
              <w:pStyle w:val="08-Tabelageral"/>
              <w:jc w:val="left"/>
              <w:rPr>
                <w:rFonts w:cs="Arial"/>
                <w:b w:val="0"/>
                <w:lang w:val="en-US" w:eastAsia="en-US"/>
              </w:rPr>
            </w:pPr>
          </w:p>
        </w:tc>
        <w:tc>
          <w:tcPr>
            <w:tcW w:w="668" w:type="dxa"/>
            <w:tcBorders>
              <w:top w:val="single" w:sz="2" w:space="0" w:color="1F3864" w:themeColor="accent1" w:themeShade="80"/>
              <w:left w:val="nil"/>
              <w:bottom w:val="nil"/>
              <w:right w:val="nil"/>
            </w:tcBorders>
            <w:shd w:val="clear" w:color="auto" w:fill="auto"/>
            <w:vAlign w:val="center"/>
          </w:tcPr>
          <w:p w14:paraId="75D6AEEE" w14:textId="77777777" w:rsidR="00476D24" w:rsidRPr="003900ED" w:rsidRDefault="00476D24">
            <w:pPr>
              <w:pStyle w:val="08-Tabelageral"/>
              <w:jc w:val="left"/>
              <w:cnfStyle w:val="100000000000" w:firstRow="1" w:lastRow="0" w:firstColumn="0" w:lastColumn="0" w:oddVBand="0" w:evenVBand="0" w:oddHBand="0" w:evenHBand="0" w:firstRowFirstColumn="0" w:firstRowLastColumn="0" w:lastRowFirstColumn="0" w:lastRowLastColumn="0"/>
              <w:rPr>
                <w:rFonts w:cs="Arial"/>
                <w:b w:val="0"/>
                <w:lang w:val="en-US" w:eastAsia="en-US"/>
              </w:rPr>
            </w:pPr>
          </w:p>
        </w:tc>
        <w:tc>
          <w:tcPr>
            <w:tcW w:w="2722"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801CF6E" w14:textId="7B53E2AF" w:rsidR="00476D24" w:rsidRPr="00291DAD" w:rsidRDefault="00476D24">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roofErr w:type="spellStart"/>
            <w:r w:rsidRPr="00615946">
              <w:rPr>
                <w:rFonts w:cs="Arial"/>
                <w:bCs w:val="0"/>
                <w:lang w:eastAsia="en-US"/>
              </w:rPr>
              <w:t>Parent</w:t>
            </w:r>
            <w:proofErr w:type="spellEnd"/>
          </w:p>
        </w:tc>
        <w:tc>
          <w:tcPr>
            <w:tcW w:w="236" w:type="dxa"/>
            <w:tcBorders>
              <w:top w:val="single" w:sz="2" w:space="0" w:color="1F3864" w:themeColor="accent1" w:themeShade="80"/>
              <w:left w:val="nil"/>
              <w:bottom w:val="nil"/>
              <w:right w:val="nil"/>
            </w:tcBorders>
            <w:shd w:val="clear" w:color="auto" w:fill="auto"/>
            <w:vAlign w:val="center"/>
          </w:tcPr>
          <w:p w14:paraId="087F8941" w14:textId="77777777" w:rsidR="00476D24" w:rsidRPr="00291DAD" w:rsidRDefault="00476D24">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
        </w:tc>
        <w:tc>
          <w:tcPr>
            <w:tcW w:w="274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FC1315F" w14:textId="28F90940" w:rsidR="00476D24" w:rsidRPr="00291DAD" w:rsidRDefault="00476D24">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lang w:eastAsia="en-US"/>
              </w:rPr>
            </w:pPr>
            <w:proofErr w:type="spellStart"/>
            <w:r w:rsidRPr="00615946">
              <w:rPr>
                <w:rFonts w:cs="Arial"/>
                <w:bCs w:val="0"/>
                <w:lang w:eastAsia="en-US"/>
              </w:rPr>
              <w:t>Consolidated</w:t>
            </w:r>
            <w:proofErr w:type="spellEnd"/>
          </w:p>
        </w:tc>
      </w:tr>
      <w:tr w:rsidR="00476D24" w14:paraId="7445E7B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single" w:sz="2" w:space="0" w:color="1F3864" w:themeColor="accent1" w:themeShade="80"/>
              <w:right w:val="nil"/>
            </w:tcBorders>
            <w:shd w:val="clear" w:color="auto" w:fill="auto"/>
            <w:vAlign w:val="center"/>
          </w:tcPr>
          <w:p w14:paraId="144BF0D3" w14:textId="77777777" w:rsidR="00476D24" w:rsidRDefault="00476D24">
            <w:pPr>
              <w:pStyle w:val="08-Tabelageral"/>
              <w:jc w:val="left"/>
              <w:rPr>
                <w:rFonts w:cs="Arial"/>
                <w:b w:val="0"/>
                <w:lang w:eastAsia="en-US"/>
              </w:rPr>
            </w:pPr>
          </w:p>
        </w:tc>
        <w:tc>
          <w:tcPr>
            <w:tcW w:w="668" w:type="dxa"/>
            <w:tcBorders>
              <w:top w:val="nil"/>
              <w:left w:val="nil"/>
              <w:bottom w:val="single" w:sz="2" w:space="0" w:color="1F3864" w:themeColor="accent1" w:themeShade="80"/>
              <w:right w:val="nil"/>
            </w:tcBorders>
            <w:shd w:val="clear" w:color="auto" w:fill="auto"/>
            <w:vAlign w:val="center"/>
            <w:hideMark/>
          </w:tcPr>
          <w:p w14:paraId="40628546" w14:textId="77777777" w:rsidR="00476D24" w:rsidRDefault="00476D24">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Note</w:t>
            </w:r>
          </w:p>
        </w:tc>
        <w:tc>
          <w:tcPr>
            <w:tcW w:w="992"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E9FB83B" w14:textId="39482DE8" w:rsidR="00476D24" w:rsidRDefault="00476D24">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2025</w:t>
            </w:r>
          </w:p>
        </w:tc>
        <w:tc>
          <w:tcPr>
            <w:tcW w:w="1730" w:type="dxa"/>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706B7530" w14:textId="64683E67" w:rsidR="00476D24" w:rsidRDefault="00476D24">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2024</w:t>
            </w:r>
          </w:p>
        </w:tc>
        <w:tc>
          <w:tcPr>
            <w:tcW w:w="236" w:type="dxa"/>
            <w:tcBorders>
              <w:top w:val="nil"/>
              <w:left w:val="nil"/>
              <w:bottom w:val="nil"/>
              <w:right w:val="nil"/>
            </w:tcBorders>
            <w:shd w:val="clear" w:color="auto" w:fill="auto"/>
            <w:vAlign w:val="center"/>
          </w:tcPr>
          <w:p w14:paraId="657BB6C2" w14:textId="77777777" w:rsidR="00476D24" w:rsidRDefault="00476D24">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469"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61F2849" w14:textId="11031386" w:rsidR="00476D24" w:rsidRDefault="00476D24">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2025</w:t>
            </w:r>
          </w:p>
        </w:tc>
        <w:tc>
          <w:tcPr>
            <w:tcW w:w="1275" w:type="dxa"/>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0459635F" w14:textId="22DFAEE7" w:rsidR="00476D24" w:rsidRDefault="00476D24">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2024</w:t>
            </w:r>
          </w:p>
        </w:tc>
      </w:tr>
      <w:tr w:rsidR="00476D24" w14:paraId="6D7C7B8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single" w:sz="2" w:space="0" w:color="1F3864" w:themeColor="accent1" w:themeShade="80"/>
              <w:left w:val="nil"/>
              <w:bottom w:val="nil"/>
              <w:right w:val="nil"/>
            </w:tcBorders>
            <w:shd w:val="clear" w:color="auto" w:fill="auto"/>
            <w:vAlign w:val="center"/>
            <w:hideMark/>
          </w:tcPr>
          <w:p w14:paraId="38D8084A" w14:textId="77777777" w:rsidR="00476D24" w:rsidRDefault="00476D24">
            <w:pPr>
              <w:pStyle w:val="08-Tabelageral"/>
              <w:jc w:val="left"/>
              <w:rPr>
                <w:rFonts w:cs="Arial"/>
                <w:bCs w:val="0"/>
                <w:szCs w:val="14"/>
                <w:lang w:eastAsia="en-US"/>
              </w:rPr>
            </w:pPr>
            <w:r>
              <w:rPr>
                <w:rFonts w:cs="Arial"/>
                <w:szCs w:val="14"/>
                <w:lang w:eastAsia="en-US"/>
              </w:rPr>
              <w:t>Net Income</w:t>
            </w:r>
          </w:p>
        </w:tc>
        <w:tc>
          <w:tcPr>
            <w:tcW w:w="668" w:type="dxa"/>
            <w:tcBorders>
              <w:top w:val="single" w:sz="2" w:space="0" w:color="1F3864" w:themeColor="accent1" w:themeShade="80"/>
              <w:left w:val="nil"/>
              <w:bottom w:val="nil"/>
              <w:right w:val="nil"/>
            </w:tcBorders>
            <w:shd w:val="clear" w:color="auto" w:fill="auto"/>
            <w:vAlign w:val="center"/>
          </w:tcPr>
          <w:p w14:paraId="52C2D56D" w14:textId="77777777" w:rsidR="00476D24" w:rsidRDefault="00476D2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992" w:type="dxa"/>
            <w:tcBorders>
              <w:top w:val="single" w:sz="2" w:space="0" w:color="1F3864" w:themeColor="accent1" w:themeShade="80"/>
              <w:left w:val="nil"/>
              <w:bottom w:val="nil"/>
              <w:right w:val="nil"/>
            </w:tcBorders>
            <w:shd w:val="clear" w:color="auto" w:fill="auto"/>
            <w:vAlign w:val="center"/>
          </w:tcPr>
          <w:p w14:paraId="17828892" w14:textId="0C0771CA"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9,017,329</w:t>
            </w:r>
          </w:p>
        </w:tc>
        <w:tc>
          <w:tcPr>
            <w:tcW w:w="1730" w:type="dxa"/>
            <w:tcBorders>
              <w:top w:val="single" w:sz="2" w:space="0" w:color="1F3864" w:themeColor="accent1" w:themeShade="80"/>
              <w:left w:val="nil"/>
              <w:bottom w:val="nil"/>
              <w:right w:val="nil"/>
            </w:tcBorders>
            <w:shd w:val="clear" w:color="auto" w:fill="auto"/>
            <w:vAlign w:val="center"/>
          </w:tcPr>
          <w:p w14:paraId="05BE17F1" w14:textId="29DB8E01"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8,703,353</w:t>
            </w:r>
          </w:p>
        </w:tc>
        <w:tc>
          <w:tcPr>
            <w:tcW w:w="236" w:type="dxa"/>
            <w:tcBorders>
              <w:top w:val="nil"/>
              <w:left w:val="nil"/>
              <w:bottom w:val="nil"/>
              <w:right w:val="nil"/>
            </w:tcBorders>
            <w:shd w:val="clear" w:color="auto" w:fill="auto"/>
            <w:vAlign w:val="center"/>
          </w:tcPr>
          <w:p w14:paraId="68A9364A" w14:textId="77777777"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469" w:type="dxa"/>
            <w:tcBorders>
              <w:top w:val="single" w:sz="2" w:space="0" w:color="1F3864" w:themeColor="accent1" w:themeShade="80"/>
              <w:left w:val="nil"/>
              <w:bottom w:val="nil"/>
              <w:right w:val="nil"/>
            </w:tcBorders>
            <w:shd w:val="clear" w:color="auto" w:fill="auto"/>
            <w:vAlign w:val="center"/>
          </w:tcPr>
          <w:p w14:paraId="3E94A87F" w14:textId="4A7D2961"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9,017,329</w:t>
            </w:r>
          </w:p>
        </w:tc>
        <w:tc>
          <w:tcPr>
            <w:tcW w:w="1275" w:type="dxa"/>
            <w:tcBorders>
              <w:top w:val="single" w:sz="2" w:space="0" w:color="1F3864" w:themeColor="accent1" w:themeShade="80"/>
              <w:left w:val="nil"/>
              <w:bottom w:val="nil"/>
              <w:right w:val="nil"/>
            </w:tcBorders>
            <w:shd w:val="clear" w:color="auto" w:fill="auto"/>
            <w:vAlign w:val="center"/>
          </w:tcPr>
          <w:p w14:paraId="6810F463" w14:textId="07C12137"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8,703,353</w:t>
            </w:r>
          </w:p>
        </w:tc>
      </w:tr>
      <w:tr w:rsidR="00476D24" w:rsidRPr="00A45EF0" w14:paraId="1EB18C5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auto"/>
            <w:vAlign w:val="center"/>
            <w:hideMark/>
          </w:tcPr>
          <w:p w14:paraId="5B9B52F7" w14:textId="77777777" w:rsidR="00476D24" w:rsidRDefault="00476D24">
            <w:pPr>
              <w:pStyle w:val="08-Tabelageral"/>
              <w:jc w:val="left"/>
              <w:rPr>
                <w:rFonts w:cs="Arial"/>
                <w:szCs w:val="14"/>
                <w:lang w:val="en-US" w:eastAsia="en-US"/>
              </w:rPr>
            </w:pPr>
            <w:r>
              <w:rPr>
                <w:rFonts w:cs="Arial"/>
                <w:szCs w:val="14"/>
                <w:lang w:val="en-US" w:eastAsia="en-US"/>
              </w:rPr>
              <w:t>Share of Comprehensive Income Investments in Equity Holdings</w:t>
            </w:r>
          </w:p>
        </w:tc>
        <w:tc>
          <w:tcPr>
            <w:tcW w:w="668" w:type="dxa"/>
            <w:tcBorders>
              <w:top w:val="nil"/>
              <w:left w:val="nil"/>
              <w:bottom w:val="nil"/>
              <w:right w:val="nil"/>
            </w:tcBorders>
            <w:shd w:val="clear" w:color="auto" w:fill="auto"/>
            <w:vAlign w:val="center"/>
          </w:tcPr>
          <w:p w14:paraId="70CAA9AA" w14:textId="77777777" w:rsidR="00476D24" w:rsidRDefault="00476D24">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992" w:type="dxa"/>
            <w:tcBorders>
              <w:top w:val="nil"/>
              <w:left w:val="nil"/>
              <w:bottom w:val="nil"/>
              <w:right w:val="nil"/>
            </w:tcBorders>
            <w:shd w:val="clear" w:color="auto" w:fill="auto"/>
            <w:vAlign w:val="center"/>
          </w:tcPr>
          <w:p w14:paraId="29DBDA17" w14:textId="57211FF4" w:rsidR="00476D24" w:rsidRPr="00A95D8F"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389,200</w:t>
            </w:r>
          </w:p>
        </w:tc>
        <w:tc>
          <w:tcPr>
            <w:tcW w:w="1730" w:type="dxa"/>
            <w:tcBorders>
              <w:top w:val="nil"/>
              <w:left w:val="nil"/>
              <w:bottom w:val="nil"/>
              <w:right w:val="nil"/>
            </w:tcBorders>
            <w:shd w:val="clear" w:color="auto" w:fill="auto"/>
            <w:vAlign w:val="center"/>
          </w:tcPr>
          <w:p w14:paraId="724A7D98" w14:textId="503D1326" w:rsidR="00476D24" w:rsidRPr="00A95D8F"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(546,784)</w:t>
            </w:r>
          </w:p>
        </w:tc>
        <w:tc>
          <w:tcPr>
            <w:tcW w:w="236" w:type="dxa"/>
            <w:tcBorders>
              <w:top w:val="nil"/>
              <w:left w:val="nil"/>
              <w:bottom w:val="nil"/>
              <w:right w:val="nil"/>
            </w:tcBorders>
            <w:shd w:val="clear" w:color="auto" w:fill="auto"/>
            <w:vAlign w:val="center"/>
          </w:tcPr>
          <w:p w14:paraId="2EC116DF" w14:textId="77777777" w:rsidR="00476D24" w:rsidRPr="00A95D8F"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469" w:type="dxa"/>
            <w:tcBorders>
              <w:top w:val="nil"/>
              <w:left w:val="nil"/>
              <w:bottom w:val="nil"/>
              <w:right w:val="nil"/>
            </w:tcBorders>
            <w:shd w:val="clear" w:color="auto" w:fill="auto"/>
            <w:vAlign w:val="center"/>
          </w:tcPr>
          <w:p w14:paraId="40973D28" w14:textId="7487C0BB" w:rsidR="00476D24" w:rsidRPr="00A95D8F"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389,200</w:t>
            </w:r>
          </w:p>
        </w:tc>
        <w:tc>
          <w:tcPr>
            <w:tcW w:w="1275" w:type="dxa"/>
            <w:tcBorders>
              <w:top w:val="nil"/>
              <w:left w:val="nil"/>
              <w:bottom w:val="nil"/>
              <w:right w:val="nil"/>
            </w:tcBorders>
            <w:shd w:val="clear" w:color="auto" w:fill="auto"/>
            <w:vAlign w:val="center"/>
          </w:tcPr>
          <w:p w14:paraId="051200B3" w14:textId="08806F77" w:rsidR="00476D24" w:rsidRPr="00A95D8F"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Pr>
                <w:rFonts w:cs="Arial"/>
                <w:b/>
                <w:bCs/>
                <w:color w:val="000000"/>
                <w:szCs w:val="14"/>
              </w:rPr>
              <w:t>(546,784)</w:t>
            </w:r>
          </w:p>
        </w:tc>
      </w:tr>
      <w:tr w:rsidR="00476D24" w14:paraId="6095E68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auto"/>
            <w:vAlign w:val="center"/>
            <w:hideMark/>
          </w:tcPr>
          <w:p w14:paraId="1C620A73" w14:textId="4A35F6E9" w:rsidR="00476D24" w:rsidRPr="00783C53" w:rsidRDefault="00476D24">
            <w:pPr>
              <w:keepNext/>
              <w:keepLines/>
              <w:spacing w:before="40" w:after="40"/>
              <w:ind w:left="113"/>
              <w:rPr>
                <w:rFonts w:ascii="Arial" w:hAnsi="Arial" w:cs="Arial"/>
                <w:b w:val="0"/>
                <w:color w:val="000000"/>
                <w:sz w:val="14"/>
                <w:szCs w:val="14"/>
                <w:lang w:val="en-US"/>
              </w:rPr>
            </w:pPr>
            <w:r w:rsidRPr="00783C53">
              <w:rPr>
                <w:rFonts w:ascii="Arial" w:hAnsi="Arial" w:cs="Arial"/>
                <w:b w:val="0"/>
                <w:color w:val="000000"/>
                <w:sz w:val="14"/>
                <w:szCs w:val="14"/>
                <w:lang w:val="en-US"/>
              </w:rPr>
              <w:t>Gains / (losses) on financial assets available for sale</w:t>
            </w:r>
          </w:p>
        </w:tc>
        <w:tc>
          <w:tcPr>
            <w:tcW w:w="668" w:type="dxa"/>
            <w:tcBorders>
              <w:top w:val="nil"/>
              <w:left w:val="nil"/>
              <w:bottom w:val="nil"/>
              <w:right w:val="nil"/>
            </w:tcBorders>
            <w:shd w:val="clear" w:color="auto" w:fill="auto"/>
            <w:vAlign w:val="center"/>
            <w:hideMark/>
          </w:tcPr>
          <w:p w14:paraId="7837A8A1" w14:textId="77777777" w:rsidR="00476D24" w:rsidRPr="0003207F" w:rsidRDefault="00476D24">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lang w:eastAsia="en-US"/>
              </w:rPr>
            </w:pPr>
            <w:r w:rsidRPr="0003207F">
              <w:rPr>
                <w:rFonts w:cs="Arial"/>
                <w:bCs/>
                <w:szCs w:val="14"/>
                <w:lang w:eastAsia="en-US"/>
              </w:rPr>
              <w:t>[25.g]</w:t>
            </w:r>
          </w:p>
        </w:tc>
        <w:tc>
          <w:tcPr>
            <w:tcW w:w="992" w:type="dxa"/>
            <w:tcBorders>
              <w:top w:val="nil"/>
              <w:left w:val="nil"/>
              <w:bottom w:val="nil"/>
              <w:right w:val="nil"/>
            </w:tcBorders>
            <w:shd w:val="clear" w:color="auto" w:fill="auto"/>
            <w:vAlign w:val="center"/>
          </w:tcPr>
          <w:p w14:paraId="0A4D13F0" w14:textId="4B8D33B2"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(171,026)</w:t>
            </w:r>
          </w:p>
        </w:tc>
        <w:tc>
          <w:tcPr>
            <w:tcW w:w="1730" w:type="dxa"/>
            <w:tcBorders>
              <w:top w:val="nil"/>
              <w:left w:val="nil"/>
              <w:bottom w:val="nil"/>
              <w:right w:val="nil"/>
            </w:tcBorders>
            <w:shd w:val="clear" w:color="auto" w:fill="auto"/>
            <w:vAlign w:val="center"/>
          </w:tcPr>
          <w:p w14:paraId="4A02A3F2" w14:textId="73DB3FEC"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(466,610)</w:t>
            </w:r>
          </w:p>
        </w:tc>
        <w:tc>
          <w:tcPr>
            <w:tcW w:w="236" w:type="dxa"/>
            <w:tcBorders>
              <w:top w:val="nil"/>
              <w:left w:val="nil"/>
              <w:bottom w:val="nil"/>
              <w:right w:val="nil"/>
            </w:tcBorders>
            <w:shd w:val="clear" w:color="auto" w:fill="auto"/>
            <w:vAlign w:val="center"/>
          </w:tcPr>
          <w:p w14:paraId="625858DF" w14:textId="77777777"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auto"/>
            <w:vAlign w:val="center"/>
          </w:tcPr>
          <w:p w14:paraId="72565AAB" w14:textId="7B416D96"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(171,026)</w:t>
            </w:r>
          </w:p>
        </w:tc>
        <w:tc>
          <w:tcPr>
            <w:tcW w:w="1275" w:type="dxa"/>
            <w:tcBorders>
              <w:top w:val="nil"/>
              <w:left w:val="nil"/>
              <w:bottom w:val="nil"/>
              <w:right w:val="nil"/>
            </w:tcBorders>
            <w:shd w:val="clear" w:color="auto" w:fill="auto"/>
            <w:vAlign w:val="center"/>
          </w:tcPr>
          <w:p w14:paraId="75E15564" w14:textId="2126CF0A"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(466,610)</w:t>
            </w:r>
          </w:p>
        </w:tc>
      </w:tr>
      <w:tr w:rsidR="00476D24" w14:paraId="698698C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auto"/>
            <w:vAlign w:val="center"/>
            <w:hideMark/>
          </w:tcPr>
          <w:p w14:paraId="71B96CA2" w14:textId="77777777" w:rsidR="00476D24" w:rsidRPr="00783C53" w:rsidRDefault="00476D24">
            <w:pPr>
              <w:keepNext/>
              <w:keepLines/>
              <w:spacing w:before="40" w:after="40"/>
              <w:ind w:left="113"/>
              <w:rPr>
                <w:rFonts w:ascii="Arial" w:hAnsi="Arial" w:cs="Arial"/>
                <w:b w:val="0"/>
                <w:color w:val="000000"/>
                <w:sz w:val="14"/>
                <w:szCs w:val="14"/>
                <w:lang w:val="en-US"/>
              </w:rPr>
            </w:pPr>
            <w:r w:rsidRPr="00783C53">
              <w:rPr>
                <w:rFonts w:ascii="Arial" w:hAnsi="Arial" w:cs="Arial"/>
                <w:b w:val="0"/>
                <w:color w:val="000000"/>
                <w:sz w:val="14"/>
                <w:szCs w:val="14"/>
                <w:lang w:val="en-US"/>
              </w:rPr>
              <w:t>Other comprehensive results - effects CPC 50</w:t>
            </w:r>
          </w:p>
        </w:tc>
        <w:tc>
          <w:tcPr>
            <w:tcW w:w="668" w:type="dxa"/>
            <w:tcBorders>
              <w:top w:val="nil"/>
              <w:left w:val="nil"/>
              <w:bottom w:val="nil"/>
              <w:right w:val="nil"/>
            </w:tcBorders>
            <w:shd w:val="clear" w:color="auto" w:fill="auto"/>
            <w:vAlign w:val="center"/>
            <w:hideMark/>
          </w:tcPr>
          <w:p w14:paraId="71896767" w14:textId="77777777" w:rsidR="00476D24" w:rsidRPr="0003207F" w:rsidRDefault="00476D24">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lang w:eastAsia="en-US"/>
              </w:rPr>
            </w:pPr>
            <w:r w:rsidRPr="0003207F">
              <w:rPr>
                <w:rFonts w:cs="Arial"/>
                <w:bCs/>
                <w:szCs w:val="14"/>
                <w:lang w:eastAsia="en-US"/>
              </w:rPr>
              <w:t>[25.g]</w:t>
            </w:r>
          </w:p>
        </w:tc>
        <w:tc>
          <w:tcPr>
            <w:tcW w:w="992" w:type="dxa"/>
            <w:tcBorders>
              <w:top w:val="nil"/>
              <w:left w:val="nil"/>
              <w:bottom w:val="nil"/>
              <w:right w:val="nil"/>
            </w:tcBorders>
            <w:shd w:val="clear" w:color="auto" w:fill="auto"/>
            <w:vAlign w:val="center"/>
          </w:tcPr>
          <w:p w14:paraId="3F50D1A1" w14:textId="2A592EDF"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819,875</w:t>
            </w:r>
          </w:p>
        </w:tc>
        <w:tc>
          <w:tcPr>
            <w:tcW w:w="1730" w:type="dxa"/>
            <w:tcBorders>
              <w:top w:val="nil"/>
              <w:left w:val="nil"/>
              <w:bottom w:val="nil"/>
              <w:right w:val="nil"/>
            </w:tcBorders>
            <w:shd w:val="clear" w:color="auto" w:fill="auto"/>
            <w:vAlign w:val="center"/>
          </w:tcPr>
          <w:p w14:paraId="1A86E708" w14:textId="3F494ED0"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(445,107)</w:t>
            </w:r>
          </w:p>
        </w:tc>
        <w:tc>
          <w:tcPr>
            <w:tcW w:w="236" w:type="dxa"/>
            <w:tcBorders>
              <w:top w:val="nil"/>
              <w:left w:val="nil"/>
              <w:bottom w:val="nil"/>
              <w:right w:val="nil"/>
            </w:tcBorders>
            <w:shd w:val="clear" w:color="auto" w:fill="auto"/>
            <w:vAlign w:val="center"/>
          </w:tcPr>
          <w:p w14:paraId="4459D3B4" w14:textId="77777777"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auto"/>
            <w:vAlign w:val="center"/>
          </w:tcPr>
          <w:p w14:paraId="451B8A44" w14:textId="013C0FC7"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819,875</w:t>
            </w:r>
          </w:p>
        </w:tc>
        <w:tc>
          <w:tcPr>
            <w:tcW w:w="1275" w:type="dxa"/>
            <w:tcBorders>
              <w:top w:val="nil"/>
              <w:left w:val="nil"/>
              <w:bottom w:val="nil"/>
              <w:right w:val="nil"/>
            </w:tcBorders>
            <w:shd w:val="clear" w:color="auto" w:fill="auto"/>
            <w:vAlign w:val="center"/>
          </w:tcPr>
          <w:p w14:paraId="4C941F6E" w14:textId="4B5B9ACE"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(445,107)</w:t>
            </w:r>
          </w:p>
        </w:tc>
      </w:tr>
      <w:tr w:rsidR="00476D24" w14:paraId="3A31FF2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auto"/>
            <w:vAlign w:val="center"/>
            <w:hideMark/>
          </w:tcPr>
          <w:p w14:paraId="6A3468ED" w14:textId="77777777" w:rsidR="00476D24" w:rsidRPr="00D95B1B" w:rsidRDefault="00476D24">
            <w:pPr>
              <w:keepNext/>
              <w:keepLines/>
              <w:spacing w:before="40" w:after="40"/>
              <w:ind w:left="113"/>
              <w:rPr>
                <w:rFonts w:ascii="Arial" w:hAnsi="Arial" w:cs="Arial"/>
                <w:b w:val="0"/>
                <w:bCs w:val="0"/>
                <w:color w:val="000000"/>
                <w:sz w:val="14"/>
                <w:szCs w:val="14"/>
              </w:rPr>
            </w:pPr>
            <w:r w:rsidRPr="00D95B1B">
              <w:rPr>
                <w:rFonts w:ascii="Arial" w:hAnsi="Arial" w:cs="Arial"/>
                <w:b w:val="0"/>
                <w:bCs w:val="0"/>
                <w:color w:val="000000"/>
                <w:sz w:val="14"/>
                <w:szCs w:val="14"/>
              </w:rPr>
              <w:t>Other</w:t>
            </w:r>
          </w:p>
        </w:tc>
        <w:tc>
          <w:tcPr>
            <w:tcW w:w="668" w:type="dxa"/>
            <w:tcBorders>
              <w:top w:val="nil"/>
              <w:left w:val="nil"/>
              <w:bottom w:val="nil"/>
              <w:right w:val="nil"/>
            </w:tcBorders>
            <w:shd w:val="clear" w:color="auto" w:fill="auto"/>
            <w:vAlign w:val="center"/>
          </w:tcPr>
          <w:p w14:paraId="77AA3AD7" w14:textId="77777777" w:rsidR="00476D24" w:rsidRDefault="00476D24">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lang w:val="en-US" w:eastAsia="en-US"/>
              </w:rPr>
            </w:pPr>
          </w:p>
        </w:tc>
        <w:tc>
          <w:tcPr>
            <w:tcW w:w="992" w:type="dxa"/>
            <w:tcBorders>
              <w:top w:val="nil"/>
              <w:left w:val="nil"/>
              <w:bottom w:val="nil"/>
              <w:right w:val="nil"/>
            </w:tcBorders>
            <w:shd w:val="clear" w:color="auto" w:fill="auto"/>
            <w:vAlign w:val="center"/>
          </w:tcPr>
          <w:p w14:paraId="58A035C7" w14:textId="5C4D41F4"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(167)</w:t>
            </w:r>
          </w:p>
        </w:tc>
        <w:tc>
          <w:tcPr>
            <w:tcW w:w="1730" w:type="dxa"/>
            <w:tcBorders>
              <w:top w:val="nil"/>
              <w:left w:val="nil"/>
              <w:bottom w:val="nil"/>
              <w:right w:val="nil"/>
            </w:tcBorders>
            <w:shd w:val="clear" w:color="auto" w:fill="auto"/>
            <w:vAlign w:val="center"/>
          </w:tcPr>
          <w:p w14:paraId="153BEDE2" w14:textId="1AE817E5"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372</w:t>
            </w:r>
          </w:p>
        </w:tc>
        <w:tc>
          <w:tcPr>
            <w:tcW w:w="236" w:type="dxa"/>
            <w:tcBorders>
              <w:top w:val="nil"/>
              <w:left w:val="nil"/>
              <w:bottom w:val="nil"/>
              <w:right w:val="nil"/>
            </w:tcBorders>
            <w:shd w:val="clear" w:color="auto" w:fill="auto"/>
            <w:vAlign w:val="center"/>
          </w:tcPr>
          <w:p w14:paraId="3721C1BB" w14:textId="77777777"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auto"/>
            <w:vAlign w:val="center"/>
          </w:tcPr>
          <w:p w14:paraId="2511F97A" w14:textId="2B0E4F70"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(167)</w:t>
            </w:r>
          </w:p>
        </w:tc>
        <w:tc>
          <w:tcPr>
            <w:tcW w:w="1275" w:type="dxa"/>
            <w:tcBorders>
              <w:top w:val="nil"/>
              <w:left w:val="nil"/>
              <w:bottom w:val="nil"/>
              <w:right w:val="nil"/>
            </w:tcBorders>
            <w:shd w:val="clear" w:color="auto" w:fill="auto"/>
            <w:vAlign w:val="center"/>
          </w:tcPr>
          <w:p w14:paraId="3D9C8F4B" w14:textId="5F0A33F5" w:rsidR="00476D24" w:rsidRDefault="00476D24">
            <w:pPr>
              <w:pStyle w:val="08-Tabelageral"/>
              <w:ind w:left="113"/>
              <w:cnfStyle w:val="000000010000" w:firstRow="0" w:lastRow="0" w:firstColumn="0" w:lastColumn="0" w:oddVBand="0" w:evenVBand="0" w:oddHBand="0" w:evenHBand="1" w:firstRowFirstColumn="0" w:firstRowLastColumn="0" w:lastRowFirstColumn="0" w:lastRowLastColumn="0"/>
              <w:rPr>
                <w:rFonts w:cs="Arial"/>
                <w:lang w:eastAsia="en-US"/>
              </w:rPr>
            </w:pPr>
            <w:r>
              <w:rPr>
                <w:rFonts w:cs="Arial"/>
                <w:color w:val="000000"/>
                <w:szCs w:val="14"/>
              </w:rPr>
              <w:t>372</w:t>
            </w:r>
          </w:p>
        </w:tc>
      </w:tr>
      <w:tr w:rsidR="00476D24" w14:paraId="06B09DC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nil"/>
              <w:right w:val="nil"/>
            </w:tcBorders>
            <w:shd w:val="clear" w:color="auto" w:fill="auto"/>
            <w:vAlign w:val="center"/>
            <w:hideMark/>
          </w:tcPr>
          <w:p w14:paraId="2B16128C" w14:textId="77777777" w:rsidR="00476D24" w:rsidRPr="00D95B1B" w:rsidRDefault="00476D24">
            <w:pPr>
              <w:keepNext/>
              <w:keepLines/>
              <w:spacing w:before="40" w:after="40"/>
              <w:ind w:left="113"/>
              <w:rPr>
                <w:rFonts w:ascii="Arial" w:hAnsi="Arial" w:cs="Arial"/>
                <w:b w:val="0"/>
                <w:bCs w:val="0"/>
                <w:color w:val="000000"/>
                <w:sz w:val="14"/>
                <w:szCs w:val="14"/>
              </w:rPr>
            </w:pPr>
            <w:proofErr w:type="spellStart"/>
            <w:r w:rsidRPr="00D95B1B">
              <w:rPr>
                <w:rFonts w:ascii="Arial" w:hAnsi="Arial" w:cs="Arial"/>
                <w:b w:val="0"/>
                <w:bCs w:val="0"/>
                <w:color w:val="000000"/>
                <w:sz w:val="14"/>
                <w:szCs w:val="14"/>
              </w:rPr>
              <w:t>Tax</w:t>
            </w:r>
            <w:proofErr w:type="spellEnd"/>
            <w:r w:rsidRPr="00D95B1B">
              <w:rPr>
                <w:rFonts w:ascii="Arial" w:hAnsi="Arial" w:cs="Arial"/>
                <w:b w:val="0"/>
                <w:bCs w:val="0"/>
                <w:color w:val="000000"/>
                <w:sz w:val="14"/>
                <w:szCs w:val="14"/>
              </w:rPr>
              <w:t xml:space="preserve"> </w:t>
            </w:r>
            <w:proofErr w:type="spellStart"/>
            <w:r w:rsidRPr="00D95B1B">
              <w:rPr>
                <w:rFonts w:ascii="Arial" w:hAnsi="Arial" w:cs="Arial"/>
                <w:b w:val="0"/>
                <w:bCs w:val="0"/>
                <w:color w:val="000000"/>
                <w:sz w:val="14"/>
                <w:szCs w:val="14"/>
              </w:rPr>
              <w:t>effect</w:t>
            </w:r>
            <w:proofErr w:type="spellEnd"/>
            <w:r w:rsidRPr="00D95B1B">
              <w:rPr>
                <w:rFonts w:ascii="Arial" w:hAnsi="Arial" w:cs="Arial"/>
                <w:b w:val="0"/>
                <w:bCs w:val="0"/>
                <w:color w:val="000000"/>
                <w:sz w:val="14"/>
                <w:szCs w:val="14"/>
              </w:rPr>
              <w:t xml:space="preserve"> (1)</w:t>
            </w:r>
          </w:p>
        </w:tc>
        <w:tc>
          <w:tcPr>
            <w:tcW w:w="668" w:type="dxa"/>
            <w:tcBorders>
              <w:top w:val="nil"/>
              <w:left w:val="nil"/>
              <w:bottom w:val="nil"/>
              <w:right w:val="nil"/>
            </w:tcBorders>
            <w:shd w:val="clear" w:color="auto" w:fill="auto"/>
            <w:vAlign w:val="center"/>
          </w:tcPr>
          <w:p w14:paraId="08D2521D" w14:textId="77777777" w:rsidR="00476D24" w:rsidRDefault="00476D24">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992" w:type="dxa"/>
            <w:tcBorders>
              <w:top w:val="nil"/>
              <w:left w:val="nil"/>
              <w:bottom w:val="nil"/>
              <w:right w:val="nil"/>
            </w:tcBorders>
            <w:shd w:val="clear" w:color="auto" w:fill="auto"/>
            <w:vAlign w:val="center"/>
          </w:tcPr>
          <w:p w14:paraId="07A4E06E" w14:textId="2AC82B92"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(259,482)</w:t>
            </w:r>
          </w:p>
        </w:tc>
        <w:tc>
          <w:tcPr>
            <w:tcW w:w="1730" w:type="dxa"/>
            <w:tcBorders>
              <w:top w:val="nil"/>
              <w:left w:val="nil"/>
              <w:bottom w:val="nil"/>
              <w:right w:val="nil"/>
            </w:tcBorders>
            <w:shd w:val="clear" w:color="auto" w:fill="auto"/>
            <w:vAlign w:val="center"/>
          </w:tcPr>
          <w:p w14:paraId="5B4290C9" w14:textId="0FEF79D5"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364,561</w:t>
            </w:r>
          </w:p>
        </w:tc>
        <w:tc>
          <w:tcPr>
            <w:tcW w:w="236" w:type="dxa"/>
            <w:tcBorders>
              <w:top w:val="nil"/>
              <w:left w:val="nil"/>
              <w:bottom w:val="nil"/>
              <w:right w:val="nil"/>
            </w:tcBorders>
            <w:shd w:val="clear" w:color="auto" w:fill="auto"/>
            <w:vAlign w:val="center"/>
          </w:tcPr>
          <w:p w14:paraId="23B94B09" w14:textId="77777777"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469" w:type="dxa"/>
            <w:tcBorders>
              <w:top w:val="nil"/>
              <w:left w:val="nil"/>
              <w:bottom w:val="nil"/>
              <w:right w:val="nil"/>
            </w:tcBorders>
            <w:shd w:val="clear" w:color="auto" w:fill="auto"/>
            <w:vAlign w:val="center"/>
          </w:tcPr>
          <w:p w14:paraId="16804DD9" w14:textId="2ED35A02"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(259,482)</w:t>
            </w:r>
          </w:p>
        </w:tc>
        <w:tc>
          <w:tcPr>
            <w:tcW w:w="1275" w:type="dxa"/>
            <w:tcBorders>
              <w:top w:val="nil"/>
              <w:left w:val="nil"/>
              <w:bottom w:val="nil"/>
              <w:right w:val="nil"/>
            </w:tcBorders>
            <w:shd w:val="clear" w:color="auto" w:fill="auto"/>
            <w:vAlign w:val="center"/>
          </w:tcPr>
          <w:p w14:paraId="53372C70" w14:textId="567AFE24" w:rsidR="00476D24" w:rsidRDefault="00476D24">
            <w:pPr>
              <w:pStyle w:val="08-Tabelageral"/>
              <w:ind w:left="113"/>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000000"/>
                <w:szCs w:val="14"/>
              </w:rPr>
              <w:t>364,561</w:t>
            </w:r>
          </w:p>
        </w:tc>
      </w:tr>
      <w:tr w:rsidR="00476D24" w14:paraId="2B31454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9" w:type="dxa"/>
            <w:tcBorders>
              <w:top w:val="nil"/>
              <w:left w:val="nil"/>
              <w:bottom w:val="single" w:sz="2" w:space="0" w:color="1F3864" w:themeColor="accent1" w:themeShade="80"/>
              <w:right w:val="nil"/>
            </w:tcBorders>
            <w:shd w:val="clear" w:color="auto" w:fill="auto"/>
            <w:vAlign w:val="center"/>
            <w:hideMark/>
          </w:tcPr>
          <w:p w14:paraId="40A1B402" w14:textId="77777777" w:rsidR="00476D24" w:rsidRDefault="00476D24">
            <w:pPr>
              <w:pStyle w:val="08-Tabelageral"/>
              <w:jc w:val="left"/>
              <w:rPr>
                <w:rFonts w:cs="Arial"/>
                <w:b w:val="0"/>
                <w:bCs w:val="0"/>
                <w:szCs w:val="14"/>
                <w:lang w:eastAsia="en-US"/>
              </w:rPr>
            </w:pPr>
            <w:r>
              <w:rPr>
                <w:rFonts w:cs="Arial"/>
                <w:szCs w:val="14"/>
                <w:lang w:eastAsia="en-US"/>
              </w:rPr>
              <w:t xml:space="preserve">Total </w:t>
            </w:r>
            <w:proofErr w:type="spellStart"/>
            <w:r>
              <w:rPr>
                <w:rFonts w:cs="Arial"/>
                <w:szCs w:val="14"/>
                <w:lang w:eastAsia="en-US"/>
              </w:rPr>
              <w:t>Comprehensive</w:t>
            </w:r>
            <w:proofErr w:type="spellEnd"/>
            <w:r>
              <w:rPr>
                <w:rFonts w:cs="Arial"/>
                <w:szCs w:val="14"/>
                <w:lang w:eastAsia="en-US"/>
              </w:rPr>
              <w:t xml:space="preserve"> Income</w:t>
            </w:r>
          </w:p>
        </w:tc>
        <w:tc>
          <w:tcPr>
            <w:tcW w:w="668" w:type="dxa"/>
            <w:tcBorders>
              <w:top w:val="nil"/>
              <w:left w:val="nil"/>
              <w:bottom w:val="single" w:sz="2" w:space="0" w:color="1F3864" w:themeColor="accent1" w:themeShade="80"/>
              <w:right w:val="nil"/>
            </w:tcBorders>
            <w:shd w:val="clear" w:color="auto" w:fill="auto"/>
            <w:vAlign w:val="center"/>
          </w:tcPr>
          <w:p w14:paraId="16838CF7" w14:textId="77777777" w:rsidR="00476D24" w:rsidRDefault="00476D24">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992" w:type="dxa"/>
            <w:tcBorders>
              <w:top w:val="nil"/>
              <w:left w:val="nil"/>
              <w:bottom w:val="single" w:sz="2" w:space="0" w:color="1F3864" w:themeColor="accent1" w:themeShade="80"/>
              <w:right w:val="nil"/>
            </w:tcBorders>
            <w:shd w:val="clear" w:color="auto" w:fill="auto"/>
            <w:vAlign w:val="center"/>
          </w:tcPr>
          <w:p w14:paraId="4FC3AA35" w14:textId="3FF21B28"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9,406,529</w:t>
            </w:r>
          </w:p>
        </w:tc>
        <w:tc>
          <w:tcPr>
            <w:tcW w:w="1730" w:type="dxa"/>
            <w:tcBorders>
              <w:top w:val="nil"/>
              <w:left w:val="nil"/>
              <w:bottom w:val="single" w:sz="2" w:space="0" w:color="1F3864" w:themeColor="accent1" w:themeShade="80"/>
              <w:right w:val="nil"/>
            </w:tcBorders>
            <w:shd w:val="clear" w:color="auto" w:fill="auto"/>
            <w:vAlign w:val="center"/>
          </w:tcPr>
          <w:p w14:paraId="2065A23A" w14:textId="22DEDC25"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8,156,569</w:t>
            </w:r>
          </w:p>
        </w:tc>
        <w:tc>
          <w:tcPr>
            <w:tcW w:w="236" w:type="dxa"/>
            <w:tcBorders>
              <w:top w:val="nil"/>
              <w:left w:val="nil"/>
              <w:bottom w:val="single" w:sz="2" w:space="0" w:color="1F3864" w:themeColor="accent1" w:themeShade="80"/>
              <w:right w:val="nil"/>
            </w:tcBorders>
            <w:shd w:val="clear" w:color="auto" w:fill="auto"/>
            <w:vAlign w:val="center"/>
          </w:tcPr>
          <w:p w14:paraId="760D3EEB" w14:textId="77777777"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p>
        </w:tc>
        <w:tc>
          <w:tcPr>
            <w:tcW w:w="1469" w:type="dxa"/>
            <w:tcBorders>
              <w:top w:val="nil"/>
              <w:left w:val="nil"/>
              <w:bottom w:val="single" w:sz="2" w:space="0" w:color="1F3864" w:themeColor="accent1" w:themeShade="80"/>
              <w:right w:val="nil"/>
            </w:tcBorders>
            <w:shd w:val="clear" w:color="auto" w:fill="auto"/>
            <w:vAlign w:val="center"/>
          </w:tcPr>
          <w:p w14:paraId="7533B1E2" w14:textId="45931BAA"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9,406,529</w:t>
            </w:r>
          </w:p>
        </w:tc>
        <w:tc>
          <w:tcPr>
            <w:tcW w:w="1275" w:type="dxa"/>
            <w:tcBorders>
              <w:top w:val="nil"/>
              <w:left w:val="nil"/>
              <w:bottom w:val="single" w:sz="2" w:space="0" w:color="1F3864" w:themeColor="accent1" w:themeShade="80"/>
              <w:right w:val="nil"/>
            </w:tcBorders>
            <w:shd w:val="clear" w:color="auto" w:fill="auto"/>
            <w:vAlign w:val="center"/>
          </w:tcPr>
          <w:p w14:paraId="5B3C1653" w14:textId="4B1308EC" w:rsidR="00476D24" w:rsidRDefault="00476D24">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b/>
                <w:bCs/>
                <w:color w:val="000000"/>
                <w:szCs w:val="14"/>
              </w:rPr>
              <w:t>8,156,569</w:t>
            </w:r>
          </w:p>
        </w:tc>
      </w:tr>
    </w:tbl>
    <w:p w14:paraId="1C3C319B" w14:textId="77777777" w:rsidR="00476D24" w:rsidRDefault="00476D24" w:rsidP="00476D24">
      <w:pPr>
        <w:pStyle w:val="07-Legenda"/>
        <w:numPr>
          <w:ilvl w:val="0"/>
          <w:numId w:val="26"/>
        </w:numPr>
        <w:ind w:left="284" w:hanging="284"/>
        <w:rPr>
          <w:lang w:val="en-US"/>
        </w:rPr>
      </w:pPr>
      <w:r>
        <w:rPr>
          <w:lang w:val="en-US"/>
        </w:rPr>
        <w:t xml:space="preserve">Income Tax (IR) and Social Contribution on Net Income (CSLL) levied on the movement of comprehensive results of the investees Brasilprev, BB MAPFRE, </w:t>
      </w:r>
      <w:proofErr w:type="spellStart"/>
      <w:r>
        <w:rPr>
          <w:lang w:val="en-US"/>
        </w:rPr>
        <w:t>Brasildental</w:t>
      </w:r>
      <w:proofErr w:type="spellEnd"/>
      <w:r>
        <w:rPr>
          <w:lang w:val="en-US"/>
        </w:rPr>
        <w:t xml:space="preserve">, </w:t>
      </w:r>
      <w:proofErr w:type="spellStart"/>
      <w:r>
        <w:rPr>
          <w:lang w:val="en-US"/>
        </w:rPr>
        <w:t>Brasilcap</w:t>
      </w:r>
      <w:proofErr w:type="spellEnd"/>
      <w:r>
        <w:rPr>
          <w:lang w:val="en-US"/>
        </w:rPr>
        <w:t xml:space="preserve"> (IR: 25% and CSLL: 15%) and </w:t>
      </w:r>
      <w:proofErr w:type="spellStart"/>
      <w:r>
        <w:rPr>
          <w:lang w:val="en-US"/>
        </w:rPr>
        <w:t>Ciclic</w:t>
      </w:r>
      <w:proofErr w:type="spellEnd"/>
      <w:r>
        <w:rPr>
          <w:lang w:val="en-US"/>
        </w:rPr>
        <w:t xml:space="preserve"> (IR: 25% and CSLL: 9%). The individual movement of each company is detailed in note 7.b.3.</w:t>
      </w:r>
    </w:p>
    <w:p w14:paraId="4C47B53D" w14:textId="77777777" w:rsidR="005D4D31" w:rsidRDefault="00476D24" w:rsidP="00476D24">
      <w:pPr>
        <w:jc w:val="both"/>
        <w:rPr>
          <w:lang w:val="en-US"/>
        </w:rPr>
      </w:pPr>
      <w:r>
        <w:rPr>
          <w:rFonts w:ascii="Arial" w:hAnsi="Arial" w:cs="Arial"/>
          <w:sz w:val="14"/>
          <w:szCs w:val="14"/>
          <w:lang w:val="en-US"/>
        </w:rPr>
        <w:t>The explanatory notes are an integral part of the financial statements.</w:t>
      </w:r>
    </w:p>
    <w:p w14:paraId="34AC7503" w14:textId="77777777" w:rsidR="007E0EBC" w:rsidRDefault="007E0EBC" w:rsidP="00E144EA">
      <w:pPr>
        <w:rPr>
          <w:lang w:val="en-US"/>
        </w:rPr>
      </w:pPr>
    </w:p>
    <w:p w14:paraId="60413EB4" w14:textId="77777777" w:rsidR="007E0EBC" w:rsidRDefault="007E0EBC" w:rsidP="00E144EA">
      <w:pPr>
        <w:rPr>
          <w:lang w:val="en-US"/>
        </w:rPr>
      </w:pPr>
    </w:p>
    <w:p w14:paraId="6183023E" w14:textId="77777777" w:rsidR="007E0EBC" w:rsidRDefault="007E0EBC" w:rsidP="00E144EA">
      <w:pPr>
        <w:rPr>
          <w:lang w:val="en-US"/>
        </w:rPr>
      </w:pPr>
    </w:p>
    <w:p w14:paraId="04470B45" w14:textId="77777777" w:rsidR="007E0EBC" w:rsidRDefault="007E0EBC" w:rsidP="00E144EA">
      <w:pPr>
        <w:rPr>
          <w:lang w:val="en-US"/>
        </w:rPr>
      </w:pPr>
    </w:p>
    <w:p w14:paraId="5F6A879E" w14:textId="77777777" w:rsidR="007E0EBC" w:rsidRDefault="007E0EBC" w:rsidP="00E144EA">
      <w:pPr>
        <w:rPr>
          <w:lang w:val="en-US"/>
        </w:rPr>
      </w:pPr>
    </w:p>
    <w:p w14:paraId="304616B5" w14:textId="77777777" w:rsidR="007E0EBC" w:rsidRDefault="007E0EBC" w:rsidP="00E144EA">
      <w:pPr>
        <w:rPr>
          <w:lang w:val="en-US"/>
        </w:rPr>
      </w:pPr>
    </w:p>
    <w:p w14:paraId="75E75F45" w14:textId="77777777" w:rsidR="007E0EBC" w:rsidRDefault="007E0EBC" w:rsidP="00E144EA">
      <w:pPr>
        <w:rPr>
          <w:lang w:val="en-US"/>
        </w:rPr>
      </w:pPr>
    </w:p>
    <w:p w14:paraId="56D4FC71" w14:textId="77777777" w:rsidR="00BB1F8E" w:rsidRDefault="00BB1F8E" w:rsidP="00BB1F8E">
      <w:pPr>
        <w:rPr>
          <w:lang w:val="en-US"/>
        </w:rPr>
      </w:pPr>
    </w:p>
    <w:p w14:paraId="527D4367" w14:textId="77777777" w:rsidR="00BB1F8E" w:rsidRPr="00BB1F8E" w:rsidRDefault="00BB1F8E" w:rsidP="00BB1F8E">
      <w:pPr>
        <w:rPr>
          <w:lang w:val="en-US"/>
        </w:rPr>
      </w:pPr>
    </w:p>
    <w:p w14:paraId="44A5A9FA" w14:textId="77777777" w:rsidR="000C13AF" w:rsidRDefault="000C13AF" w:rsidP="000C13AF">
      <w:pPr>
        <w:rPr>
          <w:rFonts w:ascii="Arial" w:hAnsi="Arial" w:cs="Arial"/>
          <w:b/>
          <w:color w:val="1F3864" w:themeColor="accent1" w:themeShade="80"/>
          <w:sz w:val="17"/>
          <w:szCs w:val="17"/>
          <w:lang w:val="en-US"/>
        </w:rPr>
      </w:pPr>
      <w:bookmarkStart w:id="10" w:name="_Toc157446707"/>
    </w:p>
    <w:p w14:paraId="2276B1EA" w14:textId="77777777" w:rsidR="000C13AF" w:rsidRDefault="000C13AF" w:rsidP="000C13AF">
      <w:pPr>
        <w:rPr>
          <w:rFonts w:ascii="Arial" w:hAnsi="Arial" w:cs="Arial"/>
          <w:b/>
          <w:color w:val="1F3864" w:themeColor="accent1" w:themeShade="80"/>
          <w:sz w:val="20"/>
          <w:lang w:val="en-US"/>
        </w:rPr>
        <w:sectPr w:rsidR="000C13AF" w:rsidSect="006B27B3">
          <w:pgSz w:w="11907" w:h="16840" w:code="9"/>
          <w:pgMar w:top="993" w:right="1134" w:bottom="567" w:left="1134" w:header="851" w:footer="567" w:gutter="0"/>
          <w:cols w:space="720"/>
          <w:titlePg/>
          <w:docGrid w:linePitch="299"/>
        </w:sectPr>
      </w:pPr>
    </w:p>
    <w:p w14:paraId="65C49B42" w14:textId="30E0F6FE" w:rsidR="007D4AB0" w:rsidRDefault="008E65B8" w:rsidP="00FD0F55">
      <w:pPr>
        <w:pStyle w:val="Ttulo1"/>
        <w:rPr>
          <w:rFonts w:ascii="Arial" w:hAnsi="Arial" w:cs="Arial"/>
          <w:b/>
          <w:color w:val="1F3864" w:themeColor="accent1" w:themeShade="80"/>
          <w:sz w:val="20"/>
          <w:lang w:val="en-US"/>
        </w:rPr>
      </w:pPr>
      <w:bookmarkStart w:id="11" w:name="_Toc221533098"/>
      <w:r w:rsidRPr="00432934">
        <w:rPr>
          <w:rFonts w:ascii="Arial" w:hAnsi="Arial" w:cs="Arial"/>
          <w:b/>
          <w:color w:val="1F3864" w:themeColor="accent1" w:themeShade="80"/>
          <w:sz w:val="20"/>
          <w:lang w:val="en-US"/>
        </w:rPr>
        <w:lastRenderedPageBreak/>
        <w:t>BALANCE SHEET</w:t>
      </w:r>
      <w:bookmarkEnd w:id="10"/>
      <w:bookmarkEnd w:id="11"/>
    </w:p>
    <w:p w14:paraId="73A7446E" w14:textId="77777777" w:rsidR="00D0042C" w:rsidRPr="0004323A" w:rsidRDefault="00D0042C" w:rsidP="00D0042C">
      <w:pPr>
        <w:pStyle w:val="01-TtulodeNota"/>
        <w:spacing w:before="0" w:after="0"/>
        <w:jc w:val="right"/>
        <w:rPr>
          <w:sz w:val="12"/>
          <w:szCs w:val="12"/>
        </w:rPr>
      </w:pPr>
      <w:r w:rsidRPr="00433D91">
        <w:rPr>
          <w:sz w:val="14"/>
          <w:szCs w:val="12"/>
        </w:rPr>
        <w:t>R$</w:t>
      </w:r>
      <w:r w:rsidRPr="00C27294">
        <w:rPr>
          <w:sz w:val="12"/>
          <w:szCs w:val="12"/>
        </w:rPr>
        <w:t xml:space="preserve"> </w:t>
      </w:r>
      <w:proofErr w:type="spellStart"/>
      <w:r w:rsidRPr="00433D91">
        <w:rPr>
          <w:sz w:val="14"/>
          <w:szCs w:val="12"/>
        </w:rPr>
        <w:t>thousand</w:t>
      </w:r>
      <w:proofErr w:type="spellEnd"/>
    </w:p>
    <w:tbl>
      <w:tblPr>
        <w:tblStyle w:val="TabeladeLista6Colorida-nfase5"/>
        <w:tblW w:w="9639" w:type="dxa"/>
        <w:jc w:val="center"/>
        <w:tblLayout w:type="fixed"/>
        <w:tblLook w:val="04A0" w:firstRow="1" w:lastRow="0" w:firstColumn="1" w:lastColumn="0" w:noHBand="0" w:noVBand="1"/>
      </w:tblPr>
      <w:tblGrid>
        <w:gridCol w:w="3284"/>
        <w:gridCol w:w="1060"/>
        <w:gridCol w:w="1286"/>
        <w:gridCol w:w="1118"/>
        <w:gridCol w:w="121"/>
        <w:gridCol w:w="262"/>
        <w:gridCol w:w="22"/>
        <w:gridCol w:w="1397"/>
        <w:gridCol w:w="1089"/>
      </w:tblGrid>
      <w:tr w:rsidR="00D0042C" w:rsidRPr="00281428" w14:paraId="0FBB9A3A" w14:textId="77777777" w:rsidTr="00D0042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auto"/>
            <w:vAlign w:val="center"/>
          </w:tcPr>
          <w:p w14:paraId="72F9273E" w14:textId="77777777" w:rsidR="00D0042C" w:rsidRPr="00281428" w:rsidRDefault="00D0042C">
            <w:pPr>
              <w:jc w:val="center"/>
              <w:rPr>
                <w:rFonts w:ascii="Arial" w:eastAsiaTheme="minorHAnsi" w:hAnsi="Arial" w:cs="Arial"/>
                <w:sz w:val="18"/>
                <w:szCs w:val="18"/>
              </w:rPr>
            </w:pPr>
          </w:p>
        </w:tc>
        <w:tc>
          <w:tcPr>
            <w:tcW w:w="1060" w:type="dxa"/>
            <w:tcBorders>
              <w:top w:val="single" w:sz="2" w:space="0" w:color="1F3864" w:themeColor="accent1" w:themeShade="80"/>
              <w:bottom w:val="nil"/>
            </w:tcBorders>
            <w:shd w:val="clear" w:color="auto" w:fill="auto"/>
            <w:vAlign w:val="center"/>
          </w:tcPr>
          <w:p w14:paraId="5B637C51" w14:textId="77777777" w:rsidR="00D0042C" w:rsidRPr="00281428" w:rsidRDefault="00D004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04" w:type="dxa"/>
            <w:gridSpan w:val="2"/>
            <w:tcBorders>
              <w:top w:val="single" w:sz="2" w:space="0" w:color="1F3864" w:themeColor="accent1" w:themeShade="80"/>
              <w:bottom w:val="single" w:sz="2" w:space="0" w:color="1F3864" w:themeColor="accent1" w:themeShade="80"/>
            </w:tcBorders>
            <w:shd w:val="clear" w:color="auto" w:fill="auto"/>
            <w:vAlign w:val="center"/>
          </w:tcPr>
          <w:p w14:paraId="12A526F1" w14:textId="77777777" w:rsidR="00D0042C" w:rsidRPr="00281428" w:rsidRDefault="00D004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proofErr w:type="spellStart"/>
            <w:r>
              <w:rPr>
                <w:rFonts w:ascii="Arial" w:eastAsiaTheme="minorHAnsi" w:hAnsi="Arial" w:cs="Arial"/>
                <w:sz w:val="14"/>
                <w:szCs w:val="18"/>
              </w:rPr>
              <w:t>Parent</w:t>
            </w:r>
            <w:proofErr w:type="spellEnd"/>
          </w:p>
        </w:tc>
        <w:tc>
          <w:tcPr>
            <w:tcW w:w="405" w:type="dxa"/>
            <w:gridSpan w:val="3"/>
            <w:tcBorders>
              <w:top w:val="single" w:sz="2" w:space="0" w:color="1F3864" w:themeColor="accent1" w:themeShade="80"/>
              <w:bottom w:val="nil"/>
            </w:tcBorders>
            <w:shd w:val="clear" w:color="auto" w:fill="auto"/>
            <w:vAlign w:val="center"/>
          </w:tcPr>
          <w:p w14:paraId="64D39429" w14:textId="77777777" w:rsidR="00D0042C" w:rsidRPr="00281428" w:rsidRDefault="00D004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486" w:type="dxa"/>
            <w:gridSpan w:val="2"/>
            <w:tcBorders>
              <w:top w:val="single" w:sz="2" w:space="0" w:color="1F3864" w:themeColor="accent1" w:themeShade="80"/>
              <w:bottom w:val="single" w:sz="2" w:space="0" w:color="1F3864" w:themeColor="accent1" w:themeShade="80"/>
            </w:tcBorders>
            <w:shd w:val="clear" w:color="auto" w:fill="auto"/>
            <w:vAlign w:val="center"/>
          </w:tcPr>
          <w:p w14:paraId="23E7D3F8" w14:textId="77777777" w:rsidR="00D0042C" w:rsidRPr="00281428" w:rsidRDefault="00D0042C">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roofErr w:type="spellStart"/>
            <w:r w:rsidRPr="00281428">
              <w:rPr>
                <w:rFonts w:ascii="Arial" w:eastAsiaTheme="minorHAnsi" w:hAnsi="Arial" w:cs="Arial"/>
                <w:sz w:val="14"/>
                <w:szCs w:val="18"/>
              </w:rPr>
              <w:t>Consolida</w:t>
            </w:r>
            <w:r>
              <w:rPr>
                <w:rFonts w:ascii="Arial" w:eastAsiaTheme="minorHAnsi" w:hAnsi="Arial" w:cs="Arial"/>
                <w:sz w:val="14"/>
                <w:szCs w:val="18"/>
              </w:rPr>
              <w:t>ted</w:t>
            </w:r>
            <w:proofErr w:type="spellEnd"/>
          </w:p>
        </w:tc>
      </w:tr>
      <w:tr w:rsidR="00D0042C" w:rsidRPr="00281428" w14:paraId="3EBC29B5" w14:textId="77777777" w:rsidTr="00D0042C">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shd w:val="clear" w:color="auto" w:fill="auto"/>
            <w:vAlign w:val="center"/>
          </w:tcPr>
          <w:p w14:paraId="2B186156" w14:textId="77777777" w:rsidR="00D0042C" w:rsidRPr="00281428" w:rsidRDefault="00D0042C">
            <w:pPr>
              <w:keepNext/>
              <w:keepLines/>
              <w:spacing w:before="40" w:after="40"/>
              <w:rPr>
                <w:rFonts w:ascii="Arial" w:eastAsia="Times New Roman" w:hAnsi="Arial" w:cs="Arial"/>
                <w:spacing w:val="-2"/>
                <w:sz w:val="14"/>
                <w:szCs w:val="18"/>
                <w:lang w:eastAsia="pt-BR"/>
              </w:rPr>
            </w:pPr>
          </w:p>
        </w:tc>
        <w:tc>
          <w:tcPr>
            <w:tcW w:w="1060" w:type="dxa"/>
            <w:tcBorders>
              <w:top w:val="nil"/>
              <w:bottom w:val="single" w:sz="2" w:space="0" w:color="1F3864" w:themeColor="accent1" w:themeShade="80"/>
            </w:tcBorders>
            <w:shd w:val="clear" w:color="auto" w:fill="auto"/>
            <w:vAlign w:val="center"/>
          </w:tcPr>
          <w:p w14:paraId="615AF7E8" w14:textId="77777777" w:rsidR="00D0042C" w:rsidRPr="00281428"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w:t>
            </w:r>
            <w:r>
              <w:rPr>
                <w:rFonts w:ascii="Arial" w:eastAsia="Times New Roman" w:hAnsi="Arial" w:cs="Arial"/>
                <w:b/>
                <w:spacing w:val="-2"/>
                <w:sz w:val="14"/>
                <w:szCs w:val="18"/>
                <w:lang w:eastAsia="pt-BR"/>
              </w:rPr>
              <w:t>e</w:t>
            </w:r>
          </w:p>
        </w:tc>
        <w:tc>
          <w:tcPr>
            <w:tcW w:w="1286" w:type="dxa"/>
            <w:tcBorders>
              <w:top w:val="single" w:sz="2" w:space="0" w:color="1F3864" w:themeColor="accent1" w:themeShade="80"/>
              <w:bottom w:val="single" w:sz="2" w:space="0" w:color="1F3864" w:themeColor="accent1" w:themeShade="80"/>
            </w:tcBorders>
            <w:shd w:val="clear" w:color="auto" w:fill="auto"/>
            <w:vAlign w:val="center"/>
          </w:tcPr>
          <w:p w14:paraId="79E56D0C"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126302">
              <w:rPr>
                <w:rFonts w:ascii="Arial" w:eastAsia="Times New Roman" w:hAnsi="Arial" w:cs="Arial"/>
                <w:b/>
                <w:spacing w:val="-2"/>
                <w:sz w:val="14"/>
                <w:szCs w:val="18"/>
                <w:lang w:eastAsia="pt-BR"/>
              </w:rPr>
              <w:t>Dec</w:t>
            </w:r>
            <w:proofErr w:type="spellEnd"/>
            <w:r w:rsidRPr="00126302">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1239" w:type="dxa"/>
            <w:gridSpan w:val="2"/>
            <w:tcBorders>
              <w:top w:val="single" w:sz="2" w:space="0" w:color="1F3864" w:themeColor="accent1" w:themeShade="80"/>
              <w:bottom w:val="single" w:sz="2" w:space="0" w:color="1F3864" w:themeColor="accent1" w:themeShade="80"/>
            </w:tcBorders>
            <w:shd w:val="clear" w:color="auto" w:fill="auto"/>
            <w:vAlign w:val="center"/>
          </w:tcPr>
          <w:p w14:paraId="7195698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c>
          <w:tcPr>
            <w:tcW w:w="262" w:type="dxa"/>
            <w:tcBorders>
              <w:top w:val="nil"/>
              <w:bottom w:val="nil"/>
            </w:tcBorders>
            <w:shd w:val="clear" w:color="auto" w:fill="auto"/>
            <w:vAlign w:val="center"/>
          </w:tcPr>
          <w:p w14:paraId="0BFE7022"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419" w:type="dxa"/>
            <w:gridSpan w:val="2"/>
            <w:tcBorders>
              <w:top w:val="single" w:sz="2" w:space="0" w:color="1F3864" w:themeColor="accent1" w:themeShade="80"/>
              <w:bottom w:val="single" w:sz="2" w:space="0" w:color="1F3864" w:themeColor="accent1" w:themeShade="80"/>
            </w:tcBorders>
            <w:shd w:val="clear" w:color="auto" w:fill="auto"/>
            <w:vAlign w:val="center"/>
          </w:tcPr>
          <w:p w14:paraId="3B20873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sidRPr="00126302">
              <w:rPr>
                <w:rFonts w:ascii="Arial" w:eastAsia="Times New Roman" w:hAnsi="Arial" w:cs="Arial"/>
                <w:b/>
                <w:spacing w:val="-2"/>
                <w:sz w:val="14"/>
                <w:szCs w:val="18"/>
                <w:lang w:eastAsia="pt-BR"/>
              </w:rPr>
              <w:t>Dec</w:t>
            </w:r>
            <w:proofErr w:type="spellEnd"/>
            <w:r w:rsidRPr="00126302">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1089" w:type="dxa"/>
            <w:tcBorders>
              <w:top w:val="single" w:sz="2" w:space="0" w:color="1F3864" w:themeColor="accent1" w:themeShade="80"/>
              <w:bottom w:val="single" w:sz="2" w:space="0" w:color="1F3864" w:themeColor="accent1" w:themeShade="80"/>
            </w:tcBorders>
            <w:shd w:val="clear" w:color="auto" w:fill="auto"/>
            <w:vAlign w:val="center"/>
          </w:tcPr>
          <w:p w14:paraId="69F03207"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5302A9">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4</w:t>
            </w:r>
          </w:p>
        </w:tc>
      </w:tr>
      <w:tr w:rsidR="00D0042C" w:rsidRPr="00281428" w14:paraId="4E2979ED"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2" w:space="0" w:color="1F3864" w:themeColor="accent1" w:themeShade="80"/>
              <w:bottom w:val="nil"/>
            </w:tcBorders>
            <w:shd w:val="clear" w:color="auto" w:fill="auto"/>
            <w:vAlign w:val="center"/>
          </w:tcPr>
          <w:p w14:paraId="5398E58F" w14:textId="77777777" w:rsidR="00D0042C" w:rsidRPr="00851654" w:rsidRDefault="00D0042C">
            <w:pPr>
              <w:keepNext/>
              <w:keepLines/>
              <w:spacing w:before="40" w:after="40"/>
              <w:rPr>
                <w:rFonts w:ascii="Arial" w:eastAsia="Times New Roman" w:hAnsi="Arial" w:cs="Arial"/>
                <w:spacing w:val="-2"/>
                <w:sz w:val="14"/>
                <w:szCs w:val="6"/>
                <w:highlight w:val="yellow"/>
                <w:lang w:eastAsia="pt-BR"/>
              </w:rPr>
            </w:pP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single" w:sz="2" w:space="0" w:color="1F3864" w:themeColor="accent1" w:themeShade="80"/>
              <w:bottom w:val="nil"/>
            </w:tcBorders>
            <w:shd w:val="clear" w:color="auto" w:fill="auto"/>
            <w:vAlign w:val="center"/>
          </w:tcPr>
          <w:p w14:paraId="2BAB92DD" w14:textId="77777777" w:rsidR="00D0042C" w:rsidRPr="005302A9"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auto"/>
            <w:vAlign w:val="center"/>
          </w:tcPr>
          <w:p w14:paraId="702E020C" w14:textId="77777777" w:rsidR="00D0042C" w:rsidRPr="006B0C43"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5</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563</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997</w:t>
            </w:r>
          </w:p>
        </w:tc>
        <w:tc>
          <w:tcPr>
            <w:tcW w:w="1239" w:type="dxa"/>
            <w:gridSpan w:val="2"/>
            <w:tcBorders>
              <w:top w:val="nil"/>
              <w:left w:val="nil"/>
              <w:bottom w:val="nil"/>
              <w:right w:val="nil"/>
            </w:tcBorders>
            <w:shd w:val="clear" w:color="auto" w:fill="auto"/>
            <w:vAlign w:val="center"/>
          </w:tcPr>
          <w:p w14:paraId="3011776D"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2" w:type="dxa"/>
            <w:tcBorders>
              <w:top w:val="nil"/>
              <w:bottom w:val="nil"/>
            </w:tcBorders>
            <w:shd w:val="clear" w:color="auto" w:fill="auto"/>
            <w:vAlign w:val="center"/>
          </w:tcPr>
          <w:p w14:paraId="291F6E2F" w14:textId="77777777" w:rsidR="00D0042C" w:rsidRPr="006B0C43"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shd w:val="clear" w:color="auto" w:fill="auto"/>
            <w:vAlign w:val="center"/>
          </w:tcPr>
          <w:p w14:paraId="35D2D5E5"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383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437</w:t>
            </w:r>
          </w:p>
        </w:tc>
        <w:tc>
          <w:tcPr>
            <w:tcW w:w="1089" w:type="dxa"/>
            <w:tcBorders>
              <w:top w:val="nil"/>
              <w:left w:val="nil"/>
              <w:bottom w:val="nil"/>
              <w:right w:val="nil"/>
            </w:tcBorders>
            <w:shd w:val="clear" w:color="auto" w:fill="auto"/>
            <w:vAlign w:val="center"/>
          </w:tcPr>
          <w:p w14:paraId="74647D57"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D0042C" w:rsidRPr="00281428" w14:paraId="312B189E"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83754BD"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Cash </w:t>
            </w:r>
            <w:proofErr w:type="spellStart"/>
            <w:r w:rsidRPr="00851654">
              <w:rPr>
                <w:rFonts w:ascii="Arial" w:hAnsi="Arial" w:cs="Arial"/>
                <w:b w:val="0"/>
                <w:sz w:val="14"/>
                <w:szCs w:val="6"/>
              </w:rPr>
              <w:t>and</w:t>
            </w:r>
            <w:proofErr w:type="spellEnd"/>
            <w:r w:rsidRPr="00851654">
              <w:rPr>
                <w:rFonts w:ascii="Arial" w:hAnsi="Arial" w:cs="Arial"/>
                <w:b w:val="0"/>
                <w:sz w:val="14"/>
                <w:szCs w:val="6"/>
              </w:rPr>
              <w:t xml:space="preserve"> cash </w:t>
            </w:r>
            <w:proofErr w:type="spellStart"/>
            <w:r w:rsidRPr="00851654">
              <w:rPr>
                <w:rFonts w:ascii="Arial" w:hAnsi="Arial" w:cs="Arial"/>
                <w:b w:val="0"/>
                <w:sz w:val="14"/>
                <w:szCs w:val="6"/>
              </w:rPr>
              <w:t>equivalents</w:t>
            </w:r>
            <w:proofErr w:type="spellEnd"/>
          </w:p>
        </w:tc>
        <w:tc>
          <w:tcPr>
            <w:tcW w:w="1060" w:type="dxa"/>
            <w:tcBorders>
              <w:top w:val="nil"/>
              <w:bottom w:val="nil"/>
            </w:tcBorders>
            <w:shd w:val="clear" w:color="auto" w:fill="auto"/>
            <w:vAlign w:val="center"/>
          </w:tcPr>
          <w:p w14:paraId="6DBA8FC1"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[15]</w:t>
            </w:r>
          </w:p>
        </w:tc>
        <w:tc>
          <w:tcPr>
            <w:tcW w:w="1286" w:type="dxa"/>
            <w:tcBorders>
              <w:top w:val="nil"/>
              <w:left w:val="nil"/>
              <w:bottom w:val="nil"/>
              <w:right w:val="nil"/>
            </w:tcBorders>
            <w:shd w:val="clear" w:color="auto" w:fill="auto"/>
            <w:vAlign w:val="center"/>
          </w:tcPr>
          <w:p w14:paraId="2929C8B0" w14:textId="77777777" w:rsidR="00D0042C" w:rsidRPr="006B0C43"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595</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350</w:t>
            </w:r>
          </w:p>
        </w:tc>
        <w:tc>
          <w:tcPr>
            <w:tcW w:w="1239" w:type="dxa"/>
            <w:gridSpan w:val="2"/>
            <w:tcBorders>
              <w:top w:val="nil"/>
              <w:left w:val="nil"/>
              <w:bottom w:val="nil"/>
              <w:right w:val="nil"/>
            </w:tcBorders>
            <w:shd w:val="clear" w:color="auto" w:fill="auto"/>
            <w:vAlign w:val="center"/>
          </w:tcPr>
          <w:p w14:paraId="4304DF3B"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2" w:type="dxa"/>
            <w:tcBorders>
              <w:top w:val="nil"/>
              <w:bottom w:val="nil"/>
            </w:tcBorders>
            <w:shd w:val="clear" w:color="auto" w:fill="auto"/>
            <w:vAlign w:val="center"/>
          </w:tcPr>
          <w:p w14:paraId="2CF4A55D" w14:textId="77777777" w:rsidR="00D0042C" w:rsidRPr="006B0C43"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4078ACD6" w14:textId="77777777" w:rsidR="00D0042C" w:rsidRPr="00D33434"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855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104</w:t>
            </w:r>
          </w:p>
        </w:tc>
        <w:tc>
          <w:tcPr>
            <w:tcW w:w="1089" w:type="dxa"/>
            <w:tcBorders>
              <w:top w:val="nil"/>
              <w:left w:val="nil"/>
              <w:bottom w:val="nil"/>
              <w:right w:val="nil"/>
            </w:tcBorders>
            <w:shd w:val="clear" w:color="auto" w:fill="auto"/>
            <w:vAlign w:val="center"/>
          </w:tcPr>
          <w:p w14:paraId="708B7597"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D0042C" w:rsidRPr="00CE3413" w14:paraId="34756A41"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D5C3B7D" w14:textId="77777777" w:rsidR="00D0042C" w:rsidRPr="00CE3413" w:rsidRDefault="00D0042C">
            <w:pPr>
              <w:keepNext/>
              <w:keepLines/>
              <w:spacing w:before="40" w:after="40"/>
              <w:ind w:left="113"/>
              <w:rPr>
                <w:rFonts w:ascii="Arial" w:hAnsi="Arial" w:cs="Arial"/>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auto"/>
            <w:vAlign w:val="center"/>
          </w:tcPr>
          <w:p w14:paraId="36631F4D" w14:textId="77777777" w:rsidR="00D0042C" w:rsidRPr="00CE3413"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val="en-US" w:eastAsia="pt-BR"/>
              </w:rPr>
            </w:pPr>
            <w:r w:rsidRPr="004B7503">
              <w:rPr>
                <w:rFonts w:ascii="Arial" w:eastAsia="Times New Roman" w:hAnsi="Arial" w:cs="Times New Roman"/>
                <w:spacing w:val="-2"/>
                <w:sz w:val="14"/>
                <w:szCs w:val="18"/>
                <w:lang w:eastAsia="pt-BR"/>
              </w:rPr>
              <w:t>[16.b]</w:t>
            </w:r>
          </w:p>
        </w:tc>
        <w:tc>
          <w:tcPr>
            <w:tcW w:w="1286" w:type="dxa"/>
            <w:tcBorders>
              <w:top w:val="nil"/>
              <w:left w:val="nil"/>
              <w:bottom w:val="nil"/>
              <w:right w:val="nil"/>
            </w:tcBorders>
            <w:shd w:val="clear" w:color="auto" w:fill="auto"/>
            <w:vAlign w:val="center"/>
          </w:tcPr>
          <w:p w14:paraId="13B48E3D" w14:textId="77777777" w:rsidR="00D0042C" w:rsidRPr="00CE3413"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10C175A8" w14:textId="77777777" w:rsidR="00D0042C" w:rsidRPr="00CE3413"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68CB6A0C" w14:textId="77777777" w:rsidR="00D0042C" w:rsidRPr="00CE3413"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419" w:type="dxa"/>
            <w:gridSpan w:val="2"/>
            <w:tcBorders>
              <w:top w:val="nil"/>
              <w:left w:val="nil"/>
              <w:bottom w:val="nil"/>
              <w:right w:val="nil"/>
            </w:tcBorders>
            <w:shd w:val="clear" w:color="auto" w:fill="auto"/>
            <w:vAlign w:val="center"/>
          </w:tcPr>
          <w:p w14:paraId="5EB03B27" w14:textId="77777777" w:rsidR="00D0042C" w:rsidRPr="00CE3413"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189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751</w:t>
            </w:r>
          </w:p>
        </w:tc>
        <w:tc>
          <w:tcPr>
            <w:tcW w:w="1089" w:type="dxa"/>
            <w:tcBorders>
              <w:top w:val="nil"/>
              <w:left w:val="nil"/>
              <w:bottom w:val="nil"/>
              <w:right w:val="nil"/>
            </w:tcBorders>
            <w:shd w:val="clear" w:color="auto" w:fill="auto"/>
            <w:vAlign w:val="center"/>
          </w:tcPr>
          <w:p w14:paraId="29DA3D7B" w14:textId="77777777" w:rsidR="00D0042C" w:rsidRPr="00CE3413"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Pr>
                <w:rFonts w:ascii="Arial" w:eastAsia="Times New Roman" w:hAnsi="Arial" w:cs="Arial"/>
                <w:spacing w:val="-2"/>
                <w:sz w:val="14"/>
                <w:szCs w:val="14"/>
                <w:lang w:eastAsia="pt-BR"/>
              </w:rPr>
              <w:t>719,101</w:t>
            </w:r>
          </w:p>
        </w:tc>
      </w:tr>
      <w:tr w:rsidR="00D0042C" w:rsidRPr="00281428" w14:paraId="7A13274E"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77A1FE6"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Dividends/interest on equity receivable</w:t>
            </w:r>
          </w:p>
        </w:tc>
        <w:tc>
          <w:tcPr>
            <w:tcW w:w="1060" w:type="dxa"/>
            <w:tcBorders>
              <w:top w:val="nil"/>
              <w:bottom w:val="nil"/>
            </w:tcBorders>
            <w:shd w:val="clear" w:color="auto" w:fill="auto"/>
            <w:vAlign w:val="center"/>
          </w:tcPr>
          <w:p w14:paraId="43267DB1"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[17]</w:t>
            </w:r>
          </w:p>
        </w:tc>
        <w:tc>
          <w:tcPr>
            <w:tcW w:w="1286" w:type="dxa"/>
            <w:tcBorders>
              <w:top w:val="nil"/>
              <w:left w:val="nil"/>
              <w:bottom w:val="nil"/>
              <w:right w:val="nil"/>
            </w:tcBorders>
            <w:shd w:val="clear" w:color="auto" w:fill="auto"/>
            <w:vAlign w:val="center"/>
          </w:tcPr>
          <w:p w14:paraId="36B0BF8D" w14:textId="77777777" w:rsidR="00D0042C" w:rsidRPr="006B0C43"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952</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102</w:t>
            </w:r>
          </w:p>
        </w:tc>
        <w:tc>
          <w:tcPr>
            <w:tcW w:w="1239" w:type="dxa"/>
            <w:gridSpan w:val="2"/>
            <w:tcBorders>
              <w:top w:val="nil"/>
              <w:left w:val="nil"/>
              <w:bottom w:val="nil"/>
              <w:right w:val="nil"/>
            </w:tcBorders>
            <w:shd w:val="clear" w:color="auto" w:fill="auto"/>
            <w:vAlign w:val="center"/>
          </w:tcPr>
          <w:p w14:paraId="35B14C4E"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2" w:type="dxa"/>
            <w:tcBorders>
              <w:top w:val="nil"/>
              <w:bottom w:val="nil"/>
            </w:tcBorders>
            <w:shd w:val="clear" w:color="auto" w:fill="auto"/>
            <w:vAlign w:val="center"/>
          </w:tcPr>
          <w:p w14:paraId="6DC91C22" w14:textId="77777777" w:rsidR="00D0042C" w:rsidRPr="006B0C43"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57492F59"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89" w:type="dxa"/>
            <w:tcBorders>
              <w:top w:val="nil"/>
              <w:left w:val="nil"/>
              <w:bottom w:val="nil"/>
              <w:right w:val="nil"/>
            </w:tcBorders>
            <w:shd w:val="clear" w:color="auto" w:fill="auto"/>
            <w:vAlign w:val="center"/>
          </w:tcPr>
          <w:p w14:paraId="2DAA51D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D0042C" w:rsidRPr="00281428" w14:paraId="11648E80"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BD7D8FE"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bCs w:val="0"/>
                <w:sz w:val="14"/>
                <w:szCs w:val="6"/>
              </w:rPr>
              <w:t>Current</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tax</w:t>
            </w:r>
            <w:proofErr w:type="spellEnd"/>
            <w:r w:rsidRPr="00851654">
              <w:rPr>
                <w:rFonts w:ascii="Arial" w:hAnsi="Arial" w:cs="Arial"/>
                <w:b w:val="0"/>
                <w:bCs w:val="0"/>
                <w:sz w:val="14"/>
                <w:szCs w:val="6"/>
              </w:rPr>
              <w:t xml:space="preserve"> </w:t>
            </w:r>
            <w:proofErr w:type="spellStart"/>
            <w:r w:rsidRPr="00851654">
              <w:rPr>
                <w:rFonts w:ascii="Arial" w:hAnsi="Arial" w:cs="Arial"/>
                <w:b w:val="0"/>
                <w:bCs w:val="0"/>
                <w:sz w:val="14"/>
                <w:szCs w:val="6"/>
              </w:rPr>
              <w:t>assets</w:t>
            </w:r>
            <w:proofErr w:type="spellEnd"/>
          </w:p>
        </w:tc>
        <w:tc>
          <w:tcPr>
            <w:tcW w:w="1060" w:type="dxa"/>
            <w:tcBorders>
              <w:top w:val="nil"/>
              <w:bottom w:val="nil"/>
            </w:tcBorders>
            <w:shd w:val="clear" w:color="auto" w:fill="auto"/>
            <w:vAlign w:val="center"/>
          </w:tcPr>
          <w:p w14:paraId="32AC5347"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[12.d]</w:t>
            </w:r>
          </w:p>
        </w:tc>
        <w:tc>
          <w:tcPr>
            <w:tcW w:w="1286" w:type="dxa"/>
            <w:tcBorders>
              <w:top w:val="nil"/>
              <w:left w:val="nil"/>
              <w:bottom w:val="nil"/>
              <w:right w:val="nil"/>
            </w:tcBorders>
            <w:shd w:val="clear" w:color="auto" w:fill="auto"/>
            <w:vAlign w:val="center"/>
          </w:tcPr>
          <w:p w14:paraId="18039DD1"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C56C8">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DC56C8">
              <w:rPr>
                <w:rFonts w:ascii="Arial" w:eastAsia="Times New Roman" w:hAnsi="Arial" w:cs="Arial"/>
                <w:spacing w:val="-2"/>
                <w:sz w:val="14"/>
                <w:szCs w:val="14"/>
                <w:lang w:eastAsia="pt-BR"/>
              </w:rPr>
              <w:t>828</w:t>
            </w:r>
          </w:p>
        </w:tc>
        <w:tc>
          <w:tcPr>
            <w:tcW w:w="1239" w:type="dxa"/>
            <w:gridSpan w:val="2"/>
            <w:tcBorders>
              <w:top w:val="nil"/>
              <w:left w:val="nil"/>
              <w:bottom w:val="nil"/>
              <w:right w:val="nil"/>
            </w:tcBorders>
            <w:shd w:val="clear" w:color="auto" w:fill="auto"/>
            <w:vAlign w:val="center"/>
          </w:tcPr>
          <w:p w14:paraId="5DCA184A"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2" w:type="dxa"/>
            <w:tcBorders>
              <w:top w:val="nil"/>
              <w:bottom w:val="nil"/>
            </w:tcBorders>
            <w:shd w:val="clear" w:color="auto" w:fill="auto"/>
            <w:vAlign w:val="center"/>
          </w:tcPr>
          <w:p w14:paraId="2D12C605"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44438050"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235</w:t>
            </w:r>
          </w:p>
        </w:tc>
        <w:tc>
          <w:tcPr>
            <w:tcW w:w="1089" w:type="dxa"/>
            <w:tcBorders>
              <w:top w:val="nil"/>
              <w:left w:val="nil"/>
              <w:bottom w:val="nil"/>
              <w:right w:val="nil"/>
            </w:tcBorders>
            <w:shd w:val="clear" w:color="auto" w:fill="auto"/>
            <w:vAlign w:val="center"/>
          </w:tcPr>
          <w:p w14:paraId="6C9E5660"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D0042C" w:rsidRPr="00281428" w14:paraId="51886AF4"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9BB6E15"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shd w:val="clear" w:color="auto" w:fill="auto"/>
            <w:vAlign w:val="center"/>
          </w:tcPr>
          <w:p w14:paraId="067B1491"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left w:val="nil"/>
              <w:bottom w:val="nil"/>
              <w:right w:val="nil"/>
            </w:tcBorders>
            <w:shd w:val="clear" w:color="auto" w:fill="auto"/>
            <w:vAlign w:val="center"/>
          </w:tcPr>
          <w:p w14:paraId="3AD0B899"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744688B7"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50F7CB17"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4D371FE0"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332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990</w:t>
            </w:r>
          </w:p>
        </w:tc>
        <w:tc>
          <w:tcPr>
            <w:tcW w:w="1089" w:type="dxa"/>
            <w:tcBorders>
              <w:top w:val="nil"/>
              <w:left w:val="nil"/>
              <w:bottom w:val="nil"/>
              <w:right w:val="nil"/>
            </w:tcBorders>
            <w:shd w:val="clear" w:color="auto" w:fill="auto"/>
            <w:vAlign w:val="center"/>
          </w:tcPr>
          <w:p w14:paraId="56CEAB24"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87,117</w:t>
            </w:r>
          </w:p>
        </w:tc>
      </w:tr>
      <w:tr w:rsidR="00D0042C" w:rsidRPr="00281428" w14:paraId="374990F2"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97BFB89"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shd w:val="clear" w:color="auto" w:fill="auto"/>
            <w:vAlign w:val="center"/>
          </w:tcPr>
          <w:p w14:paraId="246DC25D"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left w:val="nil"/>
              <w:bottom w:val="nil"/>
              <w:right w:val="nil"/>
            </w:tcBorders>
            <w:shd w:val="clear" w:color="auto" w:fill="auto"/>
            <w:vAlign w:val="center"/>
          </w:tcPr>
          <w:p w14:paraId="21C62C8C"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4137D">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w:t>
            </w:r>
            <w:r w:rsidRPr="0044137D">
              <w:rPr>
                <w:rFonts w:ascii="Arial" w:eastAsia="Times New Roman" w:hAnsi="Arial" w:cs="Arial"/>
                <w:spacing w:val="-2"/>
                <w:sz w:val="14"/>
                <w:szCs w:val="14"/>
                <w:lang w:eastAsia="pt-BR"/>
              </w:rPr>
              <w:t>717</w:t>
            </w:r>
          </w:p>
        </w:tc>
        <w:tc>
          <w:tcPr>
            <w:tcW w:w="1239" w:type="dxa"/>
            <w:gridSpan w:val="2"/>
            <w:tcBorders>
              <w:top w:val="nil"/>
              <w:left w:val="nil"/>
              <w:bottom w:val="nil"/>
              <w:right w:val="nil"/>
            </w:tcBorders>
            <w:shd w:val="clear" w:color="auto" w:fill="auto"/>
            <w:vAlign w:val="center"/>
          </w:tcPr>
          <w:p w14:paraId="4AA7CAA1"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2" w:type="dxa"/>
            <w:tcBorders>
              <w:top w:val="nil"/>
              <w:bottom w:val="nil"/>
            </w:tcBorders>
            <w:shd w:val="clear" w:color="auto" w:fill="auto"/>
            <w:vAlign w:val="center"/>
          </w:tcPr>
          <w:p w14:paraId="22155F2D" w14:textId="77777777" w:rsidR="00D0042C" w:rsidRPr="00281428"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8F10F46"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357</w:t>
            </w:r>
          </w:p>
        </w:tc>
        <w:tc>
          <w:tcPr>
            <w:tcW w:w="1089" w:type="dxa"/>
            <w:tcBorders>
              <w:top w:val="nil"/>
              <w:left w:val="nil"/>
              <w:bottom w:val="nil"/>
              <w:right w:val="nil"/>
            </w:tcBorders>
            <w:shd w:val="clear" w:color="auto" w:fill="auto"/>
            <w:vAlign w:val="center"/>
          </w:tcPr>
          <w:p w14:paraId="42E3C6AC"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D0042C" w:rsidRPr="00281428" w14:paraId="031F64B4" w14:textId="77777777" w:rsidTr="00D0042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C4A734D" w14:textId="77777777" w:rsidR="00D0042C" w:rsidRPr="005302A9" w:rsidRDefault="00D0042C">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shd w:val="clear" w:color="auto" w:fill="auto"/>
            <w:vAlign w:val="center"/>
          </w:tcPr>
          <w:p w14:paraId="6F360D36"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shd w:val="clear" w:color="auto" w:fill="auto"/>
            <w:vAlign w:val="center"/>
          </w:tcPr>
          <w:p w14:paraId="07A5D252"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7F825772"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4661B171" w14:textId="77777777" w:rsidR="00D0042C" w:rsidRPr="00281428"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2CE10DCD" w14:textId="77777777" w:rsidR="00D0042C" w:rsidRPr="00D33434"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50DB2B77"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3115610B"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666F327" w14:textId="77777777" w:rsidR="00D0042C" w:rsidRPr="00851654" w:rsidRDefault="00D0042C">
            <w:pPr>
              <w:keepNext/>
              <w:keepLines/>
              <w:spacing w:before="40" w:after="40"/>
              <w:rPr>
                <w:rFonts w:ascii="Arial" w:eastAsia="Times New Roman" w:hAnsi="Arial" w:cs="Arial"/>
                <w:spacing w:val="-2"/>
                <w:sz w:val="14"/>
                <w:szCs w:val="6"/>
                <w:highlight w:val="yellow"/>
                <w:lang w:eastAsia="pt-BR"/>
              </w:rPr>
            </w:pPr>
            <w:r w:rsidRPr="00851654">
              <w:rPr>
                <w:rFonts w:ascii="Arial" w:hAnsi="Arial" w:cs="Arial"/>
                <w:sz w:val="14"/>
                <w:szCs w:val="6"/>
              </w:rPr>
              <w:t>Non-</w:t>
            </w:r>
            <w:proofErr w:type="spellStart"/>
            <w:r w:rsidRPr="00851654">
              <w:rPr>
                <w:rFonts w:ascii="Arial" w:hAnsi="Arial" w:cs="Arial"/>
                <w:sz w:val="14"/>
                <w:szCs w:val="6"/>
              </w:rPr>
              <w:t>Current</w:t>
            </w:r>
            <w:proofErr w:type="spellEnd"/>
            <w:r w:rsidRPr="00851654">
              <w:rPr>
                <w:rFonts w:ascii="Arial" w:hAnsi="Arial" w:cs="Arial"/>
                <w:sz w:val="14"/>
                <w:szCs w:val="6"/>
              </w:rPr>
              <w:t xml:space="preserve"> </w:t>
            </w:r>
            <w:proofErr w:type="spellStart"/>
            <w:r w:rsidRPr="00851654">
              <w:rPr>
                <w:rFonts w:ascii="Arial" w:hAnsi="Arial" w:cs="Arial"/>
                <w:sz w:val="14"/>
                <w:szCs w:val="6"/>
              </w:rPr>
              <w:t>Assets</w:t>
            </w:r>
            <w:proofErr w:type="spellEnd"/>
          </w:p>
        </w:tc>
        <w:tc>
          <w:tcPr>
            <w:tcW w:w="1060" w:type="dxa"/>
            <w:tcBorders>
              <w:top w:val="nil"/>
              <w:bottom w:val="nil"/>
            </w:tcBorders>
            <w:shd w:val="clear" w:color="auto" w:fill="auto"/>
            <w:vAlign w:val="center"/>
          </w:tcPr>
          <w:p w14:paraId="168B0DFE"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shd w:val="clear" w:color="auto" w:fill="auto"/>
            <w:vAlign w:val="center"/>
          </w:tcPr>
          <w:p w14:paraId="6FA48630"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E551BC">
              <w:rPr>
                <w:rFonts w:ascii="Arial" w:eastAsia="Times New Roman" w:hAnsi="Arial" w:cs="Arial"/>
                <w:b/>
                <w:spacing w:val="-2"/>
                <w:sz w:val="14"/>
                <w:szCs w:val="14"/>
                <w:lang w:eastAsia="pt-BR"/>
              </w:rPr>
              <w:t>9</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792</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194</w:t>
            </w:r>
          </w:p>
        </w:tc>
        <w:tc>
          <w:tcPr>
            <w:tcW w:w="1239" w:type="dxa"/>
            <w:gridSpan w:val="2"/>
            <w:tcBorders>
              <w:top w:val="nil"/>
              <w:left w:val="nil"/>
              <w:bottom w:val="nil"/>
              <w:right w:val="nil"/>
            </w:tcBorders>
            <w:shd w:val="clear" w:color="auto" w:fill="auto"/>
            <w:vAlign w:val="center"/>
          </w:tcPr>
          <w:p w14:paraId="15BCD321"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spacing w:val="-2"/>
                <w:sz w:val="14"/>
                <w:szCs w:val="14"/>
                <w:lang w:eastAsia="pt-BR"/>
              </w:rPr>
              <w:t>9,621,146</w:t>
            </w:r>
          </w:p>
        </w:tc>
        <w:tc>
          <w:tcPr>
            <w:tcW w:w="262" w:type="dxa"/>
            <w:tcBorders>
              <w:top w:val="nil"/>
              <w:bottom w:val="nil"/>
            </w:tcBorders>
            <w:shd w:val="clear" w:color="auto" w:fill="auto"/>
            <w:vAlign w:val="center"/>
          </w:tcPr>
          <w:p w14:paraId="07FC5DDA" w14:textId="77777777" w:rsidR="00D0042C" w:rsidRPr="00281428"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77A924E5" w14:textId="77777777" w:rsidR="00D0042C" w:rsidRPr="00D33434"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714</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259</w:t>
            </w:r>
          </w:p>
        </w:tc>
        <w:tc>
          <w:tcPr>
            <w:tcW w:w="1089" w:type="dxa"/>
            <w:tcBorders>
              <w:top w:val="nil"/>
              <w:left w:val="nil"/>
              <w:bottom w:val="nil"/>
              <w:right w:val="nil"/>
            </w:tcBorders>
            <w:shd w:val="clear" w:color="auto" w:fill="auto"/>
            <w:vAlign w:val="center"/>
          </w:tcPr>
          <w:p w14:paraId="2EF967F1"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D0042C" w:rsidRPr="00281428" w14:paraId="71BDDD1A"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C38AA55" w14:textId="77777777" w:rsidR="00D0042C" w:rsidRPr="00851654" w:rsidRDefault="00D0042C">
            <w:pPr>
              <w:keepNext/>
              <w:keepLines/>
              <w:tabs>
                <w:tab w:val="left" w:pos="2892"/>
              </w:tabs>
              <w:spacing w:before="40" w:after="40"/>
              <w:ind w:left="113"/>
              <w:rPr>
                <w:rFonts w:ascii="Arial" w:eastAsia="Times New Roman" w:hAnsi="Arial" w:cs="Arial"/>
                <w:b w:val="0"/>
                <w:bCs w:val="0"/>
                <w:spacing w:val="-2"/>
                <w:sz w:val="14"/>
                <w:szCs w:val="6"/>
                <w:highlight w:val="yellow"/>
                <w:lang w:val="en-US" w:eastAsia="pt-BR"/>
              </w:rPr>
            </w:pPr>
            <w:r w:rsidRPr="00851654">
              <w:rPr>
                <w:rFonts w:ascii="Arial" w:hAnsi="Arial" w:cs="Arial"/>
                <w:b w:val="0"/>
                <w:sz w:val="14"/>
                <w:szCs w:val="6"/>
                <w:lang w:val="en-US"/>
              </w:rPr>
              <w:t>Financial assets at fair value through profit or loss</w:t>
            </w:r>
          </w:p>
        </w:tc>
        <w:tc>
          <w:tcPr>
            <w:tcW w:w="1060" w:type="dxa"/>
            <w:tcBorders>
              <w:top w:val="nil"/>
              <w:bottom w:val="nil"/>
            </w:tcBorders>
            <w:shd w:val="clear" w:color="auto" w:fill="auto"/>
            <w:vAlign w:val="center"/>
          </w:tcPr>
          <w:p w14:paraId="44EB2F5C"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[16.a]</w:t>
            </w:r>
          </w:p>
        </w:tc>
        <w:tc>
          <w:tcPr>
            <w:tcW w:w="1286" w:type="dxa"/>
            <w:tcBorders>
              <w:top w:val="nil"/>
              <w:left w:val="nil"/>
              <w:bottom w:val="nil"/>
              <w:right w:val="nil"/>
            </w:tcBorders>
            <w:shd w:val="clear" w:color="auto" w:fill="auto"/>
            <w:vAlign w:val="center"/>
          </w:tcPr>
          <w:p w14:paraId="0D84A3E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738</w:t>
            </w:r>
          </w:p>
        </w:tc>
        <w:tc>
          <w:tcPr>
            <w:tcW w:w="1239" w:type="dxa"/>
            <w:gridSpan w:val="2"/>
            <w:tcBorders>
              <w:top w:val="nil"/>
              <w:left w:val="nil"/>
              <w:bottom w:val="nil"/>
              <w:right w:val="nil"/>
            </w:tcBorders>
            <w:shd w:val="clear" w:color="auto" w:fill="auto"/>
            <w:vAlign w:val="center"/>
          </w:tcPr>
          <w:p w14:paraId="3490B9B3"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2" w:type="dxa"/>
            <w:tcBorders>
              <w:top w:val="nil"/>
              <w:bottom w:val="nil"/>
            </w:tcBorders>
            <w:shd w:val="clear" w:color="auto" w:fill="auto"/>
            <w:vAlign w:val="center"/>
          </w:tcPr>
          <w:p w14:paraId="2F30C745" w14:textId="77777777" w:rsidR="00D0042C" w:rsidRPr="00281428"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7D59613A" w14:textId="77777777" w:rsidR="00D0042C" w:rsidRPr="00281428"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28</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738</w:t>
            </w:r>
          </w:p>
        </w:tc>
        <w:tc>
          <w:tcPr>
            <w:tcW w:w="1089" w:type="dxa"/>
            <w:tcBorders>
              <w:top w:val="nil"/>
              <w:left w:val="nil"/>
              <w:bottom w:val="nil"/>
              <w:right w:val="nil"/>
            </w:tcBorders>
            <w:shd w:val="clear" w:color="auto" w:fill="auto"/>
            <w:vAlign w:val="center"/>
          </w:tcPr>
          <w:p w14:paraId="68F3F2FE"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D0042C" w:rsidRPr="00281428" w14:paraId="442FDAB6"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BD81EB1" w14:textId="77777777" w:rsidR="00D0042C" w:rsidRPr="007046FD" w:rsidRDefault="00D0042C">
            <w:pPr>
              <w:keepNext/>
              <w:keepLines/>
              <w:tabs>
                <w:tab w:val="left" w:pos="2892"/>
              </w:tabs>
              <w:spacing w:before="40" w:after="40"/>
              <w:ind w:left="113"/>
              <w:rPr>
                <w:rFonts w:ascii="Arial" w:hAnsi="Arial" w:cs="Arial"/>
                <w:b w:val="0"/>
                <w:bCs w:val="0"/>
                <w:sz w:val="14"/>
                <w:szCs w:val="6"/>
                <w:lang w:val="en-US"/>
              </w:rPr>
            </w:pPr>
            <w:r w:rsidRPr="007046FD">
              <w:rPr>
                <w:rFonts w:ascii="Arial" w:hAnsi="Arial" w:cs="Arial"/>
                <w:b w:val="0"/>
                <w:bCs w:val="0"/>
                <w:sz w:val="14"/>
                <w:szCs w:val="6"/>
                <w:lang w:val="en-US"/>
              </w:rPr>
              <w:t>Financial Assets Measured at Amortized Cost</w:t>
            </w:r>
          </w:p>
        </w:tc>
        <w:tc>
          <w:tcPr>
            <w:tcW w:w="1060" w:type="dxa"/>
            <w:tcBorders>
              <w:top w:val="nil"/>
              <w:bottom w:val="nil"/>
            </w:tcBorders>
            <w:shd w:val="clear" w:color="auto" w:fill="auto"/>
            <w:vAlign w:val="center"/>
          </w:tcPr>
          <w:p w14:paraId="4D1E23AC"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[16.</w:t>
            </w:r>
            <w:r>
              <w:rPr>
                <w:rFonts w:ascii="Arial" w:eastAsia="Times New Roman" w:hAnsi="Arial" w:cs="Times New Roman"/>
                <w:spacing w:val="-2"/>
                <w:sz w:val="14"/>
                <w:szCs w:val="18"/>
                <w:lang w:eastAsia="pt-BR"/>
              </w:rPr>
              <w:t>b</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auto"/>
            <w:vAlign w:val="center"/>
          </w:tcPr>
          <w:p w14:paraId="184B603E" w14:textId="77777777" w:rsidR="00D0042C" w:rsidRPr="00F24BD2"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1EB7ED70" w14:textId="77777777" w:rsidR="00D0042C" w:rsidRPr="00BF2AAF"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111C9D09" w14:textId="77777777" w:rsidR="00D0042C" w:rsidRPr="00281428"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1C1105B" w14:textId="77777777" w:rsidR="00D0042C" w:rsidRPr="00F24BD2"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822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499</w:t>
            </w:r>
          </w:p>
        </w:tc>
        <w:tc>
          <w:tcPr>
            <w:tcW w:w="1089" w:type="dxa"/>
            <w:tcBorders>
              <w:top w:val="nil"/>
              <w:left w:val="nil"/>
              <w:bottom w:val="nil"/>
              <w:right w:val="nil"/>
            </w:tcBorders>
            <w:shd w:val="clear" w:color="auto" w:fill="auto"/>
            <w:vAlign w:val="center"/>
          </w:tcPr>
          <w:p w14:paraId="369D1B5F" w14:textId="77777777" w:rsidR="00D0042C" w:rsidRPr="00BF2AAF"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D0042C" w:rsidRPr="00281428" w14:paraId="65E89171"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AE651BA" w14:textId="77777777" w:rsidR="00D0042C" w:rsidRPr="002170B4" w:rsidRDefault="00D0042C">
            <w:pPr>
              <w:keepNext/>
              <w:keepLines/>
              <w:spacing w:before="40" w:after="40"/>
              <w:ind w:left="113"/>
              <w:rPr>
                <w:rFonts w:ascii="Arial" w:eastAsia="Times New Roman" w:hAnsi="Arial" w:cs="Arial"/>
                <w:b w:val="0"/>
                <w:spacing w:val="-2"/>
                <w:sz w:val="14"/>
                <w:szCs w:val="6"/>
                <w:lang w:eastAsia="pt-BR"/>
              </w:rPr>
            </w:pPr>
            <w:proofErr w:type="spellStart"/>
            <w:r w:rsidRPr="002170B4">
              <w:rPr>
                <w:rFonts w:ascii="Arial" w:hAnsi="Arial" w:cs="Arial"/>
                <w:b w:val="0"/>
                <w:sz w:val="14"/>
                <w:szCs w:val="6"/>
              </w:rPr>
              <w:t>Deferred</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tax</w:t>
            </w:r>
            <w:proofErr w:type="spellEnd"/>
            <w:r w:rsidRPr="002170B4">
              <w:rPr>
                <w:rFonts w:ascii="Arial" w:hAnsi="Arial" w:cs="Arial"/>
                <w:b w:val="0"/>
                <w:sz w:val="14"/>
                <w:szCs w:val="6"/>
              </w:rPr>
              <w:t xml:space="preserve"> </w:t>
            </w:r>
            <w:proofErr w:type="spellStart"/>
            <w:r w:rsidRPr="002170B4">
              <w:rPr>
                <w:rFonts w:ascii="Arial" w:hAnsi="Arial" w:cs="Arial"/>
                <w:b w:val="0"/>
                <w:sz w:val="14"/>
                <w:szCs w:val="6"/>
              </w:rPr>
              <w:t>assets</w:t>
            </w:r>
            <w:proofErr w:type="spellEnd"/>
          </w:p>
        </w:tc>
        <w:tc>
          <w:tcPr>
            <w:tcW w:w="1060" w:type="dxa"/>
            <w:tcBorders>
              <w:top w:val="nil"/>
              <w:bottom w:val="nil"/>
            </w:tcBorders>
            <w:shd w:val="clear" w:color="auto" w:fill="auto"/>
            <w:vAlign w:val="center"/>
          </w:tcPr>
          <w:p w14:paraId="70DA5610" w14:textId="77777777" w:rsidR="00D0042C" w:rsidRPr="002170B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170B4">
              <w:rPr>
                <w:rFonts w:ascii="Arial" w:eastAsia="Times New Roman" w:hAnsi="Arial" w:cs="Times New Roman"/>
                <w:spacing w:val="-2"/>
                <w:sz w:val="14"/>
                <w:szCs w:val="18"/>
                <w:lang w:eastAsia="pt-BR"/>
              </w:rPr>
              <w:t>[12.e]</w:t>
            </w:r>
          </w:p>
        </w:tc>
        <w:tc>
          <w:tcPr>
            <w:tcW w:w="1286" w:type="dxa"/>
            <w:tcBorders>
              <w:top w:val="nil"/>
              <w:bottom w:val="nil"/>
            </w:tcBorders>
            <w:shd w:val="clear" w:color="auto" w:fill="auto"/>
            <w:vAlign w:val="center"/>
          </w:tcPr>
          <w:p w14:paraId="032489A5" w14:textId="77777777" w:rsidR="00D0042C" w:rsidRPr="006E4E16"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Times New Roman"/>
                <w:spacing w:val="-2"/>
                <w:sz w:val="14"/>
                <w:szCs w:val="18"/>
                <w:lang w:eastAsia="pt-BR"/>
              </w:rPr>
              <w:t>125</w:t>
            </w:r>
            <w:r>
              <w:rPr>
                <w:rFonts w:ascii="Arial" w:eastAsia="Times New Roman" w:hAnsi="Arial" w:cs="Times New Roman"/>
                <w:spacing w:val="-2"/>
                <w:sz w:val="14"/>
                <w:szCs w:val="18"/>
                <w:lang w:eastAsia="pt-BR"/>
              </w:rPr>
              <w:t>,</w:t>
            </w:r>
            <w:r w:rsidRPr="00E551BC">
              <w:rPr>
                <w:rFonts w:ascii="Arial" w:eastAsia="Times New Roman" w:hAnsi="Arial" w:cs="Times New Roman"/>
                <w:spacing w:val="-2"/>
                <w:sz w:val="14"/>
                <w:szCs w:val="18"/>
                <w:lang w:eastAsia="pt-BR"/>
              </w:rPr>
              <w:t>826</w:t>
            </w:r>
          </w:p>
        </w:tc>
        <w:tc>
          <w:tcPr>
            <w:tcW w:w="1239" w:type="dxa"/>
            <w:gridSpan w:val="2"/>
            <w:tcBorders>
              <w:top w:val="nil"/>
              <w:left w:val="nil"/>
              <w:bottom w:val="nil"/>
              <w:right w:val="nil"/>
            </w:tcBorders>
            <w:shd w:val="clear" w:color="auto" w:fill="auto"/>
            <w:vAlign w:val="center"/>
          </w:tcPr>
          <w:p w14:paraId="2BC12CB9"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6,277</w:t>
            </w:r>
          </w:p>
        </w:tc>
        <w:tc>
          <w:tcPr>
            <w:tcW w:w="262" w:type="dxa"/>
            <w:tcBorders>
              <w:top w:val="nil"/>
              <w:bottom w:val="nil"/>
            </w:tcBorders>
            <w:shd w:val="clear" w:color="auto" w:fill="auto"/>
            <w:vAlign w:val="center"/>
          </w:tcPr>
          <w:p w14:paraId="2CDD8E60" w14:textId="77777777" w:rsidR="00D0042C" w:rsidRPr="006E4E16"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4AABC933" w14:textId="77777777" w:rsidR="00D0042C" w:rsidRPr="006E4E16"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Times New Roman"/>
                <w:spacing w:val="-2"/>
                <w:sz w:val="14"/>
                <w:szCs w:val="18"/>
                <w:lang w:eastAsia="pt-BR"/>
              </w:rPr>
              <w:t>158</w:t>
            </w:r>
            <w:r>
              <w:rPr>
                <w:rFonts w:ascii="Arial" w:eastAsia="Times New Roman" w:hAnsi="Arial" w:cs="Times New Roman"/>
                <w:spacing w:val="-2"/>
                <w:sz w:val="14"/>
                <w:szCs w:val="18"/>
                <w:lang w:eastAsia="pt-BR"/>
              </w:rPr>
              <w:t>,</w:t>
            </w:r>
            <w:r w:rsidRPr="0084731B">
              <w:rPr>
                <w:rFonts w:ascii="Arial" w:eastAsia="Times New Roman" w:hAnsi="Arial" w:cs="Times New Roman"/>
                <w:spacing w:val="-2"/>
                <w:sz w:val="14"/>
                <w:szCs w:val="18"/>
                <w:lang w:eastAsia="pt-BR"/>
              </w:rPr>
              <w:t>585</w:t>
            </w:r>
          </w:p>
        </w:tc>
        <w:tc>
          <w:tcPr>
            <w:tcW w:w="1089" w:type="dxa"/>
            <w:tcBorders>
              <w:top w:val="nil"/>
              <w:left w:val="nil"/>
              <w:bottom w:val="nil"/>
              <w:right w:val="nil"/>
            </w:tcBorders>
            <w:shd w:val="clear" w:color="auto" w:fill="auto"/>
            <w:vAlign w:val="center"/>
          </w:tcPr>
          <w:p w14:paraId="3B527894"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Times New Roman"/>
                <w:spacing w:val="-2"/>
                <w:sz w:val="14"/>
                <w:szCs w:val="18"/>
                <w:lang w:eastAsia="pt-BR"/>
              </w:rPr>
              <w:t>173,428</w:t>
            </w:r>
          </w:p>
        </w:tc>
      </w:tr>
      <w:tr w:rsidR="00D0042C" w:rsidRPr="00281428" w14:paraId="17EDA544"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620876D"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Commissions</w:t>
            </w:r>
            <w:proofErr w:type="spellEnd"/>
            <w:r w:rsidRPr="00851654">
              <w:rPr>
                <w:rFonts w:ascii="Arial" w:hAnsi="Arial" w:cs="Arial"/>
                <w:b w:val="0"/>
                <w:sz w:val="14"/>
                <w:szCs w:val="6"/>
              </w:rPr>
              <w:t xml:space="preserve"> </w:t>
            </w:r>
            <w:proofErr w:type="spellStart"/>
            <w:r w:rsidRPr="00851654">
              <w:rPr>
                <w:rFonts w:ascii="Arial" w:hAnsi="Arial" w:cs="Arial"/>
                <w:b w:val="0"/>
                <w:sz w:val="14"/>
                <w:szCs w:val="6"/>
              </w:rPr>
              <w:t>receivable</w:t>
            </w:r>
            <w:proofErr w:type="spellEnd"/>
          </w:p>
        </w:tc>
        <w:tc>
          <w:tcPr>
            <w:tcW w:w="1060" w:type="dxa"/>
            <w:tcBorders>
              <w:top w:val="nil"/>
              <w:bottom w:val="nil"/>
            </w:tcBorders>
            <w:shd w:val="clear" w:color="auto" w:fill="auto"/>
            <w:vAlign w:val="center"/>
          </w:tcPr>
          <w:p w14:paraId="48F81F3D"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[18]</w:t>
            </w:r>
          </w:p>
        </w:tc>
        <w:tc>
          <w:tcPr>
            <w:tcW w:w="1286" w:type="dxa"/>
            <w:tcBorders>
              <w:top w:val="nil"/>
              <w:bottom w:val="nil"/>
            </w:tcBorders>
            <w:shd w:val="clear" w:color="auto" w:fill="auto"/>
            <w:vAlign w:val="center"/>
          </w:tcPr>
          <w:p w14:paraId="71D33B4D"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4F96F880"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6DC82655" w14:textId="77777777" w:rsidR="00D0042C" w:rsidRPr="00281428"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327370EF" w14:textId="77777777" w:rsidR="00D0042C" w:rsidRPr="003A0C4D"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407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983</w:t>
            </w:r>
          </w:p>
        </w:tc>
        <w:tc>
          <w:tcPr>
            <w:tcW w:w="1089" w:type="dxa"/>
            <w:tcBorders>
              <w:top w:val="nil"/>
              <w:left w:val="nil"/>
              <w:bottom w:val="nil"/>
              <w:right w:val="nil"/>
            </w:tcBorders>
            <w:shd w:val="clear" w:color="auto" w:fill="auto"/>
            <w:vAlign w:val="center"/>
          </w:tcPr>
          <w:p w14:paraId="11C04397"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87,299</w:t>
            </w:r>
          </w:p>
        </w:tc>
      </w:tr>
      <w:tr w:rsidR="00D0042C" w:rsidRPr="00281428" w14:paraId="293B8755"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2E9D807"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Investments in </w:t>
            </w:r>
            <w:proofErr w:type="spellStart"/>
            <w:r w:rsidRPr="00851654">
              <w:rPr>
                <w:rFonts w:ascii="Arial" w:hAnsi="Arial" w:cs="Arial"/>
                <w:b w:val="0"/>
                <w:sz w:val="14"/>
                <w:szCs w:val="6"/>
              </w:rPr>
              <w:t>associates</w:t>
            </w:r>
            <w:proofErr w:type="spellEnd"/>
          </w:p>
        </w:tc>
        <w:tc>
          <w:tcPr>
            <w:tcW w:w="1060" w:type="dxa"/>
            <w:tcBorders>
              <w:top w:val="nil"/>
              <w:bottom w:val="nil"/>
            </w:tcBorders>
            <w:shd w:val="clear" w:color="auto" w:fill="auto"/>
            <w:vAlign w:val="center"/>
          </w:tcPr>
          <w:p w14:paraId="30115278"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[7.b]</w:t>
            </w:r>
          </w:p>
        </w:tc>
        <w:tc>
          <w:tcPr>
            <w:tcW w:w="1286" w:type="dxa"/>
            <w:tcBorders>
              <w:top w:val="nil"/>
              <w:left w:val="nil"/>
              <w:bottom w:val="nil"/>
              <w:right w:val="nil"/>
            </w:tcBorders>
            <w:shd w:val="clear" w:color="auto" w:fill="auto"/>
            <w:vAlign w:val="center"/>
          </w:tcPr>
          <w:p w14:paraId="23959BD7"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E551BC">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635</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497</w:t>
            </w:r>
          </w:p>
        </w:tc>
        <w:tc>
          <w:tcPr>
            <w:tcW w:w="1239" w:type="dxa"/>
            <w:gridSpan w:val="2"/>
            <w:tcBorders>
              <w:top w:val="nil"/>
              <w:left w:val="nil"/>
              <w:bottom w:val="nil"/>
              <w:right w:val="nil"/>
            </w:tcBorders>
            <w:shd w:val="clear" w:color="auto" w:fill="auto"/>
            <w:vAlign w:val="center"/>
          </w:tcPr>
          <w:p w14:paraId="3D883D34"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Pr>
                <w:rFonts w:ascii="Arial" w:eastAsia="Times New Roman" w:hAnsi="Arial" w:cs="Arial"/>
                <w:spacing w:val="-2"/>
                <w:sz w:val="14"/>
                <w:szCs w:val="14"/>
                <w:lang w:eastAsia="pt-BR"/>
              </w:rPr>
              <w:t>9,473,239</w:t>
            </w:r>
          </w:p>
        </w:tc>
        <w:tc>
          <w:tcPr>
            <w:tcW w:w="262" w:type="dxa"/>
            <w:tcBorders>
              <w:top w:val="nil"/>
              <w:bottom w:val="nil"/>
            </w:tcBorders>
            <w:shd w:val="clear" w:color="auto" w:fill="auto"/>
            <w:vAlign w:val="center"/>
          </w:tcPr>
          <w:p w14:paraId="2EA0D347" w14:textId="77777777" w:rsidR="00D0042C" w:rsidRPr="00281428"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6AD60708" w14:textId="77777777" w:rsidR="00D0042C" w:rsidRPr="00D33434" w:rsidRDefault="00D0042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027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694</w:t>
            </w:r>
          </w:p>
        </w:tc>
        <w:tc>
          <w:tcPr>
            <w:tcW w:w="1089" w:type="dxa"/>
            <w:tcBorders>
              <w:top w:val="nil"/>
              <w:left w:val="nil"/>
              <w:bottom w:val="nil"/>
              <w:right w:val="nil"/>
            </w:tcBorders>
            <w:shd w:val="clear" w:color="auto" w:fill="auto"/>
            <w:vAlign w:val="center"/>
          </w:tcPr>
          <w:p w14:paraId="2FD8BF9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D0042C" w:rsidRPr="00281428" w14:paraId="65F6EA8F"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BC3A28A"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proofErr w:type="spellStart"/>
            <w:r w:rsidRPr="00851654">
              <w:rPr>
                <w:rFonts w:ascii="Arial" w:hAnsi="Arial" w:cs="Arial"/>
                <w:b w:val="0"/>
                <w:sz w:val="14"/>
                <w:szCs w:val="6"/>
              </w:rPr>
              <w:t>Intangible</w:t>
            </w:r>
            <w:proofErr w:type="spellEnd"/>
          </w:p>
        </w:tc>
        <w:tc>
          <w:tcPr>
            <w:tcW w:w="1060" w:type="dxa"/>
            <w:tcBorders>
              <w:top w:val="nil"/>
              <w:bottom w:val="nil"/>
            </w:tcBorders>
            <w:shd w:val="clear" w:color="auto" w:fill="auto"/>
            <w:vAlign w:val="center"/>
          </w:tcPr>
          <w:p w14:paraId="4B3F8018"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[19]</w:t>
            </w:r>
          </w:p>
        </w:tc>
        <w:tc>
          <w:tcPr>
            <w:tcW w:w="1286" w:type="dxa"/>
            <w:tcBorders>
              <w:top w:val="nil"/>
              <w:left w:val="nil"/>
              <w:bottom w:val="nil"/>
              <w:right w:val="nil"/>
            </w:tcBorders>
            <w:shd w:val="clear" w:color="auto" w:fill="auto"/>
            <w:vAlign w:val="center"/>
          </w:tcPr>
          <w:p w14:paraId="5E21EB37"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908</w:t>
            </w:r>
          </w:p>
        </w:tc>
        <w:tc>
          <w:tcPr>
            <w:tcW w:w="1239" w:type="dxa"/>
            <w:gridSpan w:val="2"/>
            <w:tcBorders>
              <w:top w:val="nil"/>
              <w:left w:val="nil"/>
              <w:bottom w:val="nil"/>
              <w:right w:val="nil"/>
            </w:tcBorders>
            <w:shd w:val="clear" w:color="auto" w:fill="auto"/>
            <w:vAlign w:val="center"/>
          </w:tcPr>
          <w:p w14:paraId="5649764B"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2" w:type="dxa"/>
            <w:tcBorders>
              <w:top w:val="nil"/>
              <w:bottom w:val="nil"/>
            </w:tcBorders>
            <w:shd w:val="clear" w:color="auto" w:fill="auto"/>
            <w:vAlign w:val="center"/>
          </w:tcPr>
          <w:p w14:paraId="5B4C08DD" w14:textId="77777777" w:rsidR="00D0042C" w:rsidRPr="00281428"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EFCFC86" w14:textId="77777777" w:rsidR="00D0042C" w:rsidRPr="00D33434"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908</w:t>
            </w:r>
          </w:p>
        </w:tc>
        <w:tc>
          <w:tcPr>
            <w:tcW w:w="1089" w:type="dxa"/>
            <w:tcBorders>
              <w:top w:val="nil"/>
              <w:left w:val="nil"/>
              <w:bottom w:val="nil"/>
              <w:right w:val="nil"/>
            </w:tcBorders>
            <w:shd w:val="clear" w:color="auto" w:fill="auto"/>
            <w:vAlign w:val="center"/>
          </w:tcPr>
          <w:p w14:paraId="1A706C49"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D0042C" w:rsidRPr="00281428" w14:paraId="0DC21489"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C915913" w14:textId="77777777" w:rsidR="00D0042C" w:rsidRPr="00851654" w:rsidRDefault="00D0042C">
            <w:pPr>
              <w:keepNext/>
              <w:keepLines/>
              <w:spacing w:before="40" w:after="40"/>
              <w:ind w:left="113"/>
              <w:rPr>
                <w:rFonts w:ascii="Arial" w:eastAsia="Times New Roman" w:hAnsi="Arial" w:cs="Arial"/>
                <w:b w:val="0"/>
                <w:bCs w:val="0"/>
                <w:spacing w:val="-2"/>
                <w:sz w:val="14"/>
                <w:szCs w:val="6"/>
                <w:highlight w:val="yellow"/>
                <w:lang w:eastAsia="pt-BR"/>
              </w:rPr>
            </w:pPr>
            <w:r w:rsidRPr="00851654">
              <w:rPr>
                <w:rFonts w:ascii="Arial" w:hAnsi="Arial" w:cs="Arial"/>
                <w:b w:val="0"/>
                <w:sz w:val="14"/>
                <w:szCs w:val="6"/>
              </w:rPr>
              <w:t xml:space="preserve">Other </w:t>
            </w:r>
            <w:proofErr w:type="spellStart"/>
            <w:r w:rsidRPr="00851654">
              <w:rPr>
                <w:rFonts w:ascii="Arial" w:hAnsi="Arial" w:cs="Arial"/>
                <w:b w:val="0"/>
                <w:sz w:val="14"/>
                <w:szCs w:val="6"/>
              </w:rPr>
              <w:t>assets</w:t>
            </w:r>
            <w:proofErr w:type="spellEnd"/>
          </w:p>
        </w:tc>
        <w:tc>
          <w:tcPr>
            <w:tcW w:w="1060" w:type="dxa"/>
            <w:tcBorders>
              <w:top w:val="nil"/>
              <w:bottom w:val="nil"/>
            </w:tcBorders>
            <w:shd w:val="clear" w:color="auto" w:fill="auto"/>
            <w:vAlign w:val="center"/>
          </w:tcPr>
          <w:p w14:paraId="7F1301AB"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[20]</w:t>
            </w:r>
          </w:p>
        </w:tc>
        <w:tc>
          <w:tcPr>
            <w:tcW w:w="1286" w:type="dxa"/>
            <w:tcBorders>
              <w:top w:val="nil"/>
              <w:bottom w:val="nil"/>
            </w:tcBorders>
            <w:shd w:val="clear" w:color="auto" w:fill="auto"/>
            <w:vAlign w:val="center"/>
          </w:tcPr>
          <w:p w14:paraId="1734002C"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225</w:t>
            </w:r>
          </w:p>
        </w:tc>
        <w:tc>
          <w:tcPr>
            <w:tcW w:w="1239" w:type="dxa"/>
            <w:gridSpan w:val="2"/>
            <w:tcBorders>
              <w:top w:val="nil"/>
              <w:bottom w:val="nil"/>
            </w:tcBorders>
            <w:shd w:val="clear" w:color="auto" w:fill="auto"/>
            <w:vAlign w:val="center"/>
          </w:tcPr>
          <w:p w14:paraId="40F765F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2" w:type="dxa"/>
            <w:tcBorders>
              <w:top w:val="nil"/>
              <w:bottom w:val="nil"/>
            </w:tcBorders>
            <w:shd w:val="clear" w:color="auto" w:fill="auto"/>
            <w:vAlign w:val="center"/>
          </w:tcPr>
          <w:p w14:paraId="6E1051C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31D57D2"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266</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852</w:t>
            </w:r>
          </w:p>
        </w:tc>
        <w:tc>
          <w:tcPr>
            <w:tcW w:w="1089" w:type="dxa"/>
            <w:tcBorders>
              <w:top w:val="nil"/>
              <w:bottom w:val="nil"/>
            </w:tcBorders>
            <w:shd w:val="clear" w:color="auto" w:fill="auto"/>
            <w:vAlign w:val="center"/>
          </w:tcPr>
          <w:p w14:paraId="17BECCC3"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D0042C" w:rsidRPr="00281428" w14:paraId="063207CF"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99A7F05" w14:textId="77777777" w:rsidR="00D0042C" w:rsidRPr="005302A9" w:rsidRDefault="00D0042C">
            <w:pPr>
              <w:keepNext/>
              <w:keepLines/>
              <w:spacing w:before="40" w:after="40"/>
              <w:rPr>
                <w:rFonts w:ascii="Arial" w:eastAsia="Times New Roman" w:hAnsi="Arial" w:cs="Arial"/>
                <w:spacing w:val="-2"/>
                <w:sz w:val="14"/>
                <w:szCs w:val="14"/>
                <w:highlight w:val="yellow"/>
                <w:lang w:eastAsia="pt-BR"/>
              </w:rPr>
            </w:pPr>
          </w:p>
        </w:tc>
        <w:tc>
          <w:tcPr>
            <w:tcW w:w="1060" w:type="dxa"/>
            <w:tcBorders>
              <w:top w:val="nil"/>
              <w:bottom w:val="nil"/>
            </w:tcBorders>
            <w:shd w:val="clear" w:color="auto" w:fill="auto"/>
            <w:vAlign w:val="center"/>
          </w:tcPr>
          <w:p w14:paraId="6707C5F2"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86" w:type="dxa"/>
            <w:tcBorders>
              <w:top w:val="nil"/>
              <w:bottom w:val="nil"/>
            </w:tcBorders>
            <w:shd w:val="clear" w:color="auto" w:fill="auto"/>
            <w:vAlign w:val="center"/>
          </w:tcPr>
          <w:p w14:paraId="3041BAAB"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64A2FF38"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5C260406"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39753D9C"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61C964EF"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4E48DF9D"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86241A7" w14:textId="77777777" w:rsidR="00D0042C" w:rsidRPr="00851654" w:rsidRDefault="00D0042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6"/>
              </w:rPr>
              <w:t xml:space="preserve">Total </w:t>
            </w:r>
            <w:proofErr w:type="spellStart"/>
            <w:r w:rsidRPr="00851654">
              <w:rPr>
                <w:rFonts w:ascii="Arial" w:hAnsi="Arial" w:cs="Arial"/>
                <w:sz w:val="14"/>
                <w:szCs w:val="6"/>
              </w:rPr>
              <w:t>Assets</w:t>
            </w:r>
            <w:proofErr w:type="spellEnd"/>
          </w:p>
        </w:tc>
        <w:tc>
          <w:tcPr>
            <w:tcW w:w="1060" w:type="dxa"/>
            <w:tcBorders>
              <w:top w:val="nil"/>
              <w:bottom w:val="nil"/>
            </w:tcBorders>
            <w:shd w:val="clear" w:color="auto" w:fill="auto"/>
            <w:vAlign w:val="center"/>
          </w:tcPr>
          <w:p w14:paraId="7C7D7902"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286" w:type="dxa"/>
            <w:tcBorders>
              <w:top w:val="nil"/>
              <w:bottom w:val="nil"/>
            </w:tcBorders>
            <w:shd w:val="clear" w:color="auto" w:fill="auto"/>
            <w:vAlign w:val="center"/>
          </w:tcPr>
          <w:p w14:paraId="74983DA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E551BC">
              <w:rPr>
                <w:rFonts w:ascii="Arial" w:eastAsia="Times New Roman" w:hAnsi="Arial" w:cs="Arial"/>
                <w:b/>
                <w:spacing w:val="-2"/>
                <w:sz w:val="14"/>
                <w:szCs w:val="14"/>
                <w:lang w:eastAsia="pt-BR"/>
              </w:rPr>
              <w:t>15</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356</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191</w:t>
            </w:r>
          </w:p>
        </w:tc>
        <w:tc>
          <w:tcPr>
            <w:tcW w:w="1239" w:type="dxa"/>
            <w:gridSpan w:val="2"/>
            <w:tcBorders>
              <w:top w:val="nil"/>
              <w:bottom w:val="nil"/>
            </w:tcBorders>
            <w:shd w:val="clear" w:color="auto" w:fill="auto"/>
            <w:vAlign w:val="center"/>
          </w:tcPr>
          <w:p w14:paraId="0F8240A8"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2" w:type="dxa"/>
            <w:tcBorders>
              <w:top w:val="nil"/>
              <w:bottom w:val="nil"/>
            </w:tcBorders>
            <w:shd w:val="clear" w:color="auto" w:fill="auto"/>
            <w:vAlign w:val="center"/>
          </w:tcPr>
          <w:p w14:paraId="12F732CB"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nil"/>
            </w:tcBorders>
            <w:shd w:val="clear" w:color="auto" w:fill="auto"/>
            <w:vAlign w:val="center"/>
          </w:tcPr>
          <w:p w14:paraId="30644D5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4731B">
              <w:rPr>
                <w:rFonts w:ascii="Arial" w:eastAsia="Times New Roman" w:hAnsi="Arial" w:cs="Arial"/>
                <w:b/>
                <w:bCs/>
                <w:spacing w:val="-2"/>
                <w:sz w:val="14"/>
                <w:szCs w:val="14"/>
                <w:lang w:eastAsia="pt-BR"/>
              </w:rPr>
              <w:t>23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097</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696</w:t>
            </w:r>
          </w:p>
        </w:tc>
        <w:tc>
          <w:tcPr>
            <w:tcW w:w="1089" w:type="dxa"/>
            <w:tcBorders>
              <w:top w:val="nil"/>
              <w:bottom w:val="nil"/>
            </w:tcBorders>
            <w:shd w:val="clear" w:color="auto" w:fill="auto"/>
            <w:vAlign w:val="center"/>
          </w:tcPr>
          <w:p w14:paraId="12F7FA45"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D0042C" w:rsidRPr="00281428" w14:paraId="0C268D8F" w14:textId="77777777" w:rsidTr="00D0042C">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5CB76CDD" w14:textId="77777777" w:rsidR="00D0042C" w:rsidRPr="005302A9" w:rsidRDefault="00D0042C">
            <w:pPr>
              <w:keepNext/>
              <w:keepLines/>
              <w:spacing w:before="40" w:after="40"/>
              <w:rPr>
                <w:rFonts w:ascii="Arial" w:eastAsia="Times New Roman" w:hAnsi="Arial" w:cs="Arial"/>
                <w:color w:val="FF0000"/>
                <w:spacing w:val="-2"/>
                <w:sz w:val="14"/>
                <w:szCs w:val="14"/>
                <w:highlight w:val="yellow"/>
                <w:lang w:eastAsia="pt-BR"/>
              </w:rPr>
            </w:pPr>
          </w:p>
        </w:tc>
        <w:tc>
          <w:tcPr>
            <w:tcW w:w="1060" w:type="dxa"/>
            <w:tcBorders>
              <w:top w:val="nil"/>
              <w:bottom w:val="nil"/>
            </w:tcBorders>
            <w:shd w:val="clear" w:color="auto" w:fill="auto"/>
            <w:vAlign w:val="center"/>
          </w:tcPr>
          <w:p w14:paraId="03D84A88"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286" w:type="dxa"/>
            <w:tcBorders>
              <w:top w:val="nil"/>
              <w:bottom w:val="nil"/>
            </w:tcBorders>
            <w:shd w:val="clear" w:color="auto" w:fill="auto"/>
            <w:vAlign w:val="center"/>
          </w:tcPr>
          <w:p w14:paraId="1BAFFAA2"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492EC74F"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22A0ECDB"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12AB4828"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4FFBDBA8"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2C028A1D"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E114C0A" w14:textId="77777777" w:rsidR="00D0042C" w:rsidRPr="00851654" w:rsidRDefault="00D0042C">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389EF21A"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286" w:type="dxa"/>
            <w:tcBorders>
              <w:top w:val="nil"/>
              <w:left w:val="nil"/>
              <w:bottom w:val="nil"/>
              <w:right w:val="nil"/>
            </w:tcBorders>
            <w:shd w:val="clear" w:color="auto" w:fill="auto"/>
            <w:vAlign w:val="center"/>
          </w:tcPr>
          <w:p w14:paraId="44BA9A7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970</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41</w:t>
            </w:r>
            <w:r>
              <w:rPr>
                <w:rFonts w:ascii="Arial" w:eastAsia="Times New Roman" w:hAnsi="Arial" w:cs="Arial"/>
                <w:b/>
                <w:bCs/>
                <w:spacing w:val="-2"/>
                <w:sz w:val="14"/>
                <w:szCs w:val="14"/>
                <w:lang w:eastAsia="pt-BR"/>
              </w:rPr>
              <w:t>2</w:t>
            </w:r>
          </w:p>
        </w:tc>
        <w:tc>
          <w:tcPr>
            <w:tcW w:w="1239" w:type="dxa"/>
            <w:gridSpan w:val="2"/>
            <w:tcBorders>
              <w:top w:val="nil"/>
              <w:left w:val="nil"/>
              <w:bottom w:val="nil"/>
              <w:right w:val="nil"/>
            </w:tcBorders>
            <w:shd w:val="clear" w:color="auto" w:fill="auto"/>
            <w:vAlign w:val="center"/>
          </w:tcPr>
          <w:p w14:paraId="45C400C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2" w:type="dxa"/>
            <w:tcBorders>
              <w:top w:val="nil"/>
              <w:bottom w:val="nil"/>
            </w:tcBorders>
            <w:shd w:val="clear" w:color="auto" w:fill="auto"/>
            <w:vAlign w:val="center"/>
          </w:tcPr>
          <w:p w14:paraId="0B5F75D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left w:val="nil"/>
              <w:bottom w:val="nil"/>
              <w:right w:val="nil"/>
            </w:tcBorders>
            <w:shd w:val="clear" w:color="auto" w:fill="auto"/>
            <w:vAlign w:val="center"/>
          </w:tcPr>
          <w:p w14:paraId="683889E0"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8</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906</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98</w:t>
            </w:r>
            <w:r>
              <w:rPr>
                <w:rFonts w:ascii="Arial" w:eastAsia="Times New Roman" w:hAnsi="Arial" w:cs="Arial"/>
                <w:b/>
                <w:bCs/>
                <w:spacing w:val="-2"/>
                <w:sz w:val="14"/>
                <w:szCs w:val="14"/>
                <w:lang w:eastAsia="pt-BR"/>
              </w:rPr>
              <w:t>4</w:t>
            </w:r>
          </w:p>
        </w:tc>
        <w:tc>
          <w:tcPr>
            <w:tcW w:w="1089" w:type="dxa"/>
            <w:tcBorders>
              <w:top w:val="nil"/>
              <w:left w:val="nil"/>
              <w:bottom w:val="nil"/>
              <w:right w:val="nil"/>
            </w:tcBorders>
            <w:shd w:val="clear" w:color="auto" w:fill="auto"/>
            <w:vAlign w:val="center"/>
          </w:tcPr>
          <w:p w14:paraId="5C0E4F3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D0042C" w:rsidRPr="00281428" w14:paraId="1D291A50"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87941CA"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Statutory</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obligation</w:t>
            </w:r>
            <w:proofErr w:type="spellEnd"/>
          </w:p>
        </w:tc>
        <w:tc>
          <w:tcPr>
            <w:tcW w:w="1060" w:type="dxa"/>
            <w:tcBorders>
              <w:top w:val="nil"/>
              <w:bottom w:val="nil"/>
            </w:tcBorders>
            <w:shd w:val="clear" w:color="auto" w:fill="auto"/>
            <w:vAlign w:val="center"/>
          </w:tcPr>
          <w:p w14:paraId="5EDDD89E"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[21]</w:t>
            </w:r>
          </w:p>
        </w:tc>
        <w:tc>
          <w:tcPr>
            <w:tcW w:w="1286" w:type="dxa"/>
            <w:tcBorders>
              <w:top w:val="nil"/>
              <w:left w:val="nil"/>
              <w:bottom w:val="nil"/>
              <w:right w:val="nil"/>
            </w:tcBorders>
            <w:shd w:val="clear" w:color="auto" w:fill="auto"/>
            <w:vAlign w:val="center"/>
          </w:tcPr>
          <w:p w14:paraId="7FCC1783"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458</w:t>
            </w:r>
          </w:p>
        </w:tc>
        <w:tc>
          <w:tcPr>
            <w:tcW w:w="1239" w:type="dxa"/>
            <w:gridSpan w:val="2"/>
            <w:tcBorders>
              <w:top w:val="nil"/>
              <w:left w:val="nil"/>
              <w:bottom w:val="nil"/>
              <w:right w:val="nil"/>
            </w:tcBorders>
            <w:shd w:val="clear" w:color="auto" w:fill="auto"/>
            <w:vAlign w:val="center"/>
          </w:tcPr>
          <w:p w14:paraId="53AEEEEE"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2" w:type="dxa"/>
            <w:tcBorders>
              <w:top w:val="nil"/>
              <w:bottom w:val="nil"/>
            </w:tcBorders>
            <w:shd w:val="clear" w:color="auto" w:fill="auto"/>
            <w:vAlign w:val="center"/>
          </w:tcPr>
          <w:p w14:paraId="7911017D"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C73213B"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4</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950</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458</w:t>
            </w:r>
          </w:p>
        </w:tc>
        <w:tc>
          <w:tcPr>
            <w:tcW w:w="1089" w:type="dxa"/>
            <w:tcBorders>
              <w:top w:val="nil"/>
              <w:left w:val="nil"/>
              <w:bottom w:val="nil"/>
              <w:right w:val="nil"/>
            </w:tcBorders>
            <w:shd w:val="clear" w:color="auto" w:fill="auto"/>
            <w:vAlign w:val="center"/>
          </w:tcPr>
          <w:p w14:paraId="07CEA1FD"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D0042C" w:rsidRPr="00281428" w14:paraId="0435FEE4"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CE339C4"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442BF1B7"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left w:val="nil"/>
              <w:bottom w:val="nil"/>
              <w:right w:val="nil"/>
            </w:tcBorders>
            <w:shd w:val="clear" w:color="auto" w:fill="auto"/>
            <w:vAlign w:val="center"/>
          </w:tcPr>
          <w:p w14:paraId="64E4C754"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318</w:t>
            </w:r>
          </w:p>
        </w:tc>
        <w:tc>
          <w:tcPr>
            <w:tcW w:w="1239" w:type="dxa"/>
            <w:gridSpan w:val="2"/>
            <w:tcBorders>
              <w:top w:val="nil"/>
              <w:left w:val="nil"/>
              <w:bottom w:val="nil"/>
              <w:right w:val="nil"/>
            </w:tcBorders>
            <w:shd w:val="clear" w:color="auto" w:fill="auto"/>
            <w:vAlign w:val="center"/>
          </w:tcPr>
          <w:p w14:paraId="37BFD727"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2" w:type="dxa"/>
            <w:tcBorders>
              <w:top w:val="nil"/>
              <w:bottom w:val="nil"/>
            </w:tcBorders>
            <w:shd w:val="clear" w:color="auto" w:fill="auto"/>
            <w:vAlign w:val="center"/>
          </w:tcPr>
          <w:p w14:paraId="55ADD3C0"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8A14BC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19</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053</w:t>
            </w:r>
          </w:p>
        </w:tc>
        <w:tc>
          <w:tcPr>
            <w:tcW w:w="1089" w:type="dxa"/>
            <w:tcBorders>
              <w:top w:val="nil"/>
              <w:left w:val="nil"/>
              <w:bottom w:val="nil"/>
              <w:right w:val="nil"/>
            </w:tcBorders>
            <w:shd w:val="clear" w:color="auto" w:fill="auto"/>
            <w:vAlign w:val="center"/>
          </w:tcPr>
          <w:p w14:paraId="2EE4379B"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D0042C" w:rsidRPr="00281428" w14:paraId="68499131"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680328B"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Current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1F1FBD70"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851654">
              <w:rPr>
                <w:rFonts w:ascii="Arial" w:eastAsia="Times New Roman" w:hAnsi="Arial" w:cs="Times New Roman"/>
                <w:spacing w:val="-2"/>
                <w:sz w:val="14"/>
                <w:szCs w:val="18"/>
                <w:lang w:eastAsia="pt-BR"/>
              </w:rPr>
              <w:t>[12.</w:t>
            </w:r>
            <w:r>
              <w:rPr>
                <w:rFonts w:ascii="Arial" w:eastAsia="Times New Roman" w:hAnsi="Arial" w:cs="Times New Roman"/>
                <w:spacing w:val="-2"/>
                <w:sz w:val="14"/>
                <w:szCs w:val="18"/>
                <w:lang w:eastAsia="pt-BR"/>
              </w:rPr>
              <w:t>f</w:t>
            </w:r>
            <w:r w:rsidRPr="00851654">
              <w:rPr>
                <w:rFonts w:ascii="Arial" w:eastAsia="Times New Roman" w:hAnsi="Arial" w:cs="Times New Roman"/>
                <w:spacing w:val="-2"/>
                <w:sz w:val="14"/>
                <w:szCs w:val="18"/>
                <w:lang w:eastAsia="pt-BR"/>
              </w:rPr>
              <w:t>]</w:t>
            </w:r>
          </w:p>
        </w:tc>
        <w:tc>
          <w:tcPr>
            <w:tcW w:w="1286" w:type="dxa"/>
            <w:tcBorders>
              <w:top w:val="nil"/>
              <w:left w:val="nil"/>
              <w:bottom w:val="nil"/>
              <w:right w:val="nil"/>
            </w:tcBorders>
            <w:shd w:val="clear" w:color="auto" w:fill="auto"/>
            <w:vAlign w:val="center"/>
          </w:tcPr>
          <w:p w14:paraId="1FB33B58"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037</w:t>
            </w:r>
          </w:p>
        </w:tc>
        <w:tc>
          <w:tcPr>
            <w:tcW w:w="1239" w:type="dxa"/>
            <w:gridSpan w:val="2"/>
            <w:tcBorders>
              <w:top w:val="nil"/>
              <w:left w:val="nil"/>
              <w:bottom w:val="nil"/>
              <w:right w:val="nil"/>
            </w:tcBorders>
            <w:shd w:val="clear" w:color="auto" w:fill="auto"/>
            <w:vAlign w:val="center"/>
          </w:tcPr>
          <w:p w14:paraId="39F867A6"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2" w:type="dxa"/>
            <w:tcBorders>
              <w:top w:val="nil"/>
              <w:bottom w:val="nil"/>
            </w:tcBorders>
            <w:shd w:val="clear" w:color="auto" w:fill="auto"/>
            <w:vAlign w:val="center"/>
          </w:tcPr>
          <w:p w14:paraId="09AD2C7E"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53908170"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137</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767</w:t>
            </w:r>
          </w:p>
        </w:tc>
        <w:tc>
          <w:tcPr>
            <w:tcW w:w="1089" w:type="dxa"/>
            <w:tcBorders>
              <w:top w:val="nil"/>
              <w:left w:val="nil"/>
              <w:bottom w:val="nil"/>
              <w:right w:val="nil"/>
            </w:tcBorders>
            <w:shd w:val="clear" w:color="auto" w:fill="auto"/>
            <w:vAlign w:val="center"/>
          </w:tcPr>
          <w:p w14:paraId="69C29135"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D0042C" w:rsidRPr="00281428" w14:paraId="0B7C41CB"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6953F710"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shd w:val="clear" w:color="auto" w:fill="auto"/>
            <w:vAlign w:val="center"/>
          </w:tcPr>
          <w:p w14:paraId="553A2117"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left w:val="nil"/>
              <w:bottom w:val="nil"/>
              <w:right w:val="nil"/>
            </w:tcBorders>
            <w:shd w:val="clear" w:color="auto" w:fill="auto"/>
            <w:vAlign w:val="center"/>
          </w:tcPr>
          <w:p w14:paraId="321447FF"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left w:val="nil"/>
              <w:bottom w:val="nil"/>
              <w:right w:val="nil"/>
            </w:tcBorders>
            <w:shd w:val="clear" w:color="auto" w:fill="auto"/>
            <w:vAlign w:val="center"/>
          </w:tcPr>
          <w:p w14:paraId="4F1AD6E8"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53B350E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132B656"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674</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050</w:t>
            </w:r>
          </w:p>
        </w:tc>
        <w:tc>
          <w:tcPr>
            <w:tcW w:w="1089" w:type="dxa"/>
            <w:tcBorders>
              <w:top w:val="nil"/>
              <w:left w:val="nil"/>
              <w:bottom w:val="nil"/>
              <w:right w:val="nil"/>
            </w:tcBorders>
            <w:shd w:val="clear" w:color="auto" w:fill="auto"/>
            <w:vAlign w:val="center"/>
          </w:tcPr>
          <w:p w14:paraId="3189B89E"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D0042C" w:rsidRPr="00281428" w14:paraId="30365B51"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8F4CBA8"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2235CDBD"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[24]</w:t>
            </w:r>
          </w:p>
        </w:tc>
        <w:tc>
          <w:tcPr>
            <w:tcW w:w="1286" w:type="dxa"/>
            <w:tcBorders>
              <w:top w:val="nil"/>
              <w:left w:val="nil"/>
              <w:bottom w:val="nil"/>
              <w:right w:val="nil"/>
            </w:tcBorders>
            <w:shd w:val="clear" w:color="auto" w:fill="auto"/>
            <w:vAlign w:val="center"/>
          </w:tcPr>
          <w:p w14:paraId="0522A01C"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,599</w:t>
            </w:r>
          </w:p>
        </w:tc>
        <w:tc>
          <w:tcPr>
            <w:tcW w:w="1239" w:type="dxa"/>
            <w:gridSpan w:val="2"/>
            <w:tcBorders>
              <w:top w:val="nil"/>
              <w:left w:val="nil"/>
              <w:bottom w:val="nil"/>
              <w:right w:val="nil"/>
            </w:tcBorders>
            <w:shd w:val="clear" w:color="auto" w:fill="auto"/>
            <w:vAlign w:val="center"/>
          </w:tcPr>
          <w:p w14:paraId="1C64FA7C"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2" w:type="dxa"/>
            <w:tcBorders>
              <w:top w:val="nil"/>
              <w:bottom w:val="nil"/>
            </w:tcBorders>
            <w:shd w:val="clear" w:color="auto" w:fill="auto"/>
            <w:vAlign w:val="center"/>
          </w:tcPr>
          <w:p w14:paraId="68EA363E"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7C2FE87F"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125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65</w:t>
            </w:r>
            <w:r>
              <w:rPr>
                <w:rFonts w:ascii="Arial" w:eastAsia="Times New Roman" w:hAnsi="Arial" w:cs="Arial"/>
                <w:spacing w:val="-2"/>
                <w:sz w:val="14"/>
                <w:szCs w:val="14"/>
                <w:lang w:eastAsia="pt-BR"/>
              </w:rPr>
              <w:t>6</w:t>
            </w:r>
          </w:p>
        </w:tc>
        <w:tc>
          <w:tcPr>
            <w:tcW w:w="1089" w:type="dxa"/>
            <w:tcBorders>
              <w:top w:val="nil"/>
              <w:left w:val="nil"/>
              <w:bottom w:val="nil"/>
              <w:right w:val="nil"/>
            </w:tcBorders>
            <w:shd w:val="clear" w:color="auto" w:fill="auto"/>
            <w:vAlign w:val="center"/>
          </w:tcPr>
          <w:p w14:paraId="54F759A1"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D0042C" w:rsidRPr="00281428" w14:paraId="69F1FBAF" w14:textId="77777777" w:rsidTr="00D0042C">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05A067F" w14:textId="77777777" w:rsidR="00D0042C" w:rsidRPr="005302A9" w:rsidRDefault="00D0042C">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08B80856"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172488B0"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6F9C7950"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60E6E6CD"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1531205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18B16EBD"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01D7C1EF"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3515D2B" w14:textId="77777777" w:rsidR="00D0042C" w:rsidRPr="00851654" w:rsidRDefault="00D0042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Non-</w:t>
            </w:r>
            <w:proofErr w:type="spellStart"/>
            <w:r w:rsidRPr="00851654">
              <w:rPr>
                <w:rFonts w:ascii="Arial" w:hAnsi="Arial" w:cs="Arial"/>
                <w:sz w:val="14"/>
                <w:szCs w:val="14"/>
              </w:rPr>
              <w:t>Current</w:t>
            </w:r>
            <w:proofErr w:type="spellEnd"/>
            <w:r w:rsidRPr="00851654">
              <w:rPr>
                <w:rFonts w:ascii="Arial" w:hAnsi="Arial" w:cs="Arial"/>
                <w:sz w:val="14"/>
                <w:szCs w:val="14"/>
              </w:rPr>
              <w:t xml:space="preserve">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636FE002"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shd w:val="clear" w:color="auto" w:fill="auto"/>
            <w:vAlign w:val="center"/>
          </w:tcPr>
          <w:p w14:paraId="55F19F12"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w:t>
            </w:r>
            <w:r w:rsidRPr="00E551BC">
              <w:rPr>
                <w:rFonts w:ascii="Arial" w:eastAsia="Times New Roman" w:hAnsi="Arial" w:cs="Arial"/>
                <w:b/>
                <w:spacing w:val="-2"/>
                <w:sz w:val="14"/>
                <w:szCs w:val="14"/>
                <w:lang w:eastAsia="pt-BR"/>
              </w:rPr>
              <w:t>386</w:t>
            </w:r>
          </w:p>
        </w:tc>
        <w:tc>
          <w:tcPr>
            <w:tcW w:w="1239" w:type="dxa"/>
            <w:gridSpan w:val="2"/>
            <w:tcBorders>
              <w:top w:val="nil"/>
              <w:bottom w:val="nil"/>
            </w:tcBorders>
            <w:shd w:val="clear" w:color="auto" w:fill="auto"/>
            <w:vAlign w:val="center"/>
          </w:tcPr>
          <w:p w14:paraId="31704710"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2" w:type="dxa"/>
            <w:tcBorders>
              <w:top w:val="nil"/>
              <w:bottom w:val="nil"/>
            </w:tcBorders>
            <w:shd w:val="clear" w:color="auto" w:fill="auto"/>
            <w:vAlign w:val="center"/>
          </w:tcPr>
          <w:p w14:paraId="3B62FC44"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shd w:val="clear" w:color="auto" w:fill="auto"/>
            <w:vAlign w:val="center"/>
          </w:tcPr>
          <w:p w14:paraId="5F74932B"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806</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319</w:t>
            </w:r>
          </w:p>
        </w:tc>
        <w:tc>
          <w:tcPr>
            <w:tcW w:w="1089" w:type="dxa"/>
            <w:tcBorders>
              <w:top w:val="nil"/>
              <w:bottom w:val="nil"/>
            </w:tcBorders>
            <w:shd w:val="clear" w:color="auto" w:fill="auto"/>
            <w:vAlign w:val="center"/>
          </w:tcPr>
          <w:p w14:paraId="163EC9FE"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D0042C" w:rsidRPr="00281428" w14:paraId="5C7E91D9"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D37AB31"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Contingent</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6BAF4793"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[22]</w:t>
            </w:r>
          </w:p>
        </w:tc>
        <w:tc>
          <w:tcPr>
            <w:tcW w:w="1286" w:type="dxa"/>
            <w:tcBorders>
              <w:top w:val="nil"/>
              <w:bottom w:val="nil"/>
            </w:tcBorders>
            <w:shd w:val="clear" w:color="auto" w:fill="auto"/>
            <w:vAlign w:val="center"/>
          </w:tcPr>
          <w:p w14:paraId="3E59BBE7"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386</w:t>
            </w:r>
          </w:p>
        </w:tc>
        <w:tc>
          <w:tcPr>
            <w:tcW w:w="1239" w:type="dxa"/>
            <w:gridSpan w:val="2"/>
            <w:tcBorders>
              <w:top w:val="nil"/>
              <w:bottom w:val="nil"/>
            </w:tcBorders>
            <w:shd w:val="clear" w:color="auto" w:fill="auto"/>
            <w:vAlign w:val="center"/>
          </w:tcPr>
          <w:p w14:paraId="138A5D2B"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2" w:type="dxa"/>
            <w:tcBorders>
              <w:top w:val="nil"/>
              <w:bottom w:val="nil"/>
            </w:tcBorders>
            <w:shd w:val="clear" w:color="auto" w:fill="auto"/>
            <w:vAlign w:val="center"/>
          </w:tcPr>
          <w:p w14:paraId="3E2502B4"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CE5833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35</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719</w:t>
            </w:r>
          </w:p>
        </w:tc>
        <w:tc>
          <w:tcPr>
            <w:tcW w:w="1089" w:type="dxa"/>
            <w:tcBorders>
              <w:top w:val="nil"/>
              <w:left w:val="nil"/>
              <w:bottom w:val="nil"/>
              <w:right w:val="nil"/>
            </w:tcBorders>
            <w:shd w:val="clear" w:color="auto" w:fill="auto"/>
            <w:vAlign w:val="center"/>
          </w:tcPr>
          <w:p w14:paraId="7BE6B36F"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D0042C" w:rsidRPr="00281428" w14:paraId="117DAC52"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EAE1AA7"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Deferred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tax</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liabilities</w:t>
            </w:r>
            <w:proofErr w:type="spellEnd"/>
          </w:p>
        </w:tc>
        <w:tc>
          <w:tcPr>
            <w:tcW w:w="1060" w:type="dxa"/>
            <w:tcBorders>
              <w:top w:val="nil"/>
              <w:bottom w:val="nil"/>
            </w:tcBorders>
            <w:shd w:val="clear" w:color="auto" w:fill="auto"/>
            <w:vAlign w:val="center"/>
          </w:tcPr>
          <w:p w14:paraId="78417D4A"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[12.</w:t>
            </w:r>
            <w:r>
              <w:rPr>
                <w:rFonts w:ascii="Arial" w:eastAsia="Times New Roman" w:hAnsi="Arial" w:cs="Times New Roman"/>
                <w:spacing w:val="-2"/>
                <w:sz w:val="14"/>
                <w:szCs w:val="14"/>
                <w:lang w:eastAsia="pt-BR"/>
              </w:rPr>
              <w:t>g</w:t>
            </w:r>
            <w:r w:rsidRPr="00851654">
              <w:rPr>
                <w:rFonts w:ascii="Arial" w:eastAsia="Times New Roman" w:hAnsi="Arial" w:cs="Times New Roman"/>
                <w:spacing w:val="-2"/>
                <w:sz w:val="14"/>
                <w:szCs w:val="14"/>
                <w:lang w:eastAsia="pt-BR"/>
              </w:rPr>
              <w:t>]</w:t>
            </w:r>
          </w:p>
        </w:tc>
        <w:tc>
          <w:tcPr>
            <w:tcW w:w="1286" w:type="dxa"/>
            <w:tcBorders>
              <w:top w:val="nil"/>
              <w:bottom w:val="nil"/>
            </w:tcBorders>
            <w:shd w:val="clear" w:color="auto" w:fill="auto"/>
            <w:vAlign w:val="center"/>
          </w:tcPr>
          <w:p w14:paraId="03706D35"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auto"/>
            <w:vAlign w:val="center"/>
          </w:tcPr>
          <w:p w14:paraId="0B1A3E55"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08D5FF93"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4BA62D4"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06F3B">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306F3B">
              <w:rPr>
                <w:rFonts w:ascii="Arial" w:eastAsia="Times New Roman" w:hAnsi="Arial" w:cs="Arial"/>
                <w:spacing w:val="-2"/>
                <w:sz w:val="14"/>
                <w:szCs w:val="14"/>
                <w:lang w:eastAsia="pt-BR"/>
              </w:rPr>
              <w:t>565</w:t>
            </w:r>
          </w:p>
        </w:tc>
        <w:tc>
          <w:tcPr>
            <w:tcW w:w="1089" w:type="dxa"/>
            <w:tcBorders>
              <w:top w:val="nil"/>
              <w:left w:val="nil"/>
              <w:bottom w:val="nil"/>
              <w:right w:val="nil"/>
            </w:tcBorders>
            <w:shd w:val="clear" w:color="auto" w:fill="auto"/>
            <w:vAlign w:val="center"/>
          </w:tcPr>
          <w:p w14:paraId="4D6E09E0"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w:t>
            </w:r>
            <w:r>
              <w:rPr>
                <w:rFonts w:ascii="Arial" w:eastAsia="Times New Roman" w:hAnsi="Arial" w:cs="Arial"/>
                <w:spacing w:val="-2"/>
                <w:sz w:val="14"/>
                <w:szCs w:val="14"/>
                <w:lang w:eastAsia="pt-BR"/>
              </w:rPr>
              <w:t>,</w:t>
            </w:r>
            <w:r w:rsidRPr="00C20A50">
              <w:rPr>
                <w:rFonts w:ascii="Arial" w:eastAsia="Times New Roman" w:hAnsi="Arial" w:cs="Arial"/>
                <w:spacing w:val="-2"/>
                <w:sz w:val="14"/>
                <w:szCs w:val="14"/>
                <w:lang w:eastAsia="pt-BR"/>
              </w:rPr>
              <w:t>565</w:t>
            </w:r>
          </w:p>
        </w:tc>
      </w:tr>
      <w:tr w:rsidR="00D0042C" w:rsidRPr="00281428" w14:paraId="5D0BF7EE"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D488661"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proofErr w:type="spellStart"/>
            <w:r w:rsidRPr="00851654">
              <w:rPr>
                <w:rFonts w:ascii="Arial" w:hAnsi="Arial" w:cs="Arial"/>
                <w:b w:val="0"/>
                <w:sz w:val="14"/>
                <w:szCs w:val="14"/>
              </w:rPr>
              <w:t>Unearned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commissions</w:t>
            </w:r>
            <w:proofErr w:type="spellEnd"/>
          </w:p>
        </w:tc>
        <w:tc>
          <w:tcPr>
            <w:tcW w:w="1060" w:type="dxa"/>
            <w:tcBorders>
              <w:top w:val="nil"/>
              <w:bottom w:val="nil"/>
            </w:tcBorders>
            <w:shd w:val="clear" w:color="auto" w:fill="auto"/>
            <w:vAlign w:val="center"/>
          </w:tcPr>
          <w:p w14:paraId="025800BF"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[23]</w:t>
            </w:r>
          </w:p>
        </w:tc>
        <w:tc>
          <w:tcPr>
            <w:tcW w:w="1286" w:type="dxa"/>
            <w:tcBorders>
              <w:top w:val="nil"/>
              <w:bottom w:val="nil"/>
            </w:tcBorders>
            <w:shd w:val="clear" w:color="auto" w:fill="auto"/>
            <w:vAlign w:val="center"/>
          </w:tcPr>
          <w:p w14:paraId="05215A22"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239" w:type="dxa"/>
            <w:gridSpan w:val="2"/>
            <w:tcBorders>
              <w:top w:val="nil"/>
              <w:bottom w:val="nil"/>
            </w:tcBorders>
            <w:shd w:val="clear" w:color="auto" w:fill="auto"/>
            <w:vAlign w:val="center"/>
          </w:tcPr>
          <w:p w14:paraId="6B8B8D6A"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2" w:type="dxa"/>
            <w:tcBorders>
              <w:top w:val="nil"/>
              <w:bottom w:val="nil"/>
            </w:tcBorders>
            <w:shd w:val="clear" w:color="auto" w:fill="auto"/>
            <w:vAlign w:val="center"/>
          </w:tcPr>
          <w:p w14:paraId="63BCFBC8"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641401F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4731B">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542</w:t>
            </w:r>
            <w:r>
              <w:rPr>
                <w:rFonts w:ascii="Arial" w:eastAsia="Times New Roman" w:hAnsi="Arial" w:cs="Arial"/>
                <w:spacing w:val="-2"/>
                <w:sz w:val="14"/>
                <w:szCs w:val="14"/>
                <w:lang w:eastAsia="pt-BR"/>
              </w:rPr>
              <w:t>,</w:t>
            </w:r>
            <w:r w:rsidRPr="0084731B">
              <w:rPr>
                <w:rFonts w:ascii="Arial" w:eastAsia="Times New Roman" w:hAnsi="Arial" w:cs="Arial"/>
                <w:spacing w:val="-2"/>
                <w:sz w:val="14"/>
                <w:szCs w:val="14"/>
                <w:lang w:eastAsia="pt-BR"/>
              </w:rPr>
              <w:t>035</w:t>
            </w:r>
          </w:p>
        </w:tc>
        <w:tc>
          <w:tcPr>
            <w:tcW w:w="1089" w:type="dxa"/>
            <w:tcBorders>
              <w:top w:val="nil"/>
              <w:left w:val="nil"/>
              <w:bottom w:val="nil"/>
              <w:right w:val="nil"/>
            </w:tcBorders>
            <w:shd w:val="clear" w:color="auto" w:fill="auto"/>
            <w:vAlign w:val="center"/>
          </w:tcPr>
          <w:p w14:paraId="6E9B7608"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D0042C" w:rsidRPr="00281428" w14:paraId="48EF37E3" w14:textId="77777777" w:rsidTr="00D0042C">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F335C60" w14:textId="77777777" w:rsidR="00D0042C" w:rsidRPr="005302A9" w:rsidRDefault="00D0042C">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606B8C77"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18F896E9"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13C22EC8"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1B8962BC"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09D82FE"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35B702B2"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216B4C31"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1C3FE0E0" w14:textId="77777777" w:rsidR="00D0042C" w:rsidRPr="00851654" w:rsidRDefault="00D0042C">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p>
        </w:tc>
        <w:tc>
          <w:tcPr>
            <w:tcW w:w="1060" w:type="dxa"/>
            <w:tcBorders>
              <w:top w:val="nil"/>
              <w:bottom w:val="nil"/>
            </w:tcBorders>
            <w:shd w:val="clear" w:color="auto" w:fill="auto"/>
            <w:vAlign w:val="center"/>
          </w:tcPr>
          <w:p w14:paraId="59A2A9F2"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bottom w:val="nil"/>
            </w:tcBorders>
            <w:shd w:val="clear" w:color="auto" w:fill="auto"/>
            <w:vAlign w:val="center"/>
          </w:tcPr>
          <w:p w14:paraId="505E881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E551BC">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971</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79</w:t>
            </w:r>
            <w:r>
              <w:rPr>
                <w:rFonts w:ascii="Arial" w:eastAsia="Times New Roman" w:hAnsi="Arial" w:cs="Arial"/>
                <w:b/>
                <w:bCs/>
                <w:spacing w:val="-2"/>
                <w:sz w:val="14"/>
                <w:szCs w:val="14"/>
                <w:lang w:eastAsia="pt-BR"/>
              </w:rPr>
              <w:t>8</w:t>
            </w:r>
          </w:p>
        </w:tc>
        <w:tc>
          <w:tcPr>
            <w:tcW w:w="1239" w:type="dxa"/>
            <w:gridSpan w:val="2"/>
            <w:tcBorders>
              <w:top w:val="nil"/>
              <w:bottom w:val="nil"/>
            </w:tcBorders>
            <w:shd w:val="clear" w:color="auto" w:fill="auto"/>
            <w:vAlign w:val="center"/>
          </w:tcPr>
          <w:p w14:paraId="55970E9A"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5327A4">
              <w:rPr>
                <w:rFonts w:ascii="Arial" w:eastAsia="Times New Roman" w:hAnsi="Arial" w:cs="Arial"/>
                <w:b/>
                <w:bCs/>
                <w:spacing w:val="-2"/>
                <w:sz w:val="14"/>
                <w:szCs w:val="14"/>
                <w:lang w:eastAsia="pt-BR"/>
              </w:rPr>
              <w:t>4</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426</w:t>
            </w:r>
            <w:r>
              <w:rPr>
                <w:rFonts w:ascii="Arial" w:eastAsia="Times New Roman" w:hAnsi="Arial" w:cs="Arial"/>
                <w:b/>
                <w:bCs/>
                <w:spacing w:val="-2"/>
                <w:sz w:val="14"/>
                <w:szCs w:val="14"/>
                <w:lang w:eastAsia="pt-BR"/>
              </w:rPr>
              <w:t>,</w:t>
            </w:r>
            <w:r w:rsidRPr="005327A4">
              <w:rPr>
                <w:rFonts w:ascii="Arial" w:eastAsia="Times New Roman" w:hAnsi="Arial" w:cs="Arial"/>
                <w:b/>
                <w:bCs/>
                <w:spacing w:val="-2"/>
                <w:sz w:val="14"/>
                <w:szCs w:val="14"/>
                <w:lang w:eastAsia="pt-BR"/>
              </w:rPr>
              <w:t>618</w:t>
            </w:r>
          </w:p>
        </w:tc>
        <w:tc>
          <w:tcPr>
            <w:tcW w:w="262" w:type="dxa"/>
            <w:tcBorders>
              <w:top w:val="nil"/>
              <w:bottom w:val="nil"/>
            </w:tcBorders>
            <w:shd w:val="clear" w:color="auto" w:fill="auto"/>
            <w:vAlign w:val="center"/>
          </w:tcPr>
          <w:p w14:paraId="1F1811A6"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419" w:type="dxa"/>
            <w:gridSpan w:val="2"/>
            <w:tcBorders>
              <w:top w:val="nil"/>
              <w:bottom w:val="nil"/>
            </w:tcBorders>
            <w:shd w:val="clear" w:color="auto" w:fill="auto"/>
            <w:vAlign w:val="center"/>
          </w:tcPr>
          <w:p w14:paraId="7969CFC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12</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713</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30</w:t>
            </w:r>
            <w:r>
              <w:rPr>
                <w:rFonts w:ascii="Arial" w:eastAsia="Times New Roman" w:hAnsi="Arial" w:cs="Arial"/>
                <w:b/>
                <w:bCs/>
                <w:spacing w:val="-2"/>
                <w:sz w:val="14"/>
                <w:szCs w:val="14"/>
                <w:lang w:eastAsia="pt-BR"/>
              </w:rPr>
              <w:t>3</w:t>
            </w:r>
          </w:p>
        </w:tc>
        <w:tc>
          <w:tcPr>
            <w:tcW w:w="1089" w:type="dxa"/>
            <w:tcBorders>
              <w:top w:val="nil"/>
              <w:bottom w:val="nil"/>
            </w:tcBorders>
            <w:shd w:val="clear" w:color="auto" w:fill="auto"/>
            <w:vAlign w:val="center"/>
          </w:tcPr>
          <w:p w14:paraId="6B547076"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D0042C" w:rsidRPr="00281428" w14:paraId="15A8369E" w14:textId="77777777" w:rsidTr="00D0042C">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C56A7E1" w14:textId="77777777" w:rsidR="00D0042C" w:rsidRPr="005302A9" w:rsidRDefault="00D0042C">
            <w:pPr>
              <w:keepNext/>
              <w:keepLines/>
              <w:spacing w:before="40" w:after="40"/>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13731F6F"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286" w:type="dxa"/>
            <w:tcBorders>
              <w:top w:val="nil"/>
              <w:bottom w:val="nil"/>
            </w:tcBorders>
            <w:shd w:val="clear" w:color="auto" w:fill="auto"/>
            <w:vAlign w:val="center"/>
          </w:tcPr>
          <w:p w14:paraId="42899DBF"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3475799C"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19C72B9E"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08E10CFE"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3CBC0F6A"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6BFD855C"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1440E75" w14:textId="77777777" w:rsidR="00D0042C" w:rsidRPr="00851654" w:rsidRDefault="00D0042C">
            <w:pPr>
              <w:keepNext/>
              <w:keepLines/>
              <w:spacing w:before="40" w:after="40"/>
              <w:rPr>
                <w:rFonts w:ascii="Arial" w:eastAsia="Times New Roman" w:hAnsi="Arial" w:cs="Arial"/>
                <w:spacing w:val="-2"/>
                <w:sz w:val="14"/>
                <w:szCs w:val="14"/>
                <w:highlight w:val="yellow"/>
                <w:lang w:eastAsia="pt-BR"/>
              </w:rPr>
            </w:pPr>
            <w:proofErr w:type="spellStart"/>
            <w:r w:rsidRPr="00851654">
              <w:rPr>
                <w:rFonts w:ascii="Arial" w:hAnsi="Arial" w:cs="Arial"/>
                <w:sz w:val="14"/>
                <w:szCs w:val="14"/>
              </w:rPr>
              <w:t>Equity</w:t>
            </w:r>
            <w:proofErr w:type="spellEnd"/>
          </w:p>
        </w:tc>
        <w:tc>
          <w:tcPr>
            <w:tcW w:w="1060" w:type="dxa"/>
            <w:tcBorders>
              <w:top w:val="nil"/>
              <w:bottom w:val="nil"/>
            </w:tcBorders>
            <w:shd w:val="clear" w:color="auto" w:fill="auto"/>
            <w:vAlign w:val="center"/>
          </w:tcPr>
          <w:p w14:paraId="5AEB8E25"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286" w:type="dxa"/>
            <w:tcBorders>
              <w:top w:val="nil"/>
              <w:left w:val="nil"/>
              <w:bottom w:val="nil"/>
              <w:right w:val="nil"/>
            </w:tcBorders>
            <w:shd w:val="clear" w:color="auto" w:fill="auto"/>
            <w:vAlign w:val="center"/>
          </w:tcPr>
          <w:p w14:paraId="19B91429" w14:textId="77777777" w:rsidR="00D0042C" w:rsidRPr="001F164D"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E551BC">
              <w:rPr>
                <w:rFonts w:ascii="Arial" w:eastAsia="Times New Roman" w:hAnsi="Arial" w:cs="Arial"/>
                <w:b/>
                <w:bCs/>
                <w:spacing w:val="-2"/>
                <w:sz w:val="14"/>
                <w:szCs w:val="14"/>
                <w:lang w:eastAsia="pt-BR"/>
              </w:rPr>
              <w:t>10</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384</w:t>
            </w:r>
            <w:r>
              <w:rPr>
                <w:rFonts w:ascii="Arial" w:eastAsia="Times New Roman" w:hAnsi="Arial" w:cs="Arial"/>
                <w:b/>
                <w:bCs/>
                <w:spacing w:val="-2"/>
                <w:sz w:val="14"/>
                <w:szCs w:val="14"/>
                <w:lang w:eastAsia="pt-BR"/>
              </w:rPr>
              <w:t>,</w:t>
            </w:r>
            <w:r w:rsidRPr="00E551BC">
              <w:rPr>
                <w:rFonts w:ascii="Arial" w:eastAsia="Times New Roman" w:hAnsi="Arial" w:cs="Arial"/>
                <w:b/>
                <w:bCs/>
                <w:spacing w:val="-2"/>
                <w:sz w:val="14"/>
                <w:szCs w:val="14"/>
                <w:lang w:eastAsia="pt-BR"/>
              </w:rPr>
              <w:t>39</w:t>
            </w:r>
            <w:r>
              <w:rPr>
                <w:rFonts w:ascii="Arial" w:eastAsia="Times New Roman" w:hAnsi="Arial" w:cs="Arial"/>
                <w:b/>
                <w:bCs/>
                <w:spacing w:val="-2"/>
                <w:sz w:val="14"/>
                <w:szCs w:val="14"/>
                <w:lang w:eastAsia="pt-BR"/>
              </w:rPr>
              <w:t>3</w:t>
            </w:r>
          </w:p>
        </w:tc>
        <w:tc>
          <w:tcPr>
            <w:tcW w:w="1239" w:type="dxa"/>
            <w:gridSpan w:val="2"/>
            <w:tcBorders>
              <w:top w:val="nil"/>
              <w:left w:val="nil"/>
              <w:bottom w:val="nil"/>
              <w:right w:val="nil"/>
            </w:tcBorders>
            <w:shd w:val="clear" w:color="auto" w:fill="auto"/>
            <w:vAlign w:val="center"/>
          </w:tcPr>
          <w:p w14:paraId="6C471FE4"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2" w:type="dxa"/>
            <w:tcBorders>
              <w:top w:val="nil"/>
              <w:bottom w:val="nil"/>
            </w:tcBorders>
            <w:shd w:val="clear" w:color="auto" w:fill="auto"/>
            <w:vAlign w:val="center"/>
          </w:tcPr>
          <w:p w14:paraId="7F9F541A"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left w:val="nil"/>
              <w:bottom w:val="nil"/>
              <w:right w:val="nil"/>
            </w:tcBorders>
            <w:shd w:val="clear" w:color="auto" w:fill="auto"/>
            <w:vAlign w:val="center"/>
          </w:tcPr>
          <w:p w14:paraId="1E6A6767"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4731B">
              <w:rPr>
                <w:rFonts w:ascii="Arial" w:eastAsia="Times New Roman" w:hAnsi="Arial" w:cs="Arial"/>
                <w:b/>
                <w:bCs/>
                <w:spacing w:val="-2"/>
                <w:sz w:val="14"/>
                <w:szCs w:val="14"/>
                <w:lang w:eastAsia="pt-BR"/>
              </w:rPr>
              <w:t>10</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384</w:t>
            </w:r>
            <w:r>
              <w:rPr>
                <w:rFonts w:ascii="Arial" w:eastAsia="Times New Roman" w:hAnsi="Arial" w:cs="Arial"/>
                <w:b/>
                <w:bCs/>
                <w:spacing w:val="-2"/>
                <w:sz w:val="14"/>
                <w:szCs w:val="14"/>
                <w:lang w:eastAsia="pt-BR"/>
              </w:rPr>
              <w:t>,</w:t>
            </w:r>
            <w:r w:rsidRPr="0084731B">
              <w:rPr>
                <w:rFonts w:ascii="Arial" w:eastAsia="Times New Roman" w:hAnsi="Arial" w:cs="Arial"/>
                <w:b/>
                <w:bCs/>
                <w:spacing w:val="-2"/>
                <w:sz w:val="14"/>
                <w:szCs w:val="14"/>
                <w:lang w:eastAsia="pt-BR"/>
              </w:rPr>
              <w:t>39</w:t>
            </w:r>
            <w:r>
              <w:rPr>
                <w:rFonts w:ascii="Arial" w:eastAsia="Times New Roman" w:hAnsi="Arial" w:cs="Arial"/>
                <w:b/>
                <w:bCs/>
                <w:spacing w:val="-2"/>
                <w:sz w:val="14"/>
                <w:szCs w:val="14"/>
                <w:lang w:eastAsia="pt-BR"/>
              </w:rPr>
              <w:t>3</w:t>
            </w:r>
          </w:p>
        </w:tc>
        <w:tc>
          <w:tcPr>
            <w:tcW w:w="1089" w:type="dxa"/>
            <w:tcBorders>
              <w:top w:val="nil"/>
              <w:left w:val="nil"/>
              <w:bottom w:val="nil"/>
              <w:right w:val="nil"/>
            </w:tcBorders>
            <w:shd w:val="clear" w:color="auto" w:fill="auto"/>
            <w:vAlign w:val="center"/>
          </w:tcPr>
          <w:p w14:paraId="730D9AEE"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D0042C" w:rsidRPr="00281428" w14:paraId="0C739347"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7F1FFA6"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w:t>
            </w:r>
          </w:p>
        </w:tc>
        <w:tc>
          <w:tcPr>
            <w:tcW w:w="1060" w:type="dxa"/>
            <w:tcBorders>
              <w:top w:val="nil"/>
              <w:bottom w:val="nil"/>
            </w:tcBorders>
            <w:shd w:val="clear" w:color="auto" w:fill="auto"/>
            <w:vAlign w:val="center"/>
          </w:tcPr>
          <w:p w14:paraId="19E96C6F"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[25.d]</w:t>
            </w:r>
          </w:p>
        </w:tc>
        <w:tc>
          <w:tcPr>
            <w:tcW w:w="1286" w:type="dxa"/>
            <w:tcBorders>
              <w:top w:val="nil"/>
              <w:left w:val="nil"/>
              <w:bottom w:val="nil"/>
              <w:right w:val="nil"/>
            </w:tcBorders>
            <w:shd w:val="clear" w:color="auto" w:fill="auto"/>
            <w:vAlign w:val="center"/>
          </w:tcPr>
          <w:p w14:paraId="2AF18BCF"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239" w:type="dxa"/>
            <w:gridSpan w:val="2"/>
            <w:tcBorders>
              <w:top w:val="nil"/>
              <w:left w:val="nil"/>
              <w:bottom w:val="nil"/>
              <w:right w:val="nil"/>
            </w:tcBorders>
            <w:shd w:val="clear" w:color="auto" w:fill="auto"/>
            <w:vAlign w:val="center"/>
          </w:tcPr>
          <w:p w14:paraId="0F8D417E"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2" w:type="dxa"/>
            <w:tcBorders>
              <w:top w:val="nil"/>
              <w:bottom w:val="nil"/>
            </w:tcBorders>
            <w:shd w:val="clear" w:color="auto" w:fill="auto"/>
            <w:vAlign w:val="center"/>
          </w:tcPr>
          <w:p w14:paraId="39164894"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26EB2C62"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89" w:type="dxa"/>
            <w:tcBorders>
              <w:top w:val="nil"/>
              <w:left w:val="nil"/>
              <w:bottom w:val="nil"/>
              <w:right w:val="nil"/>
            </w:tcBorders>
            <w:shd w:val="clear" w:color="auto" w:fill="auto"/>
            <w:vAlign w:val="center"/>
          </w:tcPr>
          <w:p w14:paraId="2712848B"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D0042C" w:rsidRPr="00281428" w14:paraId="0CB1FF26"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48E5C8E9"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Capital reserves</w:t>
            </w:r>
          </w:p>
        </w:tc>
        <w:tc>
          <w:tcPr>
            <w:tcW w:w="1060" w:type="dxa"/>
            <w:tcBorders>
              <w:top w:val="nil"/>
              <w:bottom w:val="nil"/>
            </w:tcBorders>
            <w:shd w:val="clear" w:color="auto" w:fill="auto"/>
            <w:vAlign w:val="center"/>
          </w:tcPr>
          <w:p w14:paraId="32595C60"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shd w:val="clear" w:color="auto" w:fill="auto"/>
            <w:vAlign w:val="center"/>
          </w:tcPr>
          <w:p w14:paraId="29399E87"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239" w:type="dxa"/>
            <w:gridSpan w:val="2"/>
            <w:tcBorders>
              <w:top w:val="nil"/>
              <w:left w:val="nil"/>
              <w:bottom w:val="nil"/>
              <w:right w:val="nil"/>
            </w:tcBorders>
            <w:shd w:val="clear" w:color="auto" w:fill="auto"/>
            <w:vAlign w:val="center"/>
          </w:tcPr>
          <w:p w14:paraId="228357BE"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2" w:type="dxa"/>
            <w:tcBorders>
              <w:top w:val="nil"/>
              <w:bottom w:val="nil"/>
            </w:tcBorders>
            <w:shd w:val="clear" w:color="auto" w:fill="auto"/>
            <w:vAlign w:val="center"/>
          </w:tcPr>
          <w:p w14:paraId="23C9DE6E"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1266E39A"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089" w:type="dxa"/>
            <w:tcBorders>
              <w:top w:val="nil"/>
              <w:left w:val="nil"/>
              <w:bottom w:val="nil"/>
              <w:right w:val="nil"/>
            </w:tcBorders>
            <w:shd w:val="clear" w:color="auto" w:fill="auto"/>
            <w:vAlign w:val="center"/>
          </w:tcPr>
          <w:p w14:paraId="103642EC"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D0042C" w:rsidRPr="00281428" w14:paraId="40D2DBEF"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3961D1D"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Income reserves</w:t>
            </w:r>
          </w:p>
        </w:tc>
        <w:tc>
          <w:tcPr>
            <w:tcW w:w="1060" w:type="dxa"/>
            <w:tcBorders>
              <w:top w:val="nil"/>
              <w:bottom w:val="nil"/>
            </w:tcBorders>
            <w:shd w:val="clear" w:color="auto" w:fill="auto"/>
            <w:vAlign w:val="center"/>
          </w:tcPr>
          <w:p w14:paraId="50E79FE0"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[25.e]</w:t>
            </w:r>
          </w:p>
        </w:tc>
        <w:tc>
          <w:tcPr>
            <w:tcW w:w="1286" w:type="dxa"/>
            <w:tcBorders>
              <w:top w:val="nil"/>
              <w:left w:val="nil"/>
              <w:bottom w:val="nil"/>
              <w:right w:val="nil"/>
            </w:tcBorders>
            <w:shd w:val="clear" w:color="auto" w:fill="auto"/>
            <w:vAlign w:val="center"/>
          </w:tcPr>
          <w:p w14:paraId="60ED3302"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551BC">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338</w:t>
            </w:r>
            <w:r>
              <w:rPr>
                <w:rFonts w:ascii="Arial" w:eastAsia="Times New Roman" w:hAnsi="Arial" w:cs="Arial"/>
                <w:spacing w:val="-2"/>
                <w:sz w:val="14"/>
                <w:szCs w:val="14"/>
                <w:lang w:eastAsia="pt-BR"/>
              </w:rPr>
              <w:t>,</w:t>
            </w:r>
            <w:r w:rsidRPr="00E551BC">
              <w:rPr>
                <w:rFonts w:ascii="Arial" w:eastAsia="Times New Roman" w:hAnsi="Arial" w:cs="Arial"/>
                <w:spacing w:val="-2"/>
                <w:sz w:val="14"/>
                <w:szCs w:val="14"/>
                <w:lang w:eastAsia="pt-BR"/>
              </w:rPr>
              <w:t>407</w:t>
            </w:r>
          </w:p>
        </w:tc>
        <w:tc>
          <w:tcPr>
            <w:tcW w:w="1239" w:type="dxa"/>
            <w:gridSpan w:val="2"/>
            <w:tcBorders>
              <w:top w:val="nil"/>
              <w:left w:val="nil"/>
              <w:bottom w:val="nil"/>
              <w:right w:val="nil"/>
            </w:tcBorders>
            <w:shd w:val="clear" w:color="auto" w:fill="auto"/>
            <w:vAlign w:val="center"/>
          </w:tcPr>
          <w:p w14:paraId="06CABD61"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2" w:type="dxa"/>
            <w:tcBorders>
              <w:top w:val="nil"/>
              <w:bottom w:val="nil"/>
            </w:tcBorders>
            <w:shd w:val="clear" w:color="auto" w:fill="auto"/>
            <w:vAlign w:val="center"/>
          </w:tcPr>
          <w:p w14:paraId="2ACFEA10"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55327A8"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73075">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r w:rsidRPr="00F73075">
              <w:rPr>
                <w:rFonts w:ascii="Arial" w:eastAsia="Times New Roman" w:hAnsi="Arial" w:cs="Arial"/>
                <w:spacing w:val="-2"/>
                <w:sz w:val="14"/>
                <w:szCs w:val="14"/>
                <w:lang w:eastAsia="pt-BR"/>
              </w:rPr>
              <w:t>338</w:t>
            </w:r>
            <w:r>
              <w:rPr>
                <w:rFonts w:ascii="Arial" w:eastAsia="Times New Roman" w:hAnsi="Arial" w:cs="Arial"/>
                <w:spacing w:val="-2"/>
                <w:sz w:val="14"/>
                <w:szCs w:val="14"/>
                <w:lang w:eastAsia="pt-BR"/>
              </w:rPr>
              <w:t>,</w:t>
            </w:r>
            <w:r w:rsidRPr="00F73075">
              <w:rPr>
                <w:rFonts w:ascii="Arial" w:eastAsia="Times New Roman" w:hAnsi="Arial" w:cs="Arial"/>
                <w:spacing w:val="-2"/>
                <w:sz w:val="14"/>
                <w:szCs w:val="14"/>
                <w:lang w:eastAsia="pt-BR"/>
              </w:rPr>
              <w:t>407</w:t>
            </w:r>
          </w:p>
        </w:tc>
        <w:tc>
          <w:tcPr>
            <w:tcW w:w="1089" w:type="dxa"/>
            <w:tcBorders>
              <w:top w:val="nil"/>
              <w:left w:val="nil"/>
              <w:bottom w:val="nil"/>
              <w:right w:val="nil"/>
            </w:tcBorders>
            <w:shd w:val="clear" w:color="auto" w:fill="auto"/>
            <w:vAlign w:val="center"/>
          </w:tcPr>
          <w:p w14:paraId="62250237"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D0042C" w:rsidRPr="00281428" w14:paraId="4CA91833"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744C4580"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Treasury </w:t>
            </w:r>
            <w:proofErr w:type="spellStart"/>
            <w:r w:rsidRPr="00851654">
              <w:rPr>
                <w:rFonts w:ascii="Arial" w:hAnsi="Arial" w:cs="Arial"/>
                <w:b w:val="0"/>
                <w:sz w:val="14"/>
                <w:szCs w:val="14"/>
              </w:rPr>
              <w:t>shares</w:t>
            </w:r>
            <w:proofErr w:type="spellEnd"/>
          </w:p>
        </w:tc>
        <w:tc>
          <w:tcPr>
            <w:tcW w:w="1060" w:type="dxa"/>
            <w:tcBorders>
              <w:top w:val="nil"/>
              <w:bottom w:val="nil"/>
            </w:tcBorders>
            <w:shd w:val="clear" w:color="auto" w:fill="auto"/>
            <w:vAlign w:val="center"/>
          </w:tcPr>
          <w:p w14:paraId="2D132BFF" w14:textId="77777777" w:rsidR="00D0042C" w:rsidRPr="00851654"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851654">
              <w:rPr>
                <w:rFonts w:ascii="Arial" w:eastAsia="Times New Roman" w:hAnsi="Arial" w:cs="Times New Roman"/>
                <w:spacing w:val="-2"/>
                <w:sz w:val="14"/>
                <w:szCs w:val="14"/>
                <w:lang w:eastAsia="pt-BR"/>
              </w:rPr>
              <w:t>[25.f.1]</w:t>
            </w:r>
          </w:p>
        </w:tc>
        <w:tc>
          <w:tcPr>
            <w:tcW w:w="1286" w:type="dxa"/>
            <w:tcBorders>
              <w:top w:val="nil"/>
              <w:left w:val="nil"/>
              <w:bottom w:val="nil"/>
              <w:right w:val="nil"/>
            </w:tcBorders>
            <w:shd w:val="clear" w:color="auto" w:fill="auto"/>
            <w:vAlign w:val="center"/>
          </w:tcPr>
          <w:p w14:paraId="538BB01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239" w:type="dxa"/>
            <w:gridSpan w:val="2"/>
            <w:tcBorders>
              <w:top w:val="nil"/>
              <w:left w:val="nil"/>
              <w:bottom w:val="nil"/>
              <w:right w:val="nil"/>
            </w:tcBorders>
            <w:shd w:val="clear" w:color="auto" w:fill="auto"/>
            <w:vAlign w:val="center"/>
          </w:tcPr>
          <w:p w14:paraId="30EEABF5"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2" w:type="dxa"/>
            <w:tcBorders>
              <w:top w:val="nil"/>
              <w:bottom w:val="nil"/>
            </w:tcBorders>
            <w:shd w:val="clear" w:color="auto" w:fill="auto"/>
            <w:vAlign w:val="center"/>
          </w:tcPr>
          <w:p w14:paraId="4F47B4CA"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left w:val="nil"/>
              <w:bottom w:val="nil"/>
              <w:right w:val="nil"/>
            </w:tcBorders>
            <w:shd w:val="clear" w:color="auto" w:fill="auto"/>
            <w:vAlign w:val="center"/>
          </w:tcPr>
          <w:p w14:paraId="0CEF7A9C"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089" w:type="dxa"/>
            <w:tcBorders>
              <w:top w:val="nil"/>
              <w:left w:val="nil"/>
              <w:bottom w:val="nil"/>
              <w:right w:val="nil"/>
            </w:tcBorders>
            <w:shd w:val="clear" w:color="auto" w:fill="auto"/>
            <w:vAlign w:val="center"/>
          </w:tcPr>
          <w:p w14:paraId="5A3F6240"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D0042C" w:rsidRPr="00281428" w14:paraId="17D713E2" w14:textId="77777777" w:rsidTr="00D0042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0E124C66" w14:textId="77777777" w:rsidR="00D0042C" w:rsidRPr="00851654" w:rsidRDefault="00D0042C">
            <w:pPr>
              <w:keepNext/>
              <w:keepLines/>
              <w:spacing w:before="40" w:after="40"/>
              <w:ind w:left="113"/>
              <w:rPr>
                <w:rFonts w:ascii="Arial" w:eastAsia="Times New Roman" w:hAnsi="Arial" w:cs="Arial"/>
                <w:b w:val="0"/>
                <w:bCs w:val="0"/>
                <w:spacing w:val="-2"/>
                <w:sz w:val="14"/>
                <w:szCs w:val="14"/>
                <w:highlight w:val="yellow"/>
                <w:lang w:eastAsia="pt-BR"/>
              </w:rPr>
            </w:pPr>
            <w:r w:rsidRPr="00851654">
              <w:rPr>
                <w:rFonts w:ascii="Arial" w:hAnsi="Arial" w:cs="Arial"/>
                <w:b w:val="0"/>
                <w:sz w:val="14"/>
                <w:szCs w:val="14"/>
              </w:rPr>
              <w:t xml:space="preserve">Other </w:t>
            </w:r>
            <w:proofErr w:type="spellStart"/>
            <w:r w:rsidRPr="00851654">
              <w:rPr>
                <w:rFonts w:ascii="Arial" w:hAnsi="Arial" w:cs="Arial"/>
                <w:b w:val="0"/>
                <w:sz w:val="14"/>
                <w:szCs w:val="14"/>
              </w:rPr>
              <w:t>accumulated</w:t>
            </w:r>
            <w:proofErr w:type="spellEnd"/>
            <w:r w:rsidRPr="00851654">
              <w:rPr>
                <w:rFonts w:ascii="Arial" w:hAnsi="Arial" w:cs="Arial"/>
                <w:b w:val="0"/>
                <w:sz w:val="14"/>
                <w:szCs w:val="14"/>
              </w:rPr>
              <w:t xml:space="preserve"> </w:t>
            </w:r>
            <w:proofErr w:type="spellStart"/>
            <w:r w:rsidRPr="00851654">
              <w:rPr>
                <w:rFonts w:ascii="Arial" w:hAnsi="Arial" w:cs="Arial"/>
                <w:b w:val="0"/>
                <w:sz w:val="14"/>
                <w:szCs w:val="14"/>
              </w:rPr>
              <w:t>comprehensive</w:t>
            </w:r>
            <w:proofErr w:type="spellEnd"/>
            <w:r w:rsidRPr="00851654">
              <w:rPr>
                <w:rFonts w:ascii="Arial" w:hAnsi="Arial" w:cs="Arial"/>
                <w:b w:val="0"/>
                <w:sz w:val="14"/>
                <w:szCs w:val="14"/>
              </w:rPr>
              <w:t xml:space="preserve"> income</w:t>
            </w:r>
          </w:p>
        </w:tc>
        <w:tc>
          <w:tcPr>
            <w:tcW w:w="1060" w:type="dxa"/>
            <w:tcBorders>
              <w:top w:val="nil"/>
              <w:bottom w:val="nil"/>
            </w:tcBorders>
            <w:shd w:val="clear" w:color="auto" w:fill="auto"/>
            <w:vAlign w:val="center"/>
          </w:tcPr>
          <w:p w14:paraId="6F099FCC" w14:textId="77777777" w:rsidR="00D0042C" w:rsidRPr="00851654"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851654">
              <w:rPr>
                <w:rFonts w:ascii="Arial" w:eastAsia="Times New Roman" w:hAnsi="Arial" w:cs="Times New Roman"/>
                <w:spacing w:val="-2"/>
                <w:sz w:val="14"/>
                <w:szCs w:val="14"/>
                <w:lang w:eastAsia="pt-BR"/>
              </w:rPr>
              <w:t>[25.g]</w:t>
            </w:r>
          </w:p>
        </w:tc>
        <w:tc>
          <w:tcPr>
            <w:tcW w:w="1286" w:type="dxa"/>
            <w:tcBorders>
              <w:top w:val="nil"/>
              <w:left w:val="nil"/>
              <w:bottom w:val="nil"/>
              <w:right w:val="nil"/>
            </w:tcBorders>
            <w:shd w:val="clear" w:color="auto" w:fill="auto"/>
            <w:vAlign w:val="center"/>
          </w:tcPr>
          <w:p w14:paraId="5F443E88" w14:textId="77777777" w:rsidR="00D0042C" w:rsidRPr="001F164D"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E551BC">
              <w:rPr>
                <w:rFonts w:ascii="Arial" w:eastAsia="Times New Roman" w:hAnsi="Arial" w:cs="Times New Roman"/>
                <w:spacing w:val="-2"/>
                <w:sz w:val="14"/>
                <w:szCs w:val="18"/>
                <w:lang w:eastAsia="pt-BR"/>
              </w:rPr>
              <w:t>(355</w:t>
            </w:r>
            <w:r>
              <w:rPr>
                <w:rFonts w:ascii="Arial" w:eastAsia="Times New Roman" w:hAnsi="Arial" w:cs="Times New Roman"/>
                <w:spacing w:val="-2"/>
                <w:sz w:val="14"/>
                <w:szCs w:val="18"/>
                <w:lang w:eastAsia="pt-BR"/>
              </w:rPr>
              <w:t>,</w:t>
            </w:r>
            <w:r w:rsidRPr="00E551BC">
              <w:rPr>
                <w:rFonts w:ascii="Arial" w:eastAsia="Times New Roman" w:hAnsi="Arial" w:cs="Times New Roman"/>
                <w:spacing w:val="-2"/>
                <w:sz w:val="14"/>
                <w:szCs w:val="18"/>
                <w:lang w:eastAsia="pt-BR"/>
              </w:rPr>
              <w:t>40</w:t>
            </w:r>
            <w:r>
              <w:rPr>
                <w:rFonts w:ascii="Arial" w:eastAsia="Times New Roman" w:hAnsi="Arial" w:cs="Times New Roman"/>
                <w:spacing w:val="-2"/>
                <w:sz w:val="14"/>
                <w:szCs w:val="18"/>
                <w:lang w:eastAsia="pt-BR"/>
              </w:rPr>
              <w:t>5</w:t>
            </w:r>
            <w:r w:rsidRPr="00E551BC">
              <w:rPr>
                <w:rFonts w:ascii="Arial" w:eastAsia="Times New Roman" w:hAnsi="Arial" w:cs="Times New Roman"/>
                <w:spacing w:val="-2"/>
                <w:sz w:val="14"/>
                <w:szCs w:val="18"/>
                <w:lang w:eastAsia="pt-BR"/>
              </w:rPr>
              <w:t>)</w:t>
            </w:r>
          </w:p>
        </w:tc>
        <w:tc>
          <w:tcPr>
            <w:tcW w:w="1239" w:type="dxa"/>
            <w:gridSpan w:val="2"/>
            <w:tcBorders>
              <w:top w:val="nil"/>
              <w:left w:val="nil"/>
              <w:bottom w:val="nil"/>
              <w:right w:val="nil"/>
            </w:tcBorders>
            <w:shd w:val="clear" w:color="auto" w:fill="auto"/>
            <w:vAlign w:val="center"/>
          </w:tcPr>
          <w:p w14:paraId="581FD720" w14:textId="77777777" w:rsidR="00D0042C" w:rsidRPr="0064696C"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2" w:type="dxa"/>
            <w:tcBorders>
              <w:top w:val="nil"/>
              <w:bottom w:val="nil"/>
            </w:tcBorders>
            <w:shd w:val="clear" w:color="auto" w:fill="auto"/>
            <w:vAlign w:val="center"/>
          </w:tcPr>
          <w:p w14:paraId="588CB9CB" w14:textId="77777777" w:rsidR="00D0042C" w:rsidRPr="001F164D"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19" w:type="dxa"/>
            <w:gridSpan w:val="2"/>
            <w:tcBorders>
              <w:top w:val="nil"/>
              <w:left w:val="nil"/>
              <w:bottom w:val="nil"/>
              <w:right w:val="nil"/>
            </w:tcBorders>
            <w:shd w:val="clear" w:color="auto" w:fill="auto"/>
            <w:vAlign w:val="center"/>
          </w:tcPr>
          <w:p w14:paraId="29C0926A" w14:textId="77777777" w:rsidR="00D0042C" w:rsidRPr="00D33434"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F73075">
              <w:rPr>
                <w:rFonts w:ascii="Arial" w:eastAsia="Times New Roman" w:hAnsi="Arial" w:cs="Times New Roman"/>
                <w:spacing w:val="-2"/>
                <w:sz w:val="14"/>
                <w:szCs w:val="18"/>
                <w:lang w:eastAsia="pt-BR"/>
              </w:rPr>
              <w:t>(355</w:t>
            </w:r>
            <w:r>
              <w:rPr>
                <w:rFonts w:ascii="Arial" w:eastAsia="Times New Roman" w:hAnsi="Arial" w:cs="Times New Roman"/>
                <w:spacing w:val="-2"/>
                <w:sz w:val="14"/>
                <w:szCs w:val="18"/>
                <w:lang w:eastAsia="pt-BR"/>
              </w:rPr>
              <w:t>,</w:t>
            </w:r>
            <w:r w:rsidRPr="00F73075">
              <w:rPr>
                <w:rFonts w:ascii="Arial" w:eastAsia="Times New Roman" w:hAnsi="Arial" w:cs="Times New Roman"/>
                <w:spacing w:val="-2"/>
                <w:sz w:val="14"/>
                <w:szCs w:val="18"/>
                <w:lang w:eastAsia="pt-BR"/>
              </w:rPr>
              <w:t>40</w:t>
            </w:r>
            <w:r>
              <w:rPr>
                <w:rFonts w:ascii="Arial" w:eastAsia="Times New Roman" w:hAnsi="Arial" w:cs="Times New Roman"/>
                <w:spacing w:val="-2"/>
                <w:sz w:val="14"/>
                <w:szCs w:val="18"/>
                <w:lang w:eastAsia="pt-BR"/>
              </w:rPr>
              <w:t>5</w:t>
            </w:r>
            <w:r w:rsidRPr="00F73075">
              <w:rPr>
                <w:rFonts w:ascii="Arial" w:eastAsia="Times New Roman" w:hAnsi="Arial" w:cs="Times New Roman"/>
                <w:spacing w:val="-2"/>
                <w:sz w:val="14"/>
                <w:szCs w:val="18"/>
                <w:lang w:eastAsia="pt-BR"/>
              </w:rPr>
              <w:t>)</w:t>
            </w:r>
          </w:p>
        </w:tc>
        <w:tc>
          <w:tcPr>
            <w:tcW w:w="1089" w:type="dxa"/>
            <w:tcBorders>
              <w:top w:val="nil"/>
              <w:left w:val="nil"/>
              <w:bottom w:val="nil"/>
              <w:right w:val="nil"/>
            </w:tcBorders>
            <w:shd w:val="clear" w:color="auto" w:fill="auto"/>
            <w:vAlign w:val="center"/>
          </w:tcPr>
          <w:p w14:paraId="5BBDB509" w14:textId="77777777" w:rsidR="00D0042C" w:rsidRPr="0064696C" w:rsidRDefault="00D0042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D0042C" w:rsidRPr="00281428" w14:paraId="65CA8450"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31227103" w14:textId="77777777" w:rsidR="00D0042C" w:rsidRPr="00851654" w:rsidRDefault="00D0042C">
            <w:pPr>
              <w:keepNext/>
              <w:keepLines/>
              <w:spacing w:before="40" w:after="40"/>
              <w:rPr>
                <w:rFonts w:ascii="Arial" w:eastAsia="Times New Roman" w:hAnsi="Arial" w:cs="Arial"/>
                <w:spacing w:val="-2"/>
                <w:sz w:val="14"/>
                <w:szCs w:val="18"/>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Equity</w:t>
            </w:r>
            <w:proofErr w:type="spellEnd"/>
          </w:p>
        </w:tc>
        <w:tc>
          <w:tcPr>
            <w:tcW w:w="1060" w:type="dxa"/>
            <w:tcBorders>
              <w:top w:val="nil"/>
              <w:bottom w:val="nil"/>
            </w:tcBorders>
            <w:shd w:val="clear" w:color="auto" w:fill="auto"/>
            <w:vAlign w:val="center"/>
          </w:tcPr>
          <w:p w14:paraId="11564481" w14:textId="77777777" w:rsidR="00D0042C" w:rsidRPr="005302A9"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highlight w:val="yellow"/>
                <w:lang w:eastAsia="pt-BR"/>
              </w:rPr>
            </w:pPr>
          </w:p>
        </w:tc>
        <w:tc>
          <w:tcPr>
            <w:tcW w:w="1286" w:type="dxa"/>
            <w:tcBorders>
              <w:top w:val="nil"/>
              <w:left w:val="nil"/>
              <w:bottom w:val="nil"/>
              <w:right w:val="nil"/>
            </w:tcBorders>
            <w:shd w:val="clear" w:color="auto" w:fill="auto"/>
            <w:vAlign w:val="center"/>
          </w:tcPr>
          <w:p w14:paraId="358EB61F"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r w:rsidRPr="00E551BC">
              <w:rPr>
                <w:rFonts w:ascii="Arial" w:eastAsia="Times New Roman" w:hAnsi="Arial" w:cs="Times New Roman"/>
                <w:b/>
                <w:bCs/>
                <w:spacing w:val="-2"/>
                <w:sz w:val="14"/>
                <w:szCs w:val="18"/>
                <w:lang w:eastAsia="pt-BR"/>
              </w:rPr>
              <w:t>10</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384</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39</w:t>
            </w:r>
            <w:r>
              <w:rPr>
                <w:rFonts w:ascii="Arial" w:eastAsia="Times New Roman" w:hAnsi="Arial" w:cs="Times New Roman"/>
                <w:b/>
                <w:bCs/>
                <w:spacing w:val="-2"/>
                <w:sz w:val="14"/>
                <w:szCs w:val="18"/>
                <w:lang w:eastAsia="pt-BR"/>
              </w:rPr>
              <w:t>3</w:t>
            </w:r>
          </w:p>
        </w:tc>
        <w:tc>
          <w:tcPr>
            <w:tcW w:w="1239" w:type="dxa"/>
            <w:gridSpan w:val="2"/>
            <w:tcBorders>
              <w:top w:val="nil"/>
              <w:left w:val="nil"/>
              <w:bottom w:val="nil"/>
              <w:right w:val="nil"/>
            </w:tcBorders>
            <w:shd w:val="clear" w:color="auto" w:fill="auto"/>
            <w:vAlign w:val="center"/>
          </w:tcPr>
          <w:p w14:paraId="3EED9203"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Times New Roman"/>
                <w:b/>
                <w:bCs/>
                <w:spacing w:val="-2"/>
                <w:sz w:val="14"/>
                <w:szCs w:val="18"/>
                <w:lang w:eastAsia="pt-BR"/>
              </w:rPr>
              <w:t>9,695,421</w:t>
            </w:r>
          </w:p>
        </w:tc>
        <w:tc>
          <w:tcPr>
            <w:tcW w:w="262" w:type="dxa"/>
            <w:tcBorders>
              <w:top w:val="nil"/>
              <w:bottom w:val="nil"/>
            </w:tcBorders>
            <w:shd w:val="clear" w:color="auto" w:fill="auto"/>
            <w:vAlign w:val="center"/>
          </w:tcPr>
          <w:p w14:paraId="3B075342"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419" w:type="dxa"/>
            <w:gridSpan w:val="2"/>
            <w:tcBorders>
              <w:top w:val="nil"/>
              <w:left w:val="nil"/>
              <w:bottom w:val="nil"/>
              <w:right w:val="nil"/>
            </w:tcBorders>
            <w:shd w:val="clear" w:color="auto" w:fill="auto"/>
            <w:vAlign w:val="center"/>
          </w:tcPr>
          <w:p w14:paraId="2311E079" w14:textId="77777777" w:rsidR="00D0042C" w:rsidRPr="00D33434"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r w:rsidRPr="00F73075">
              <w:rPr>
                <w:rFonts w:ascii="Arial" w:eastAsia="Times New Roman" w:hAnsi="Arial" w:cs="Times New Roman"/>
                <w:b/>
                <w:bCs/>
                <w:spacing w:val="-2"/>
                <w:sz w:val="14"/>
                <w:szCs w:val="18"/>
                <w:lang w:eastAsia="pt-BR"/>
              </w:rPr>
              <w:t>10</w:t>
            </w:r>
            <w:r>
              <w:rPr>
                <w:rFonts w:ascii="Arial" w:eastAsia="Times New Roman" w:hAnsi="Arial" w:cs="Times New Roman"/>
                <w:b/>
                <w:bCs/>
                <w:spacing w:val="-2"/>
                <w:sz w:val="14"/>
                <w:szCs w:val="18"/>
                <w:lang w:eastAsia="pt-BR"/>
              </w:rPr>
              <w:t>,</w:t>
            </w:r>
            <w:r w:rsidRPr="00F73075">
              <w:rPr>
                <w:rFonts w:ascii="Arial" w:eastAsia="Times New Roman" w:hAnsi="Arial" w:cs="Times New Roman"/>
                <w:b/>
                <w:bCs/>
                <w:spacing w:val="-2"/>
                <w:sz w:val="14"/>
                <w:szCs w:val="18"/>
                <w:lang w:eastAsia="pt-BR"/>
              </w:rPr>
              <w:t>384</w:t>
            </w:r>
            <w:r>
              <w:rPr>
                <w:rFonts w:ascii="Arial" w:eastAsia="Times New Roman" w:hAnsi="Arial" w:cs="Times New Roman"/>
                <w:b/>
                <w:bCs/>
                <w:spacing w:val="-2"/>
                <w:sz w:val="14"/>
                <w:szCs w:val="18"/>
                <w:lang w:eastAsia="pt-BR"/>
              </w:rPr>
              <w:t>,</w:t>
            </w:r>
            <w:r w:rsidRPr="00F73075">
              <w:rPr>
                <w:rFonts w:ascii="Arial" w:eastAsia="Times New Roman" w:hAnsi="Arial" w:cs="Times New Roman"/>
                <w:b/>
                <w:bCs/>
                <w:spacing w:val="-2"/>
                <w:sz w:val="14"/>
                <w:szCs w:val="18"/>
                <w:lang w:eastAsia="pt-BR"/>
              </w:rPr>
              <w:t>39</w:t>
            </w:r>
            <w:r>
              <w:rPr>
                <w:rFonts w:ascii="Arial" w:eastAsia="Times New Roman" w:hAnsi="Arial" w:cs="Times New Roman"/>
                <w:b/>
                <w:bCs/>
                <w:spacing w:val="-2"/>
                <w:sz w:val="14"/>
                <w:szCs w:val="18"/>
                <w:lang w:eastAsia="pt-BR"/>
              </w:rPr>
              <w:t>3</w:t>
            </w:r>
          </w:p>
        </w:tc>
        <w:tc>
          <w:tcPr>
            <w:tcW w:w="1089" w:type="dxa"/>
            <w:tcBorders>
              <w:top w:val="nil"/>
              <w:left w:val="nil"/>
              <w:bottom w:val="nil"/>
              <w:right w:val="nil"/>
            </w:tcBorders>
            <w:shd w:val="clear" w:color="auto" w:fill="auto"/>
            <w:vAlign w:val="center"/>
          </w:tcPr>
          <w:p w14:paraId="7FDD3F18"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r>
      <w:tr w:rsidR="00D0042C" w:rsidRPr="00281428" w14:paraId="67B20A20" w14:textId="77777777" w:rsidTr="00D0042C">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nil"/>
            </w:tcBorders>
            <w:shd w:val="clear" w:color="auto" w:fill="auto"/>
            <w:vAlign w:val="center"/>
          </w:tcPr>
          <w:p w14:paraId="2542D000" w14:textId="77777777" w:rsidR="00D0042C" w:rsidRPr="005302A9" w:rsidRDefault="00D0042C">
            <w:pPr>
              <w:keepNext/>
              <w:keepLines/>
              <w:spacing w:before="40" w:after="40"/>
              <w:ind w:left="113"/>
              <w:rPr>
                <w:rFonts w:ascii="Arial" w:eastAsia="Times New Roman" w:hAnsi="Arial" w:cs="Times New Roman"/>
                <w:spacing w:val="-2"/>
                <w:sz w:val="14"/>
                <w:szCs w:val="18"/>
                <w:highlight w:val="yellow"/>
                <w:lang w:eastAsia="pt-BR"/>
              </w:rPr>
            </w:pPr>
          </w:p>
        </w:tc>
        <w:tc>
          <w:tcPr>
            <w:tcW w:w="1060" w:type="dxa"/>
            <w:tcBorders>
              <w:top w:val="nil"/>
              <w:bottom w:val="nil"/>
            </w:tcBorders>
            <w:shd w:val="clear" w:color="auto" w:fill="auto"/>
            <w:vAlign w:val="center"/>
          </w:tcPr>
          <w:p w14:paraId="0F3248CD" w14:textId="77777777" w:rsidR="00D0042C" w:rsidRPr="005302A9" w:rsidRDefault="00D0042C">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highlight w:val="yellow"/>
                <w:lang w:eastAsia="pt-BR"/>
              </w:rPr>
            </w:pPr>
          </w:p>
        </w:tc>
        <w:tc>
          <w:tcPr>
            <w:tcW w:w="1286" w:type="dxa"/>
            <w:tcBorders>
              <w:top w:val="nil"/>
              <w:bottom w:val="nil"/>
            </w:tcBorders>
            <w:shd w:val="clear" w:color="auto" w:fill="auto"/>
            <w:vAlign w:val="center"/>
          </w:tcPr>
          <w:p w14:paraId="171F87D0"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239" w:type="dxa"/>
            <w:gridSpan w:val="2"/>
            <w:tcBorders>
              <w:top w:val="nil"/>
              <w:bottom w:val="nil"/>
            </w:tcBorders>
            <w:shd w:val="clear" w:color="auto" w:fill="auto"/>
            <w:vAlign w:val="center"/>
          </w:tcPr>
          <w:p w14:paraId="2FA9F7E7"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2" w:type="dxa"/>
            <w:tcBorders>
              <w:top w:val="nil"/>
              <w:bottom w:val="nil"/>
            </w:tcBorders>
            <w:shd w:val="clear" w:color="auto" w:fill="auto"/>
            <w:vAlign w:val="center"/>
          </w:tcPr>
          <w:p w14:paraId="26981B62" w14:textId="77777777" w:rsidR="00D0042C" w:rsidRPr="00281428"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19" w:type="dxa"/>
            <w:gridSpan w:val="2"/>
            <w:tcBorders>
              <w:top w:val="nil"/>
              <w:bottom w:val="nil"/>
            </w:tcBorders>
            <w:shd w:val="clear" w:color="auto" w:fill="auto"/>
            <w:vAlign w:val="center"/>
          </w:tcPr>
          <w:p w14:paraId="345F3680" w14:textId="77777777" w:rsidR="00D0042C" w:rsidRPr="00D33434"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89" w:type="dxa"/>
            <w:tcBorders>
              <w:top w:val="nil"/>
              <w:bottom w:val="nil"/>
            </w:tcBorders>
            <w:shd w:val="clear" w:color="auto" w:fill="auto"/>
            <w:vAlign w:val="center"/>
          </w:tcPr>
          <w:p w14:paraId="43BA934F" w14:textId="77777777" w:rsidR="00D0042C" w:rsidRPr="0064696C" w:rsidRDefault="00D0042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D0042C" w:rsidRPr="00281428" w14:paraId="3333BE4B" w14:textId="77777777" w:rsidTr="00D0042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84" w:type="dxa"/>
            <w:tcBorders>
              <w:top w:val="nil"/>
              <w:bottom w:val="single" w:sz="2" w:space="0" w:color="1F3864" w:themeColor="accent1" w:themeShade="80"/>
            </w:tcBorders>
            <w:shd w:val="clear" w:color="auto" w:fill="auto"/>
            <w:vAlign w:val="center"/>
          </w:tcPr>
          <w:p w14:paraId="343B51F4" w14:textId="77777777" w:rsidR="00D0042C" w:rsidRPr="00851654" w:rsidRDefault="00D0042C">
            <w:pPr>
              <w:keepNext/>
              <w:keepLines/>
              <w:spacing w:before="40" w:after="40"/>
              <w:rPr>
                <w:rFonts w:ascii="Arial" w:eastAsia="Times New Roman" w:hAnsi="Arial" w:cs="Arial"/>
                <w:spacing w:val="-2"/>
                <w:sz w:val="14"/>
                <w:szCs w:val="14"/>
                <w:highlight w:val="yellow"/>
                <w:lang w:eastAsia="pt-BR"/>
              </w:rPr>
            </w:pPr>
            <w:r w:rsidRPr="00851654">
              <w:rPr>
                <w:rFonts w:ascii="Arial" w:hAnsi="Arial" w:cs="Arial"/>
                <w:sz w:val="14"/>
                <w:szCs w:val="14"/>
              </w:rPr>
              <w:t xml:space="preserve">Total </w:t>
            </w:r>
            <w:proofErr w:type="spellStart"/>
            <w:r w:rsidRPr="00851654">
              <w:rPr>
                <w:rFonts w:ascii="Arial" w:hAnsi="Arial" w:cs="Arial"/>
                <w:sz w:val="14"/>
                <w:szCs w:val="14"/>
              </w:rPr>
              <w:t>Liabilities</w:t>
            </w:r>
            <w:proofErr w:type="spellEnd"/>
            <w:r w:rsidRPr="00851654">
              <w:rPr>
                <w:rFonts w:ascii="Arial" w:hAnsi="Arial" w:cs="Arial"/>
                <w:sz w:val="14"/>
                <w:szCs w:val="14"/>
              </w:rPr>
              <w:t xml:space="preserve"> </w:t>
            </w:r>
            <w:proofErr w:type="spellStart"/>
            <w:r w:rsidRPr="00851654">
              <w:rPr>
                <w:rFonts w:ascii="Arial" w:hAnsi="Arial" w:cs="Arial"/>
                <w:sz w:val="14"/>
                <w:szCs w:val="14"/>
              </w:rPr>
              <w:t>and</w:t>
            </w:r>
            <w:proofErr w:type="spellEnd"/>
            <w:r w:rsidRPr="00851654">
              <w:rPr>
                <w:rFonts w:ascii="Arial" w:hAnsi="Arial" w:cs="Arial"/>
                <w:sz w:val="14"/>
                <w:szCs w:val="14"/>
              </w:rPr>
              <w:t xml:space="preserve"> </w:t>
            </w:r>
            <w:proofErr w:type="spellStart"/>
            <w:r w:rsidRPr="00851654">
              <w:rPr>
                <w:rFonts w:ascii="Arial" w:hAnsi="Arial" w:cs="Arial"/>
                <w:sz w:val="14"/>
                <w:szCs w:val="14"/>
              </w:rPr>
              <w:t>Equity</w:t>
            </w:r>
            <w:proofErr w:type="spellEnd"/>
          </w:p>
        </w:tc>
        <w:tc>
          <w:tcPr>
            <w:tcW w:w="1060" w:type="dxa"/>
            <w:tcBorders>
              <w:top w:val="nil"/>
              <w:bottom w:val="single" w:sz="2" w:space="0" w:color="1F3864" w:themeColor="accent1" w:themeShade="80"/>
            </w:tcBorders>
            <w:shd w:val="clear" w:color="auto" w:fill="auto"/>
            <w:vAlign w:val="center"/>
          </w:tcPr>
          <w:p w14:paraId="62C3DFCB" w14:textId="77777777" w:rsidR="00D0042C" w:rsidRPr="005302A9" w:rsidRDefault="00D0042C">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highlight w:val="yellow"/>
                <w:lang w:eastAsia="pt-BR"/>
              </w:rPr>
            </w:pPr>
          </w:p>
        </w:tc>
        <w:tc>
          <w:tcPr>
            <w:tcW w:w="1286" w:type="dxa"/>
            <w:tcBorders>
              <w:top w:val="nil"/>
              <w:bottom w:val="single" w:sz="2" w:space="0" w:color="1F3864" w:themeColor="accent1" w:themeShade="80"/>
            </w:tcBorders>
            <w:shd w:val="clear" w:color="auto" w:fill="auto"/>
            <w:vAlign w:val="center"/>
          </w:tcPr>
          <w:p w14:paraId="0F6D6D01"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E551BC">
              <w:rPr>
                <w:rFonts w:ascii="Arial" w:eastAsia="Times New Roman" w:hAnsi="Arial" w:cs="Times New Roman"/>
                <w:b/>
                <w:bCs/>
                <w:spacing w:val="-2"/>
                <w:sz w:val="14"/>
                <w:szCs w:val="18"/>
                <w:lang w:eastAsia="pt-BR"/>
              </w:rPr>
              <w:t>15</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356</w:t>
            </w:r>
            <w:r>
              <w:rPr>
                <w:rFonts w:ascii="Arial" w:eastAsia="Times New Roman" w:hAnsi="Arial" w:cs="Times New Roman"/>
                <w:b/>
                <w:bCs/>
                <w:spacing w:val="-2"/>
                <w:sz w:val="14"/>
                <w:szCs w:val="18"/>
                <w:lang w:eastAsia="pt-BR"/>
              </w:rPr>
              <w:t>,</w:t>
            </w:r>
            <w:r w:rsidRPr="00E551BC">
              <w:rPr>
                <w:rFonts w:ascii="Arial" w:eastAsia="Times New Roman" w:hAnsi="Arial" w:cs="Times New Roman"/>
                <w:b/>
                <w:bCs/>
                <w:spacing w:val="-2"/>
                <w:sz w:val="14"/>
                <w:szCs w:val="18"/>
                <w:lang w:eastAsia="pt-BR"/>
              </w:rPr>
              <w:t>191</w:t>
            </w:r>
          </w:p>
        </w:tc>
        <w:tc>
          <w:tcPr>
            <w:tcW w:w="1239" w:type="dxa"/>
            <w:gridSpan w:val="2"/>
            <w:tcBorders>
              <w:top w:val="nil"/>
              <w:bottom w:val="single" w:sz="2" w:space="0" w:color="1F3864" w:themeColor="accent1" w:themeShade="80"/>
            </w:tcBorders>
            <w:shd w:val="clear" w:color="auto" w:fill="auto"/>
            <w:vAlign w:val="center"/>
          </w:tcPr>
          <w:p w14:paraId="73FB754F"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14,122,039</w:t>
            </w:r>
          </w:p>
        </w:tc>
        <w:tc>
          <w:tcPr>
            <w:tcW w:w="262" w:type="dxa"/>
            <w:tcBorders>
              <w:top w:val="nil"/>
              <w:bottom w:val="single" w:sz="2" w:space="0" w:color="1F3864" w:themeColor="accent1" w:themeShade="80"/>
            </w:tcBorders>
            <w:shd w:val="clear" w:color="auto" w:fill="auto"/>
            <w:vAlign w:val="center"/>
          </w:tcPr>
          <w:p w14:paraId="10D04F83" w14:textId="77777777" w:rsidR="00D0042C" w:rsidRPr="00281428"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419" w:type="dxa"/>
            <w:gridSpan w:val="2"/>
            <w:tcBorders>
              <w:top w:val="nil"/>
              <w:bottom w:val="single" w:sz="2" w:space="0" w:color="1F3864" w:themeColor="accent1" w:themeShade="80"/>
            </w:tcBorders>
            <w:shd w:val="clear" w:color="auto" w:fill="auto"/>
            <w:vAlign w:val="center"/>
          </w:tcPr>
          <w:p w14:paraId="22871927" w14:textId="77777777" w:rsidR="00D0042C" w:rsidRPr="003A0C4D"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rPr>
            </w:pPr>
            <w:r w:rsidRPr="00F73075">
              <w:rPr>
                <w:rFonts w:ascii="Arial" w:eastAsia="Times New Roman" w:hAnsi="Arial" w:cs="Arial"/>
                <w:b/>
                <w:bCs/>
                <w:spacing w:val="-2"/>
                <w:sz w:val="14"/>
                <w:szCs w:val="14"/>
                <w:lang w:eastAsia="pt-BR"/>
              </w:rPr>
              <w:t>23</w:t>
            </w:r>
            <w:r>
              <w:rPr>
                <w:rFonts w:ascii="Arial" w:eastAsia="Times New Roman" w:hAnsi="Arial" w:cs="Arial"/>
                <w:b/>
                <w:bCs/>
                <w:spacing w:val="-2"/>
                <w:sz w:val="14"/>
                <w:szCs w:val="14"/>
                <w:lang w:eastAsia="pt-BR"/>
              </w:rPr>
              <w:t>,</w:t>
            </w:r>
            <w:r w:rsidRPr="00F73075">
              <w:rPr>
                <w:rFonts w:ascii="Arial" w:eastAsia="Times New Roman" w:hAnsi="Arial" w:cs="Arial"/>
                <w:b/>
                <w:bCs/>
                <w:spacing w:val="-2"/>
                <w:sz w:val="14"/>
                <w:szCs w:val="14"/>
                <w:lang w:eastAsia="pt-BR"/>
              </w:rPr>
              <w:t>097</w:t>
            </w:r>
            <w:r>
              <w:rPr>
                <w:rFonts w:ascii="Arial" w:eastAsia="Times New Roman" w:hAnsi="Arial" w:cs="Arial"/>
                <w:b/>
                <w:bCs/>
                <w:spacing w:val="-2"/>
                <w:sz w:val="14"/>
                <w:szCs w:val="14"/>
                <w:lang w:eastAsia="pt-BR"/>
              </w:rPr>
              <w:t>,</w:t>
            </w:r>
            <w:r w:rsidRPr="00F73075">
              <w:rPr>
                <w:rFonts w:ascii="Arial" w:eastAsia="Times New Roman" w:hAnsi="Arial" w:cs="Arial"/>
                <w:b/>
                <w:bCs/>
                <w:spacing w:val="-2"/>
                <w:sz w:val="14"/>
                <w:szCs w:val="14"/>
                <w:lang w:eastAsia="pt-BR"/>
              </w:rPr>
              <w:t>696</w:t>
            </w:r>
          </w:p>
        </w:tc>
        <w:tc>
          <w:tcPr>
            <w:tcW w:w="1089" w:type="dxa"/>
            <w:tcBorders>
              <w:top w:val="nil"/>
              <w:bottom w:val="single" w:sz="2" w:space="0" w:color="1F3864" w:themeColor="accent1" w:themeShade="80"/>
            </w:tcBorders>
            <w:shd w:val="clear" w:color="auto" w:fill="auto"/>
            <w:vAlign w:val="center"/>
          </w:tcPr>
          <w:p w14:paraId="33DCA85D" w14:textId="77777777" w:rsidR="00D0042C" w:rsidRPr="0064696C" w:rsidRDefault="00D0042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spacing w:val="-2"/>
                <w:sz w:val="14"/>
                <w:szCs w:val="14"/>
                <w:lang w:eastAsia="pt-BR"/>
              </w:rPr>
              <w:t>21,615,587</w:t>
            </w:r>
          </w:p>
        </w:tc>
      </w:tr>
    </w:tbl>
    <w:p w14:paraId="63181A29" w14:textId="355E2C9A" w:rsidR="00D0042C" w:rsidRPr="00EA3E4E" w:rsidRDefault="00D0042C" w:rsidP="00D0042C">
      <w:pPr>
        <w:rPr>
          <w:rFonts w:ascii="Arial" w:hAnsi="Arial" w:cs="Arial"/>
          <w:sz w:val="14"/>
          <w:szCs w:val="14"/>
          <w:lang w:val="en-US"/>
        </w:rPr>
      </w:pPr>
      <w:bookmarkStart w:id="12" w:name="_Toc196842233"/>
      <w:r w:rsidRPr="002D385C">
        <w:rPr>
          <w:rFonts w:ascii="Arial" w:hAnsi="Arial" w:cs="Arial"/>
          <w:sz w:val="14"/>
          <w:szCs w:val="14"/>
          <w:lang w:val="en-US"/>
        </w:rPr>
        <w:t>The explanatory notes are an integral part of the financial statements</w:t>
      </w:r>
      <w:r>
        <w:rPr>
          <w:rFonts w:ascii="Arial" w:hAnsi="Arial" w:cs="Arial"/>
          <w:sz w:val="14"/>
          <w:szCs w:val="14"/>
          <w:lang w:val="en-US"/>
        </w:rPr>
        <w:t>.</w:t>
      </w:r>
      <w:bookmarkEnd w:id="12"/>
    </w:p>
    <w:p w14:paraId="38DB48AB" w14:textId="60B50442" w:rsidR="003C76F7" w:rsidRDefault="003C76F7">
      <w:pPr>
        <w:rPr>
          <w:lang w:val="en-US"/>
        </w:rPr>
      </w:pPr>
      <w:r>
        <w:rPr>
          <w:lang w:val="en-US"/>
        </w:rPr>
        <w:br w:type="page"/>
      </w:r>
    </w:p>
    <w:p w14:paraId="7B181073" w14:textId="1D509A19" w:rsidR="007D4AB0" w:rsidRPr="00432934" w:rsidRDefault="008E65B8" w:rsidP="008E63BC">
      <w:pPr>
        <w:pStyle w:val="Ttulo1"/>
        <w:spacing w:line="259" w:lineRule="auto"/>
        <w:jc w:val="both"/>
        <w:rPr>
          <w:rFonts w:ascii="Arial" w:hAnsi="Arial" w:cs="Arial"/>
          <w:b/>
          <w:color w:val="1F3864" w:themeColor="accent1" w:themeShade="80"/>
          <w:sz w:val="20"/>
          <w:lang w:val="en-US"/>
        </w:rPr>
      </w:pPr>
      <w:bookmarkStart w:id="13" w:name="_Toc149573381"/>
      <w:bookmarkStart w:id="14" w:name="_Toc157446708"/>
      <w:bookmarkStart w:id="15" w:name="_Toc221533099"/>
      <w:r w:rsidRPr="00432934">
        <w:rPr>
          <w:rFonts w:ascii="Arial" w:hAnsi="Arial" w:cs="Arial"/>
          <w:b/>
          <w:color w:val="1F3864" w:themeColor="accent1" w:themeShade="80"/>
          <w:sz w:val="20"/>
          <w:lang w:val="en-US"/>
        </w:rPr>
        <w:lastRenderedPageBreak/>
        <w:t>STATEMENT OF CASH FLOWS</w:t>
      </w:r>
      <w:bookmarkEnd w:id="13"/>
      <w:bookmarkEnd w:id="14"/>
      <w:bookmarkEnd w:id="15"/>
    </w:p>
    <w:p w14:paraId="1D60654B" w14:textId="77777777" w:rsidR="00094DBE" w:rsidRDefault="00094DBE" w:rsidP="000A0E10">
      <w:pPr>
        <w:pStyle w:val="01-TtulodeNota"/>
        <w:spacing w:before="0" w:after="0"/>
        <w:jc w:val="right"/>
        <w:rPr>
          <w:sz w:val="12"/>
          <w:szCs w:val="12"/>
          <w:lang w:val="en-US"/>
        </w:rPr>
      </w:pPr>
      <w:bookmarkStart w:id="16" w:name="_Hlk190082584"/>
      <w:bookmarkStart w:id="17" w:name="_Toc157446709"/>
    </w:p>
    <w:p w14:paraId="16DFEF7A" w14:textId="3BCF5E46" w:rsidR="000A0E10" w:rsidRPr="00232A70" w:rsidRDefault="000A0E10" w:rsidP="000A0E10">
      <w:pPr>
        <w:pStyle w:val="01-TtulodeNota"/>
        <w:spacing w:before="0" w:after="0"/>
        <w:jc w:val="right"/>
        <w:rPr>
          <w:sz w:val="14"/>
          <w:szCs w:val="14"/>
          <w:lang w:val="en-US"/>
        </w:rPr>
      </w:pPr>
      <w:r w:rsidRPr="00232A70">
        <w:rPr>
          <w:sz w:val="14"/>
          <w:szCs w:val="14"/>
          <w:lang w:val="en-US"/>
        </w:rPr>
        <w:t>R$ thousand</w:t>
      </w:r>
    </w:p>
    <w:tbl>
      <w:tblPr>
        <w:tblStyle w:val="TabeladeLista6Colorida-nfase5"/>
        <w:tblW w:w="9622" w:type="dxa"/>
        <w:jc w:val="center"/>
        <w:tblLayout w:type="fixed"/>
        <w:tblLook w:val="04A0" w:firstRow="1" w:lastRow="0" w:firstColumn="1" w:lastColumn="0" w:noHBand="0" w:noVBand="1"/>
      </w:tblPr>
      <w:tblGrid>
        <w:gridCol w:w="3390"/>
        <w:gridCol w:w="561"/>
        <w:gridCol w:w="1294"/>
        <w:gridCol w:w="1394"/>
        <w:gridCol w:w="279"/>
        <w:gridCol w:w="1414"/>
        <w:gridCol w:w="1290"/>
      </w:tblGrid>
      <w:tr w:rsidR="00094DBE" w14:paraId="6400F18A" w14:textId="77777777" w:rsidTr="00094DBE">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auto"/>
            <w:vAlign w:val="center"/>
          </w:tcPr>
          <w:p w14:paraId="27F2D95D" w14:textId="77777777" w:rsidR="000A0E10" w:rsidRPr="00BD6C7E" w:rsidRDefault="000A0E10">
            <w:pPr>
              <w:jc w:val="center"/>
              <w:rPr>
                <w:rFonts w:cs="Arial"/>
                <w:b w:val="0"/>
                <w:szCs w:val="18"/>
                <w:lang w:val="en-US"/>
              </w:rPr>
            </w:pPr>
          </w:p>
        </w:tc>
        <w:tc>
          <w:tcPr>
            <w:tcW w:w="561" w:type="dxa"/>
            <w:tcBorders>
              <w:top w:val="single" w:sz="2" w:space="0" w:color="1F3864" w:themeColor="accent1" w:themeShade="80"/>
              <w:bottom w:val="nil"/>
            </w:tcBorders>
            <w:shd w:val="clear" w:color="auto" w:fill="auto"/>
            <w:vAlign w:val="center"/>
          </w:tcPr>
          <w:p w14:paraId="2A89878C" w14:textId="77777777" w:rsidR="000A0E10" w:rsidRPr="00BD6C7E" w:rsidRDefault="000A0E10">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688" w:type="dxa"/>
            <w:gridSpan w:val="2"/>
            <w:tcBorders>
              <w:top w:val="single" w:sz="2" w:space="0" w:color="1F3864" w:themeColor="accent1" w:themeShade="80"/>
              <w:bottom w:val="single" w:sz="2" w:space="0" w:color="1F3864" w:themeColor="accent1" w:themeShade="80"/>
            </w:tcBorders>
            <w:shd w:val="clear" w:color="auto" w:fill="auto"/>
            <w:vAlign w:val="center"/>
          </w:tcPr>
          <w:p w14:paraId="7921D9A0" w14:textId="77777777" w:rsidR="000A0E10" w:rsidRPr="00C54B13" w:rsidRDefault="000A0E1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Parent</w:t>
            </w:r>
          </w:p>
        </w:tc>
        <w:tc>
          <w:tcPr>
            <w:tcW w:w="279" w:type="dxa"/>
            <w:tcBorders>
              <w:top w:val="single" w:sz="2" w:space="0" w:color="1F3864" w:themeColor="accent1" w:themeShade="80"/>
              <w:bottom w:val="nil"/>
            </w:tcBorders>
            <w:shd w:val="clear" w:color="auto" w:fill="auto"/>
            <w:vAlign w:val="center"/>
          </w:tcPr>
          <w:p w14:paraId="22A6D22D" w14:textId="77777777" w:rsidR="000A0E10" w:rsidRPr="001D6BE8" w:rsidRDefault="000A0E1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04" w:type="dxa"/>
            <w:gridSpan w:val="2"/>
            <w:tcBorders>
              <w:top w:val="single" w:sz="2" w:space="0" w:color="1F3864" w:themeColor="accent1" w:themeShade="80"/>
              <w:bottom w:val="single" w:sz="2" w:space="0" w:color="1F3864" w:themeColor="accent1" w:themeShade="80"/>
            </w:tcBorders>
            <w:shd w:val="clear" w:color="auto" w:fill="auto"/>
            <w:vAlign w:val="center"/>
          </w:tcPr>
          <w:p w14:paraId="74D9D658" w14:textId="77777777" w:rsidR="000A0E10" w:rsidRPr="00C54B13" w:rsidRDefault="000A0E1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lang w:val="en"/>
              </w:rPr>
            </w:pPr>
            <w:r w:rsidRPr="00C54B13">
              <w:rPr>
                <w:rFonts w:ascii="Arial" w:eastAsiaTheme="minorHAnsi" w:hAnsi="Arial" w:cs="Arial"/>
                <w:sz w:val="14"/>
                <w:szCs w:val="14"/>
                <w:lang w:val="en"/>
              </w:rPr>
              <w:t>Consolidated</w:t>
            </w:r>
          </w:p>
        </w:tc>
      </w:tr>
      <w:tr w:rsidR="00094DBE" w:rsidRPr="001D6BE8" w14:paraId="0F233A93" w14:textId="77777777" w:rsidTr="00750274">
        <w:trPr>
          <w:cnfStyle w:val="000000100000" w:firstRow="0" w:lastRow="0" w:firstColumn="0" w:lastColumn="0" w:oddVBand="0" w:evenVBand="0" w:oddHBand="1" w:evenHBand="0" w:firstRowFirstColumn="0" w:firstRowLastColumn="0" w:lastRowFirstColumn="0" w:lastRowLastColumn="0"/>
          <w:trHeight w:hRule="exact" w:val="316"/>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2" w:space="0" w:color="1F3864" w:themeColor="accent1" w:themeShade="80"/>
            </w:tcBorders>
            <w:shd w:val="clear" w:color="auto" w:fill="auto"/>
            <w:vAlign w:val="center"/>
          </w:tcPr>
          <w:p w14:paraId="133F39D7" w14:textId="77777777" w:rsidR="000A0E10" w:rsidRPr="001D6BE8" w:rsidRDefault="000A0E10">
            <w:pPr>
              <w:pStyle w:val="08-Tabelageral"/>
              <w:jc w:val="left"/>
              <w:rPr>
                <w:rFonts w:cs="Arial"/>
                <w:b w:val="0"/>
              </w:rPr>
            </w:pPr>
          </w:p>
        </w:tc>
        <w:tc>
          <w:tcPr>
            <w:tcW w:w="561" w:type="dxa"/>
            <w:tcBorders>
              <w:top w:val="nil"/>
              <w:bottom w:val="single" w:sz="2" w:space="0" w:color="1F3864" w:themeColor="accent1" w:themeShade="80"/>
            </w:tcBorders>
            <w:shd w:val="clear" w:color="auto" w:fill="auto"/>
            <w:vAlign w:val="center"/>
          </w:tcPr>
          <w:p w14:paraId="7B9AA67F" w14:textId="77777777" w:rsidR="000A0E10" w:rsidRPr="001D6BE8"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294" w:type="dxa"/>
            <w:tcBorders>
              <w:top w:val="single" w:sz="2" w:space="0" w:color="1F3864" w:themeColor="accent1" w:themeShade="80"/>
              <w:bottom w:val="single" w:sz="2" w:space="0" w:color="1F3864" w:themeColor="accent1" w:themeShade="80"/>
            </w:tcBorders>
            <w:shd w:val="clear" w:color="auto" w:fill="auto"/>
            <w:vAlign w:val="center"/>
          </w:tcPr>
          <w:p w14:paraId="76F25B95" w14:textId="35F52341" w:rsidR="000A0E10" w:rsidRPr="001D6BE8"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E27EC">
              <w:rPr>
                <w:b/>
                <w:bCs/>
                <w:szCs w:val="14"/>
              </w:rPr>
              <w:t>202</w:t>
            </w:r>
            <w:r>
              <w:rPr>
                <w:b/>
                <w:bCs/>
                <w:szCs w:val="14"/>
              </w:rPr>
              <w:t>5</w:t>
            </w:r>
          </w:p>
        </w:tc>
        <w:tc>
          <w:tcPr>
            <w:tcW w:w="1394" w:type="dxa"/>
            <w:tcBorders>
              <w:top w:val="single" w:sz="2" w:space="0" w:color="1F3864" w:themeColor="accent1" w:themeShade="80"/>
              <w:bottom w:val="single" w:sz="2" w:space="0" w:color="1F3864" w:themeColor="accent1" w:themeShade="80"/>
            </w:tcBorders>
            <w:shd w:val="clear" w:color="auto" w:fill="auto"/>
            <w:vAlign w:val="center"/>
          </w:tcPr>
          <w:p w14:paraId="4AB0504D" w14:textId="5A4D490A" w:rsidR="000A0E10" w:rsidRPr="00DF3F38"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E27EC">
              <w:rPr>
                <w:b/>
                <w:bCs/>
                <w:szCs w:val="14"/>
              </w:rPr>
              <w:t>202</w:t>
            </w:r>
            <w:r>
              <w:rPr>
                <w:b/>
                <w:bCs/>
                <w:szCs w:val="14"/>
              </w:rPr>
              <w:t>4</w:t>
            </w:r>
          </w:p>
        </w:tc>
        <w:tc>
          <w:tcPr>
            <w:tcW w:w="279" w:type="dxa"/>
            <w:tcBorders>
              <w:top w:val="nil"/>
              <w:bottom w:val="single" w:sz="2" w:space="0" w:color="1F3864" w:themeColor="accent1" w:themeShade="80"/>
            </w:tcBorders>
            <w:shd w:val="clear" w:color="auto" w:fill="auto"/>
            <w:vAlign w:val="center"/>
          </w:tcPr>
          <w:p w14:paraId="69056679" w14:textId="77777777" w:rsidR="000A0E10" w:rsidRPr="001D6BE8"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4" w:type="dxa"/>
            <w:tcBorders>
              <w:top w:val="single" w:sz="2" w:space="0" w:color="1F3864" w:themeColor="accent1" w:themeShade="80"/>
              <w:bottom w:val="single" w:sz="2" w:space="0" w:color="1F3864" w:themeColor="accent1" w:themeShade="80"/>
            </w:tcBorders>
            <w:shd w:val="clear" w:color="auto" w:fill="auto"/>
            <w:vAlign w:val="center"/>
          </w:tcPr>
          <w:p w14:paraId="0F391B42" w14:textId="4D8C61C7" w:rsidR="000A0E10" w:rsidRPr="00C54B13" w:rsidRDefault="000A0E10">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202</w:t>
            </w:r>
            <w:r>
              <w:rPr>
                <w:b/>
                <w:bCs/>
                <w:szCs w:val="14"/>
              </w:rPr>
              <w:t>5</w:t>
            </w:r>
          </w:p>
        </w:tc>
        <w:tc>
          <w:tcPr>
            <w:tcW w:w="1290" w:type="dxa"/>
            <w:tcBorders>
              <w:top w:val="single" w:sz="2" w:space="0" w:color="1F3864" w:themeColor="accent1" w:themeShade="80"/>
              <w:bottom w:val="single" w:sz="2" w:space="0" w:color="1F3864" w:themeColor="accent1" w:themeShade="80"/>
            </w:tcBorders>
            <w:shd w:val="clear" w:color="auto" w:fill="auto"/>
            <w:vAlign w:val="center"/>
          </w:tcPr>
          <w:p w14:paraId="1CD76AA7" w14:textId="2F1B8364" w:rsidR="000A0E10" w:rsidRPr="00C54B13" w:rsidRDefault="000A0E10">
            <w:pPr>
              <w:pStyle w:val="08-Tabelageral"/>
              <w:cnfStyle w:val="000000100000" w:firstRow="0" w:lastRow="0" w:firstColumn="0" w:lastColumn="0" w:oddVBand="0" w:evenVBand="0" w:oddHBand="1" w:evenHBand="0" w:firstRowFirstColumn="0" w:firstRowLastColumn="0" w:lastRowFirstColumn="0" w:lastRowLastColumn="0"/>
              <w:rPr>
                <w:b/>
                <w:bCs/>
                <w:szCs w:val="14"/>
              </w:rPr>
            </w:pPr>
            <w:r w:rsidRPr="004E27EC">
              <w:rPr>
                <w:b/>
                <w:bCs/>
                <w:szCs w:val="14"/>
              </w:rPr>
              <w:t>202</w:t>
            </w:r>
            <w:r w:rsidR="00702D8C">
              <w:rPr>
                <w:b/>
                <w:bCs/>
                <w:szCs w:val="14"/>
              </w:rPr>
              <w:t>4</w:t>
            </w:r>
          </w:p>
        </w:tc>
      </w:tr>
      <w:tr w:rsidR="00094DBE" w:rsidRPr="00C47531" w14:paraId="1230F5F1"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single" w:sz="2" w:space="0" w:color="1F3864" w:themeColor="accent1" w:themeShade="80"/>
              <w:bottom w:val="nil"/>
            </w:tcBorders>
            <w:shd w:val="clear" w:color="auto" w:fill="auto"/>
            <w:vAlign w:val="center"/>
          </w:tcPr>
          <w:p w14:paraId="558ACBD4" w14:textId="77777777" w:rsidR="000A0E10" w:rsidRPr="00BD6C7E" w:rsidRDefault="000A0E10">
            <w:pPr>
              <w:pStyle w:val="08-Tabelageral"/>
              <w:jc w:val="left"/>
              <w:rPr>
                <w:b w:val="0"/>
                <w:lang w:val="en-US"/>
              </w:rPr>
            </w:pPr>
            <w:r w:rsidRPr="00BD6C7E">
              <w:rPr>
                <w:lang w:val="en-US"/>
              </w:rPr>
              <w:t>Cash flow from operating activities</w:t>
            </w:r>
          </w:p>
        </w:tc>
        <w:tc>
          <w:tcPr>
            <w:tcW w:w="561" w:type="dxa"/>
            <w:tcBorders>
              <w:top w:val="single" w:sz="2" w:space="0" w:color="1F3864" w:themeColor="accent1" w:themeShade="80"/>
              <w:bottom w:val="nil"/>
            </w:tcBorders>
            <w:shd w:val="clear" w:color="auto" w:fill="auto"/>
            <w:vAlign w:val="center"/>
          </w:tcPr>
          <w:p w14:paraId="48BA6738" w14:textId="77777777" w:rsidR="000A0E10" w:rsidRPr="00BD6C7E" w:rsidRDefault="000A0E1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single" w:sz="2" w:space="0" w:color="1F3864" w:themeColor="accent1" w:themeShade="80"/>
              <w:bottom w:val="nil"/>
            </w:tcBorders>
            <w:shd w:val="clear" w:color="auto" w:fill="auto"/>
            <w:vAlign w:val="center"/>
          </w:tcPr>
          <w:p w14:paraId="3216BC11" w14:textId="77777777" w:rsidR="000A0E10" w:rsidRPr="00BD6C7E"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single" w:sz="2" w:space="0" w:color="1F3864" w:themeColor="accent1" w:themeShade="80"/>
              <w:bottom w:val="nil"/>
            </w:tcBorders>
            <w:shd w:val="clear" w:color="auto" w:fill="auto"/>
            <w:vAlign w:val="center"/>
          </w:tcPr>
          <w:p w14:paraId="2D39A128" w14:textId="77777777" w:rsidR="000A0E10" w:rsidRPr="00BD6C7E" w:rsidRDefault="000A0E1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bottom w:val="nil"/>
            </w:tcBorders>
            <w:shd w:val="clear" w:color="auto" w:fill="auto"/>
            <w:vAlign w:val="center"/>
          </w:tcPr>
          <w:p w14:paraId="16E8523A" w14:textId="77777777" w:rsidR="000A0E10" w:rsidRPr="00BD6C7E"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single" w:sz="2" w:space="0" w:color="1F3864" w:themeColor="accent1" w:themeShade="80"/>
              <w:bottom w:val="nil"/>
            </w:tcBorders>
            <w:shd w:val="clear" w:color="auto" w:fill="auto"/>
            <w:vAlign w:val="center"/>
          </w:tcPr>
          <w:p w14:paraId="69A7349D" w14:textId="77777777" w:rsidR="000A0E10" w:rsidRPr="00BD6C7E"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single" w:sz="2" w:space="0" w:color="1F3864" w:themeColor="accent1" w:themeShade="80"/>
              <w:bottom w:val="nil"/>
            </w:tcBorders>
            <w:shd w:val="clear" w:color="auto" w:fill="auto"/>
            <w:vAlign w:val="center"/>
          </w:tcPr>
          <w:p w14:paraId="4E9A580E" w14:textId="77777777" w:rsidR="000A0E10" w:rsidRPr="00BD6C7E" w:rsidRDefault="000A0E1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0A0E10" w:rsidRPr="00351E1D" w14:paraId="0BD6BF6D"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B57E4C1" w14:textId="77777777" w:rsidR="000A0E10" w:rsidRPr="00351E1D" w:rsidRDefault="000A0E10">
            <w:pPr>
              <w:pStyle w:val="08-Tabelageral"/>
              <w:ind w:left="113"/>
              <w:jc w:val="left"/>
            </w:pPr>
            <w:r w:rsidRPr="004F2E05">
              <w:rPr>
                <w:bCs w:val="0"/>
              </w:rPr>
              <w:t xml:space="preserve">Net </w:t>
            </w:r>
            <w:proofErr w:type="spellStart"/>
            <w:r w:rsidRPr="004F2E05">
              <w:rPr>
                <w:bCs w:val="0"/>
              </w:rPr>
              <w:t>profit</w:t>
            </w:r>
            <w:proofErr w:type="spellEnd"/>
            <w:r w:rsidRPr="00E03629">
              <w:t xml:space="preserve"> </w:t>
            </w:r>
          </w:p>
        </w:tc>
        <w:tc>
          <w:tcPr>
            <w:tcW w:w="561" w:type="dxa"/>
            <w:tcBorders>
              <w:top w:val="nil"/>
              <w:bottom w:val="nil"/>
            </w:tcBorders>
            <w:shd w:val="clear" w:color="auto" w:fill="auto"/>
            <w:vAlign w:val="center"/>
          </w:tcPr>
          <w:p w14:paraId="75EFC7E1" w14:textId="77777777" w:rsidR="000A0E10" w:rsidRPr="00351E1D"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shd w:val="clear" w:color="auto" w:fill="auto"/>
            <w:vAlign w:val="center"/>
          </w:tcPr>
          <w:p w14:paraId="0AD4080A" w14:textId="77777777" w:rsidR="000A0E10" w:rsidRPr="00E426A7"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9F674A">
              <w:rPr>
                <w:rFonts w:cs="Arial"/>
                <w:b/>
                <w:bCs/>
                <w:szCs w:val="14"/>
              </w:rPr>
              <w:t>9</w:t>
            </w:r>
            <w:r>
              <w:rPr>
                <w:rFonts w:cs="Arial"/>
                <w:b/>
                <w:bCs/>
                <w:szCs w:val="14"/>
              </w:rPr>
              <w:t>,</w:t>
            </w:r>
            <w:r w:rsidRPr="009F674A">
              <w:rPr>
                <w:rFonts w:cs="Arial"/>
                <w:b/>
                <w:bCs/>
                <w:szCs w:val="14"/>
              </w:rPr>
              <w:t>017</w:t>
            </w:r>
            <w:r>
              <w:rPr>
                <w:rFonts w:cs="Arial"/>
                <w:b/>
                <w:bCs/>
                <w:szCs w:val="14"/>
              </w:rPr>
              <w:t>,</w:t>
            </w:r>
            <w:r w:rsidRPr="009F674A">
              <w:rPr>
                <w:rFonts w:cs="Arial"/>
                <w:b/>
                <w:bCs/>
                <w:szCs w:val="14"/>
              </w:rPr>
              <w:t>329</w:t>
            </w:r>
          </w:p>
        </w:tc>
        <w:tc>
          <w:tcPr>
            <w:tcW w:w="1394" w:type="dxa"/>
            <w:tcBorders>
              <w:top w:val="nil"/>
              <w:left w:val="nil"/>
              <w:bottom w:val="nil"/>
              <w:right w:val="nil"/>
            </w:tcBorders>
            <w:shd w:val="clear" w:color="auto" w:fill="auto"/>
            <w:vAlign w:val="center"/>
          </w:tcPr>
          <w:p w14:paraId="03452082" w14:textId="77777777" w:rsidR="000A0E10" w:rsidRPr="00E426A7"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r w:rsidRPr="00C82AD0">
              <w:rPr>
                <w:rFonts w:cs="Arial"/>
                <w:b/>
                <w:bCs/>
                <w:szCs w:val="14"/>
              </w:rPr>
              <w:t>8</w:t>
            </w:r>
            <w:r>
              <w:rPr>
                <w:rFonts w:cs="Arial"/>
                <w:b/>
                <w:bCs/>
                <w:szCs w:val="14"/>
              </w:rPr>
              <w:t>,</w:t>
            </w:r>
            <w:r w:rsidRPr="00C82AD0">
              <w:rPr>
                <w:rFonts w:cs="Arial"/>
                <w:b/>
                <w:bCs/>
                <w:szCs w:val="14"/>
              </w:rPr>
              <w:t>703</w:t>
            </w:r>
            <w:r>
              <w:rPr>
                <w:rFonts w:cs="Arial"/>
                <w:b/>
                <w:bCs/>
                <w:szCs w:val="14"/>
              </w:rPr>
              <w:t>,</w:t>
            </w:r>
            <w:r w:rsidRPr="00C82AD0">
              <w:rPr>
                <w:rFonts w:cs="Arial"/>
                <w:b/>
                <w:bCs/>
                <w:szCs w:val="14"/>
              </w:rPr>
              <w:t>353</w:t>
            </w:r>
          </w:p>
        </w:tc>
        <w:tc>
          <w:tcPr>
            <w:tcW w:w="279" w:type="dxa"/>
            <w:tcBorders>
              <w:top w:val="nil"/>
              <w:bottom w:val="nil"/>
            </w:tcBorders>
            <w:shd w:val="clear" w:color="auto" w:fill="auto"/>
            <w:vAlign w:val="center"/>
          </w:tcPr>
          <w:p w14:paraId="0DFCC989" w14:textId="77777777" w:rsidR="000A0E10" w:rsidRPr="00E426A7"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auto"/>
            <w:vAlign w:val="center"/>
          </w:tcPr>
          <w:p w14:paraId="35CC49FD" w14:textId="77777777" w:rsidR="000A0E10" w:rsidRPr="00E426A7"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E75F0B">
              <w:rPr>
                <w:rFonts w:cs="Arial"/>
                <w:b/>
                <w:bCs/>
                <w:szCs w:val="14"/>
              </w:rPr>
              <w:t>9</w:t>
            </w:r>
            <w:r>
              <w:rPr>
                <w:rFonts w:cs="Arial"/>
                <w:b/>
                <w:bCs/>
                <w:szCs w:val="14"/>
              </w:rPr>
              <w:t>,</w:t>
            </w:r>
            <w:r w:rsidRPr="00E75F0B">
              <w:rPr>
                <w:rFonts w:cs="Arial"/>
                <w:b/>
                <w:bCs/>
                <w:szCs w:val="14"/>
              </w:rPr>
              <w:t>017</w:t>
            </w:r>
            <w:r>
              <w:rPr>
                <w:rFonts w:cs="Arial"/>
                <w:b/>
                <w:bCs/>
                <w:szCs w:val="14"/>
              </w:rPr>
              <w:t>,</w:t>
            </w:r>
            <w:r w:rsidRPr="00E75F0B">
              <w:rPr>
                <w:rFonts w:cs="Arial"/>
                <w:b/>
                <w:bCs/>
                <w:szCs w:val="14"/>
              </w:rPr>
              <w:t>329</w:t>
            </w:r>
          </w:p>
        </w:tc>
        <w:tc>
          <w:tcPr>
            <w:tcW w:w="1290" w:type="dxa"/>
            <w:tcBorders>
              <w:top w:val="nil"/>
              <w:left w:val="nil"/>
              <w:bottom w:val="nil"/>
              <w:right w:val="nil"/>
            </w:tcBorders>
            <w:shd w:val="clear" w:color="auto" w:fill="auto"/>
            <w:vAlign w:val="center"/>
          </w:tcPr>
          <w:p w14:paraId="793F48BF" w14:textId="77777777" w:rsidR="000A0E10" w:rsidRPr="00E426A7"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r w:rsidRPr="005A0324">
              <w:rPr>
                <w:rFonts w:cs="Arial"/>
                <w:b/>
                <w:bCs/>
                <w:szCs w:val="14"/>
              </w:rPr>
              <w:t>8</w:t>
            </w:r>
            <w:r>
              <w:rPr>
                <w:rFonts w:cs="Arial"/>
                <w:b/>
                <w:bCs/>
                <w:szCs w:val="14"/>
              </w:rPr>
              <w:t>,</w:t>
            </w:r>
            <w:r w:rsidRPr="005A0324">
              <w:rPr>
                <w:rFonts w:cs="Arial"/>
                <w:b/>
                <w:bCs/>
                <w:szCs w:val="14"/>
              </w:rPr>
              <w:t>703</w:t>
            </w:r>
            <w:r>
              <w:rPr>
                <w:rFonts w:cs="Arial"/>
                <w:b/>
                <w:bCs/>
                <w:szCs w:val="14"/>
              </w:rPr>
              <w:t>,</w:t>
            </w:r>
            <w:r w:rsidRPr="005A0324">
              <w:rPr>
                <w:rFonts w:cs="Arial"/>
                <w:b/>
                <w:bCs/>
                <w:szCs w:val="14"/>
              </w:rPr>
              <w:t>353</w:t>
            </w:r>
          </w:p>
        </w:tc>
      </w:tr>
      <w:tr w:rsidR="000A0E10" w:rsidRPr="004F2E05" w14:paraId="7B963445"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87A6BC6" w14:textId="77777777" w:rsidR="000A0E10" w:rsidRPr="004F2E05" w:rsidRDefault="000A0E10">
            <w:pPr>
              <w:pStyle w:val="08-Tabelageral"/>
              <w:ind w:left="113"/>
              <w:jc w:val="left"/>
              <w:rPr>
                <w:bCs w:val="0"/>
              </w:rPr>
            </w:pPr>
            <w:proofErr w:type="spellStart"/>
            <w:r w:rsidRPr="004F2E05">
              <w:rPr>
                <w:bCs w:val="0"/>
              </w:rPr>
              <w:t>Adjustment</w:t>
            </w:r>
            <w:proofErr w:type="spellEnd"/>
            <w:r w:rsidRPr="004F2E05">
              <w:rPr>
                <w:bCs w:val="0"/>
              </w:rPr>
              <w:t xml:space="preserve"> </w:t>
            </w:r>
            <w:proofErr w:type="spellStart"/>
            <w:r w:rsidRPr="004F2E05">
              <w:rPr>
                <w:bCs w:val="0"/>
              </w:rPr>
              <w:t>to</w:t>
            </w:r>
            <w:proofErr w:type="spellEnd"/>
            <w:r w:rsidRPr="004F2E05">
              <w:rPr>
                <w:bCs w:val="0"/>
              </w:rPr>
              <w:t xml:space="preserve"> net </w:t>
            </w:r>
            <w:proofErr w:type="spellStart"/>
            <w:r w:rsidRPr="004F2E05">
              <w:rPr>
                <w:bCs w:val="0"/>
              </w:rPr>
              <w:t>profit</w:t>
            </w:r>
            <w:proofErr w:type="spellEnd"/>
            <w:r w:rsidRPr="004F2E05">
              <w:rPr>
                <w:bCs w:val="0"/>
              </w:rPr>
              <w:t>:</w:t>
            </w:r>
          </w:p>
        </w:tc>
        <w:tc>
          <w:tcPr>
            <w:tcW w:w="561" w:type="dxa"/>
            <w:tcBorders>
              <w:top w:val="nil"/>
              <w:bottom w:val="nil"/>
            </w:tcBorders>
            <w:shd w:val="clear" w:color="auto" w:fill="auto"/>
            <w:vAlign w:val="center"/>
          </w:tcPr>
          <w:p w14:paraId="1B856718" w14:textId="77777777" w:rsidR="000A0E10" w:rsidRPr="004F2E05" w:rsidRDefault="000A0E10">
            <w:pPr>
              <w:pStyle w:val="08-Tabelageral"/>
              <w:ind w:left="113"/>
              <w:jc w:val="left"/>
              <w:cnfStyle w:val="000000010000" w:firstRow="0" w:lastRow="0" w:firstColumn="0" w:lastColumn="0" w:oddVBand="0" w:evenVBand="0" w:oddHBand="0" w:evenHBand="1" w:firstRowFirstColumn="0" w:firstRowLastColumn="0" w:lastRowFirstColumn="0" w:lastRowLastColumn="0"/>
              <w:rPr>
                <w:b/>
              </w:rPr>
            </w:pPr>
          </w:p>
        </w:tc>
        <w:tc>
          <w:tcPr>
            <w:tcW w:w="1294" w:type="dxa"/>
            <w:tcBorders>
              <w:top w:val="nil"/>
              <w:left w:val="nil"/>
              <w:bottom w:val="nil"/>
              <w:right w:val="nil"/>
            </w:tcBorders>
            <w:shd w:val="clear" w:color="auto" w:fill="auto"/>
            <w:vAlign w:val="center"/>
          </w:tcPr>
          <w:p w14:paraId="67D0C73A" w14:textId="77777777" w:rsidR="000A0E10" w:rsidRPr="004F2E0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394" w:type="dxa"/>
            <w:tcBorders>
              <w:top w:val="nil"/>
              <w:left w:val="nil"/>
              <w:bottom w:val="nil"/>
              <w:right w:val="nil"/>
            </w:tcBorders>
            <w:shd w:val="clear" w:color="auto" w:fill="auto"/>
            <w:vAlign w:val="center"/>
          </w:tcPr>
          <w:p w14:paraId="4F77EF29" w14:textId="77777777" w:rsidR="000A0E10" w:rsidRPr="004F2E0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79" w:type="dxa"/>
            <w:tcBorders>
              <w:top w:val="nil"/>
              <w:bottom w:val="nil"/>
            </w:tcBorders>
            <w:shd w:val="clear" w:color="auto" w:fill="auto"/>
            <w:vAlign w:val="center"/>
          </w:tcPr>
          <w:p w14:paraId="471ED1BC" w14:textId="77777777" w:rsidR="000A0E10" w:rsidRPr="004F2E0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414" w:type="dxa"/>
            <w:tcBorders>
              <w:top w:val="nil"/>
              <w:left w:val="nil"/>
              <w:bottom w:val="nil"/>
              <w:right w:val="nil"/>
            </w:tcBorders>
            <w:shd w:val="clear" w:color="auto" w:fill="auto"/>
            <w:vAlign w:val="center"/>
          </w:tcPr>
          <w:p w14:paraId="0460EAF9" w14:textId="77777777" w:rsidR="000A0E10" w:rsidRPr="004F2E0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290" w:type="dxa"/>
            <w:tcBorders>
              <w:top w:val="nil"/>
              <w:left w:val="nil"/>
              <w:bottom w:val="nil"/>
              <w:right w:val="nil"/>
            </w:tcBorders>
            <w:shd w:val="clear" w:color="auto" w:fill="auto"/>
            <w:vAlign w:val="center"/>
          </w:tcPr>
          <w:p w14:paraId="1523057C" w14:textId="77777777" w:rsidR="000A0E10" w:rsidRPr="004F2E0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0A0E10" w:rsidRPr="001C7112" w14:paraId="5E7D67E1"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C602D2F" w14:textId="77777777" w:rsidR="000A0E10" w:rsidRPr="001C7112" w:rsidRDefault="000A0E10">
            <w:pPr>
              <w:pStyle w:val="08-Tabelageral"/>
              <w:ind w:left="113"/>
              <w:jc w:val="left"/>
              <w:rPr>
                <w:b w:val="0"/>
              </w:rPr>
            </w:pPr>
            <w:proofErr w:type="spellStart"/>
            <w:r w:rsidRPr="00E03629">
              <w:rPr>
                <w:b w:val="0"/>
              </w:rPr>
              <w:t>Equity</w:t>
            </w:r>
            <w:proofErr w:type="spellEnd"/>
            <w:r w:rsidRPr="00E03629">
              <w:rPr>
                <w:b w:val="0"/>
              </w:rPr>
              <w:t xml:space="preserve"> income</w:t>
            </w:r>
          </w:p>
        </w:tc>
        <w:tc>
          <w:tcPr>
            <w:tcW w:w="561" w:type="dxa"/>
            <w:tcBorders>
              <w:top w:val="nil"/>
              <w:bottom w:val="nil"/>
            </w:tcBorders>
            <w:shd w:val="clear" w:color="auto" w:fill="auto"/>
            <w:vAlign w:val="center"/>
          </w:tcPr>
          <w:p w14:paraId="20B23021" w14:textId="77777777" w:rsidR="000A0E10" w:rsidRPr="001C7112" w:rsidRDefault="000A0E10">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294" w:type="dxa"/>
            <w:tcBorders>
              <w:top w:val="nil"/>
              <w:left w:val="nil"/>
              <w:bottom w:val="nil"/>
              <w:right w:val="nil"/>
            </w:tcBorders>
            <w:shd w:val="clear" w:color="auto" w:fill="auto"/>
            <w:vAlign w:val="center"/>
          </w:tcPr>
          <w:p w14:paraId="6EED2379" w14:textId="77777777" w:rsidR="000A0E10" w:rsidRPr="001C7112"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F674A">
              <w:rPr>
                <w:rFonts w:cs="Arial"/>
                <w:szCs w:val="14"/>
              </w:rPr>
              <w:t>(8</w:t>
            </w:r>
            <w:r>
              <w:rPr>
                <w:rFonts w:cs="Arial"/>
                <w:szCs w:val="14"/>
              </w:rPr>
              <w:t>,</w:t>
            </w:r>
            <w:r w:rsidRPr="009F674A">
              <w:rPr>
                <w:rFonts w:cs="Arial"/>
                <w:szCs w:val="14"/>
              </w:rPr>
              <w:t>956</w:t>
            </w:r>
            <w:r>
              <w:rPr>
                <w:rFonts w:cs="Arial"/>
                <w:szCs w:val="14"/>
              </w:rPr>
              <w:t>,</w:t>
            </w:r>
            <w:r w:rsidRPr="009F674A">
              <w:rPr>
                <w:rFonts w:cs="Arial"/>
                <w:szCs w:val="14"/>
              </w:rPr>
              <w:t>297)</w:t>
            </w:r>
          </w:p>
        </w:tc>
        <w:tc>
          <w:tcPr>
            <w:tcW w:w="1394" w:type="dxa"/>
            <w:tcBorders>
              <w:top w:val="nil"/>
              <w:left w:val="nil"/>
              <w:bottom w:val="nil"/>
              <w:right w:val="nil"/>
            </w:tcBorders>
            <w:shd w:val="clear" w:color="auto" w:fill="auto"/>
            <w:vAlign w:val="center"/>
          </w:tcPr>
          <w:p w14:paraId="1A76CFB9" w14:textId="77777777" w:rsidR="000A0E10" w:rsidRPr="001C7112" w:rsidRDefault="000A0E10">
            <w:pPr>
              <w:pStyle w:val="08-Tabelageral"/>
              <w:cnfStyle w:val="000000100000" w:firstRow="0" w:lastRow="0" w:firstColumn="0" w:lastColumn="0" w:oddVBand="0" w:evenVBand="0" w:oddHBand="1" w:evenHBand="0" w:firstRowFirstColumn="0" w:firstRowLastColumn="0" w:lastRowFirstColumn="0" w:lastRowLastColumn="0"/>
            </w:pPr>
            <w:r w:rsidRPr="00C82AD0">
              <w:rPr>
                <w:rFonts w:cs="Arial"/>
                <w:szCs w:val="14"/>
              </w:rPr>
              <w:t>(8</w:t>
            </w:r>
            <w:r>
              <w:rPr>
                <w:rFonts w:cs="Arial"/>
                <w:szCs w:val="14"/>
              </w:rPr>
              <w:t>,</w:t>
            </w:r>
            <w:r w:rsidRPr="00C82AD0">
              <w:rPr>
                <w:rFonts w:cs="Arial"/>
                <w:szCs w:val="14"/>
              </w:rPr>
              <w:t>683</w:t>
            </w:r>
            <w:r>
              <w:rPr>
                <w:rFonts w:cs="Arial"/>
                <w:szCs w:val="14"/>
              </w:rPr>
              <w:t>,</w:t>
            </w:r>
            <w:r w:rsidRPr="00C82AD0">
              <w:rPr>
                <w:rFonts w:cs="Arial"/>
                <w:szCs w:val="14"/>
              </w:rPr>
              <w:t>817)</w:t>
            </w:r>
          </w:p>
        </w:tc>
        <w:tc>
          <w:tcPr>
            <w:tcW w:w="279" w:type="dxa"/>
            <w:tcBorders>
              <w:top w:val="nil"/>
              <w:bottom w:val="nil"/>
            </w:tcBorders>
            <w:shd w:val="clear" w:color="auto" w:fill="auto"/>
            <w:vAlign w:val="center"/>
          </w:tcPr>
          <w:p w14:paraId="5B0B9BEF" w14:textId="77777777" w:rsidR="000A0E10" w:rsidRPr="001C7112"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676A14B6" w14:textId="77777777" w:rsidR="000A0E10" w:rsidRPr="001C7112"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E75F0B">
              <w:rPr>
                <w:rFonts w:cs="Arial"/>
                <w:szCs w:val="14"/>
              </w:rPr>
              <w:t>(5</w:t>
            </w:r>
            <w:r>
              <w:rPr>
                <w:rFonts w:cs="Arial"/>
                <w:szCs w:val="14"/>
              </w:rPr>
              <w:t>,</w:t>
            </w:r>
            <w:r w:rsidRPr="00E75F0B">
              <w:rPr>
                <w:rFonts w:cs="Arial"/>
                <w:szCs w:val="14"/>
              </w:rPr>
              <w:t>340</w:t>
            </w:r>
            <w:r>
              <w:rPr>
                <w:rFonts w:cs="Arial"/>
                <w:szCs w:val="14"/>
              </w:rPr>
              <w:t>,</w:t>
            </w:r>
            <w:r w:rsidRPr="00E75F0B">
              <w:rPr>
                <w:rFonts w:cs="Arial"/>
                <w:szCs w:val="14"/>
              </w:rPr>
              <w:t>918)</w:t>
            </w:r>
          </w:p>
        </w:tc>
        <w:tc>
          <w:tcPr>
            <w:tcW w:w="1290" w:type="dxa"/>
            <w:tcBorders>
              <w:top w:val="nil"/>
              <w:left w:val="nil"/>
              <w:bottom w:val="nil"/>
              <w:right w:val="nil"/>
            </w:tcBorders>
            <w:shd w:val="clear" w:color="auto" w:fill="auto"/>
            <w:vAlign w:val="center"/>
          </w:tcPr>
          <w:p w14:paraId="6BA971BE" w14:textId="77777777" w:rsidR="000A0E10" w:rsidRPr="001C7112" w:rsidRDefault="000A0E10">
            <w:pPr>
              <w:pStyle w:val="08-Tabelageral"/>
              <w:cnfStyle w:val="000000100000" w:firstRow="0" w:lastRow="0" w:firstColumn="0" w:lastColumn="0" w:oddVBand="0" w:evenVBand="0" w:oddHBand="1" w:evenHBand="0" w:firstRowFirstColumn="0" w:firstRowLastColumn="0" w:lastRowFirstColumn="0" w:lastRowLastColumn="0"/>
            </w:pPr>
            <w:r w:rsidRPr="005A0324">
              <w:rPr>
                <w:rFonts w:cs="Arial"/>
                <w:szCs w:val="14"/>
              </w:rPr>
              <w:t>(5</w:t>
            </w:r>
            <w:r>
              <w:rPr>
                <w:rFonts w:cs="Arial"/>
                <w:szCs w:val="14"/>
              </w:rPr>
              <w:t>,</w:t>
            </w:r>
            <w:r w:rsidRPr="005A0324">
              <w:rPr>
                <w:rFonts w:cs="Arial"/>
                <w:szCs w:val="14"/>
              </w:rPr>
              <w:t>311</w:t>
            </w:r>
            <w:r>
              <w:rPr>
                <w:rFonts w:cs="Arial"/>
                <w:szCs w:val="14"/>
              </w:rPr>
              <w:t>,</w:t>
            </w:r>
            <w:r w:rsidRPr="005A0324">
              <w:rPr>
                <w:rFonts w:cs="Arial"/>
                <w:szCs w:val="14"/>
              </w:rPr>
              <w:t>964)</w:t>
            </w:r>
          </w:p>
        </w:tc>
      </w:tr>
      <w:tr w:rsidR="000A0E10" w:rsidRPr="00832F7B" w14:paraId="7F94AC5D"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C070546" w14:textId="77777777" w:rsidR="000A0E10" w:rsidRPr="00530226" w:rsidRDefault="000A0E10">
            <w:pPr>
              <w:pStyle w:val="08-Tabelageral"/>
              <w:ind w:left="113"/>
              <w:jc w:val="left"/>
              <w:rPr>
                <w:b w:val="0"/>
                <w:bCs w:val="0"/>
                <w:lang w:val="en-US"/>
              </w:rPr>
            </w:pPr>
            <w:r w:rsidRPr="00530226">
              <w:rPr>
                <w:b w:val="0"/>
                <w:bCs w:val="0"/>
                <w:lang w:val="en-US"/>
              </w:rPr>
              <w:t xml:space="preserve">Financial income from monetary </w:t>
            </w:r>
            <w:proofErr w:type="spellStart"/>
            <w:r w:rsidRPr="00530226">
              <w:rPr>
                <w:b w:val="0"/>
                <w:bCs w:val="0"/>
                <w:lang w:val="en-US"/>
              </w:rPr>
              <w:t>tadjustment</w:t>
            </w:r>
            <w:proofErr w:type="spellEnd"/>
            <w:r w:rsidRPr="00530226">
              <w:rPr>
                <w:b w:val="0"/>
                <w:bCs w:val="0"/>
                <w:lang w:val="en-US"/>
              </w:rPr>
              <w:t xml:space="preserve"> of dividends</w:t>
            </w:r>
          </w:p>
        </w:tc>
        <w:tc>
          <w:tcPr>
            <w:tcW w:w="561" w:type="dxa"/>
            <w:tcBorders>
              <w:top w:val="nil"/>
              <w:bottom w:val="nil"/>
            </w:tcBorders>
            <w:shd w:val="clear" w:color="auto" w:fill="auto"/>
            <w:vAlign w:val="center"/>
          </w:tcPr>
          <w:p w14:paraId="0461FC71" w14:textId="77777777" w:rsidR="000A0E10" w:rsidRPr="00530226" w:rsidRDefault="000A0E10">
            <w:pPr>
              <w:pStyle w:val="08-Tabelageral"/>
              <w:jc w:val="left"/>
              <w:cnfStyle w:val="000000010000" w:firstRow="0" w:lastRow="0" w:firstColumn="0" w:lastColumn="0" w:oddVBand="0" w:evenVBand="0" w:oddHBand="0" w:evenHBand="1" w:firstRowFirstColumn="0" w:firstRowLastColumn="0" w:lastRowFirstColumn="0" w:lastRowLastColumn="0"/>
            </w:pPr>
            <w:r w:rsidRPr="00530226">
              <w:rPr>
                <w:rFonts w:cs="Arial"/>
                <w:szCs w:val="14"/>
              </w:rPr>
              <w:t>[14]</w:t>
            </w:r>
          </w:p>
        </w:tc>
        <w:tc>
          <w:tcPr>
            <w:tcW w:w="1294" w:type="dxa"/>
            <w:tcBorders>
              <w:top w:val="nil"/>
              <w:left w:val="nil"/>
              <w:bottom w:val="nil"/>
              <w:right w:val="nil"/>
            </w:tcBorders>
            <w:shd w:val="clear" w:color="auto" w:fill="auto"/>
            <w:vAlign w:val="center"/>
          </w:tcPr>
          <w:p w14:paraId="3E1E1C65" w14:textId="77777777" w:rsidR="000A0E10" w:rsidRPr="00530226"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9F674A">
              <w:rPr>
                <w:rFonts w:cs="Arial"/>
                <w:szCs w:val="14"/>
              </w:rPr>
              <w:t>(87</w:t>
            </w:r>
            <w:r>
              <w:rPr>
                <w:rFonts w:cs="Arial"/>
                <w:szCs w:val="14"/>
              </w:rPr>
              <w:t>,</w:t>
            </w:r>
            <w:r w:rsidRPr="009F674A">
              <w:rPr>
                <w:rFonts w:cs="Arial"/>
                <w:szCs w:val="14"/>
              </w:rPr>
              <w:t>260)</w:t>
            </w:r>
          </w:p>
        </w:tc>
        <w:tc>
          <w:tcPr>
            <w:tcW w:w="1394" w:type="dxa"/>
            <w:tcBorders>
              <w:top w:val="nil"/>
              <w:left w:val="nil"/>
              <w:bottom w:val="nil"/>
              <w:right w:val="nil"/>
            </w:tcBorders>
            <w:shd w:val="clear" w:color="auto" w:fill="auto"/>
            <w:vAlign w:val="center"/>
          </w:tcPr>
          <w:p w14:paraId="24342204" w14:textId="77777777" w:rsidR="000A0E10" w:rsidRPr="00530226"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80D1D">
              <w:rPr>
                <w:rFonts w:cs="Arial"/>
                <w:szCs w:val="14"/>
              </w:rPr>
              <w:t>(33</w:t>
            </w:r>
            <w:r>
              <w:rPr>
                <w:rFonts w:cs="Arial"/>
                <w:szCs w:val="14"/>
              </w:rPr>
              <w:t>,</w:t>
            </w:r>
            <w:r w:rsidRPr="00380D1D">
              <w:rPr>
                <w:rFonts w:cs="Arial"/>
                <w:szCs w:val="14"/>
              </w:rPr>
              <w:t>904)</w:t>
            </w:r>
          </w:p>
        </w:tc>
        <w:tc>
          <w:tcPr>
            <w:tcW w:w="279" w:type="dxa"/>
            <w:tcBorders>
              <w:top w:val="nil"/>
              <w:bottom w:val="nil"/>
            </w:tcBorders>
            <w:shd w:val="clear" w:color="auto" w:fill="auto"/>
            <w:vAlign w:val="center"/>
          </w:tcPr>
          <w:p w14:paraId="7F09A653" w14:textId="77777777" w:rsidR="000A0E10" w:rsidRPr="00530226"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303ECB2B" w14:textId="77777777" w:rsidR="000A0E10" w:rsidRPr="00530226"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290" w:type="dxa"/>
            <w:tcBorders>
              <w:top w:val="nil"/>
              <w:left w:val="nil"/>
              <w:bottom w:val="nil"/>
              <w:right w:val="nil"/>
            </w:tcBorders>
            <w:shd w:val="clear" w:color="auto" w:fill="auto"/>
            <w:vAlign w:val="center"/>
          </w:tcPr>
          <w:p w14:paraId="740504C3" w14:textId="77777777" w:rsidR="000A0E10" w:rsidRPr="00530226"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80D1D">
              <w:rPr>
                <w:rFonts w:cs="Arial"/>
                <w:szCs w:val="14"/>
              </w:rPr>
              <w:t>--</w:t>
            </w:r>
          </w:p>
        </w:tc>
      </w:tr>
      <w:tr w:rsidR="000A0E10" w:rsidRPr="001C7112" w14:paraId="53C25E75"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5A571FC" w14:textId="77777777" w:rsidR="000A0E10" w:rsidRPr="00530226" w:rsidRDefault="000A0E10">
            <w:pPr>
              <w:pStyle w:val="08-Tabelageral"/>
              <w:ind w:left="113"/>
              <w:jc w:val="left"/>
              <w:rPr>
                <w:b w:val="0"/>
                <w:lang w:val="en-US"/>
              </w:rPr>
            </w:pPr>
            <w:r w:rsidRPr="00530226">
              <w:rPr>
                <w:b w:val="0"/>
                <w:lang w:val="en-US"/>
              </w:rPr>
              <w:t xml:space="preserve">Financial Expenses from monetary </w:t>
            </w:r>
            <w:proofErr w:type="spellStart"/>
            <w:r w:rsidRPr="00530226">
              <w:rPr>
                <w:b w:val="0"/>
                <w:lang w:val="en-US"/>
              </w:rPr>
              <w:t>tadjustment</w:t>
            </w:r>
            <w:proofErr w:type="spellEnd"/>
            <w:r w:rsidRPr="00530226">
              <w:rPr>
                <w:b w:val="0"/>
                <w:lang w:val="en-US"/>
              </w:rPr>
              <w:t xml:space="preserve"> of dividends</w:t>
            </w:r>
          </w:p>
        </w:tc>
        <w:tc>
          <w:tcPr>
            <w:tcW w:w="561" w:type="dxa"/>
            <w:tcBorders>
              <w:top w:val="nil"/>
              <w:bottom w:val="nil"/>
            </w:tcBorders>
            <w:shd w:val="clear" w:color="auto" w:fill="auto"/>
            <w:vAlign w:val="center"/>
          </w:tcPr>
          <w:p w14:paraId="37129050" w14:textId="77777777" w:rsidR="000A0E10" w:rsidRPr="00530226" w:rsidRDefault="000A0E1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530226">
              <w:rPr>
                <w:rFonts w:cs="Arial"/>
                <w:szCs w:val="14"/>
              </w:rPr>
              <w:t>[14]</w:t>
            </w:r>
          </w:p>
        </w:tc>
        <w:tc>
          <w:tcPr>
            <w:tcW w:w="1294" w:type="dxa"/>
            <w:tcBorders>
              <w:top w:val="nil"/>
              <w:left w:val="nil"/>
              <w:bottom w:val="nil"/>
              <w:right w:val="nil"/>
            </w:tcBorders>
            <w:shd w:val="clear" w:color="auto" w:fill="auto"/>
            <w:vAlign w:val="center"/>
          </w:tcPr>
          <w:p w14:paraId="5E3716A4" w14:textId="77777777" w:rsidR="000A0E10" w:rsidRPr="00530226"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9F674A">
              <w:rPr>
                <w:rFonts w:cs="Arial"/>
                <w:szCs w:val="14"/>
              </w:rPr>
              <w:t>92</w:t>
            </w:r>
            <w:r>
              <w:rPr>
                <w:rFonts w:cs="Arial"/>
                <w:szCs w:val="14"/>
              </w:rPr>
              <w:t>,</w:t>
            </w:r>
            <w:r w:rsidRPr="009F674A">
              <w:rPr>
                <w:rFonts w:cs="Arial"/>
                <w:szCs w:val="14"/>
              </w:rPr>
              <w:t>851</w:t>
            </w:r>
          </w:p>
        </w:tc>
        <w:tc>
          <w:tcPr>
            <w:tcW w:w="1394" w:type="dxa"/>
            <w:tcBorders>
              <w:top w:val="nil"/>
              <w:left w:val="nil"/>
              <w:bottom w:val="nil"/>
              <w:right w:val="nil"/>
            </w:tcBorders>
            <w:shd w:val="clear" w:color="auto" w:fill="auto"/>
            <w:vAlign w:val="center"/>
          </w:tcPr>
          <w:p w14:paraId="026C79A8" w14:textId="77777777" w:rsidR="000A0E10" w:rsidRPr="00530226" w:rsidRDefault="000A0E10">
            <w:pPr>
              <w:pStyle w:val="08-Tabelageral"/>
              <w:cnfStyle w:val="000000100000" w:firstRow="0" w:lastRow="0" w:firstColumn="0" w:lastColumn="0" w:oddVBand="0" w:evenVBand="0" w:oddHBand="1" w:evenHBand="0" w:firstRowFirstColumn="0" w:firstRowLastColumn="0" w:lastRowFirstColumn="0" w:lastRowLastColumn="0"/>
            </w:pPr>
            <w:r w:rsidRPr="00380D1D">
              <w:rPr>
                <w:rFonts w:cs="Arial"/>
                <w:szCs w:val="14"/>
              </w:rPr>
              <w:t>38</w:t>
            </w:r>
            <w:r>
              <w:rPr>
                <w:rFonts w:cs="Arial"/>
                <w:szCs w:val="14"/>
              </w:rPr>
              <w:t>,</w:t>
            </w:r>
            <w:r w:rsidRPr="00380D1D">
              <w:rPr>
                <w:rFonts w:cs="Arial"/>
                <w:szCs w:val="14"/>
              </w:rPr>
              <w:t>377</w:t>
            </w:r>
          </w:p>
        </w:tc>
        <w:tc>
          <w:tcPr>
            <w:tcW w:w="279" w:type="dxa"/>
            <w:tcBorders>
              <w:top w:val="nil"/>
              <w:bottom w:val="nil"/>
            </w:tcBorders>
            <w:shd w:val="clear" w:color="auto" w:fill="auto"/>
            <w:vAlign w:val="center"/>
          </w:tcPr>
          <w:p w14:paraId="1683E0F9" w14:textId="77777777" w:rsidR="000A0E10" w:rsidRPr="00530226"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5C5A7A1D"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601EB3">
              <w:rPr>
                <w:rFonts w:cs="Arial"/>
                <w:szCs w:val="14"/>
              </w:rPr>
              <w:t>92</w:t>
            </w:r>
            <w:r>
              <w:rPr>
                <w:rFonts w:cs="Arial"/>
                <w:szCs w:val="14"/>
              </w:rPr>
              <w:t>,</w:t>
            </w:r>
            <w:r w:rsidRPr="00601EB3">
              <w:rPr>
                <w:rFonts w:cs="Arial"/>
                <w:szCs w:val="14"/>
              </w:rPr>
              <w:t>851</w:t>
            </w:r>
          </w:p>
        </w:tc>
        <w:tc>
          <w:tcPr>
            <w:tcW w:w="1290" w:type="dxa"/>
            <w:tcBorders>
              <w:top w:val="nil"/>
              <w:left w:val="nil"/>
              <w:bottom w:val="nil"/>
              <w:right w:val="nil"/>
            </w:tcBorders>
            <w:shd w:val="clear" w:color="auto" w:fill="auto"/>
            <w:vAlign w:val="center"/>
          </w:tcPr>
          <w:p w14:paraId="160B8A39"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380D1D">
              <w:rPr>
                <w:rFonts w:cs="Arial"/>
                <w:szCs w:val="14"/>
              </w:rPr>
              <w:t>38</w:t>
            </w:r>
            <w:r>
              <w:rPr>
                <w:rFonts w:cs="Arial"/>
                <w:szCs w:val="14"/>
              </w:rPr>
              <w:t>,</w:t>
            </w:r>
            <w:r w:rsidRPr="00380D1D">
              <w:rPr>
                <w:rFonts w:cs="Arial"/>
                <w:szCs w:val="14"/>
              </w:rPr>
              <w:t>377</w:t>
            </w:r>
          </w:p>
        </w:tc>
      </w:tr>
      <w:tr w:rsidR="000A0E10" w:rsidRPr="007E3763" w14:paraId="4BE320F0"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2AE9FB8" w14:textId="77777777" w:rsidR="000A0E10" w:rsidRPr="007E3763" w:rsidRDefault="000A0E10">
            <w:pPr>
              <w:pStyle w:val="08-Tabelageral"/>
              <w:ind w:left="113"/>
              <w:jc w:val="left"/>
              <w:rPr>
                <w:lang w:val="en-US"/>
              </w:rPr>
            </w:pPr>
            <w:r w:rsidRPr="007E3763">
              <w:rPr>
                <w:b w:val="0"/>
                <w:bCs w:val="0"/>
                <w:lang w:val="en-US"/>
              </w:rPr>
              <w:t>Net increase in financial assets at</w:t>
            </w:r>
            <w:r>
              <w:rPr>
                <w:b w:val="0"/>
                <w:bCs w:val="0"/>
                <w:lang w:val="en-US"/>
              </w:rPr>
              <w:t xml:space="preserve"> </w:t>
            </w:r>
            <w:r w:rsidRPr="00251E7C">
              <w:rPr>
                <w:b w:val="0"/>
                <w:bCs w:val="0"/>
                <w:lang w:val="en-US"/>
              </w:rPr>
              <w:t>measured</w:t>
            </w:r>
            <w:r w:rsidRPr="007E3763">
              <w:rPr>
                <w:b w:val="0"/>
                <w:bCs w:val="0"/>
                <w:lang w:val="en-US"/>
              </w:rPr>
              <w:t xml:space="preserve"> amortized cost</w:t>
            </w:r>
          </w:p>
        </w:tc>
        <w:tc>
          <w:tcPr>
            <w:tcW w:w="561" w:type="dxa"/>
            <w:tcBorders>
              <w:top w:val="nil"/>
              <w:bottom w:val="nil"/>
            </w:tcBorders>
            <w:shd w:val="clear" w:color="auto" w:fill="auto"/>
            <w:vAlign w:val="center"/>
          </w:tcPr>
          <w:p w14:paraId="6032414A"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7E3763">
              <w:rPr>
                <w:lang w:val="en-US"/>
              </w:rPr>
              <w:t>[16.b]</w:t>
            </w:r>
          </w:p>
        </w:tc>
        <w:tc>
          <w:tcPr>
            <w:tcW w:w="1294" w:type="dxa"/>
            <w:tcBorders>
              <w:top w:val="nil"/>
              <w:left w:val="nil"/>
              <w:bottom w:val="nil"/>
              <w:right w:val="nil"/>
            </w:tcBorders>
            <w:shd w:val="clear" w:color="auto" w:fill="auto"/>
            <w:vAlign w:val="center"/>
          </w:tcPr>
          <w:p w14:paraId="02FF9FDC"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394" w:type="dxa"/>
            <w:tcBorders>
              <w:top w:val="nil"/>
              <w:left w:val="nil"/>
              <w:bottom w:val="nil"/>
              <w:right w:val="nil"/>
            </w:tcBorders>
            <w:shd w:val="clear" w:color="auto" w:fill="auto"/>
            <w:vAlign w:val="center"/>
          </w:tcPr>
          <w:p w14:paraId="23A46496"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bottom w:val="nil"/>
            </w:tcBorders>
            <w:shd w:val="clear" w:color="auto" w:fill="auto"/>
            <w:vAlign w:val="center"/>
          </w:tcPr>
          <w:p w14:paraId="74B381AB"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2582704A"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601EB3">
              <w:rPr>
                <w:rFonts w:cs="Arial"/>
                <w:szCs w:val="14"/>
              </w:rPr>
              <w:t>(253</w:t>
            </w:r>
            <w:r>
              <w:rPr>
                <w:rFonts w:cs="Arial"/>
                <w:szCs w:val="14"/>
              </w:rPr>
              <w:t>,</w:t>
            </w:r>
            <w:r w:rsidRPr="00601EB3">
              <w:rPr>
                <w:rFonts w:cs="Arial"/>
                <w:szCs w:val="14"/>
              </w:rPr>
              <w:t>282)</w:t>
            </w:r>
          </w:p>
        </w:tc>
        <w:tc>
          <w:tcPr>
            <w:tcW w:w="1290" w:type="dxa"/>
            <w:tcBorders>
              <w:top w:val="nil"/>
              <w:left w:val="nil"/>
              <w:bottom w:val="nil"/>
              <w:right w:val="nil"/>
            </w:tcBorders>
            <w:shd w:val="clear" w:color="auto" w:fill="auto"/>
            <w:vAlign w:val="center"/>
          </w:tcPr>
          <w:p w14:paraId="181A8168"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5A0324">
              <w:rPr>
                <w:rFonts w:cs="Arial"/>
                <w:szCs w:val="14"/>
              </w:rPr>
              <w:t>(172</w:t>
            </w:r>
            <w:r>
              <w:rPr>
                <w:rFonts w:cs="Arial"/>
                <w:szCs w:val="14"/>
              </w:rPr>
              <w:t>,</w:t>
            </w:r>
            <w:r w:rsidRPr="005A0324">
              <w:rPr>
                <w:rFonts w:cs="Arial"/>
                <w:szCs w:val="14"/>
              </w:rPr>
              <w:t>640)</w:t>
            </w:r>
          </w:p>
        </w:tc>
      </w:tr>
      <w:tr w:rsidR="000A0E10" w:rsidRPr="00CA52EE" w14:paraId="595BC85C"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3736CD4" w14:textId="77777777" w:rsidR="000A0E10" w:rsidRPr="00124634" w:rsidRDefault="000A0E10">
            <w:pPr>
              <w:pStyle w:val="08-Tabelageral"/>
              <w:ind w:left="113"/>
              <w:jc w:val="left"/>
              <w:rPr>
                <w:rFonts w:cs="Arial"/>
                <w:b w:val="0"/>
                <w:bCs w:val="0"/>
                <w:szCs w:val="14"/>
              </w:rPr>
            </w:pPr>
            <w:proofErr w:type="spellStart"/>
            <w:r w:rsidRPr="00124634">
              <w:rPr>
                <w:rFonts w:cs="Arial"/>
                <w:b w:val="0"/>
                <w:bCs w:val="0"/>
                <w:szCs w:val="14"/>
              </w:rPr>
              <w:t>Monetary</w:t>
            </w:r>
            <w:proofErr w:type="spellEnd"/>
            <w:r w:rsidRPr="00124634">
              <w:rPr>
                <w:rFonts w:cs="Arial"/>
                <w:b w:val="0"/>
                <w:bCs w:val="0"/>
                <w:szCs w:val="14"/>
              </w:rPr>
              <w:t xml:space="preserve"> </w:t>
            </w:r>
            <w:proofErr w:type="spellStart"/>
            <w:r w:rsidRPr="00124634">
              <w:rPr>
                <w:rFonts w:cs="Arial"/>
                <w:b w:val="0"/>
                <w:bCs w:val="0"/>
                <w:szCs w:val="14"/>
              </w:rPr>
              <w:t>adjustment</w:t>
            </w:r>
            <w:proofErr w:type="spellEnd"/>
            <w:r w:rsidRPr="00124634">
              <w:rPr>
                <w:rFonts w:cs="Arial"/>
                <w:b w:val="0"/>
                <w:bCs w:val="0"/>
                <w:szCs w:val="14"/>
              </w:rPr>
              <w:t xml:space="preserve"> </w:t>
            </w:r>
            <w:proofErr w:type="spellStart"/>
            <w:r w:rsidRPr="00124634">
              <w:rPr>
                <w:rFonts w:cs="Arial"/>
                <w:b w:val="0"/>
                <w:bCs w:val="0"/>
                <w:szCs w:val="14"/>
              </w:rPr>
              <w:t>of</w:t>
            </w:r>
            <w:proofErr w:type="spellEnd"/>
            <w:r w:rsidRPr="00124634">
              <w:rPr>
                <w:rFonts w:cs="Arial"/>
                <w:b w:val="0"/>
                <w:bCs w:val="0"/>
                <w:szCs w:val="14"/>
              </w:rPr>
              <w:t xml:space="preserve"> taxes</w:t>
            </w:r>
          </w:p>
        </w:tc>
        <w:tc>
          <w:tcPr>
            <w:tcW w:w="561" w:type="dxa"/>
            <w:tcBorders>
              <w:top w:val="nil"/>
              <w:bottom w:val="nil"/>
            </w:tcBorders>
            <w:shd w:val="clear" w:color="auto" w:fill="auto"/>
            <w:vAlign w:val="center"/>
          </w:tcPr>
          <w:p w14:paraId="5E22F275" w14:textId="77777777" w:rsidR="000A0E10" w:rsidRPr="00124634" w:rsidRDefault="000A0E10">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94" w:type="dxa"/>
            <w:tcBorders>
              <w:top w:val="nil"/>
              <w:left w:val="nil"/>
              <w:bottom w:val="nil"/>
              <w:right w:val="nil"/>
            </w:tcBorders>
            <w:shd w:val="clear" w:color="auto" w:fill="auto"/>
            <w:vAlign w:val="center"/>
          </w:tcPr>
          <w:p w14:paraId="7DBC4C7D" w14:textId="77777777" w:rsidR="000A0E10" w:rsidRPr="00124634"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4B0E65">
              <w:rPr>
                <w:rFonts w:cs="Arial"/>
                <w:szCs w:val="14"/>
              </w:rPr>
              <w:t>(11</w:t>
            </w:r>
            <w:r>
              <w:rPr>
                <w:rFonts w:cs="Arial"/>
                <w:szCs w:val="14"/>
              </w:rPr>
              <w:t>,</w:t>
            </w:r>
            <w:r w:rsidRPr="004B0E65">
              <w:rPr>
                <w:rFonts w:cs="Arial"/>
                <w:szCs w:val="14"/>
              </w:rPr>
              <w:t>489)</w:t>
            </w:r>
          </w:p>
        </w:tc>
        <w:tc>
          <w:tcPr>
            <w:tcW w:w="1394" w:type="dxa"/>
            <w:tcBorders>
              <w:top w:val="nil"/>
              <w:left w:val="nil"/>
              <w:bottom w:val="nil"/>
              <w:right w:val="nil"/>
            </w:tcBorders>
            <w:shd w:val="clear" w:color="auto" w:fill="auto"/>
            <w:vAlign w:val="center"/>
          </w:tcPr>
          <w:p w14:paraId="3BCF5D62" w14:textId="77777777" w:rsidR="000A0E10" w:rsidRPr="00124634" w:rsidRDefault="000A0E10">
            <w:pPr>
              <w:pStyle w:val="08-Tabelageral"/>
              <w:cnfStyle w:val="000000100000" w:firstRow="0" w:lastRow="0" w:firstColumn="0" w:lastColumn="0" w:oddVBand="0" w:evenVBand="0" w:oddHBand="1" w:evenHBand="0" w:firstRowFirstColumn="0" w:firstRowLastColumn="0" w:lastRowFirstColumn="0" w:lastRowLastColumn="0"/>
            </w:pPr>
            <w:r w:rsidRPr="008F130B">
              <w:rPr>
                <w:rFonts w:cs="Arial"/>
                <w:szCs w:val="14"/>
              </w:rPr>
              <w:t>(8</w:t>
            </w:r>
            <w:r>
              <w:rPr>
                <w:rFonts w:cs="Arial"/>
                <w:szCs w:val="14"/>
              </w:rPr>
              <w:t>,</w:t>
            </w:r>
            <w:r w:rsidRPr="008F130B">
              <w:rPr>
                <w:rFonts w:cs="Arial"/>
                <w:szCs w:val="14"/>
              </w:rPr>
              <w:t>196)</w:t>
            </w:r>
          </w:p>
        </w:tc>
        <w:tc>
          <w:tcPr>
            <w:tcW w:w="279" w:type="dxa"/>
            <w:tcBorders>
              <w:top w:val="nil"/>
              <w:bottom w:val="nil"/>
            </w:tcBorders>
            <w:shd w:val="clear" w:color="auto" w:fill="auto"/>
            <w:vAlign w:val="center"/>
          </w:tcPr>
          <w:p w14:paraId="1D3E49C0" w14:textId="77777777" w:rsidR="000A0E10" w:rsidRPr="00124634"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79A019B9" w14:textId="77777777" w:rsidR="000A0E10" w:rsidRPr="00124634"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633A98">
              <w:rPr>
                <w:rFonts w:cs="Arial"/>
                <w:szCs w:val="14"/>
              </w:rPr>
              <w:t>(13</w:t>
            </w:r>
            <w:r>
              <w:rPr>
                <w:rFonts w:cs="Arial"/>
                <w:szCs w:val="14"/>
              </w:rPr>
              <w:t>,</w:t>
            </w:r>
            <w:r w:rsidRPr="00633A98">
              <w:rPr>
                <w:rFonts w:cs="Arial"/>
                <w:szCs w:val="14"/>
              </w:rPr>
              <w:t>521)</w:t>
            </w:r>
          </w:p>
        </w:tc>
        <w:tc>
          <w:tcPr>
            <w:tcW w:w="1290" w:type="dxa"/>
            <w:tcBorders>
              <w:top w:val="nil"/>
              <w:left w:val="nil"/>
              <w:bottom w:val="nil"/>
              <w:right w:val="nil"/>
            </w:tcBorders>
            <w:shd w:val="clear" w:color="auto" w:fill="auto"/>
            <w:vAlign w:val="center"/>
          </w:tcPr>
          <w:p w14:paraId="0E07B948" w14:textId="77777777" w:rsidR="000A0E10" w:rsidRPr="00CA52EE" w:rsidRDefault="000A0E10">
            <w:pPr>
              <w:pStyle w:val="08-Tabelageral"/>
              <w:cnfStyle w:val="000000100000" w:firstRow="0" w:lastRow="0" w:firstColumn="0" w:lastColumn="0" w:oddVBand="0" w:evenVBand="0" w:oddHBand="1" w:evenHBand="0" w:firstRowFirstColumn="0" w:firstRowLastColumn="0" w:lastRowFirstColumn="0" w:lastRowLastColumn="0"/>
            </w:pPr>
            <w:r w:rsidRPr="00380A4B">
              <w:rPr>
                <w:rFonts w:cs="Arial"/>
                <w:szCs w:val="14"/>
              </w:rPr>
              <w:t>(10</w:t>
            </w:r>
            <w:r>
              <w:rPr>
                <w:rFonts w:cs="Arial"/>
                <w:szCs w:val="14"/>
              </w:rPr>
              <w:t>,</w:t>
            </w:r>
            <w:r w:rsidRPr="00380A4B">
              <w:rPr>
                <w:rFonts w:cs="Arial"/>
                <w:szCs w:val="14"/>
              </w:rPr>
              <w:t>758)</w:t>
            </w:r>
          </w:p>
        </w:tc>
      </w:tr>
      <w:tr w:rsidR="000A0E10" w:rsidRPr="00157F73" w14:paraId="50FFFD8C"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31225D05" w14:textId="77777777" w:rsidR="000A0E10" w:rsidRPr="00157F73" w:rsidRDefault="000A0E10">
            <w:pPr>
              <w:pStyle w:val="08-Tabelageral"/>
              <w:ind w:left="113"/>
              <w:jc w:val="left"/>
              <w:rPr>
                <w:rFonts w:cs="Arial"/>
                <w:szCs w:val="14"/>
                <w:lang w:val="en-US"/>
              </w:rPr>
            </w:pPr>
            <w:r w:rsidRPr="007E3763">
              <w:rPr>
                <w:rFonts w:cs="Arial"/>
                <w:b w:val="0"/>
                <w:bCs w:val="0"/>
                <w:szCs w:val="14"/>
                <w:lang w:val="en-US"/>
              </w:rPr>
              <w:t>Income Tax and Social Contribution</w:t>
            </w:r>
          </w:p>
        </w:tc>
        <w:tc>
          <w:tcPr>
            <w:tcW w:w="561" w:type="dxa"/>
            <w:tcBorders>
              <w:top w:val="nil"/>
              <w:bottom w:val="nil"/>
            </w:tcBorders>
            <w:shd w:val="clear" w:color="auto" w:fill="auto"/>
            <w:vAlign w:val="center"/>
          </w:tcPr>
          <w:p w14:paraId="0E575C5D" w14:textId="77777777" w:rsidR="000A0E10" w:rsidRPr="00157F73" w:rsidRDefault="000A0E10">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4" w:type="dxa"/>
            <w:tcBorders>
              <w:top w:val="nil"/>
              <w:left w:val="nil"/>
              <w:bottom w:val="nil"/>
              <w:right w:val="nil"/>
            </w:tcBorders>
            <w:shd w:val="clear" w:color="auto" w:fill="auto"/>
            <w:vAlign w:val="center"/>
          </w:tcPr>
          <w:p w14:paraId="487F2391" w14:textId="77777777" w:rsidR="000A0E10" w:rsidRPr="00157F7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9F674A">
              <w:rPr>
                <w:rFonts w:cs="Arial"/>
                <w:szCs w:val="14"/>
              </w:rPr>
              <w:t>8</w:t>
            </w:r>
            <w:r>
              <w:rPr>
                <w:rFonts w:cs="Arial"/>
                <w:szCs w:val="14"/>
              </w:rPr>
              <w:t>,</w:t>
            </w:r>
            <w:r w:rsidRPr="009F674A">
              <w:rPr>
                <w:rFonts w:cs="Arial"/>
                <w:szCs w:val="14"/>
              </w:rPr>
              <w:t>365</w:t>
            </w:r>
          </w:p>
        </w:tc>
        <w:tc>
          <w:tcPr>
            <w:tcW w:w="1394" w:type="dxa"/>
            <w:tcBorders>
              <w:top w:val="nil"/>
              <w:left w:val="nil"/>
              <w:bottom w:val="nil"/>
              <w:right w:val="nil"/>
            </w:tcBorders>
            <w:shd w:val="clear" w:color="auto" w:fill="auto"/>
            <w:vAlign w:val="center"/>
          </w:tcPr>
          <w:p w14:paraId="50844BF7" w14:textId="77777777" w:rsidR="000A0E10" w:rsidRPr="00157F7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AE6A08">
              <w:rPr>
                <w:rFonts w:cs="Arial"/>
                <w:szCs w:val="14"/>
              </w:rPr>
              <w:t>3</w:t>
            </w:r>
            <w:r>
              <w:rPr>
                <w:rFonts w:cs="Arial"/>
                <w:szCs w:val="14"/>
              </w:rPr>
              <w:t>,</w:t>
            </w:r>
            <w:r w:rsidRPr="00AE6A08">
              <w:rPr>
                <w:rFonts w:cs="Arial"/>
                <w:szCs w:val="14"/>
              </w:rPr>
              <w:t>405</w:t>
            </w:r>
          </w:p>
        </w:tc>
        <w:tc>
          <w:tcPr>
            <w:tcW w:w="279" w:type="dxa"/>
            <w:tcBorders>
              <w:top w:val="nil"/>
              <w:bottom w:val="nil"/>
            </w:tcBorders>
            <w:shd w:val="clear" w:color="auto" w:fill="auto"/>
            <w:vAlign w:val="center"/>
          </w:tcPr>
          <w:p w14:paraId="7E6317D8" w14:textId="77777777" w:rsidR="000A0E10" w:rsidRPr="00157F7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auto"/>
            <w:vAlign w:val="center"/>
          </w:tcPr>
          <w:p w14:paraId="3A96C6DC" w14:textId="77777777" w:rsidR="000A0E10" w:rsidRPr="00157F7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601EB3">
              <w:rPr>
                <w:rFonts w:cs="Arial"/>
                <w:szCs w:val="14"/>
              </w:rPr>
              <w:t>1</w:t>
            </w:r>
            <w:r>
              <w:rPr>
                <w:rFonts w:cs="Arial"/>
                <w:szCs w:val="14"/>
              </w:rPr>
              <w:t>,</w:t>
            </w:r>
            <w:r w:rsidRPr="00601EB3">
              <w:rPr>
                <w:rFonts w:cs="Arial"/>
                <w:szCs w:val="14"/>
              </w:rPr>
              <w:t>655</w:t>
            </w:r>
            <w:r>
              <w:rPr>
                <w:rFonts w:cs="Arial"/>
                <w:szCs w:val="14"/>
              </w:rPr>
              <w:t>,</w:t>
            </w:r>
            <w:r w:rsidRPr="00601EB3">
              <w:rPr>
                <w:rFonts w:cs="Arial"/>
                <w:szCs w:val="14"/>
              </w:rPr>
              <w:t>526</w:t>
            </w:r>
          </w:p>
        </w:tc>
        <w:tc>
          <w:tcPr>
            <w:tcW w:w="1290" w:type="dxa"/>
            <w:tcBorders>
              <w:top w:val="nil"/>
              <w:left w:val="nil"/>
              <w:bottom w:val="nil"/>
              <w:right w:val="nil"/>
            </w:tcBorders>
            <w:shd w:val="clear" w:color="auto" w:fill="auto"/>
            <w:vAlign w:val="center"/>
          </w:tcPr>
          <w:p w14:paraId="4557B678" w14:textId="77777777" w:rsidR="000A0E10" w:rsidRPr="00157F7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sidRPr="00114C7B">
              <w:rPr>
                <w:rFonts w:cs="Arial"/>
                <w:szCs w:val="14"/>
              </w:rPr>
              <w:t>1</w:t>
            </w:r>
            <w:r>
              <w:rPr>
                <w:rFonts w:cs="Arial"/>
                <w:szCs w:val="14"/>
              </w:rPr>
              <w:t>,</w:t>
            </w:r>
            <w:r w:rsidRPr="00114C7B">
              <w:rPr>
                <w:rFonts w:cs="Arial"/>
                <w:szCs w:val="14"/>
              </w:rPr>
              <w:t>578</w:t>
            </w:r>
            <w:r>
              <w:rPr>
                <w:rFonts w:cs="Arial"/>
                <w:szCs w:val="14"/>
              </w:rPr>
              <w:t>,</w:t>
            </w:r>
            <w:r w:rsidRPr="00114C7B">
              <w:rPr>
                <w:rFonts w:cs="Arial"/>
                <w:szCs w:val="14"/>
              </w:rPr>
              <w:t>131</w:t>
            </w:r>
          </w:p>
        </w:tc>
      </w:tr>
      <w:tr w:rsidR="000A0E10" w:rsidRPr="007E3763" w14:paraId="46955458"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7AEC98A" w14:textId="77777777" w:rsidR="000A0E10" w:rsidRPr="007E3763" w:rsidRDefault="000A0E10">
            <w:pPr>
              <w:pStyle w:val="08-Tabelageral"/>
              <w:ind w:left="113"/>
              <w:jc w:val="left"/>
              <w:rPr>
                <w:lang w:val="en-US"/>
              </w:rPr>
            </w:pPr>
            <w:proofErr w:type="spellStart"/>
            <w:r w:rsidRPr="007E3763">
              <w:rPr>
                <w:rFonts w:cs="Arial"/>
                <w:b w:val="0"/>
                <w:bCs w:val="0"/>
                <w:szCs w:val="14"/>
              </w:rPr>
              <w:t>Result</w:t>
            </w:r>
            <w:proofErr w:type="spellEnd"/>
            <w:r w:rsidRPr="007E3763">
              <w:rPr>
                <w:rFonts w:cs="Arial"/>
                <w:b w:val="0"/>
                <w:bCs w:val="0"/>
                <w:szCs w:val="14"/>
              </w:rPr>
              <w:t xml:space="preserve"> </w:t>
            </w:r>
            <w:proofErr w:type="spellStart"/>
            <w:r w:rsidRPr="007E3763">
              <w:rPr>
                <w:rFonts w:cs="Arial"/>
                <w:b w:val="0"/>
                <w:bCs w:val="0"/>
                <w:szCs w:val="14"/>
              </w:rPr>
              <w:t>of</w:t>
            </w:r>
            <w:proofErr w:type="spellEnd"/>
            <w:r w:rsidRPr="007E3763">
              <w:rPr>
                <w:rFonts w:cs="Arial"/>
                <w:b w:val="0"/>
                <w:bCs w:val="0"/>
                <w:szCs w:val="14"/>
              </w:rPr>
              <w:t xml:space="preserve"> </w:t>
            </w:r>
            <w:proofErr w:type="spellStart"/>
            <w:r w:rsidRPr="007E3763">
              <w:rPr>
                <w:rFonts w:cs="Arial"/>
                <w:b w:val="0"/>
                <w:bCs w:val="0"/>
                <w:szCs w:val="14"/>
              </w:rPr>
              <w:t>deferred</w:t>
            </w:r>
            <w:proofErr w:type="spellEnd"/>
            <w:r w:rsidRPr="007E3763">
              <w:rPr>
                <w:rFonts w:cs="Arial"/>
                <w:b w:val="0"/>
                <w:bCs w:val="0"/>
                <w:szCs w:val="14"/>
              </w:rPr>
              <w:t xml:space="preserve"> taxes</w:t>
            </w:r>
          </w:p>
        </w:tc>
        <w:tc>
          <w:tcPr>
            <w:tcW w:w="561" w:type="dxa"/>
            <w:tcBorders>
              <w:top w:val="nil"/>
              <w:bottom w:val="nil"/>
            </w:tcBorders>
            <w:shd w:val="clear" w:color="auto" w:fill="auto"/>
            <w:vAlign w:val="center"/>
          </w:tcPr>
          <w:p w14:paraId="57767944"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r w:rsidRPr="007E3763">
              <w:rPr>
                <w:rFonts w:cs="Arial"/>
                <w:szCs w:val="14"/>
              </w:rPr>
              <w:t>[1</w:t>
            </w:r>
            <w:r>
              <w:rPr>
                <w:rFonts w:cs="Arial"/>
                <w:szCs w:val="14"/>
              </w:rPr>
              <w:t>2.b</w:t>
            </w:r>
            <w:r w:rsidRPr="007E3763">
              <w:rPr>
                <w:rFonts w:cs="Arial"/>
                <w:szCs w:val="14"/>
              </w:rPr>
              <w:t>]</w:t>
            </w:r>
          </w:p>
        </w:tc>
        <w:tc>
          <w:tcPr>
            <w:tcW w:w="1294" w:type="dxa"/>
            <w:tcBorders>
              <w:top w:val="nil"/>
              <w:left w:val="nil"/>
              <w:bottom w:val="nil"/>
              <w:right w:val="nil"/>
            </w:tcBorders>
            <w:shd w:val="clear" w:color="auto" w:fill="auto"/>
            <w:vAlign w:val="center"/>
          </w:tcPr>
          <w:p w14:paraId="77170023"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4B0E65">
              <w:rPr>
                <w:rFonts w:cs="Arial"/>
                <w:szCs w:val="14"/>
              </w:rPr>
              <w:t>(29</w:t>
            </w:r>
            <w:r>
              <w:rPr>
                <w:rFonts w:cs="Arial"/>
                <w:szCs w:val="14"/>
              </w:rPr>
              <w:t>3</w:t>
            </w:r>
            <w:r w:rsidRPr="004B0E65">
              <w:rPr>
                <w:rFonts w:cs="Arial"/>
                <w:szCs w:val="14"/>
              </w:rPr>
              <w:t>)</w:t>
            </w:r>
          </w:p>
        </w:tc>
        <w:tc>
          <w:tcPr>
            <w:tcW w:w="1394" w:type="dxa"/>
            <w:tcBorders>
              <w:top w:val="nil"/>
              <w:left w:val="nil"/>
              <w:bottom w:val="nil"/>
              <w:right w:val="nil"/>
            </w:tcBorders>
            <w:shd w:val="clear" w:color="auto" w:fill="auto"/>
            <w:vAlign w:val="center"/>
          </w:tcPr>
          <w:p w14:paraId="486D4822"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96F67">
              <w:rPr>
                <w:rFonts w:cs="Arial"/>
                <w:szCs w:val="14"/>
              </w:rPr>
              <w:t>(404)</w:t>
            </w:r>
          </w:p>
        </w:tc>
        <w:tc>
          <w:tcPr>
            <w:tcW w:w="279" w:type="dxa"/>
            <w:tcBorders>
              <w:top w:val="nil"/>
              <w:bottom w:val="nil"/>
            </w:tcBorders>
            <w:shd w:val="clear" w:color="auto" w:fill="auto"/>
            <w:vAlign w:val="center"/>
          </w:tcPr>
          <w:p w14:paraId="23751F4A"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5F3E12AD"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F5D18">
              <w:rPr>
                <w:rFonts w:cs="Arial"/>
                <w:szCs w:val="14"/>
              </w:rPr>
              <w:t>1</w:t>
            </w:r>
            <w:r>
              <w:rPr>
                <w:rFonts w:cs="Arial"/>
                <w:szCs w:val="14"/>
              </w:rPr>
              <w:t>,</w:t>
            </w:r>
            <w:r w:rsidRPr="003F5D18">
              <w:rPr>
                <w:rFonts w:cs="Arial"/>
                <w:szCs w:val="14"/>
              </w:rPr>
              <w:t>0</w:t>
            </w:r>
            <w:r>
              <w:rPr>
                <w:rFonts w:cs="Arial"/>
                <w:szCs w:val="14"/>
              </w:rPr>
              <w:t>74</w:t>
            </w:r>
          </w:p>
        </w:tc>
        <w:tc>
          <w:tcPr>
            <w:tcW w:w="1290" w:type="dxa"/>
            <w:tcBorders>
              <w:top w:val="nil"/>
              <w:left w:val="nil"/>
              <w:bottom w:val="nil"/>
              <w:right w:val="nil"/>
            </w:tcBorders>
            <w:shd w:val="clear" w:color="auto" w:fill="auto"/>
            <w:vAlign w:val="center"/>
          </w:tcPr>
          <w:p w14:paraId="6B5F6AE9"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80A4B">
              <w:rPr>
                <w:rFonts w:cs="Arial"/>
                <w:szCs w:val="14"/>
              </w:rPr>
              <w:t>(15</w:t>
            </w:r>
            <w:r>
              <w:rPr>
                <w:rFonts w:cs="Arial"/>
                <w:szCs w:val="14"/>
              </w:rPr>
              <w:t>,</w:t>
            </w:r>
            <w:r w:rsidRPr="00380A4B">
              <w:rPr>
                <w:rFonts w:cs="Arial"/>
                <w:szCs w:val="14"/>
              </w:rPr>
              <w:t>706)</w:t>
            </w:r>
          </w:p>
        </w:tc>
      </w:tr>
      <w:tr w:rsidR="000A0E10" w:rsidRPr="00EB6A80" w14:paraId="65A2C901"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9D19CCB" w14:textId="77777777" w:rsidR="000A0E10" w:rsidRPr="00EB6A80" w:rsidRDefault="000A0E10">
            <w:pPr>
              <w:pStyle w:val="08-Tabelageral"/>
              <w:ind w:left="113"/>
              <w:jc w:val="left"/>
              <w:rPr>
                <w:rFonts w:cs="Arial"/>
                <w:b w:val="0"/>
                <w:bCs w:val="0"/>
                <w:szCs w:val="14"/>
                <w:lang w:val="en-US"/>
              </w:rPr>
            </w:pPr>
            <w:r w:rsidRPr="00EB6A80">
              <w:rPr>
                <w:rFonts w:cs="Arial"/>
                <w:b w:val="0"/>
                <w:bCs w:val="0"/>
                <w:szCs w:val="14"/>
                <w:lang w:val="en-US"/>
              </w:rPr>
              <w:t>Provision for return of brokerage</w:t>
            </w:r>
          </w:p>
        </w:tc>
        <w:tc>
          <w:tcPr>
            <w:tcW w:w="561" w:type="dxa"/>
            <w:tcBorders>
              <w:top w:val="nil"/>
              <w:bottom w:val="nil"/>
            </w:tcBorders>
            <w:shd w:val="clear" w:color="auto" w:fill="auto"/>
            <w:vAlign w:val="center"/>
          </w:tcPr>
          <w:p w14:paraId="2978F602" w14:textId="77777777" w:rsidR="000A0E10" w:rsidRPr="00EB6A80" w:rsidRDefault="000A0E1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r w:rsidRPr="00F45F98">
              <w:rPr>
                <w:lang w:val="en-US"/>
              </w:rPr>
              <w:t>[8]</w:t>
            </w:r>
          </w:p>
        </w:tc>
        <w:tc>
          <w:tcPr>
            <w:tcW w:w="1294" w:type="dxa"/>
            <w:tcBorders>
              <w:top w:val="nil"/>
              <w:left w:val="nil"/>
              <w:bottom w:val="nil"/>
              <w:right w:val="nil"/>
            </w:tcBorders>
            <w:shd w:val="clear" w:color="auto" w:fill="auto"/>
            <w:vAlign w:val="center"/>
          </w:tcPr>
          <w:p w14:paraId="20827189" w14:textId="77777777" w:rsidR="000A0E10" w:rsidRPr="00EB6A80"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w:t>
            </w:r>
          </w:p>
        </w:tc>
        <w:tc>
          <w:tcPr>
            <w:tcW w:w="1394" w:type="dxa"/>
            <w:tcBorders>
              <w:top w:val="nil"/>
              <w:left w:val="nil"/>
              <w:bottom w:val="nil"/>
              <w:right w:val="nil"/>
            </w:tcBorders>
            <w:shd w:val="clear" w:color="auto" w:fill="auto"/>
            <w:vAlign w:val="center"/>
          </w:tcPr>
          <w:p w14:paraId="474A6132" w14:textId="77777777" w:rsidR="000A0E10" w:rsidRPr="00EB6A80"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r>
              <w:rPr>
                <w:rFonts w:cs="Arial"/>
                <w:szCs w:val="14"/>
              </w:rPr>
              <w:t>--</w:t>
            </w:r>
          </w:p>
        </w:tc>
        <w:tc>
          <w:tcPr>
            <w:tcW w:w="279" w:type="dxa"/>
            <w:tcBorders>
              <w:top w:val="nil"/>
              <w:bottom w:val="nil"/>
            </w:tcBorders>
            <w:shd w:val="clear" w:color="auto" w:fill="auto"/>
            <w:vAlign w:val="center"/>
          </w:tcPr>
          <w:p w14:paraId="0B7F9F7F" w14:textId="77777777" w:rsidR="000A0E10" w:rsidRPr="00EB6A80"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auto"/>
            <w:vAlign w:val="center"/>
          </w:tcPr>
          <w:p w14:paraId="3A1686EE" w14:textId="77777777" w:rsidR="000A0E10" w:rsidRPr="00EB6A80"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val="en-US"/>
              </w:rPr>
            </w:pPr>
            <w:r w:rsidRPr="00633A98">
              <w:rPr>
                <w:rFonts w:cs="Arial"/>
                <w:szCs w:val="14"/>
              </w:rPr>
              <w:t>(7</w:t>
            </w:r>
            <w:r>
              <w:rPr>
                <w:rFonts w:cs="Arial"/>
                <w:szCs w:val="14"/>
              </w:rPr>
              <w:t>,</w:t>
            </w:r>
            <w:r w:rsidRPr="00633A98">
              <w:rPr>
                <w:rFonts w:cs="Arial"/>
                <w:szCs w:val="14"/>
              </w:rPr>
              <w:t>497)</w:t>
            </w:r>
          </w:p>
        </w:tc>
        <w:tc>
          <w:tcPr>
            <w:tcW w:w="1290" w:type="dxa"/>
            <w:tcBorders>
              <w:top w:val="nil"/>
              <w:left w:val="nil"/>
              <w:bottom w:val="nil"/>
              <w:right w:val="nil"/>
            </w:tcBorders>
            <w:shd w:val="clear" w:color="auto" w:fill="auto"/>
            <w:vAlign w:val="center"/>
          </w:tcPr>
          <w:p w14:paraId="0D43305B" w14:textId="77777777" w:rsidR="000A0E10" w:rsidRPr="00EB6A80"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F5D18">
              <w:rPr>
                <w:rFonts w:cs="Arial"/>
                <w:szCs w:val="14"/>
              </w:rPr>
              <w:t>25</w:t>
            </w:r>
            <w:r>
              <w:rPr>
                <w:rFonts w:cs="Arial"/>
                <w:szCs w:val="14"/>
              </w:rPr>
              <w:t>,</w:t>
            </w:r>
            <w:r w:rsidRPr="003F5D18">
              <w:rPr>
                <w:rFonts w:cs="Arial"/>
                <w:szCs w:val="14"/>
              </w:rPr>
              <w:t>741</w:t>
            </w:r>
          </w:p>
        </w:tc>
      </w:tr>
      <w:tr w:rsidR="000A0E10" w:rsidRPr="007E3763" w14:paraId="7187D7E9"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3106232D" w14:textId="77777777" w:rsidR="000A0E10" w:rsidRPr="00B51F8C" w:rsidRDefault="000A0E10">
            <w:pPr>
              <w:pStyle w:val="08-Tabelageral"/>
              <w:ind w:left="113"/>
              <w:jc w:val="left"/>
              <w:rPr>
                <w:lang w:val="en-US"/>
              </w:rPr>
            </w:pPr>
            <w:r w:rsidRPr="007E3763">
              <w:rPr>
                <w:rFonts w:cs="Arial"/>
                <w:b w:val="0"/>
                <w:bCs w:val="0"/>
                <w:szCs w:val="14"/>
                <w:lang w:val="en-US"/>
              </w:rPr>
              <w:t>provisions for labor, tax and civil lawsuits</w:t>
            </w:r>
          </w:p>
        </w:tc>
        <w:tc>
          <w:tcPr>
            <w:tcW w:w="561" w:type="dxa"/>
            <w:tcBorders>
              <w:top w:val="nil"/>
              <w:bottom w:val="nil"/>
            </w:tcBorders>
            <w:shd w:val="clear" w:color="auto" w:fill="auto"/>
            <w:vAlign w:val="center"/>
          </w:tcPr>
          <w:p w14:paraId="538039D5"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r w:rsidRPr="00D73440">
              <w:rPr>
                <w:lang w:val="en-US"/>
              </w:rPr>
              <w:t>[13]</w:t>
            </w:r>
          </w:p>
        </w:tc>
        <w:tc>
          <w:tcPr>
            <w:tcW w:w="1294" w:type="dxa"/>
            <w:tcBorders>
              <w:top w:val="nil"/>
              <w:left w:val="nil"/>
              <w:bottom w:val="nil"/>
              <w:right w:val="nil"/>
            </w:tcBorders>
            <w:shd w:val="clear" w:color="auto" w:fill="auto"/>
            <w:vAlign w:val="center"/>
          </w:tcPr>
          <w:p w14:paraId="79377AF7" w14:textId="77777777" w:rsidR="000A0E10" w:rsidRPr="005E52BA"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3E59B4">
              <w:rPr>
                <w:rFonts w:cs="Arial"/>
                <w:szCs w:val="14"/>
              </w:rPr>
              <w:t>863</w:t>
            </w:r>
          </w:p>
        </w:tc>
        <w:tc>
          <w:tcPr>
            <w:tcW w:w="1394" w:type="dxa"/>
            <w:tcBorders>
              <w:top w:val="nil"/>
              <w:left w:val="nil"/>
              <w:bottom w:val="nil"/>
              <w:right w:val="nil"/>
            </w:tcBorders>
            <w:shd w:val="clear" w:color="auto" w:fill="auto"/>
            <w:vAlign w:val="center"/>
          </w:tcPr>
          <w:p w14:paraId="607546B8" w14:textId="77777777" w:rsidR="000A0E10" w:rsidRPr="00F872D1"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82AD0">
              <w:rPr>
                <w:rFonts w:cs="Arial"/>
                <w:szCs w:val="14"/>
              </w:rPr>
              <w:t>1</w:t>
            </w:r>
            <w:r>
              <w:rPr>
                <w:rFonts w:cs="Arial"/>
                <w:szCs w:val="14"/>
              </w:rPr>
              <w:t>,</w:t>
            </w:r>
            <w:r w:rsidRPr="00C82AD0">
              <w:rPr>
                <w:rFonts w:cs="Arial"/>
                <w:szCs w:val="14"/>
              </w:rPr>
              <w:t>188</w:t>
            </w:r>
          </w:p>
        </w:tc>
        <w:tc>
          <w:tcPr>
            <w:tcW w:w="279" w:type="dxa"/>
            <w:tcBorders>
              <w:top w:val="nil"/>
              <w:bottom w:val="nil"/>
            </w:tcBorders>
            <w:shd w:val="clear" w:color="auto" w:fill="auto"/>
            <w:vAlign w:val="center"/>
          </w:tcPr>
          <w:p w14:paraId="0E26FDC1"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08E180BA" w14:textId="77777777" w:rsidR="000A0E10" w:rsidRPr="005E52BA"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33A98">
              <w:rPr>
                <w:rFonts w:cs="Arial"/>
                <w:szCs w:val="14"/>
              </w:rPr>
              <w:t>4</w:t>
            </w:r>
            <w:r>
              <w:rPr>
                <w:rFonts w:cs="Arial"/>
                <w:szCs w:val="14"/>
              </w:rPr>
              <w:t>,</w:t>
            </w:r>
            <w:r w:rsidRPr="00633A98">
              <w:rPr>
                <w:rFonts w:cs="Arial"/>
                <w:szCs w:val="14"/>
              </w:rPr>
              <w:t>343</w:t>
            </w:r>
          </w:p>
        </w:tc>
        <w:tc>
          <w:tcPr>
            <w:tcW w:w="1290" w:type="dxa"/>
            <w:tcBorders>
              <w:top w:val="nil"/>
              <w:left w:val="nil"/>
              <w:bottom w:val="nil"/>
              <w:right w:val="nil"/>
            </w:tcBorders>
            <w:shd w:val="clear" w:color="auto" w:fill="auto"/>
            <w:vAlign w:val="center"/>
          </w:tcPr>
          <w:p w14:paraId="4E14081B" w14:textId="77777777" w:rsidR="000A0E10" w:rsidRPr="00F872D1"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A0324">
              <w:rPr>
                <w:rFonts w:cs="Arial"/>
                <w:szCs w:val="14"/>
              </w:rPr>
              <w:t>20</w:t>
            </w:r>
            <w:r>
              <w:rPr>
                <w:rFonts w:cs="Arial"/>
                <w:szCs w:val="14"/>
              </w:rPr>
              <w:t>,</w:t>
            </w:r>
            <w:r w:rsidRPr="005A0324">
              <w:rPr>
                <w:rFonts w:cs="Arial"/>
                <w:szCs w:val="14"/>
              </w:rPr>
              <w:t>429</w:t>
            </w:r>
          </w:p>
        </w:tc>
      </w:tr>
      <w:tr w:rsidR="000A0E10" w:rsidRPr="007E3763" w14:paraId="14BA9305"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372F943" w14:textId="77777777" w:rsidR="000A0E10" w:rsidRPr="007E3763" w:rsidRDefault="000A0E10">
            <w:pPr>
              <w:pStyle w:val="08-Tabelageral"/>
              <w:ind w:left="113"/>
              <w:jc w:val="left"/>
              <w:rPr>
                <w:b w:val="0"/>
              </w:rPr>
            </w:pPr>
            <w:r w:rsidRPr="007E3763">
              <w:rPr>
                <w:b w:val="0"/>
              </w:rPr>
              <w:t xml:space="preserve">Other </w:t>
            </w:r>
            <w:proofErr w:type="spellStart"/>
            <w:r w:rsidRPr="007E3763">
              <w:rPr>
                <w:b w:val="0"/>
              </w:rPr>
              <w:t>adjustments</w:t>
            </w:r>
            <w:proofErr w:type="spellEnd"/>
          </w:p>
        </w:tc>
        <w:tc>
          <w:tcPr>
            <w:tcW w:w="561" w:type="dxa"/>
            <w:tcBorders>
              <w:top w:val="nil"/>
              <w:bottom w:val="nil"/>
            </w:tcBorders>
            <w:shd w:val="clear" w:color="auto" w:fill="auto"/>
            <w:vAlign w:val="center"/>
          </w:tcPr>
          <w:p w14:paraId="6CD13D4E"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3229BB7E"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3E59B4">
              <w:rPr>
                <w:rFonts w:cs="Arial"/>
                <w:szCs w:val="14"/>
              </w:rPr>
              <w:t>67</w:t>
            </w:r>
            <w:r>
              <w:rPr>
                <w:rFonts w:cs="Arial"/>
                <w:szCs w:val="14"/>
              </w:rPr>
              <w:t>5</w:t>
            </w:r>
          </w:p>
        </w:tc>
        <w:tc>
          <w:tcPr>
            <w:tcW w:w="1394" w:type="dxa"/>
            <w:tcBorders>
              <w:top w:val="nil"/>
              <w:left w:val="nil"/>
              <w:bottom w:val="nil"/>
              <w:right w:val="nil"/>
            </w:tcBorders>
            <w:shd w:val="clear" w:color="auto" w:fill="auto"/>
            <w:vAlign w:val="center"/>
          </w:tcPr>
          <w:p w14:paraId="060AA8D1"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pPr>
            <w:r w:rsidRPr="00C82AD0">
              <w:rPr>
                <w:rFonts w:cs="Arial"/>
                <w:szCs w:val="14"/>
              </w:rPr>
              <w:t>9</w:t>
            </w:r>
            <w:r>
              <w:rPr>
                <w:rFonts w:cs="Arial"/>
                <w:szCs w:val="14"/>
              </w:rPr>
              <w:t>03</w:t>
            </w:r>
          </w:p>
        </w:tc>
        <w:tc>
          <w:tcPr>
            <w:tcW w:w="279" w:type="dxa"/>
            <w:tcBorders>
              <w:top w:val="nil"/>
              <w:bottom w:val="nil"/>
            </w:tcBorders>
            <w:shd w:val="clear" w:color="auto" w:fill="auto"/>
            <w:vAlign w:val="center"/>
          </w:tcPr>
          <w:p w14:paraId="61FB1DCF"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79B37DC4"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81064F">
              <w:rPr>
                <w:rFonts w:cs="Arial"/>
                <w:szCs w:val="14"/>
              </w:rPr>
              <w:t>1</w:t>
            </w:r>
            <w:r>
              <w:rPr>
                <w:rFonts w:cs="Arial"/>
                <w:szCs w:val="14"/>
              </w:rPr>
              <w:t>,</w:t>
            </w:r>
            <w:r w:rsidRPr="0081064F">
              <w:rPr>
                <w:rFonts w:cs="Arial"/>
                <w:szCs w:val="14"/>
              </w:rPr>
              <w:t>497</w:t>
            </w:r>
          </w:p>
        </w:tc>
        <w:tc>
          <w:tcPr>
            <w:tcW w:w="1290" w:type="dxa"/>
            <w:tcBorders>
              <w:top w:val="nil"/>
              <w:left w:val="nil"/>
              <w:bottom w:val="nil"/>
              <w:right w:val="nil"/>
            </w:tcBorders>
            <w:shd w:val="clear" w:color="auto" w:fill="auto"/>
            <w:vAlign w:val="center"/>
          </w:tcPr>
          <w:p w14:paraId="75ECB3CC"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pPr>
            <w:r w:rsidRPr="005A0324">
              <w:rPr>
                <w:rFonts w:cs="Arial"/>
                <w:szCs w:val="14"/>
              </w:rPr>
              <w:t>908</w:t>
            </w:r>
          </w:p>
        </w:tc>
      </w:tr>
      <w:tr w:rsidR="000A0E10" w:rsidRPr="00CA52EE" w14:paraId="3224F5A5"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4A6EEAC" w14:textId="77777777" w:rsidR="000A0E10" w:rsidRPr="00CA52EE" w:rsidRDefault="000A0E10">
            <w:pPr>
              <w:pStyle w:val="08-Tabelageral"/>
              <w:ind w:left="113"/>
              <w:jc w:val="left"/>
              <w:rPr>
                <w:bCs w:val="0"/>
              </w:rPr>
            </w:pPr>
            <w:proofErr w:type="spellStart"/>
            <w:r w:rsidRPr="00CA52EE">
              <w:rPr>
                <w:bCs w:val="0"/>
              </w:rPr>
              <w:t>Adjustment</w:t>
            </w:r>
            <w:proofErr w:type="spellEnd"/>
            <w:r w:rsidRPr="00CA52EE">
              <w:rPr>
                <w:bCs w:val="0"/>
              </w:rPr>
              <w:t xml:space="preserve"> </w:t>
            </w:r>
            <w:proofErr w:type="spellStart"/>
            <w:r w:rsidRPr="00CA52EE">
              <w:rPr>
                <w:bCs w:val="0"/>
              </w:rPr>
              <w:t>to</w:t>
            </w:r>
            <w:proofErr w:type="spellEnd"/>
            <w:r w:rsidRPr="00CA52EE">
              <w:rPr>
                <w:bCs w:val="0"/>
              </w:rPr>
              <w:t xml:space="preserve"> net </w:t>
            </w:r>
            <w:proofErr w:type="spellStart"/>
            <w:r w:rsidRPr="00CA52EE">
              <w:rPr>
                <w:bCs w:val="0"/>
              </w:rPr>
              <w:t>profit</w:t>
            </w:r>
            <w:proofErr w:type="spellEnd"/>
          </w:p>
        </w:tc>
        <w:tc>
          <w:tcPr>
            <w:tcW w:w="561" w:type="dxa"/>
            <w:tcBorders>
              <w:top w:val="nil"/>
              <w:bottom w:val="nil"/>
            </w:tcBorders>
            <w:shd w:val="clear" w:color="auto" w:fill="auto"/>
            <w:vAlign w:val="center"/>
          </w:tcPr>
          <w:p w14:paraId="231F1DBE" w14:textId="77777777" w:rsidR="000A0E10" w:rsidRPr="00CA52EE"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94" w:type="dxa"/>
            <w:tcBorders>
              <w:top w:val="nil"/>
              <w:left w:val="nil"/>
              <w:bottom w:val="nil"/>
              <w:right w:val="nil"/>
            </w:tcBorders>
            <w:shd w:val="clear" w:color="auto" w:fill="auto"/>
            <w:vAlign w:val="center"/>
          </w:tcPr>
          <w:p w14:paraId="7BC4D305" w14:textId="77777777" w:rsidR="000A0E10" w:rsidRPr="00CA52EE"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DF4446">
              <w:rPr>
                <w:rFonts w:cs="Arial"/>
                <w:b/>
                <w:bCs/>
                <w:szCs w:val="14"/>
              </w:rPr>
              <w:t>64</w:t>
            </w:r>
            <w:r>
              <w:rPr>
                <w:rFonts w:cs="Arial"/>
                <w:b/>
                <w:bCs/>
                <w:szCs w:val="14"/>
              </w:rPr>
              <w:t>,</w:t>
            </w:r>
            <w:r w:rsidRPr="00DF4446">
              <w:rPr>
                <w:rFonts w:cs="Arial"/>
                <w:b/>
                <w:bCs/>
                <w:szCs w:val="14"/>
              </w:rPr>
              <w:t>74</w:t>
            </w:r>
            <w:r>
              <w:rPr>
                <w:rFonts w:cs="Arial"/>
                <w:b/>
                <w:bCs/>
                <w:szCs w:val="14"/>
              </w:rPr>
              <w:t>4</w:t>
            </w:r>
          </w:p>
        </w:tc>
        <w:tc>
          <w:tcPr>
            <w:tcW w:w="1394" w:type="dxa"/>
            <w:tcBorders>
              <w:top w:val="nil"/>
              <w:left w:val="nil"/>
              <w:bottom w:val="nil"/>
              <w:right w:val="nil"/>
            </w:tcBorders>
            <w:shd w:val="clear" w:color="auto" w:fill="auto"/>
            <w:vAlign w:val="center"/>
          </w:tcPr>
          <w:p w14:paraId="48E04E38" w14:textId="77777777" w:rsidR="000A0E10" w:rsidRPr="00CA52EE" w:rsidRDefault="000A0E10">
            <w:pPr>
              <w:pStyle w:val="08-Tabelageral"/>
              <w:cnfStyle w:val="000000100000" w:firstRow="0" w:lastRow="0" w:firstColumn="0" w:lastColumn="0" w:oddVBand="0" w:evenVBand="0" w:oddHBand="1" w:evenHBand="0" w:firstRowFirstColumn="0" w:firstRowLastColumn="0" w:lastRowFirstColumn="0" w:lastRowLastColumn="0"/>
              <w:rPr>
                <w:b/>
              </w:rPr>
            </w:pPr>
            <w:r w:rsidRPr="00D40A9C">
              <w:rPr>
                <w:rFonts w:cs="Arial"/>
                <w:b/>
                <w:bCs/>
                <w:szCs w:val="14"/>
              </w:rPr>
              <w:t>20</w:t>
            </w:r>
            <w:r>
              <w:rPr>
                <w:rFonts w:cs="Arial"/>
                <w:b/>
                <w:bCs/>
                <w:szCs w:val="14"/>
              </w:rPr>
              <w:t>,</w:t>
            </w:r>
            <w:r w:rsidRPr="00D40A9C">
              <w:rPr>
                <w:rFonts w:cs="Arial"/>
                <w:b/>
                <w:bCs/>
                <w:szCs w:val="14"/>
              </w:rPr>
              <w:t>905</w:t>
            </w:r>
          </w:p>
        </w:tc>
        <w:tc>
          <w:tcPr>
            <w:tcW w:w="279" w:type="dxa"/>
            <w:tcBorders>
              <w:top w:val="nil"/>
              <w:bottom w:val="nil"/>
            </w:tcBorders>
            <w:shd w:val="clear" w:color="auto" w:fill="auto"/>
            <w:vAlign w:val="center"/>
          </w:tcPr>
          <w:p w14:paraId="6025874B" w14:textId="77777777" w:rsidR="000A0E10" w:rsidRPr="00CA52EE"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4" w:type="dxa"/>
            <w:tcBorders>
              <w:top w:val="nil"/>
              <w:left w:val="nil"/>
              <w:bottom w:val="nil"/>
              <w:right w:val="nil"/>
            </w:tcBorders>
            <w:shd w:val="clear" w:color="auto" w:fill="auto"/>
            <w:vAlign w:val="center"/>
          </w:tcPr>
          <w:p w14:paraId="1AC436FE" w14:textId="77777777" w:rsidR="000A0E10" w:rsidRPr="00CA52EE"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81064F">
              <w:rPr>
                <w:rFonts w:cs="Arial"/>
                <w:b/>
                <w:bCs/>
                <w:szCs w:val="14"/>
              </w:rPr>
              <w:t>5</w:t>
            </w:r>
            <w:r>
              <w:rPr>
                <w:rFonts w:cs="Arial"/>
                <w:b/>
                <w:bCs/>
                <w:szCs w:val="14"/>
              </w:rPr>
              <w:t>,</w:t>
            </w:r>
            <w:r w:rsidRPr="0081064F">
              <w:rPr>
                <w:rFonts w:cs="Arial"/>
                <w:b/>
                <w:bCs/>
                <w:szCs w:val="14"/>
              </w:rPr>
              <w:t>157</w:t>
            </w:r>
            <w:r>
              <w:rPr>
                <w:rFonts w:cs="Arial"/>
                <w:b/>
                <w:bCs/>
                <w:szCs w:val="14"/>
              </w:rPr>
              <w:t>,402</w:t>
            </w:r>
          </w:p>
        </w:tc>
        <w:tc>
          <w:tcPr>
            <w:tcW w:w="1290" w:type="dxa"/>
            <w:tcBorders>
              <w:top w:val="nil"/>
              <w:left w:val="nil"/>
              <w:bottom w:val="nil"/>
              <w:right w:val="nil"/>
            </w:tcBorders>
            <w:shd w:val="clear" w:color="auto" w:fill="auto"/>
            <w:vAlign w:val="center"/>
          </w:tcPr>
          <w:p w14:paraId="747E7394" w14:textId="77777777" w:rsidR="000A0E10" w:rsidRPr="00CA52EE" w:rsidRDefault="000A0E10">
            <w:pPr>
              <w:pStyle w:val="08-Tabelageral"/>
              <w:cnfStyle w:val="000000100000" w:firstRow="0" w:lastRow="0" w:firstColumn="0" w:lastColumn="0" w:oddVBand="0" w:evenVBand="0" w:oddHBand="1" w:evenHBand="0" w:firstRowFirstColumn="0" w:firstRowLastColumn="0" w:lastRowFirstColumn="0" w:lastRowLastColumn="0"/>
              <w:rPr>
                <w:b/>
              </w:rPr>
            </w:pPr>
            <w:r w:rsidRPr="00513CF1">
              <w:rPr>
                <w:rFonts w:cs="Arial"/>
                <w:b/>
                <w:bCs/>
                <w:szCs w:val="14"/>
              </w:rPr>
              <w:t>4</w:t>
            </w:r>
            <w:r>
              <w:rPr>
                <w:rFonts w:cs="Arial"/>
                <w:b/>
                <w:bCs/>
                <w:szCs w:val="14"/>
              </w:rPr>
              <w:t>,</w:t>
            </w:r>
            <w:r w:rsidRPr="00513CF1">
              <w:rPr>
                <w:rFonts w:cs="Arial"/>
                <w:b/>
                <w:bCs/>
                <w:szCs w:val="14"/>
              </w:rPr>
              <w:t>855</w:t>
            </w:r>
            <w:r>
              <w:rPr>
                <w:rFonts w:cs="Arial"/>
                <w:b/>
                <w:bCs/>
                <w:szCs w:val="14"/>
              </w:rPr>
              <w:t>,</w:t>
            </w:r>
            <w:r w:rsidRPr="00513CF1">
              <w:rPr>
                <w:rFonts w:cs="Arial"/>
                <w:b/>
                <w:bCs/>
                <w:szCs w:val="14"/>
              </w:rPr>
              <w:t>871</w:t>
            </w:r>
          </w:p>
        </w:tc>
      </w:tr>
      <w:tr w:rsidR="000A0E10" w:rsidRPr="00C47531" w14:paraId="3A19DFD0"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EF07E9A" w14:textId="77777777" w:rsidR="000A0E10" w:rsidRPr="007E3763" w:rsidRDefault="000A0E10">
            <w:pPr>
              <w:pStyle w:val="08-Tabelageral"/>
              <w:ind w:left="113"/>
              <w:jc w:val="left"/>
              <w:rPr>
                <w:bCs w:val="0"/>
                <w:lang w:val="en-US"/>
              </w:rPr>
            </w:pPr>
            <w:r w:rsidRPr="007E3763">
              <w:rPr>
                <w:bCs w:val="0"/>
                <w:lang w:val="en-US"/>
              </w:rPr>
              <w:t>Changes in balance sheet items:</w:t>
            </w:r>
          </w:p>
        </w:tc>
        <w:tc>
          <w:tcPr>
            <w:tcW w:w="561" w:type="dxa"/>
            <w:tcBorders>
              <w:top w:val="nil"/>
              <w:bottom w:val="nil"/>
            </w:tcBorders>
            <w:shd w:val="clear" w:color="auto" w:fill="auto"/>
            <w:vAlign w:val="center"/>
          </w:tcPr>
          <w:p w14:paraId="7B35B49B" w14:textId="77777777" w:rsidR="000A0E10" w:rsidRPr="007E3763" w:rsidRDefault="000A0E10">
            <w:pPr>
              <w:pStyle w:val="08-Tabelageral"/>
              <w:ind w:left="113"/>
              <w:jc w:val="left"/>
              <w:cnfStyle w:val="000000010000" w:firstRow="0" w:lastRow="0" w:firstColumn="0" w:lastColumn="0" w:oddVBand="0" w:evenVBand="0" w:oddHBand="0" w:evenHBand="1" w:firstRowFirstColumn="0" w:firstRowLastColumn="0" w:lastRowFirstColumn="0" w:lastRowLastColumn="0"/>
              <w:rPr>
                <w:bCs/>
                <w:lang w:val="en-US"/>
              </w:rPr>
            </w:pPr>
          </w:p>
        </w:tc>
        <w:tc>
          <w:tcPr>
            <w:tcW w:w="1294" w:type="dxa"/>
            <w:tcBorders>
              <w:top w:val="nil"/>
              <w:left w:val="nil"/>
              <w:bottom w:val="nil"/>
              <w:right w:val="nil"/>
            </w:tcBorders>
            <w:shd w:val="clear" w:color="auto" w:fill="auto"/>
            <w:vAlign w:val="center"/>
          </w:tcPr>
          <w:p w14:paraId="565E9645"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394" w:type="dxa"/>
            <w:tcBorders>
              <w:top w:val="nil"/>
              <w:left w:val="nil"/>
              <w:bottom w:val="nil"/>
              <w:right w:val="nil"/>
            </w:tcBorders>
            <w:shd w:val="clear" w:color="auto" w:fill="auto"/>
            <w:vAlign w:val="center"/>
          </w:tcPr>
          <w:p w14:paraId="05B7A791"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279" w:type="dxa"/>
            <w:tcBorders>
              <w:top w:val="nil"/>
              <w:left w:val="nil"/>
              <w:bottom w:val="nil"/>
              <w:right w:val="nil"/>
            </w:tcBorders>
            <w:shd w:val="clear" w:color="auto" w:fill="auto"/>
            <w:vAlign w:val="center"/>
          </w:tcPr>
          <w:p w14:paraId="71A418A0"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414" w:type="dxa"/>
            <w:tcBorders>
              <w:top w:val="nil"/>
              <w:left w:val="nil"/>
              <w:bottom w:val="nil"/>
              <w:right w:val="nil"/>
            </w:tcBorders>
            <w:shd w:val="clear" w:color="auto" w:fill="auto"/>
            <w:vAlign w:val="center"/>
          </w:tcPr>
          <w:p w14:paraId="3F519FBF"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c>
          <w:tcPr>
            <w:tcW w:w="1290" w:type="dxa"/>
            <w:tcBorders>
              <w:top w:val="nil"/>
              <w:left w:val="nil"/>
              <w:bottom w:val="nil"/>
              <w:right w:val="nil"/>
            </w:tcBorders>
            <w:shd w:val="clear" w:color="auto" w:fill="auto"/>
            <w:vAlign w:val="center"/>
          </w:tcPr>
          <w:p w14:paraId="396A3256"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bCs/>
                <w:lang w:val="en-US"/>
              </w:rPr>
            </w:pPr>
          </w:p>
        </w:tc>
      </w:tr>
      <w:tr w:rsidR="000A0E10" w:rsidRPr="007E3763" w14:paraId="7968BE3D"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DAC0ED9" w14:textId="77777777" w:rsidR="000A0E10" w:rsidRPr="007E3763" w:rsidRDefault="000A0E10">
            <w:pPr>
              <w:pStyle w:val="08-Tabelageral"/>
              <w:ind w:left="113"/>
              <w:jc w:val="left"/>
              <w:rPr>
                <w:b w:val="0"/>
                <w:lang w:val="en-US"/>
              </w:rPr>
            </w:pPr>
            <w:r w:rsidRPr="007E3763">
              <w:rPr>
                <w:b w:val="0"/>
                <w:lang w:val="en-US"/>
              </w:rPr>
              <w:t>Financial assets at fair value through profit or loss</w:t>
            </w:r>
          </w:p>
        </w:tc>
        <w:tc>
          <w:tcPr>
            <w:tcW w:w="561" w:type="dxa"/>
            <w:tcBorders>
              <w:top w:val="nil"/>
              <w:bottom w:val="nil"/>
            </w:tcBorders>
            <w:shd w:val="clear" w:color="auto" w:fill="auto"/>
            <w:vAlign w:val="center"/>
          </w:tcPr>
          <w:p w14:paraId="1CC25DF8"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679BC357"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7923C0">
              <w:rPr>
                <w:rFonts w:cs="Arial"/>
                <w:bCs/>
                <w:szCs w:val="14"/>
              </w:rPr>
              <w:t>45</w:t>
            </w:r>
          </w:p>
        </w:tc>
        <w:tc>
          <w:tcPr>
            <w:tcW w:w="1394" w:type="dxa"/>
            <w:tcBorders>
              <w:top w:val="nil"/>
              <w:left w:val="nil"/>
              <w:bottom w:val="nil"/>
              <w:right w:val="nil"/>
            </w:tcBorders>
            <w:shd w:val="clear" w:color="auto" w:fill="auto"/>
            <w:vAlign w:val="center"/>
          </w:tcPr>
          <w:p w14:paraId="5DA1CF0C" w14:textId="77777777" w:rsidR="000A0E10" w:rsidRPr="007252EA" w:rsidRDefault="000A0E1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C82AD0">
              <w:rPr>
                <w:rFonts w:cs="Arial"/>
                <w:bCs/>
                <w:szCs w:val="14"/>
              </w:rPr>
              <w:t>(7</w:t>
            </w:r>
            <w:r>
              <w:rPr>
                <w:rFonts w:cs="Arial"/>
                <w:bCs/>
                <w:szCs w:val="14"/>
              </w:rPr>
              <w:t>,</w:t>
            </w:r>
            <w:r w:rsidRPr="00C82AD0">
              <w:rPr>
                <w:rFonts w:cs="Arial"/>
                <w:bCs/>
                <w:szCs w:val="14"/>
              </w:rPr>
              <w:t>763)</w:t>
            </w:r>
          </w:p>
        </w:tc>
        <w:tc>
          <w:tcPr>
            <w:tcW w:w="279" w:type="dxa"/>
            <w:tcBorders>
              <w:top w:val="nil"/>
              <w:bottom w:val="nil"/>
            </w:tcBorders>
            <w:shd w:val="clear" w:color="auto" w:fill="auto"/>
            <w:vAlign w:val="center"/>
          </w:tcPr>
          <w:p w14:paraId="2390F586" w14:textId="77777777" w:rsidR="000A0E10" w:rsidRPr="007252EA" w:rsidRDefault="000A0E1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414" w:type="dxa"/>
            <w:tcBorders>
              <w:top w:val="nil"/>
              <w:left w:val="nil"/>
              <w:bottom w:val="nil"/>
              <w:right w:val="nil"/>
            </w:tcBorders>
            <w:shd w:val="clear" w:color="auto" w:fill="auto"/>
            <w:vAlign w:val="center"/>
          </w:tcPr>
          <w:p w14:paraId="0B27DA51" w14:textId="77777777" w:rsidR="000A0E10" w:rsidRPr="007252EA" w:rsidRDefault="000A0E1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rsidRPr="00AD1CAD">
              <w:rPr>
                <w:rFonts w:cs="Arial"/>
                <w:bCs/>
                <w:szCs w:val="14"/>
              </w:rPr>
              <w:t>45</w:t>
            </w:r>
          </w:p>
        </w:tc>
        <w:tc>
          <w:tcPr>
            <w:tcW w:w="1290" w:type="dxa"/>
            <w:tcBorders>
              <w:top w:val="nil"/>
              <w:left w:val="nil"/>
              <w:bottom w:val="nil"/>
              <w:right w:val="nil"/>
            </w:tcBorders>
            <w:shd w:val="clear" w:color="auto" w:fill="auto"/>
            <w:vAlign w:val="center"/>
          </w:tcPr>
          <w:p w14:paraId="12EF1797"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A0324">
              <w:rPr>
                <w:rFonts w:cs="Arial"/>
                <w:bCs/>
                <w:szCs w:val="14"/>
              </w:rPr>
              <w:t>(7</w:t>
            </w:r>
            <w:r>
              <w:rPr>
                <w:rFonts w:cs="Arial"/>
                <w:bCs/>
                <w:szCs w:val="14"/>
              </w:rPr>
              <w:t>,</w:t>
            </w:r>
            <w:r w:rsidRPr="005A0324">
              <w:rPr>
                <w:rFonts w:cs="Arial"/>
                <w:bCs/>
                <w:szCs w:val="14"/>
              </w:rPr>
              <w:t>763)</w:t>
            </w:r>
          </w:p>
        </w:tc>
      </w:tr>
      <w:tr w:rsidR="000A0E10" w:rsidRPr="006340F5" w14:paraId="2435F696"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25727D1" w14:textId="77777777" w:rsidR="000A0E10" w:rsidRPr="006340F5" w:rsidRDefault="000A0E10">
            <w:pPr>
              <w:pStyle w:val="08-Tabelageral"/>
              <w:ind w:left="113"/>
              <w:jc w:val="left"/>
              <w:rPr>
                <w:b w:val="0"/>
                <w:lang w:val="en-US"/>
              </w:rPr>
            </w:pPr>
            <w:r w:rsidRPr="006340F5">
              <w:rPr>
                <w:b w:val="0"/>
                <w:lang w:val="en-US"/>
              </w:rPr>
              <w:t>Current tax assets and deferred tax assets</w:t>
            </w:r>
          </w:p>
        </w:tc>
        <w:tc>
          <w:tcPr>
            <w:tcW w:w="561" w:type="dxa"/>
            <w:tcBorders>
              <w:top w:val="nil"/>
              <w:bottom w:val="nil"/>
            </w:tcBorders>
            <w:shd w:val="clear" w:color="auto" w:fill="auto"/>
            <w:vAlign w:val="center"/>
          </w:tcPr>
          <w:p w14:paraId="249F47EE" w14:textId="77777777" w:rsidR="000A0E10" w:rsidRPr="006340F5" w:rsidRDefault="000A0E1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0D97487C" w14:textId="77777777" w:rsidR="000A0E10" w:rsidRPr="006340F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7923C0">
              <w:rPr>
                <w:rFonts w:cs="Arial"/>
                <w:szCs w:val="14"/>
              </w:rPr>
              <w:t>8</w:t>
            </w:r>
            <w:r>
              <w:rPr>
                <w:rFonts w:cs="Arial"/>
                <w:szCs w:val="14"/>
              </w:rPr>
              <w:t>,</w:t>
            </w:r>
            <w:r w:rsidRPr="007923C0">
              <w:rPr>
                <w:rFonts w:cs="Arial"/>
                <w:szCs w:val="14"/>
              </w:rPr>
              <w:t>31</w:t>
            </w:r>
            <w:r>
              <w:rPr>
                <w:rFonts w:cs="Arial"/>
                <w:szCs w:val="14"/>
              </w:rPr>
              <w:t>4</w:t>
            </w:r>
          </w:p>
        </w:tc>
        <w:tc>
          <w:tcPr>
            <w:tcW w:w="1394" w:type="dxa"/>
            <w:tcBorders>
              <w:top w:val="nil"/>
              <w:left w:val="nil"/>
              <w:bottom w:val="nil"/>
              <w:right w:val="nil"/>
            </w:tcBorders>
            <w:shd w:val="clear" w:color="auto" w:fill="auto"/>
            <w:vAlign w:val="center"/>
          </w:tcPr>
          <w:p w14:paraId="7FC47A69" w14:textId="77777777" w:rsidR="000A0E10" w:rsidRPr="006340F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2F3CE5">
              <w:rPr>
                <w:rFonts w:cs="Arial"/>
                <w:szCs w:val="14"/>
              </w:rPr>
              <w:t>(3</w:t>
            </w:r>
            <w:r>
              <w:rPr>
                <w:rFonts w:cs="Arial"/>
                <w:szCs w:val="14"/>
              </w:rPr>
              <w:t>,</w:t>
            </w:r>
            <w:r w:rsidRPr="002F3CE5">
              <w:rPr>
                <w:rFonts w:cs="Arial"/>
                <w:szCs w:val="14"/>
              </w:rPr>
              <w:t>946)</w:t>
            </w:r>
          </w:p>
        </w:tc>
        <w:tc>
          <w:tcPr>
            <w:tcW w:w="279" w:type="dxa"/>
            <w:tcBorders>
              <w:top w:val="nil"/>
              <w:bottom w:val="nil"/>
            </w:tcBorders>
            <w:shd w:val="clear" w:color="auto" w:fill="auto"/>
            <w:vAlign w:val="center"/>
          </w:tcPr>
          <w:p w14:paraId="2F990548" w14:textId="77777777" w:rsidR="000A0E10" w:rsidRPr="006340F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p>
        </w:tc>
        <w:tc>
          <w:tcPr>
            <w:tcW w:w="1414" w:type="dxa"/>
            <w:tcBorders>
              <w:top w:val="nil"/>
              <w:left w:val="nil"/>
              <w:bottom w:val="nil"/>
              <w:right w:val="nil"/>
            </w:tcBorders>
            <w:shd w:val="clear" w:color="auto" w:fill="auto"/>
            <w:vAlign w:val="center"/>
          </w:tcPr>
          <w:p w14:paraId="1C6C6DCE" w14:textId="77777777" w:rsidR="000A0E10" w:rsidRPr="006340F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AD1CAD">
              <w:rPr>
                <w:rFonts w:cs="Arial"/>
                <w:szCs w:val="14"/>
              </w:rPr>
              <w:t>30</w:t>
            </w:r>
            <w:r>
              <w:rPr>
                <w:rFonts w:cs="Arial"/>
                <w:szCs w:val="14"/>
              </w:rPr>
              <w:t>,</w:t>
            </w:r>
            <w:r w:rsidRPr="00AD1CAD">
              <w:rPr>
                <w:rFonts w:cs="Arial"/>
                <w:szCs w:val="14"/>
              </w:rPr>
              <w:t>96</w:t>
            </w:r>
            <w:r>
              <w:rPr>
                <w:rFonts w:cs="Arial"/>
                <w:szCs w:val="14"/>
              </w:rPr>
              <w:t>4</w:t>
            </w:r>
          </w:p>
        </w:tc>
        <w:tc>
          <w:tcPr>
            <w:tcW w:w="1290" w:type="dxa"/>
            <w:tcBorders>
              <w:top w:val="nil"/>
              <w:left w:val="nil"/>
              <w:bottom w:val="nil"/>
              <w:right w:val="nil"/>
            </w:tcBorders>
            <w:shd w:val="clear" w:color="auto" w:fill="auto"/>
            <w:vAlign w:val="center"/>
          </w:tcPr>
          <w:p w14:paraId="06BD38BA" w14:textId="77777777" w:rsidR="000A0E10" w:rsidRPr="006340F5" w:rsidRDefault="000A0E10">
            <w:pPr>
              <w:pStyle w:val="08-Tabelageral"/>
              <w:ind w:left="113"/>
              <w:cnfStyle w:val="000000010000" w:firstRow="0" w:lastRow="0" w:firstColumn="0" w:lastColumn="0" w:oddVBand="0" w:evenVBand="0" w:oddHBand="0" w:evenHBand="1" w:firstRowFirstColumn="0" w:firstRowLastColumn="0" w:lastRowFirstColumn="0" w:lastRowLastColumn="0"/>
              <w:rPr>
                <w:lang w:val="en-US"/>
              </w:rPr>
            </w:pPr>
            <w:r w:rsidRPr="005847CA">
              <w:rPr>
                <w:rFonts w:cs="Arial"/>
                <w:szCs w:val="14"/>
              </w:rPr>
              <w:t>922</w:t>
            </w:r>
          </w:p>
        </w:tc>
      </w:tr>
      <w:tr w:rsidR="000A0E10" w:rsidRPr="007E3763" w14:paraId="79D82215"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541A91D" w14:textId="77777777" w:rsidR="000A0E10" w:rsidRPr="007E3763" w:rsidRDefault="000A0E10">
            <w:pPr>
              <w:pStyle w:val="08-Tabelageral"/>
              <w:ind w:left="113"/>
              <w:jc w:val="left"/>
              <w:rPr>
                <w:b w:val="0"/>
              </w:rPr>
            </w:pPr>
            <w:proofErr w:type="spellStart"/>
            <w:r w:rsidRPr="007E3763">
              <w:rPr>
                <w:b w:val="0"/>
              </w:rPr>
              <w:t>Commissions</w:t>
            </w:r>
            <w:proofErr w:type="spellEnd"/>
            <w:r w:rsidRPr="007E3763">
              <w:rPr>
                <w:b w:val="0"/>
              </w:rPr>
              <w:t xml:space="preserve"> </w:t>
            </w:r>
            <w:proofErr w:type="spellStart"/>
            <w:r w:rsidRPr="007E3763">
              <w:rPr>
                <w:b w:val="0"/>
              </w:rPr>
              <w:t>receivable</w:t>
            </w:r>
            <w:proofErr w:type="spellEnd"/>
          </w:p>
        </w:tc>
        <w:tc>
          <w:tcPr>
            <w:tcW w:w="561" w:type="dxa"/>
            <w:tcBorders>
              <w:top w:val="nil"/>
              <w:bottom w:val="nil"/>
            </w:tcBorders>
            <w:shd w:val="clear" w:color="auto" w:fill="auto"/>
            <w:vAlign w:val="center"/>
          </w:tcPr>
          <w:p w14:paraId="0301A876"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71A8720F"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shd w:val="clear" w:color="auto" w:fill="auto"/>
            <w:vAlign w:val="center"/>
          </w:tcPr>
          <w:p w14:paraId="662C9652"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79" w:type="dxa"/>
            <w:tcBorders>
              <w:top w:val="nil"/>
              <w:bottom w:val="nil"/>
            </w:tcBorders>
            <w:shd w:val="clear" w:color="auto" w:fill="auto"/>
            <w:vAlign w:val="center"/>
          </w:tcPr>
          <w:p w14:paraId="578FB5B5"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3F3ACC80"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41EE7">
              <w:rPr>
                <w:rFonts w:cs="Arial"/>
                <w:szCs w:val="14"/>
              </w:rPr>
              <w:t>(66</w:t>
            </w:r>
            <w:r>
              <w:rPr>
                <w:rFonts w:cs="Arial"/>
                <w:szCs w:val="14"/>
              </w:rPr>
              <w:t>,</w:t>
            </w:r>
            <w:r w:rsidRPr="00B41EE7">
              <w:rPr>
                <w:rFonts w:cs="Arial"/>
                <w:szCs w:val="14"/>
              </w:rPr>
              <w:t>557)</w:t>
            </w:r>
          </w:p>
        </w:tc>
        <w:tc>
          <w:tcPr>
            <w:tcW w:w="1290" w:type="dxa"/>
            <w:tcBorders>
              <w:top w:val="nil"/>
              <w:left w:val="nil"/>
              <w:bottom w:val="nil"/>
              <w:right w:val="nil"/>
            </w:tcBorders>
            <w:shd w:val="clear" w:color="auto" w:fill="auto"/>
            <w:vAlign w:val="center"/>
          </w:tcPr>
          <w:p w14:paraId="4DC42BFB"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A0324">
              <w:rPr>
                <w:rFonts w:cs="Arial"/>
                <w:szCs w:val="14"/>
              </w:rPr>
              <w:t>(499</w:t>
            </w:r>
            <w:r>
              <w:rPr>
                <w:rFonts w:cs="Arial"/>
                <w:szCs w:val="14"/>
              </w:rPr>
              <w:t>,</w:t>
            </w:r>
            <w:r w:rsidRPr="005A0324">
              <w:rPr>
                <w:rFonts w:cs="Arial"/>
                <w:szCs w:val="14"/>
              </w:rPr>
              <w:t>442)</w:t>
            </w:r>
          </w:p>
        </w:tc>
      </w:tr>
      <w:tr w:rsidR="000A0E10" w:rsidRPr="007E3763" w14:paraId="3CB0E1DC"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3A08107" w14:textId="77777777" w:rsidR="000A0E10" w:rsidRPr="007E3763" w:rsidRDefault="000A0E10">
            <w:pPr>
              <w:pStyle w:val="08-Tabelageral"/>
              <w:ind w:left="113"/>
              <w:jc w:val="left"/>
              <w:rPr>
                <w:b w:val="0"/>
              </w:rPr>
            </w:pPr>
            <w:r w:rsidRPr="007E3763">
              <w:rPr>
                <w:b w:val="0"/>
              </w:rPr>
              <w:t xml:space="preserve">Other </w:t>
            </w:r>
            <w:proofErr w:type="spellStart"/>
            <w:r w:rsidRPr="007E3763">
              <w:rPr>
                <w:b w:val="0"/>
              </w:rPr>
              <w:t>assets</w:t>
            </w:r>
            <w:proofErr w:type="spellEnd"/>
          </w:p>
        </w:tc>
        <w:tc>
          <w:tcPr>
            <w:tcW w:w="561" w:type="dxa"/>
            <w:tcBorders>
              <w:top w:val="nil"/>
              <w:bottom w:val="nil"/>
            </w:tcBorders>
            <w:shd w:val="clear" w:color="auto" w:fill="auto"/>
            <w:vAlign w:val="center"/>
          </w:tcPr>
          <w:p w14:paraId="6F82DE0E"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0A8DAA50"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7923C0">
              <w:rPr>
                <w:rFonts w:cs="Arial"/>
                <w:szCs w:val="14"/>
              </w:rPr>
              <w:t>(2</w:t>
            </w:r>
            <w:r>
              <w:rPr>
                <w:rFonts w:cs="Arial"/>
                <w:szCs w:val="14"/>
              </w:rPr>
              <w:t>,</w:t>
            </w:r>
            <w:r w:rsidRPr="007923C0">
              <w:rPr>
                <w:rFonts w:cs="Arial"/>
                <w:szCs w:val="14"/>
              </w:rPr>
              <w:t>950)</w:t>
            </w:r>
          </w:p>
        </w:tc>
        <w:tc>
          <w:tcPr>
            <w:tcW w:w="1394" w:type="dxa"/>
            <w:tcBorders>
              <w:top w:val="nil"/>
              <w:left w:val="nil"/>
              <w:bottom w:val="nil"/>
              <w:right w:val="nil"/>
            </w:tcBorders>
            <w:shd w:val="clear" w:color="auto" w:fill="auto"/>
            <w:vAlign w:val="center"/>
          </w:tcPr>
          <w:p w14:paraId="77CB6FD6"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C82AD0">
              <w:rPr>
                <w:rFonts w:cs="Arial"/>
                <w:szCs w:val="14"/>
              </w:rPr>
              <w:t>2</w:t>
            </w:r>
            <w:r>
              <w:rPr>
                <w:rFonts w:cs="Arial"/>
                <w:szCs w:val="14"/>
              </w:rPr>
              <w:t>,</w:t>
            </w:r>
            <w:r w:rsidRPr="00C82AD0">
              <w:rPr>
                <w:rFonts w:cs="Arial"/>
                <w:szCs w:val="14"/>
              </w:rPr>
              <w:t>58</w:t>
            </w:r>
            <w:r>
              <w:rPr>
                <w:rFonts w:cs="Arial"/>
                <w:szCs w:val="14"/>
              </w:rPr>
              <w:t>4</w:t>
            </w:r>
          </w:p>
        </w:tc>
        <w:tc>
          <w:tcPr>
            <w:tcW w:w="279" w:type="dxa"/>
            <w:tcBorders>
              <w:top w:val="nil"/>
              <w:bottom w:val="nil"/>
            </w:tcBorders>
            <w:shd w:val="clear" w:color="auto" w:fill="auto"/>
            <w:vAlign w:val="center"/>
          </w:tcPr>
          <w:p w14:paraId="528E6E76"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3D307950"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4B6139">
              <w:rPr>
                <w:rFonts w:cs="Arial"/>
                <w:szCs w:val="14"/>
              </w:rPr>
              <w:t>(12</w:t>
            </w:r>
            <w:r>
              <w:rPr>
                <w:rFonts w:cs="Arial"/>
                <w:szCs w:val="14"/>
              </w:rPr>
              <w:t>,</w:t>
            </w:r>
            <w:r w:rsidRPr="004B6139">
              <w:rPr>
                <w:rFonts w:cs="Arial"/>
                <w:szCs w:val="14"/>
              </w:rPr>
              <w:t>736)</w:t>
            </w:r>
          </w:p>
        </w:tc>
        <w:tc>
          <w:tcPr>
            <w:tcW w:w="1290" w:type="dxa"/>
            <w:tcBorders>
              <w:top w:val="nil"/>
              <w:left w:val="nil"/>
              <w:bottom w:val="nil"/>
              <w:right w:val="nil"/>
            </w:tcBorders>
            <w:shd w:val="clear" w:color="auto" w:fill="auto"/>
            <w:vAlign w:val="center"/>
          </w:tcPr>
          <w:p w14:paraId="07AAC0BE"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5A0324">
              <w:rPr>
                <w:rFonts w:cs="Arial"/>
                <w:szCs w:val="14"/>
              </w:rPr>
              <w:t>(9</w:t>
            </w:r>
            <w:r>
              <w:rPr>
                <w:rFonts w:cs="Arial"/>
                <w:szCs w:val="14"/>
              </w:rPr>
              <w:t>,</w:t>
            </w:r>
            <w:r w:rsidRPr="005A0324">
              <w:rPr>
                <w:rFonts w:cs="Arial"/>
                <w:szCs w:val="14"/>
              </w:rPr>
              <w:t>69</w:t>
            </w:r>
            <w:r>
              <w:rPr>
                <w:rFonts w:cs="Arial"/>
                <w:szCs w:val="14"/>
              </w:rPr>
              <w:t>1</w:t>
            </w:r>
            <w:r w:rsidRPr="005A0324">
              <w:rPr>
                <w:rFonts w:cs="Arial"/>
                <w:szCs w:val="14"/>
              </w:rPr>
              <w:t>)</w:t>
            </w:r>
          </w:p>
        </w:tc>
      </w:tr>
      <w:tr w:rsidR="000A0E10" w:rsidRPr="007E3763" w14:paraId="15D409C9"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8D58E89" w14:textId="77777777" w:rsidR="000A0E10" w:rsidRPr="007E3763" w:rsidRDefault="000A0E10">
            <w:pPr>
              <w:pStyle w:val="08-Tabelageral"/>
              <w:ind w:left="113"/>
              <w:jc w:val="left"/>
              <w:rPr>
                <w:b w:val="0"/>
              </w:rPr>
            </w:pPr>
            <w:proofErr w:type="spellStart"/>
            <w:r w:rsidRPr="007E3763">
              <w:rPr>
                <w:b w:val="0"/>
              </w:rPr>
              <w:t>Unearned</w:t>
            </w:r>
            <w:proofErr w:type="spellEnd"/>
            <w:r w:rsidRPr="007E3763">
              <w:rPr>
                <w:b w:val="0"/>
              </w:rPr>
              <w:t xml:space="preserve"> </w:t>
            </w:r>
            <w:proofErr w:type="spellStart"/>
            <w:r w:rsidRPr="007E3763">
              <w:rPr>
                <w:b w:val="0"/>
              </w:rPr>
              <w:t>commissions</w:t>
            </w:r>
            <w:proofErr w:type="spellEnd"/>
          </w:p>
        </w:tc>
        <w:tc>
          <w:tcPr>
            <w:tcW w:w="561" w:type="dxa"/>
            <w:tcBorders>
              <w:top w:val="nil"/>
              <w:bottom w:val="nil"/>
            </w:tcBorders>
            <w:shd w:val="clear" w:color="auto" w:fill="auto"/>
            <w:vAlign w:val="center"/>
          </w:tcPr>
          <w:p w14:paraId="63CA00E6"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57915D4E"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394" w:type="dxa"/>
            <w:tcBorders>
              <w:top w:val="nil"/>
              <w:left w:val="nil"/>
              <w:bottom w:val="nil"/>
              <w:right w:val="nil"/>
            </w:tcBorders>
            <w:shd w:val="clear" w:color="auto" w:fill="auto"/>
            <w:vAlign w:val="center"/>
          </w:tcPr>
          <w:p w14:paraId="7EB56CCC"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79" w:type="dxa"/>
            <w:tcBorders>
              <w:top w:val="nil"/>
              <w:bottom w:val="nil"/>
            </w:tcBorders>
            <w:shd w:val="clear" w:color="auto" w:fill="auto"/>
            <w:vAlign w:val="center"/>
          </w:tcPr>
          <w:p w14:paraId="111BCACB"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723F8ACF"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E10A9">
              <w:rPr>
                <w:rFonts w:cs="Arial"/>
                <w:szCs w:val="14"/>
              </w:rPr>
              <w:t>196</w:t>
            </w:r>
            <w:r>
              <w:rPr>
                <w:rFonts w:cs="Arial"/>
                <w:szCs w:val="14"/>
              </w:rPr>
              <w:t>,</w:t>
            </w:r>
            <w:r w:rsidRPr="005E10A9">
              <w:rPr>
                <w:rFonts w:cs="Arial"/>
                <w:szCs w:val="14"/>
              </w:rPr>
              <w:t>845</w:t>
            </w:r>
          </w:p>
        </w:tc>
        <w:tc>
          <w:tcPr>
            <w:tcW w:w="1290" w:type="dxa"/>
            <w:tcBorders>
              <w:top w:val="nil"/>
              <w:left w:val="nil"/>
              <w:bottom w:val="nil"/>
              <w:right w:val="nil"/>
            </w:tcBorders>
            <w:shd w:val="clear" w:color="auto" w:fill="auto"/>
            <w:vAlign w:val="center"/>
          </w:tcPr>
          <w:p w14:paraId="0ABD28D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A0324">
              <w:rPr>
                <w:rFonts w:cs="Arial"/>
                <w:szCs w:val="14"/>
              </w:rPr>
              <w:t>1</w:t>
            </w:r>
            <w:r>
              <w:rPr>
                <w:rFonts w:cs="Arial"/>
                <w:szCs w:val="14"/>
              </w:rPr>
              <w:t>,</w:t>
            </w:r>
            <w:r w:rsidRPr="005A0324">
              <w:rPr>
                <w:rFonts w:cs="Arial"/>
                <w:szCs w:val="14"/>
              </w:rPr>
              <w:t>331</w:t>
            </w:r>
            <w:r>
              <w:rPr>
                <w:rFonts w:cs="Arial"/>
                <w:szCs w:val="14"/>
              </w:rPr>
              <w:t>,</w:t>
            </w:r>
            <w:r w:rsidRPr="005A0324">
              <w:rPr>
                <w:rFonts w:cs="Arial"/>
                <w:szCs w:val="14"/>
              </w:rPr>
              <w:t>083</w:t>
            </w:r>
          </w:p>
        </w:tc>
      </w:tr>
      <w:tr w:rsidR="000A0E10" w:rsidRPr="007E3763" w14:paraId="3678F8E1"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288236A" w14:textId="77777777" w:rsidR="000A0E10" w:rsidRPr="007E3763" w:rsidRDefault="000A0E10">
            <w:pPr>
              <w:pStyle w:val="08-Tabelageral"/>
              <w:ind w:left="113"/>
              <w:jc w:val="left"/>
              <w:rPr>
                <w:lang w:val="en-US"/>
              </w:rPr>
            </w:pPr>
            <w:r w:rsidRPr="007E3763">
              <w:rPr>
                <w:rFonts w:cs="Arial"/>
                <w:b w:val="0"/>
                <w:bCs w:val="0"/>
                <w:szCs w:val="14"/>
                <w:lang w:val="en-US"/>
              </w:rPr>
              <w:t>Income Tax and Social Contribution paid</w:t>
            </w:r>
          </w:p>
        </w:tc>
        <w:tc>
          <w:tcPr>
            <w:tcW w:w="561" w:type="dxa"/>
            <w:tcBorders>
              <w:top w:val="nil"/>
              <w:bottom w:val="nil"/>
            </w:tcBorders>
            <w:shd w:val="clear" w:color="auto" w:fill="auto"/>
            <w:vAlign w:val="center"/>
          </w:tcPr>
          <w:p w14:paraId="3BC3403F"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lang w:val="en-US"/>
              </w:rPr>
            </w:pPr>
          </w:p>
        </w:tc>
        <w:tc>
          <w:tcPr>
            <w:tcW w:w="1294" w:type="dxa"/>
            <w:tcBorders>
              <w:top w:val="nil"/>
              <w:left w:val="nil"/>
              <w:bottom w:val="nil"/>
              <w:right w:val="nil"/>
            </w:tcBorders>
            <w:shd w:val="clear" w:color="auto" w:fill="auto"/>
            <w:vAlign w:val="center"/>
          </w:tcPr>
          <w:p w14:paraId="4C848735"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7C7444">
              <w:rPr>
                <w:rFonts w:cs="Arial"/>
                <w:szCs w:val="14"/>
              </w:rPr>
              <w:t>(6</w:t>
            </w:r>
            <w:r>
              <w:rPr>
                <w:rFonts w:cs="Arial"/>
                <w:szCs w:val="14"/>
              </w:rPr>
              <w:t>,</w:t>
            </w:r>
            <w:r w:rsidRPr="007C7444">
              <w:rPr>
                <w:rFonts w:cs="Arial"/>
                <w:szCs w:val="14"/>
              </w:rPr>
              <w:t>931)</w:t>
            </w:r>
          </w:p>
        </w:tc>
        <w:tc>
          <w:tcPr>
            <w:tcW w:w="1394" w:type="dxa"/>
            <w:tcBorders>
              <w:top w:val="nil"/>
              <w:left w:val="nil"/>
              <w:bottom w:val="nil"/>
              <w:right w:val="nil"/>
            </w:tcBorders>
            <w:shd w:val="clear" w:color="auto" w:fill="auto"/>
            <w:vAlign w:val="center"/>
          </w:tcPr>
          <w:p w14:paraId="1343D054"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486829">
              <w:rPr>
                <w:rFonts w:cs="Arial"/>
                <w:szCs w:val="14"/>
              </w:rPr>
              <w:t>(3</w:t>
            </w:r>
            <w:r>
              <w:rPr>
                <w:rFonts w:cs="Arial"/>
                <w:szCs w:val="14"/>
              </w:rPr>
              <w:t>,</w:t>
            </w:r>
            <w:r w:rsidRPr="00486829">
              <w:rPr>
                <w:rFonts w:cs="Arial"/>
                <w:szCs w:val="14"/>
              </w:rPr>
              <w:t>492)</w:t>
            </w:r>
          </w:p>
        </w:tc>
        <w:tc>
          <w:tcPr>
            <w:tcW w:w="279" w:type="dxa"/>
            <w:tcBorders>
              <w:top w:val="nil"/>
              <w:bottom w:val="nil"/>
            </w:tcBorders>
            <w:shd w:val="clear" w:color="auto" w:fill="auto"/>
            <w:vAlign w:val="center"/>
          </w:tcPr>
          <w:p w14:paraId="2B9BD25A"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13E18424"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4B6139">
              <w:rPr>
                <w:rFonts w:cs="Arial"/>
                <w:szCs w:val="14"/>
              </w:rPr>
              <w:t>(1</w:t>
            </w:r>
            <w:r>
              <w:rPr>
                <w:rFonts w:cs="Arial"/>
                <w:szCs w:val="14"/>
              </w:rPr>
              <w:t>,</w:t>
            </w:r>
            <w:r w:rsidRPr="004B6139">
              <w:rPr>
                <w:rFonts w:cs="Arial"/>
                <w:szCs w:val="14"/>
              </w:rPr>
              <w:t>635</w:t>
            </w:r>
            <w:r>
              <w:rPr>
                <w:rFonts w:cs="Arial"/>
                <w:szCs w:val="14"/>
              </w:rPr>
              <w:t>,</w:t>
            </w:r>
            <w:r w:rsidRPr="004B6139">
              <w:rPr>
                <w:rFonts w:cs="Arial"/>
                <w:szCs w:val="14"/>
              </w:rPr>
              <w:t>565)</w:t>
            </w:r>
          </w:p>
        </w:tc>
        <w:tc>
          <w:tcPr>
            <w:tcW w:w="1290" w:type="dxa"/>
            <w:tcBorders>
              <w:top w:val="nil"/>
              <w:left w:val="nil"/>
              <w:bottom w:val="nil"/>
              <w:right w:val="nil"/>
            </w:tcBorders>
            <w:shd w:val="clear" w:color="auto" w:fill="auto"/>
            <w:vAlign w:val="center"/>
          </w:tcPr>
          <w:p w14:paraId="4D970A75"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4F5B34">
              <w:rPr>
                <w:rFonts w:cs="Arial"/>
                <w:szCs w:val="14"/>
              </w:rPr>
              <w:t>(1</w:t>
            </w:r>
            <w:r>
              <w:rPr>
                <w:rFonts w:cs="Arial"/>
                <w:szCs w:val="14"/>
              </w:rPr>
              <w:t>,</w:t>
            </w:r>
            <w:r w:rsidRPr="004F5B34">
              <w:rPr>
                <w:rFonts w:cs="Arial"/>
                <w:szCs w:val="14"/>
              </w:rPr>
              <w:t>410</w:t>
            </w:r>
            <w:r>
              <w:rPr>
                <w:rFonts w:cs="Arial"/>
                <w:szCs w:val="14"/>
              </w:rPr>
              <w:t>,</w:t>
            </w:r>
            <w:r w:rsidRPr="004F5B34">
              <w:rPr>
                <w:rFonts w:cs="Arial"/>
                <w:szCs w:val="14"/>
              </w:rPr>
              <w:t>990)</w:t>
            </w:r>
          </w:p>
        </w:tc>
      </w:tr>
      <w:tr w:rsidR="000A0E10" w:rsidRPr="007E3763" w14:paraId="5848B4C5"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9F0A96D" w14:textId="77777777" w:rsidR="000A0E10" w:rsidRPr="007E3763" w:rsidRDefault="000A0E10">
            <w:pPr>
              <w:pStyle w:val="08-Tabelageral"/>
              <w:ind w:left="113"/>
              <w:jc w:val="left"/>
              <w:rPr>
                <w:b w:val="0"/>
              </w:rPr>
            </w:pPr>
            <w:r w:rsidRPr="007E3763">
              <w:rPr>
                <w:b w:val="0"/>
              </w:rPr>
              <w:t xml:space="preserve">Other </w:t>
            </w:r>
            <w:proofErr w:type="spellStart"/>
            <w:r w:rsidRPr="007E3763">
              <w:rPr>
                <w:b w:val="0"/>
              </w:rPr>
              <w:t>liabilities</w:t>
            </w:r>
            <w:proofErr w:type="spellEnd"/>
          </w:p>
        </w:tc>
        <w:tc>
          <w:tcPr>
            <w:tcW w:w="561" w:type="dxa"/>
            <w:tcBorders>
              <w:top w:val="nil"/>
              <w:bottom w:val="nil"/>
            </w:tcBorders>
            <w:shd w:val="clear" w:color="auto" w:fill="auto"/>
            <w:vAlign w:val="center"/>
          </w:tcPr>
          <w:p w14:paraId="00A0A4B3"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2DDB224C"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7C7444">
              <w:rPr>
                <w:rFonts w:cs="Arial"/>
                <w:szCs w:val="14"/>
              </w:rPr>
              <w:t>3</w:t>
            </w:r>
            <w:r>
              <w:rPr>
                <w:rFonts w:cs="Arial"/>
                <w:szCs w:val="14"/>
              </w:rPr>
              <w:t>,</w:t>
            </w:r>
            <w:r w:rsidRPr="007C7444">
              <w:rPr>
                <w:rFonts w:cs="Arial"/>
                <w:szCs w:val="14"/>
              </w:rPr>
              <w:t>770</w:t>
            </w:r>
          </w:p>
        </w:tc>
        <w:tc>
          <w:tcPr>
            <w:tcW w:w="1394" w:type="dxa"/>
            <w:tcBorders>
              <w:top w:val="nil"/>
              <w:left w:val="nil"/>
              <w:bottom w:val="nil"/>
              <w:right w:val="nil"/>
            </w:tcBorders>
            <w:shd w:val="clear" w:color="auto" w:fill="auto"/>
            <w:vAlign w:val="center"/>
          </w:tcPr>
          <w:p w14:paraId="4ABF8B16"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150392">
              <w:rPr>
                <w:rFonts w:cs="Arial"/>
                <w:szCs w:val="14"/>
              </w:rPr>
              <w:t>(6</w:t>
            </w:r>
            <w:r>
              <w:rPr>
                <w:rFonts w:cs="Arial"/>
                <w:szCs w:val="14"/>
              </w:rPr>
              <w:t>59</w:t>
            </w:r>
            <w:r w:rsidRPr="00150392">
              <w:rPr>
                <w:rFonts w:cs="Arial"/>
                <w:szCs w:val="14"/>
              </w:rPr>
              <w:t>)</w:t>
            </w:r>
          </w:p>
        </w:tc>
        <w:tc>
          <w:tcPr>
            <w:tcW w:w="279" w:type="dxa"/>
            <w:tcBorders>
              <w:top w:val="nil"/>
              <w:bottom w:val="nil"/>
            </w:tcBorders>
            <w:shd w:val="clear" w:color="auto" w:fill="auto"/>
            <w:vAlign w:val="center"/>
          </w:tcPr>
          <w:p w14:paraId="3147A94A"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25365965"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401E64">
              <w:rPr>
                <w:rFonts w:cs="Arial"/>
                <w:szCs w:val="14"/>
              </w:rPr>
              <w:t>40</w:t>
            </w:r>
            <w:r>
              <w:rPr>
                <w:rFonts w:cs="Arial"/>
                <w:szCs w:val="14"/>
              </w:rPr>
              <w:t>,</w:t>
            </w:r>
            <w:r w:rsidRPr="00401E64">
              <w:rPr>
                <w:rFonts w:cs="Arial"/>
                <w:szCs w:val="14"/>
              </w:rPr>
              <w:t>372</w:t>
            </w:r>
          </w:p>
        </w:tc>
        <w:tc>
          <w:tcPr>
            <w:tcW w:w="1290" w:type="dxa"/>
            <w:tcBorders>
              <w:top w:val="nil"/>
              <w:left w:val="nil"/>
              <w:bottom w:val="nil"/>
              <w:right w:val="nil"/>
            </w:tcBorders>
            <w:shd w:val="clear" w:color="auto" w:fill="auto"/>
            <w:vAlign w:val="center"/>
          </w:tcPr>
          <w:p w14:paraId="3110458B"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C1525F">
              <w:rPr>
                <w:rFonts w:cs="Arial"/>
                <w:szCs w:val="14"/>
              </w:rPr>
              <w:t>(36</w:t>
            </w:r>
            <w:r>
              <w:rPr>
                <w:rFonts w:cs="Arial"/>
                <w:szCs w:val="14"/>
              </w:rPr>
              <w:t>,</w:t>
            </w:r>
            <w:r w:rsidRPr="00C1525F">
              <w:rPr>
                <w:rFonts w:cs="Arial"/>
                <w:szCs w:val="14"/>
              </w:rPr>
              <w:t>407)</w:t>
            </w:r>
          </w:p>
        </w:tc>
      </w:tr>
      <w:tr w:rsidR="000A0E10" w:rsidRPr="007E3763" w14:paraId="473D81E8"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84BCA25" w14:textId="77777777" w:rsidR="000A0E10" w:rsidRPr="007E3763" w:rsidRDefault="000A0E10">
            <w:pPr>
              <w:pStyle w:val="08-Tabelageral"/>
              <w:jc w:val="left"/>
              <w:rPr>
                <w:b w:val="0"/>
                <w:lang w:val="en-US"/>
              </w:rPr>
            </w:pPr>
            <w:r w:rsidRPr="007E3763">
              <w:rPr>
                <w:lang w:val="en-US"/>
              </w:rPr>
              <w:t>Cash provided by operating activities</w:t>
            </w:r>
          </w:p>
        </w:tc>
        <w:tc>
          <w:tcPr>
            <w:tcW w:w="561" w:type="dxa"/>
            <w:tcBorders>
              <w:top w:val="nil"/>
              <w:bottom w:val="nil"/>
            </w:tcBorders>
            <w:shd w:val="clear" w:color="auto" w:fill="auto"/>
            <w:vAlign w:val="center"/>
          </w:tcPr>
          <w:p w14:paraId="0E96F2D1"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4FEDFBB0"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7C7444">
              <w:rPr>
                <w:rFonts w:cs="Arial"/>
                <w:b/>
                <w:bCs/>
                <w:szCs w:val="14"/>
              </w:rPr>
              <w:t>66</w:t>
            </w:r>
            <w:r>
              <w:rPr>
                <w:rFonts w:cs="Arial"/>
                <w:b/>
                <w:bCs/>
                <w:szCs w:val="14"/>
              </w:rPr>
              <w:t>,</w:t>
            </w:r>
            <w:r w:rsidRPr="007C7444">
              <w:rPr>
                <w:rFonts w:cs="Arial"/>
                <w:b/>
                <w:bCs/>
                <w:szCs w:val="14"/>
              </w:rPr>
              <w:t>992</w:t>
            </w:r>
          </w:p>
        </w:tc>
        <w:tc>
          <w:tcPr>
            <w:tcW w:w="1394" w:type="dxa"/>
            <w:tcBorders>
              <w:top w:val="nil"/>
              <w:left w:val="nil"/>
              <w:bottom w:val="nil"/>
              <w:right w:val="nil"/>
            </w:tcBorders>
            <w:shd w:val="clear" w:color="auto" w:fill="auto"/>
            <w:vAlign w:val="center"/>
          </w:tcPr>
          <w:p w14:paraId="77DD7EE1"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394ADC">
              <w:rPr>
                <w:rFonts w:cs="Arial"/>
                <w:b/>
                <w:bCs/>
                <w:szCs w:val="14"/>
              </w:rPr>
              <w:t>7</w:t>
            </w:r>
            <w:r>
              <w:rPr>
                <w:rFonts w:cs="Arial"/>
                <w:b/>
                <w:bCs/>
                <w:szCs w:val="14"/>
              </w:rPr>
              <w:t>,</w:t>
            </w:r>
            <w:r w:rsidRPr="00394ADC">
              <w:rPr>
                <w:rFonts w:cs="Arial"/>
                <w:b/>
                <w:bCs/>
                <w:szCs w:val="14"/>
              </w:rPr>
              <w:t>6</w:t>
            </w:r>
            <w:r>
              <w:rPr>
                <w:rFonts w:cs="Arial"/>
                <w:b/>
                <w:bCs/>
                <w:szCs w:val="14"/>
              </w:rPr>
              <w:t>29</w:t>
            </w:r>
          </w:p>
        </w:tc>
        <w:tc>
          <w:tcPr>
            <w:tcW w:w="279" w:type="dxa"/>
            <w:tcBorders>
              <w:top w:val="nil"/>
              <w:bottom w:val="nil"/>
            </w:tcBorders>
            <w:shd w:val="clear" w:color="auto" w:fill="auto"/>
            <w:vAlign w:val="center"/>
          </w:tcPr>
          <w:p w14:paraId="075965D1"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auto"/>
            <w:vAlign w:val="center"/>
          </w:tcPr>
          <w:p w14:paraId="0BA3C1F2"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693265">
              <w:rPr>
                <w:rFonts w:cs="Arial"/>
                <w:b/>
                <w:bCs/>
                <w:szCs w:val="14"/>
              </w:rPr>
              <w:t>3</w:t>
            </w:r>
            <w:r>
              <w:rPr>
                <w:rFonts w:cs="Arial"/>
                <w:b/>
                <w:bCs/>
                <w:szCs w:val="14"/>
              </w:rPr>
              <w:t>,</w:t>
            </w:r>
            <w:r w:rsidRPr="00693265">
              <w:rPr>
                <w:rFonts w:cs="Arial"/>
                <w:b/>
                <w:bCs/>
                <w:szCs w:val="14"/>
              </w:rPr>
              <w:t>710</w:t>
            </w:r>
            <w:r>
              <w:rPr>
                <w:rFonts w:cs="Arial"/>
                <w:b/>
                <w:bCs/>
                <w:szCs w:val="14"/>
              </w:rPr>
              <w:t>,</w:t>
            </w:r>
            <w:r w:rsidRPr="00693265">
              <w:rPr>
                <w:rFonts w:cs="Arial"/>
                <w:b/>
                <w:bCs/>
                <w:szCs w:val="14"/>
              </w:rPr>
              <w:t>770</w:t>
            </w:r>
          </w:p>
        </w:tc>
        <w:tc>
          <w:tcPr>
            <w:tcW w:w="1290" w:type="dxa"/>
            <w:tcBorders>
              <w:top w:val="nil"/>
              <w:left w:val="nil"/>
              <w:bottom w:val="nil"/>
              <w:right w:val="nil"/>
            </w:tcBorders>
            <w:shd w:val="clear" w:color="auto" w:fill="auto"/>
            <w:vAlign w:val="center"/>
          </w:tcPr>
          <w:p w14:paraId="24540B2D"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5A0324">
              <w:rPr>
                <w:rFonts w:cs="Arial"/>
                <w:b/>
                <w:bCs/>
                <w:szCs w:val="14"/>
              </w:rPr>
              <w:t>4</w:t>
            </w:r>
            <w:r>
              <w:rPr>
                <w:rFonts w:cs="Arial"/>
                <w:b/>
                <w:bCs/>
                <w:szCs w:val="14"/>
              </w:rPr>
              <w:t>,</w:t>
            </w:r>
            <w:r w:rsidRPr="005A0324">
              <w:rPr>
                <w:rFonts w:cs="Arial"/>
                <w:b/>
                <w:bCs/>
                <w:szCs w:val="14"/>
              </w:rPr>
              <w:t>223</w:t>
            </w:r>
            <w:r>
              <w:rPr>
                <w:rFonts w:cs="Arial"/>
                <w:b/>
                <w:bCs/>
                <w:szCs w:val="14"/>
              </w:rPr>
              <w:t>,</w:t>
            </w:r>
            <w:r w:rsidRPr="005A0324">
              <w:rPr>
                <w:rFonts w:cs="Arial"/>
                <w:b/>
                <w:bCs/>
                <w:szCs w:val="14"/>
              </w:rPr>
              <w:t>58</w:t>
            </w:r>
            <w:r>
              <w:rPr>
                <w:rFonts w:cs="Arial"/>
                <w:b/>
                <w:bCs/>
                <w:szCs w:val="14"/>
              </w:rPr>
              <w:t>3</w:t>
            </w:r>
          </w:p>
        </w:tc>
      </w:tr>
      <w:tr w:rsidR="000A0E10" w:rsidRPr="007E3763" w14:paraId="0BF86B08"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1DAD82D7" w14:textId="77777777" w:rsidR="000A0E10" w:rsidRPr="007E3763" w:rsidRDefault="000A0E10">
            <w:pPr>
              <w:pStyle w:val="08-Tabelageral"/>
              <w:ind w:left="113"/>
              <w:jc w:val="left"/>
              <w:rPr>
                <w:b w:val="0"/>
              </w:rPr>
            </w:pPr>
          </w:p>
        </w:tc>
        <w:tc>
          <w:tcPr>
            <w:tcW w:w="561" w:type="dxa"/>
            <w:tcBorders>
              <w:top w:val="nil"/>
              <w:bottom w:val="nil"/>
            </w:tcBorders>
            <w:shd w:val="clear" w:color="auto" w:fill="auto"/>
            <w:vAlign w:val="center"/>
          </w:tcPr>
          <w:p w14:paraId="2481389D"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94" w:type="dxa"/>
            <w:tcBorders>
              <w:top w:val="nil"/>
              <w:left w:val="nil"/>
              <w:bottom w:val="nil"/>
              <w:right w:val="nil"/>
            </w:tcBorders>
            <w:shd w:val="clear" w:color="auto" w:fill="auto"/>
            <w:vAlign w:val="center"/>
          </w:tcPr>
          <w:p w14:paraId="0C65B5F5"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left w:val="nil"/>
              <w:bottom w:val="nil"/>
              <w:right w:val="nil"/>
            </w:tcBorders>
            <w:shd w:val="clear" w:color="auto" w:fill="auto"/>
            <w:vAlign w:val="center"/>
          </w:tcPr>
          <w:p w14:paraId="35022017"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left w:val="nil"/>
              <w:bottom w:val="nil"/>
              <w:right w:val="nil"/>
            </w:tcBorders>
            <w:shd w:val="clear" w:color="auto" w:fill="auto"/>
            <w:vAlign w:val="center"/>
          </w:tcPr>
          <w:p w14:paraId="2D95F304"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6C98A011"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left w:val="nil"/>
              <w:bottom w:val="nil"/>
              <w:right w:val="nil"/>
            </w:tcBorders>
            <w:shd w:val="clear" w:color="auto" w:fill="auto"/>
            <w:vAlign w:val="center"/>
          </w:tcPr>
          <w:p w14:paraId="36418E2F"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pPr>
          </w:p>
        </w:tc>
      </w:tr>
      <w:tr w:rsidR="000A0E10" w:rsidRPr="00C47531" w14:paraId="01741453"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42ED019" w14:textId="77777777" w:rsidR="000A0E10" w:rsidRPr="007E3763" w:rsidRDefault="000A0E10">
            <w:pPr>
              <w:pStyle w:val="08-Tabelageral"/>
              <w:jc w:val="left"/>
              <w:rPr>
                <w:b w:val="0"/>
                <w:lang w:val="en-US"/>
              </w:rPr>
            </w:pPr>
            <w:r w:rsidRPr="007E3763">
              <w:rPr>
                <w:lang w:val="en-US"/>
              </w:rPr>
              <w:t>Cash flow from investment activities</w:t>
            </w:r>
          </w:p>
        </w:tc>
        <w:tc>
          <w:tcPr>
            <w:tcW w:w="561" w:type="dxa"/>
            <w:tcBorders>
              <w:top w:val="nil"/>
              <w:bottom w:val="nil"/>
            </w:tcBorders>
            <w:shd w:val="clear" w:color="auto" w:fill="auto"/>
            <w:vAlign w:val="center"/>
          </w:tcPr>
          <w:p w14:paraId="22F21FC8"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3DBA072F"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394" w:type="dxa"/>
            <w:tcBorders>
              <w:top w:val="nil"/>
              <w:left w:val="nil"/>
              <w:bottom w:val="nil"/>
              <w:right w:val="nil"/>
            </w:tcBorders>
            <w:shd w:val="clear" w:color="auto" w:fill="auto"/>
            <w:vAlign w:val="center"/>
          </w:tcPr>
          <w:p w14:paraId="24B27383"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lang w:val="en-US"/>
              </w:rPr>
            </w:pPr>
          </w:p>
        </w:tc>
        <w:tc>
          <w:tcPr>
            <w:tcW w:w="279" w:type="dxa"/>
            <w:tcBorders>
              <w:top w:val="nil"/>
              <w:left w:val="nil"/>
              <w:bottom w:val="nil"/>
              <w:right w:val="nil"/>
            </w:tcBorders>
            <w:shd w:val="clear" w:color="auto" w:fill="auto"/>
            <w:vAlign w:val="center"/>
          </w:tcPr>
          <w:p w14:paraId="6D062F78"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414" w:type="dxa"/>
            <w:tcBorders>
              <w:top w:val="nil"/>
              <w:left w:val="nil"/>
              <w:bottom w:val="nil"/>
              <w:right w:val="nil"/>
            </w:tcBorders>
            <w:shd w:val="clear" w:color="auto" w:fill="auto"/>
            <w:vAlign w:val="center"/>
          </w:tcPr>
          <w:p w14:paraId="2158085B"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90" w:type="dxa"/>
            <w:tcBorders>
              <w:top w:val="nil"/>
              <w:left w:val="nil"/>
              <w:bottom w:val="nil"/>
              <w:right w:val="nil"/>
            </w:tcBorders>
            <w:shd w:val="clear" w:color="auto" w:fill="auto"/>
            <w:vAlign w:val="center"/>
          </w:tcPr>
          <w:p w14:paraId="494544FA"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lang w:val="en-US"/>
              </w:rPr>
            </w:pPr>
          </w:p>
        </w:tc>
      </w:tr>
      <w:tr w:rsidR="000A0E10" w:rsidRPr="007E3763" w14:paraId="0B34EDB3"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D3C5E09" w14:textId="77777777" w:rsidR="000A0E10" w:rsidRPr="007E3763" w:rsidRDefault="000A0E10">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received</w:t>
            </w:r>
            <w:proofErr w:type="spellEnd"/>
          </w:p>
        </w:tc>
        <w:tc>
          <w:tcPr>
            <w:tcW w:w="561" w:type="dxa"/>
            <w:tcBorders>
              <w:top w:val="nil"/>
              <w:bottom w:val="nil"/>
            </w:tcBorders>
            <w:shd w:val="clear" w:color="auto" w:fill="auto"/>
            <w:vAlign w:val="center"/>
          </w:tcPr>
          <w:p w14:paraId="6FF06DB6"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r w:rsidRPr="007E3763">
              <w:t>[7.b]</w:t>
            </w:r>
          </w:p>
        </w:tc>
        <w:tc>
          <w:tcPr>
            <w:tcW w:w="1294" w:type="dxa"/>
            <w:tcBorders>
              <w:top w:val="nil"/>
              <w:left w:val="nil"/>
              <w:bottom w:val="nil"/>
              <w:right w:val="nil"/>
            </w:tcBorders>
            <w:shd w:val="clear" w:color="auto" w:fill="auto"/>
            <w:vAlign w:val="center"/>
          </w:tcPr>
          <w:p w14:paraId="75ADE0BD"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4D75DB">
              <w:rPr>
                <w:rFonts w:cs="Arial"/>
                <w:szCs w:val="14"/>
              </w:rPr>
              <w:t>9.465.689</w:t>
            </w:r>
          </w:p>
        </w:tc>
        <w:tc>
          <w:tcPr>
            <w:tcW w:w="1394" w:type="dxa"/>
            <w:tcBorders>
              <w:top w:val="nil"/>
              <w:left w:val="nil"/>
              <w:bottom w:val="nil"/>
              <w:right w:val="nil"/>
            </w:tcBorders>
            <w:shd w:val="clear" w:color="auto" w:fill="auto"/>
            <w:vAlign w:val="center"/>
          </w:tcPr>
          <w:p w14:paraId="2A93BC28"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394ADC">
              <w:rPr>
                <w:rFonts w:cs="Arial"/>
                <w:szCs w:val="14"/>
              </w:rPr>
              <w:t>6.043.027</w:t>
            </w:r>
          </w:p>
        </w:tc>
        <w:tc>
          <w:tcPr>
            <w:tcW w:w="279" w:type="dxa"/>
            <w:tcBorders>
              <w:top w:val="nil"/>
              <w:bottom w:val="nil"/>
            </w:tcBorders>
            <w:shd w:val="clear" w:color="auto" w:fill="auto"/>
            <w:vAlign w:val="center"/>
          </w:tcPr>
          <w:p w14:paraId="00A60A00"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7CDA4FB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212736">
              <w:rPr>
                <w:rFonts w:cs="Arial"/>
                <w:szCs w:val="14"/>
              </w:rPr>
              <w:t>5.482.469</w:t>
            </w:r>
          </w:p>
        </w:tc>
        <w:tc>
          <w:tcPr>
            <w:tcW w:w="1290" w:type="dxa"/>
            <w:tcBorders>
              <w:top w:val="nil"/>
              <w:left w:val="nil"/>
              <w:bottom w:val="nil"/>
              <w:right w:val="nil"/>
            </w:tcBorders>
            <w:shd w:val="clear" w:color="auto" w:fill="auto"/>
            <w:vAlign w:val="center"/>
          </w:tcPr>
          <w:p w14:paraId="5E30A4F3"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A0324">
              <w:rPr>
                <w:rFonts w:cs="Arial"/>
                <w:szCs w:val="14"/>
              </w:rPr>
              <w:t>5.173.629</w:t>
            </w:r>
          </w:p>
        </w:tc>
      </w:tr>
      <w:tr w:rsidR="000A0E10" w:rsidRPr="007E3763" w14:paraId="3D909088"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88FA354" w14:textId="77777777" w:rsidR="000A0E10" w:rsidRPr="00AA6977" w:rsidRDefault="000A0E10">
            <w:pPr>
              <w:pStyle w:val="08-Tabelageral"/>
              <w:ind w:left="113"/>
              <w:jc w:val="left"/>
              <w:rPr>
                <w:b w:val="0"/>
                <w:bCs w:val="0"/>
                <w:lang w:val="en-US"/>
              </w:rPr>
            </w:pPr>
            <w:r w:rsidRPr="00AA6977">
              <w:rPr>
                <w:b w:val="0"/>
                <w:bCs w:val="0"/>
                <w:lang w:val="en-US"/>
              </w:rPr>
              <w:t xml:space="preserve">Redemptions in financial assets </w:t>
            </w:r>
            <w:r>
              <w:rPr>
                <w:b w:val="0"/>
                <w:bCs w:val="0"/>
                <w:lang w:val="en-US"/>
              </w:rPr>
              <w:t>m</w:t>
            </w:r>
            <w:r w:rsidRPr="0070285E">
              <w:rPr>
                <w:b w:val="0"/>
                <w:bCs w:val="0"/>
                <w:lang w:val="en-US"/>
              </w:rPr>
              <w:t xml:space="preserve">easured </w:t>
            </w:r>
            <w:r w:rsidRPr="00AA6977">
              <w:rPr>
                <w:b w:val="0"/>
                <w:bCs w:val="0"/>
                <w:lang w:val="en-US"/>
              </w:rPr>
              <w:t>at amortized cost</w:t>
            </w:r>
          </w:p>
        </w:tc>
        <w:tc>
          <w:tcPr>
            <w:tcW w:w="561" w:type="dxa"/>
            <w:tcBorders>
              <w:top w:val="nil"/>
              <w:bottom w:val="nil"/>
            </w:tcBorders>
            <w:shd w:val="clear" w:color="auto" w:fill="auto"/>
            <w:vAlign w:val="center"/>
          </w:tcPr>
          <w:p w14:paraId="097982F1"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pPr>
            <w:r w:rsidRPr="005E52BA">
              <w:rPr>
                <w:rFonts w:cs="Arial"/>
                <w:szCs w:val="14"/>
              </w:rPr>
              <w:t>[16.b]</w:t>
            </w:r>
          </w:p>
        </w:tc>
        <w:tc>
          <w:tcPr>
            <w:tcW w:w="1294" w:type="dxa"/>
            <w:tcBorders>
              <w:top w:val="nil"/>
              <w:left w:val="nil"/>
              <w:bottom w:val="nil"/>
              <w:right w:val="nil"/>
            </w:tcBorders>
            <w:shd w:val="clear" w:color="auto" w:fill="auto"/>
            <w:vAlign w:val="center"/>
          </w:tcPr>
          <w:p w14:paraId="15A11E96"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5E52BA">
              <w:rPr>
                <w:rFonts w:cs="Arial"/>
                <w:szCs w:val="14"/>
              </w:rPr>
              <w:t>--</w:t>
            </w:r>
          </w:p>
        </w:tc>
        <w:tc>
          <w:tcPr>
            <w:tcW w:w="1394" w:type="dxa"/>
            <w:tcBorders>
              <w:top w:val="nil"/>
              <w:bottom w:val="nil"/>
            </w:tcBorders>
            <w:shd w:val="clear" w:color="auto" w:fill="auto"/>
            <w:vAlign w:val="center"/>
          </w:tcPr>
          <w:p w14:paraId="611F1B76" w14:textId="77777777" w:rsidR="000A0E10" w:rsidRPr="00F872D1"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79" w:type="dxa"/>
            <w:tcBorders>
              <w:top w:val="nil"/>
              <w:left w:val="nil"/>
              <w:bottom w:val="nil"/>
              <w:right w:val="nil"/>
            </w:tcBorders>
            <w:shd w:val="clear" w:color="auto" w:fill="auto"/>
            <w:vAlign w:val="center"/>
          </w:tcPr>
          <w:p w14:paraId="016D55D6"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5A82AFA8"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5E52BA">
              <w:rPr>
                <w:rFonts w:cs="Arial"/>
                <w:szCs w:val="14"/>
              </w:rPr>
              <w:t>777</w:t>
            </w:r>
            <w:r>
              <w:rPr>
                <w:rFonts w:cs="Arial"/>
                <w:szCs w:val="14"/>
              </w:rPr>
              <w:t>,</w:t>
            </w:r>
            <w:r w:rsidRPr="005E52BA">
              <w:rPr>
                <w:rFonts w:cs="Arial"/>
                <w:szCs w:val="14"/>
              </w:rPr>
              <w:t>176</w:t>
            </w:r>
          </w:p>
        </w:tc>
        <w:tc>
          <w:tcPr>
            <w:tcW w:w="1290" w:type="dxa"/>
            <w:tcBorders>
              <w:top w:val="nil"/>
              <w:bottom w:val="nil"/>
            </w:tcBorders>
            <w:shd w:val="clear" w:color="auto" w:fill="auto"/>
            <w:vAlign w:val="center"/>
          </w:tcPr>
          <w:p w14:paraId="6299B3B8" w14:textId="77777777" w:rsidR="000A0E10" w:rsidRPr="00F872D1"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0A0E10" w:rsidRPr="007E3763" w14:paraId="24D84B76"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E058074" w14:textId="77777777" w:rsidR="000A0E10" w:rsidRPr="00AA6977" w:rsidRDefault="000A0E10">
            <w:pPr>
              <w:pStyle w:val="08-Tabelageral"/>
              <w:ind w:left="113"/>
              <w:jc w:val="left"/>
              <w:rPr>
                <w:b w:val="0"/>
                <w:bCs w:val="0"/>
                <w:lang w:val="en-US"/>
              </w:rPr>
            </w:pPr>
            <w:r w:rsidRPr="00912A0F">
              <w:rPr>
                <w:b w:val="0"/>
                <w:bCs w:val="0"/>
                <w:lang w:val="en-US"/>
              </w:rPr>
              <w:t>Applications</w:t>
            </w:r>
            <w:r w:rsidRPr="00AA6977">
              <w:rPr>
                <w:b w:val="0"/>
                <w:bCs w:val="0"/>
                <w:lang w:val="en-US"/>
              </w:rPr>
              <w:t xml:space="preserve"> in financial assets at </w:t>
            </w:r>
            <w:r>
              <w:rPr>
                <w:b w:val="0"/>
                <w:bCs w:val="0"/>
                <w:lang w:val="en-US"/>
              </w:rPr>
              <w:t>m</w:t>
            </w:r>
            <w:r w:rsidRPr="0070285E">
              <w:rPr>
                <w:b w:val="0"/>
                <w:bCs w:val="0"/>
                <w:lang w:val="en-US"/>
              </w:rPr>
              <w:t xml:space="preserve">easured </w:t>
            </w:r>
            <w:r w:rsidRPr="00AA6977">
              <w:rPr>
                <w:b w:val="0"/>
                <w:bCs w:val="0"/>
                <w:lang w:val="en-US"/>
              </w:rPr>
              <w:t>amortized cost</w:t>
            </w:r>
          </w:p>
        </w:tc>
        <w:tc>
          <w:tcPr>
            <w:tcW w:w="561" w:type="dxa"/>
            <w:tcBorders>
              <w:top w:val="nil"/>
              <w:bottom w:val="nil"/>
            </w:tcBorders>
            <w:shd w:val="clear" w:color="auto" w:fill="auto"/>
            <w:vAlign w:val="center"/>
          </w:tcPr>
          <w:p w14:paraId="641DD42E"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r w:rsidRPr="005E52BA">
              <w:rPr>
                <w:rFonts w:cs="Arial"/>
                <w:szCs w:val="14"/>
              </w:rPr>
              <w:t>[16.b]</w:t>
            </w:r>
          </w:p>
        </w:tc>
        <w:tc>
          <w:tcPr>
            <w:tcW w:w="1294" w:type="dxa"/>
            <w:tcBorders>
              <w:top w:val="nil"/>
              <w:left w:val="nil"/>
              <w:bottom w:val="nil"/>
              <w:right w:val="nil"/>
            </w:tcBorders>
            <w:shd w:val="clear" w:color="auto" w:fill="auto"/>
            <w:vAlign w:val="center"/>
          </w:tcPr>
          <w:p w14:paraId="6761D43B"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E52BA">
              <w:rPr>
                <w:rFonts w:cs="Arial"/>
                <w:szCs w:val="14"/>
              </w:rPr>
              <w:t>--</w:t>
            </w:r>
          </w:p>
        </w:tc>
        <w:tc>
          <w:tcPr>
            <w:tcW w:w="1394" w:type="dxa"/>
            <w:tcBorders>
              <w:top w:val="nil"/>
              <w:bottom w:val="nil"/>
            </w:tcBorders>
            <w:shd w:val="clear" w:color="auto" w:fill="auto"/>
            <w:vAlign w:val="center"/>
          </w:tcPr>
          <w:p w14:paraId="2F17CE60" w14:textId="77777777" w:rsidR="000A0E10" w:rsidRPr="00F872D1"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279" w:type="dxa"/>
            <w:tcBorders>
              <w:top w:val="nil"/>
              <w:left w:val="nil"/>
              <w:bottom w:val="nil"/>
              <w:right w:val="nil"/>
            </w:tcBorders>
            <w:shd w:val="clear" w:color="auto" w:fill="auto"/>
            <w:vAlign w:val="center"/>
          </w:tcPr>
          <w:p w14:paraId="3F5504C7"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3BA52035"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E52BA">
              <w:rPr>
                <w:rFonts w:cs="Arial"/>
                <w:szCs w:val="14"/>
              </w:rPr>
              <w:t>(777</w:t>
            </w:r>
            <w:r>
              <w:rPr>
                <w:rFonts w:cs="Arial"/>
                <w:szCs w:val="14"/>
              </w:rPr>
              <w:t>,</w:t>
            </w:r>
            <w:r w:rsidRPr="005E52BA">
              <w:rPr>
                <w:rFonts w:cs="Arial"/>
                <w:szCs w:val="14"/>
              </w:rPr>
              <w:t>133)</w:t>
            </w:r>
          </w:p>
        </w:tc>
        <w:tc>
          <w:tcPr>
            <w:tcW w:w="1290" w:type="dxa"/>
            <w:tcBorders>
              <w:top w:val="nil"/>
              <w:bottom w:val="nil"/>
            </w:tcBorders>
            <w:shd w:val="clear" w:color="auto" w:fill="auto"/>
            <w:vAlign w:val="center"/>
          </w:tcPr>
          <w:p w14:paraId="48D169E5" w14:textId="77777777" w:rsidR="000A0E10" w:rsidRPr="00F872D1" w:rsidRDefault="000A0E1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r>
      <w:tr w:rsidR="000A0E10" w:rsidRPr="007E3763" w14:paraId="08878D2F"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18D3BC78" w14:textId="77777777" w:rsidR="000A0E10" w:rsidRPr="001B6848" w:rsidRDefault="000A0E10">
            <w:pPr>
              <w:pStyle w:val="08-Tabelageral"/>
              <w:ind w:left="113"/>
              <w:jc w:val="left"/>
              <w:rPr>
                <w:highlight w:val="yellow"/>
              </w:rPr>
            </w:pPr>
            <w:proofErr w:type="spellStart"/>
            <w:r w:rsidRPr="00310C31">
              <w:rPr>
                <w:rFonts w:cs="Arial"/>
                <w:b w:val="0"/>
                <w:bCs w:val="0"/>
                <w:szCs w:val="14"/>
              </w:rPr>
              <w:t>Interest</w:t>
            </w:r>
            <w:proofErr w:type="spellEnd"/>
            <w:r w:rsidRPr="00310C31">
              <w:rPr>
                <w:rFonts w:cs="Arial"/>
                <w:b w:val="0"/>
                <w:bCs w:val="0"/>
                <w:szCs w:val="14"/>
              </w:rPr>
              <w:t xml:space="preserve"> </w:t>
            </w:r>
            <w:proofErr w:type="spellStart"/>
            <w:r w:rsidRPr="00310C31">
              <w:rPr>
                <w:rFonts w:cs="Arial"/>
                <w:b w:val="0"/>
                <w:bCs w:val="0"/>
                <w:szCs w:val="14"/>
              </w:rPr>
              <w:t>on</w:t>
            </w:r>
            <w:proofErr w:type="spellEnd"/>
            <w:r w:rsidRPr="00310C31">
              <w:rPr>
                <w:rFonts w:cs="Arial"/>
                <w:b w:val="0"/>
                <w:bCs w:val="0"/>
                <w:szCs w:val="14"/>
              </w:rPr>
              <w:t xml:space="preserve"> </w:t>
            </w:r>
            <w:proofErr w:type="spellStart"/>
            <w:r w:rsidRPr="00310C31">
              <w:rPr>
                <w:rFonts w:cs="Arial"/>
                <w:b w:val="0"/>
                <w:bCs w:val="0"/>
                <w:szCs w:val="14"/>
              </w:rPr>
              <w:t>equity</w:t>
            </w:r>
            <w:proofErr w:type="spellEnd"/>
            <w:r w:rsidRPr="00310C31">
              <w:rPr>
                <w:rFonts w:cs="Arial"/>
                <w:b w:val="0"/>
                <w:bCs w:val="0"/>
                <w:szCs w:val="14"/>
              </w:rPr>
              <w:t xml:space="preserve"> </w:t>
            </w:r>
            <w:proofErr w:type="spellStart"/>
            <w:r w:rsidRPr="00310C31">
              <w:rPr>
                <w:rFonts w:cs="Arial"/>
                <w:b w:val="0"/>
                <w:bCs w:val="0"/>
                <w:szCs w:val="14"/>
              </w:rPr>
              <w:t>received</w:t>
            </w:r>
            <w:proofErr w:type="spellEnd"/>
          </w:p>
        </w:tc>
        <w:tc>
          <w:tcPr>
            <w:tcW w:w="561" w:type="dxa"/>
            <w:tcBorders>
              <w:top w:val="nil"/>
              <w:bottom w:val="nil"/>
            </w:tcBorders>
            <w:shd w:val="clear" w:color="auto" w:fill="auto"/>
            <w:vAlign w:val="center"/>
          </w:tcPr>
          <w:p w14:paraId="0DF20FD4" w14:textId="77777777" w:rsidR="000A0E10" w:rsidRPr="00DD1A75" w:rsidRDefault="000A0E10">
            <w:pPr>
              <w:pStyle w:val="08-Tabelageral"/>
              <w:jc w:val="left"/>
              <w:cnfStyle w:val="000000010000" w:firstRow="0" w:lastRow="0" w:firstColumn="0" w:lastColumn="0" w:oddVBand="0" w:evenVBand="0" w:oddHBand="0" w:evenHBand="1" w:firstRowFirstColumn="0" w:firstRowLastColumn="0" w:lastRowFirstColumn="0" w:lastRowLastColumn="0"/>
            </w:pPr>
            <w:r w:rsidRPr="00DD1A75">
              <w:rPr>
                <w:rFonts w:cs="Arial"/>
                <w:szCs w:val="14"/>
              </w:rPr>
              <w:t>[7.b]</w:t>
            </w:r>
          </w:p>
        </w:tc>
        <w:tc>
          <w:tcPr>
            <w:tcW w:w="1294" w:type="dxa"/>
            <w:tcBorders>
              <w:top w:val="nil"/>
              <w:left w:val="nil"/>
              <w:bottom w:val="nil"/>
              <w:right w:val="nil"/>
            </w:tcBorders>
            <w:shd w:val="clear" w:color="auto" w:fill="auto"/>
            <w:vAlign w:val="center"/>
          </w:tcPr>
          <w:p w14:paraId="1A55EF64" w14:textId="77777777" w:rsidR="000A0E10" w:rsidRPr="00BF475B"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F475B">
              <w:rPr>
                <w:rFonts w:cs="Arial"/>
                <w:szCs w:val="14"/>
              </w:rPr>
              <w:t>--</w:t>
            </w:r>
          </w:p>
        </w:tc>
        <w:tc>
          <w:tcPr>
            <w:tcW w:w="1394" w:type="dxa"/>
            <w:tcBorders>
              <w:top w:val="nil"/>
              <w:left w:val="nil"/>
              <w:bottom w:val="nil"/>
              <w:right w:val="nil"/>
            </w:tcBorders>
            <w:shd w:val="clear" w:color="auto" w:fill="auto"/>
            <w:vAlign w:val="center"/>
          </w:tcPr>
          <w:p w14:paraId="6DCD8BB8" w14:textId="77777777" w:rsidR="000A0E10" w:rsidRPr="00BF475B"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F475B">
              <w:rPr>
                <w:rFonts w:cs="Arial"/>
                <w:szCs w:val="14"/>
              </w:rPr>
              <w:t>--</w:t>
            </w:r>
          </w:p>
        </w:tc>
        <w:tc>
          <w:tcPr>
            <w:tcW w:w="279" w:type="dxa"/>
            <w:tcBorders>
              <w:top w:val="nil"/>
              <w:bottom w:val="nil"/>
            </w:tcBorders>
            <w:shd w:val="clear" w:color="auto" w:fill="auto"/>
            <w:vAlign w:val="center"/>
          </w:tcPr>
          <w:p w14:paraId="0175FB1F" w14:textId="77777777" w:rsidR="000A0E10" w:rsidRPr="00BF475B"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262F8FAF" w14:textId="77777777" w:rsidR="000A0E10" w:rsidRPr="00BF475B"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F475B">
              <w:rPr>
                <w:rFonts w:cs="Arial"/>
                <w:szCs w:val="14"/>
              </w:rPr>
              <w:t>145</w:t>
            </w:r>
            <w:r>
              <w:rPr>
                <w:rFonts w:cs="Arial"/>
                <w:szCs w:val="14"/>
              </w:rPr>
              <w:t>,</w:t>
            </w:r>
            <w:r w:rsidRPr="00BF475B">
              <w:rPr>
                <w:rFonts w:cs="Arial"/>
                <w:szCs w:val="14"/>
              </w:rPr>
              <w:t>745</w:t>
            </w:r>
          </w:p>
        </w:tc>
        <w:tc>
          <w:tcPr>
            <w:tcW w:w="1290" w:type="dxa"/>
            <w:tcBorders>
              <w:top w:val="nil"/>
              <w:left w:val="nil"/>
              <w:bottom w:val="nil"/>
              <w:right w:val="nil"/>
            </w:tcBorders>
            <w:shd w:val="clear" w:color="auto" w:fill="auto"/>
            <w:vAlign w:val="center"/>
          </w:tcPr>
          <w:p w14:paraId="09A7E1A1" w14:textId="77777777" w:rsidR="000A0E10" w:rsidRPr="00BF475B" w:rsidRDefault="000A0E1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F475B">
              <w:rPr>
                <w:rFonts w:cs="Arial"/>
                <w:szCs w:val="14"/>
              </w:rPr>
              <w:t>--</w:t>
            </w:r>
          </w:p>
        </w:tc>
      </w:tr>
      <w:tr w:rsidR="000A0E10" w:rsidRPr="007E3763" w14:paraId="525F044C"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533FFBEF" w14:textId="77777777" w:rsidR="000A0E10" w:rsidRPr="007E3763" w:rsidRDefault="000A0E10">
            <w:pPr>
              <w:pStyle w:val="08-Tabelageral"/>
              <w:ind w:left="113"/>
              <w:jc w:val="left"/>
              <w:rPr>
                <w:b w:val="0"/>
              </w:rPr>
            </w:pPr>
            <w:proofErr w:type="spellStart"/>
            <w:r w:rsidRPr="007E3763">
              <w:rPr>
                <w:b w:val="0"/>
              </w:rPr>
              <w:t>Acquisition</w:t>
            </w:r>
            <w:proofErr w:type="spellEnd"/>
            <w:r w:rsidRPr="007E3763">
              <w:rPr>
                <w:b w:val="0"/>
              </w:rPr>
              <w:t xml:space="preserve"> </w:t>
            </w:r>
            <w:proofErr w:type="spellStart"/>
            <w:r w:rsidRPr="007E3763">
              <w:rPr>
                <w:b w:val="0"/>
              </w:rPr>
              <w:t>Asset</w:t>
            </w:r>
            <w:proofErr w:type="spellEnd"/>
          </w:p>
        </w:tc>
        <w:tc>
          <w:tcPr>
            <w:tcW w:w="561" w:type="dxa"/>
            <w:tcBorders>
              <w:top w:val="nil"/>
              <w:bottom w:val="nil"/>
            </w:tcBorders>
            <w:shd w:val="clear" w:color="auto" w:fill="auto"/>
            <w:vAlign w:val="center"/>
          </w:tcPr>
          <w:p w14:paraId="58B0D654"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94" w:type="dxa"/>
            <w:tcBorders>
              <w:top w:val="nil"/>
              <w:left w:val="nil"/>
              <w:bottom w:val="nil"/>
              <w:right w:val="nil"/>
            </w:tcBorders>
            <w:shd w:val="clear" w:color="auto" w:fill="auto"/>
            <w:vAlign w:val="center"/>
          </w:tcPr>
          <w:p w14:paraId="131B363A" w14:textId="77777777" w:rsidR="000A0E10" w:rsidRPr="00B11A25"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11A25">
              <w:rPr>
                <w:rFonts w:cs="Arial"/>
                <w:szCs w:val="14"/>
              </w:rPr>
              <w:t>762</w:t>
            </w:r>
          </w:p>
        </w:tc>
        <w:tc>
          <w:tcPr>
            <w:tcW w:w="1394" w:type="dxa"/>
            <w:tcBorders>
              <w:top w:val="nil"/>
              <w:left w:val="nil"/>
              <w:bottom w:val="nil"/>
              <w:right w:val="nil"/>
            </w:tcBorders>
            <w:shd w:val="clear" w:color="auto" w:fill="auto"/>
            <w:vAlign w:val="center"/>
          </w:tcPr>
          <w:p w14:paraId="15FBFD27" w14:textId="77777777" w:rsidR="000A0E10" w:rsidRPr="00B11A25"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11A25">
              <w:rPr>
                <w:rFonts w:cs="Arial"/>
                <w:szCs w:val="14"/>
              </w:rPr>
              <w:t>(109)</w:t>
            </w:r>
          </w:p>
        </w:tc>
        <w:tc>
          <w:tcPr>
            <w:tcW w:w="279" w:type="dxa"/>
            <w:tcBorders>
              <w:top w:val="nil"/>
              <w:bottom w:val="nil"/>
            </w:tcBorders>
            <w:shd w:val="clear" w:color="auto" w:fill="auto"/>
            <w:vAlign w:val="center"/>
          </w:tcPr>
          <w:p w14:paraId="7F2B8FD7" w14:textId="77777777" w:rsidR="000A0E10" w:rsidRPr="00B11A25"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453A20AB" w14:textId="77777777" w:rsidR="000A0E10" w:rsidRPr="00B11A25"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11A25">
              <w:rPr>
                <w:rFonts w:cs="Arial"/>
                <w:szCs w:val="14"/>
              </w:rPr>
              <w:t>(58)</w:t>
            </w:r>
          </w:p>
        </w:tc>
        <w:tc>
          <w:tcPr>
            <w:tcW w:w="1290" w:type="dxa"/>
            <w:tcBorders>
              <w:top w:val="nil"/>
              <w:left w:val="nil"/>
              <w:bottom w:val="nil"/>
              <w:right w:val="nil"/>
            </w:tcBorders>
            <w:shd w:val="clear" w:color="auto" w:fill="auto"/>
            <w:vAlign w:val="center"/>
          </w:tcPr>
          <w:p w14:paraId="620419CF" w14:textId="77777777" w:rsidR="000A0E10" w:rsidRPr="00B11A25"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11A25">
              <w:rPr>
                <w:rFonts w:cs="Arial"/>
                <w:szCs w:val="14"/>
              </w:rPr>
              <w:t>(109)</w:t>
            </w:r>
          </w:p>
        </w:tc>
      </w:tr>
      <w:tr w:rsidR="000A0E10" w:rsidRPr="007E3763" w14:paraId="0DE378EC"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2234B93E" w14:textId="77777777" w:rsidR="000A0E10" w:rsidRPr="007E3763" w:rsidRDefault="000A0E10">
            <w:pPr>
              <w:pStyle w:val="08-Tabelageral"/>
              <w:jc w:val="left"/>
              <w:rPr>
                <w:b w:val="0"/>
                <w:lang w:val="en-US"/>
              </w:rPr>
            </w:pPr>
            <w:r w:rsidRPr="007E3763">
              <w:rPr>
                <w:lang w:val="en-US"/>
              </w:rPr>
              <w:t>Cash provided by investment activities</w:t>
            </w:r>
          </w:p>
        </w:tc>
        <w:tc>
          <w:tcPr>
            <w:tcW w:w="561" w:type="dxa"/>
            <w:tcBorders>
              <w:top w:val="nil"/>
              <w:bottom w:val="nil"/>
            </w:tcBorders>
            <w:shd w:val="clear" w:color="auto" w:fill="auto"/>
            <w:vAlign w:val="center"/>
          </w:tcPr>
          <w:p w14:paraId="5BB34CFF"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szCs w:val="14"/>
                <w:lang w:val="en-US"/>
              </w:rPr>
            </w:pPr>
          </w:p>
        </w:tc>
        <w:tc>
          <w:tcPr>
            <w:tcW w:w="1294" w:type="dxa"/>
            <w:tcBorders>
              <w:top w:val="nil"/>
              <w:left w:val="nil"/>
              <w:bottom w:val="nil"/>
              <w:right w:val="nil"/>
            </w:tcBorders>
            <w:shd w:val="clear" w:color="auto" w:fill="auto"/>
            <w:vAlign w:val="center"/>
          </w:tcPr>
          <w:p w14:paraId="089DCBCD" w14:textId="77777777" w:rsidR="000A0E10" w:rsidRPr="00B11A25"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B11A25">
              <w:rPr>
                <w:rFonts w:cs="Arial"/>
                <w:b/>
                <w:bCs/>
                <w:szCs w:val="14"/>
              </w:rPr>
              <w:t>9.466.451</w:t>
            </w:r>
          </w:p>
        </w:tc>
        <w:tc>
          <w:tcPr>
            <w:tcW w:w="1394" w:type="dxa"/>
            <w:tcBorders>
              <w:top w:val="nil"/>
              <w:left w:val="nil"/>
              <w:bottom w:val="nil"/>
              <w:right w:val="nil"/>
            </w:tcBorders>
            <w:shd w:val="clear" w:color="auto" w:fill="auto"/>
            <w:vAlign w:val="center"/>
          </w:tcPr>
          <w:p w14:paraId="28A01FF0" w14:textId="77777777" w:rsidR="000A0E10" w:rsidRPr="00B11A25"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B11A25">
              <w:rPr>
                <w:rFonts w:cs="Arial"/>
                <w:b/>
                <w:bCs/>
                <w:szCs w:val="14"/>
              </w:rPr>
              <w:t>6.042.918</w:t>
            </w:r>
          </w:p>
        </w:tc>
        <w:tc>
          <w:tcPr>
            <w:tcW w:w="279" w:type="dxa"/>
            <w:tcBorders>
              <w:top w:val="nil"/>
              <w:bottom w:val="nil"/>
            </w:tcBorders>
            <w:shd w:val="clear" w:color="auto" w:fill="auto"/>
            <w:vAlign w:val="center"/>
          </w:tcPr>
          <w:p w14:paraId="21F5F0F6" w14:textId="77777777" w:rsidR="000A0E10" w:rsidRPr="00B11A25"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14" w:type="dxa"/>
            <w:tcBorders>
              <w:top w:val="nil"/>
              <w:left w:val="nil"/>
              <w:bottom w:val="nil"/>
              <w:right w:val="nil"/>
            </w:tcBorders>
            <w:shd w:val="clear" w:color="auto" w:fill="auto"/>
            <w:vAlign w:val="center"/>
          </w:tcPr>
          <w:p w14:paraId="7329DEBD" w14:textId="77777777" w:rsidR="000A0E10" w:rsidRPr="00B11A25"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11A25">
              <w:rPr>
                <w:rFonts w:cs="Arial"/>
                <w:b/>
                <w:bCs/>
                <w:szCs w:val="14"/>
              </w:rPr>
              <w:t>5.628.199</w:t>
            </w:r>
          </w:p>
        </w:tc>
        <w:tc>
          <w:tcPr>
            <w:tcW w:w="1290" w:type="dxa"/>
            <w:tcBorders>
              <w:top w:val="nil"/>
              <w:left w:val="nil"/>
              <w:bottom w:val="nil"/>
              <w:right w:val="nil"/>
            </w:tcBorders>
            <w:shd w:val="clear" w:color="auto" w:fill="auto"/>
            <w:vAlign w:val="center"/>
          </w:tcPr>
          <w:p w14:paraId="2852DC8B" w14:textId="77777777" w:rsidR="000A0E10" w:rsidRPr="00B11A25"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B11A25">
              <w:rPr>
                <w:rFonts w:cs="Arial"/>
                <w:b/>
                <w:bCs/>
                <w:szCs w:val="14"/>
              </w:rPr>
              <w:t>5.173.520</w:t>
            </w:r>
          </w:p>
        </w:tc>
      </w:tr>
      <w:tr w:rsidR="000A0E10" w:rsidRPr="007E3763" w14:paraId="61B99949"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AA2A097" w14:textId="77777777" w:rsidR="000A0E10" w:rsidRPr="007E3763" w:rsidRDefault="000A0E10">
            <w:pPr>
              <w:pStyle w:val="08-Tabelageral"/>
              <w:jc w:val="left"/>
            </w:pPr>
          </w:p>
        </w:tc>
        <w:tc>
          <w:tcPr>
            <w:tcW w:w="561" w:type="dxa"/>
            <w:tcBorders>
              <w:top w:val="nil"/>
              <w:bottom w:val="nil"/>
            </w:tcBorders>
            <w:shd w:val="clear" w:color="auto" w:fill="auto"/>
            <w:vAlign w:val="center"/>
          </w:tcPr>
          <w:p w14:paraId="7BF7BD28"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szCs w:val="14"/>
              </w:rPr>
            </w:pPr>
          </w:p>
        </w:tc>
        <w:tc>
          <w:tcPr>
            <w:tcW w:w="1294" w:type="dxa"/>
            <w:tcBorders>
              <w:top w:val="nil"/>
              <w:left w:val="nil"/>
              <w:bottom w:val="nil"/>
              <w:right w:val="nil"/>
            </w:tcBorders>
            <w:shd w:val="clear" w:color="auto" w:fill="auto"/>
            <w:vAlign w:val="center"/>
          </w:tcPr>
          <w:p w14:paraId="6A20B4D8"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94" w:type="dxa"/>
            <w:tcBorders>
              <w:top w:val="nil"/>
              <w:left w:val="nil"/>
              <w:bottom w:val="nil"/>
              <w:right w:val="nil"/>
            </w:tcBorders>
            <w:shd w:val="clear" w:color="auto" w:fill="auto"/>
            <w:vAlign w:val="center"/>
          </w:tcPr>
          <w:p w14:paraId="03C6B27E"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pPr>
          </w:p>
        </w:tc>
        <w:tc>
          <w:tcPr>
            <w:tcW w:w="279" w:type="dxa"/>
            <w:tcBorders>
              <w:top w:val="nil"/>
              <w:left w:val="nil"/>
              <w:bottom w:val="nil"/>
              <w:right w:val="nil"/>
            </w:tcBorders>
            <w:shd w:val="clear" w:color="auto" w:fill="auto"/>
            <w:vAlign w:val="center"/>
          </w:tcPr>
          <w:p w14:paraId="78BA2E16"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1987098A"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90" w:type="dxa"/>
            <w:tcBorders>
              <w:top w:val="nil"/>
              <w:left w:val="nil"/>
              <w:bottom w:val="nil"/>
              <w:right w:val="nil"/>
            </w:tcBorders>
            <w:shd w:val="clear" w:color="auto" w:fill="auto"/>
            <w:vAlign w:val="center"/>
          </w:tcPr>
          <w:p w14:paraId="6C85BD3C"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pPr>
          </w:p>
        </w:tc>
      </w:tr>
      <w:tr w:rsidR="000A0E10" w:rsidRPr="00C47531" w14:paraId="2D52462A"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283A7457" w14:textId="77777777" w:rsidR="000A0E10" w:rsidRPr="007E3763" w:rsidRDefault="000A0E10">
            <w:pPr>
              <w:pStyle w:val="08-Tabelageral"/>
              <w:jc w:val="left"/>
              <w:rPr>
                <w:lang w:val="en-US"/>
              </w:rPr>
            </w:pPr>
            <w:r w:rsidRPr="007E3763">
              <w:rPr>
                <w:lang w:val="en-US"/>
              </w:rPr>
              <w:t>Cash flow from financing activities</w:t>
            </w:r>
          </w:p>
        </w:tc>
        <w:tc>
          <w:tcPr>
            <w:tcW w:w="561" w:type="dxa"/>
            <w:tcBorders>
              <w:top w:val="nil"/>
              <w:bottom w:val="nil"/>
            </w:tcBorders>
            <w:shd w:val="clear" w:color="auto" w:fill="auto"/>
            <w:vAlign w:val="center"/>
          </w:tcPr>
          <w:p w14:paraId="658DF9E1"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b/>
                <w:szCs w:val="14"/>
                <w:lang w:val="en-US"/>
              </w:rPr>
            </w:pPr>
          </w:p>
        </w:tc>
        <w:tc>
          <w:tcPr>
            <w:tcW w:w="1294" w:type="dxa"/>
            <w:tcBorders>
              <w:top w:val="nil"/>
              <w:left w:val="nil"/>
              <w:bottom w:val="nil"/>
              <w:right w:val="nil"/>
            </w:tcBorders>
            <w:shd w:val="clear" w:color="auto" w:fill="auto"/>
            <w:vAlign w:val="center"/>
          </w:tcPr>
          <w:p w14:paraId="12B8297F"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394" w:type="dxa"/>
            <w:tcBorders>
              <w:top w:val="nil"/>
              <w:left w:val="nil"/>
              <w:bottom w:val="nil"/>
              <w:right w:val="nil"/>
            </w:tcBorders>
            <w:shd w:val="clear" w:color="auto" w:fill="auto"/>
            <w:vAlign w:val="center"/>
          </w:tcPr>
          <w:p w14:paraId="3E1CB12C"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lang w:val="en-US"/>
              </w:rPr>
            </w:pPr>
          </w:p>
        </w:tc>
        <w:tc>
          <w:tcPr>
            <w:tcW w:w="279" w:type="dxa"/>
            <w:tcBorders>
              <w:top w:val="nil"/>
              <w:left w:val="nil"/>
              <w:bottom w:val="nil"/>
              <w:right w:val="nil"/>
            </w:tcBorders>
            <w:shd w:val="clear" w:color="auto" w:fill="auto"/>
            <w:vAlign w:val="center"/>
          </w:tcPr>
          <w:p w14:paraId="6DC5BC20"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414" w:type="dxa"/>
            <w:tcBorders>
              <w:top w:val="nil"/>
              <w:left w:val="nil"/>
              <w:bottom w:val="nil"/>
              <w:right w:val="nil"/>
            </w:tcBorders>
            <w:shd w:val="clear" w:color="auto" w:fill="auto"/>
            <w:vAlign w:val="center"/>
          </w:tcPr>
          <w:p w14:paraId="55CEFAFB"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290" w:type="dxa"/>
            <w:tcBorders>
              <w:top w:val="nil"/>
              <w:left w:val="nil"/>
              <w:bottom w:val="nil"/>
              <w:right w:val="nil"/>
            </w:tcBorders>
            <w:shd w:val="clear" w:color="auto" w:fill="auto"/>
            <w:vAlign w:val="center"/>
          </w:tcPr>
          <w:p w14:paraId="007F43A2"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lang w:val="en-US"/>
              </w:rPr>
            </w:pPr>
          </w:p>
        </w:tc>
      </w:tr>
      <w:tr w:rsidR="000A0E10" w:rsidRPr="007E3763" w14:paraId="504F20A2"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85A8875" w14:textId="77777777" w:rsidR="000A0E10" w:rsidRPr="007E3763" w:rsidRDefault="000A0E10">
            <w:pPr>
              <w:pStyle w:val="08-Tabelageral"/>
              <w:ind w:left="113"/>
              <w:jc w:val="left"/>
              <w:rPr>
                <w:b w:val="0"/>
              </w:rPr>
            </w:pPr>
            <w:proofErr w:type="spellStart"/>
            <w:r w:rsidRPr="007E3763">
              <w:rPr>
                <w:b w:val="0"/>
              </w:rPr>
              <w:t>Dividends</w:t>
            </w:r>
            <w:proofErr w:type="spellEnd"/>
            <w:r w:rsidRPr="007E3763">
              <w:rPr>
                <w:b w:val="0"/>
              </w:rPr>
              <w:t xml:space="preserve"> </w:t>
            </w:r>
            <w:proofErr w:type="spellStart"/>
            <w:r w:rsidRPr="007E3763">
              <w:rPr>
                <w:b w:val="0"/>
              </w:rPr>
              <w:t>paid</w:t>
            </w:r>
            <w:proofErr w:type="spellEnd"/>
          </w:p>
        </w:tc>
        <w:tc>
          <w:tcPr>
            <w:tcW w:w="561" w:type="dxa"/>
            <w:tcBorders>
              <w:top w:val="nil"/>
              <w:bottom w:val="nil"/>
            </w:tcBorders>
            <w:shd w:val="clear" w:color="auto" w:fill="auto"/>
            <w:vAlign w:val="center"/>
          </w:tcPr>
          <w:p w14:paraId="5431D59E" w14:textId="77777777" w:rsidR="000A0E10" w:rsidRPr="007E3763" w:rsidRDefault="000A0E10" w:rsidP="00221EC5">
            <w:pPr>
              <w:pStyle w:val="08-Tabelageral"/>
              <w:jc w:val="center"/>
              <w:cnfStyle w:val="000000100000" w:firstRow="0" w:lastRow="0" w:firstColumn="0" w:lastColumn="0" w:oddVBand="0" w:evenVBand="0" w:oddHBand="1" w:evenHBand="0" w:firstRowFirstColumn="0" w:firstRowLastColumn="0" w:lastRowFirstColumn="0" w:lastRowLastColumn="0"/>
              <w:rPr>
                <w:b/>
              </w:rPr>
            </w:pPr>
            <w:r w:rsidRPr="007E3763">
              <w:rPr>
                <w:rFonts w:cs="Arial"/>
                <w:color w:val="auto"/>
                <w:szCs w:val="14"/>
              </w:rPr>
              <w:t>[21]</w:t>
            </w:r>
          </w:p>
        </w:tc>
        <w:tc>
          <w:tcPr>
            <w:tcW w:w="1294" w:type="dxa"/>
            <w:tcBorders>
              <w:top w:val="nil"/>
              <w:left w:val="nil"/>
              <w:bottom w:val="nil"/>
              <w:right w:val="nil"/>
            </w:tcBorders>
            <w:shd w:val="clear" w:color="auto" w:fill="auto"/>
            <w:vAlign w:val="center"/>
          </w:tcPr>
          <w:p w14:paraId="16DD002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EA48E5">
              <w:rPr>
                <w:rFonts w:cs="Arial"/>
                <w:szCs w:val="14"/>
              </w:rPr>
              <w:t>(8</w:t>
            </w:r>
            <w:r>
              <w:rPr>
                <w:rFonts w:cs="Arial"/>
                <w:szCs w:val="14"/>
              </w:rPr>
              <w:t>,</w:t>
            </w:r>
            <w:r w:rsidRPr="00EA48E5">
              <w:rPr>
                <w:rFonts w:cs="Arial"/>
                <w:szCs w:val="14"/>
              </w:rPr>
              <w:t>273</w:t>
            </w:r>
            <w:r>
              <w:rPr>
                <w:rFonts w:cs="Arial"/>
                <w:szCs w:val="14"/>
              </w:rPr>
              <w:t>,</w:t>
            </w:r>
            <w:r w:rsidRPr="00EA48E5">
              <w:rPr>
                <w:rFonts w:cs="Arial"/>
                <w:szCs w:val="14"/>
              </w:rPr>
              <w:t>740)</w:t>
            </w:r>
          </w:p>
        </w:tc>
        <w:tc>
          <w:tcPr>
            <w:tcW w:w="1394" w:type="dxa"/>
            <w:tcBorders>
              <w:top w:val="nil"/>
              <w:left w:val="nil"/>
              <w:bottom w:val="nil"/>
              <w:right w:val="nil"/>
            </w:tcBorders>
            <w:shd w:val="clear" w:color="auto" w:fill="auto"/>
            <w:vAlign w:val="center"/>
          </w:tcPr>
          <w:p w14:paraId="375B349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394ADC">
              <w:rPr>
                <w:rFonts w:cs="Arial"/>
                <w:szCs w:val="14"/>
              </w:rPr>
              <w:t>(5</w:t>
            </w:r>
            <w:r>
              <w:rPr>
                <w:rFonts w:cs="Arial"/>
                <w:szCs w:val="14"/>
              </w:rPr>
              <w:t>,</w:t>
            </w:r>
            <w:r w:rsidRPr="00394ADC">
              <w:rPr>
                <w:rFonts w:cs="Arial"/>
                <w:szCs w:val="14"/>
              </w:rPr>
              <w:t>193</w:t>
            </w:r>
            <w:r>
              <w:rPr>
                <w:rFonts w:cs="Arial"/>
                <w:szCs w:val="14"/>
              </w:rPr>
              <w:t>,</w:t>
            </w:r>
            <w:r w:rsidRPr="00394ADC">
              <w:rPr>
                <w:rFonts w:cs="Arial"/>
                <w:szCs w:val="14"/>
              </w:rPr>
              <w:t>34</w:t>
            </w:r>
            <w:r>
              <w:rPr>
                <w:rFonts w:cs="Arial"/>
                <w:szCs w:val="14"/>
              </w:rPr>
              <w:t>0</w:t>
            </w:r>
            <w:r w:rsidRPr="00394ADC">
              <w:rPr>
                <w:rFonts w:cs="Arial"/>
                <w:szCs w:val="14"/>
              </w:rPr>
              <w:t>)</w:t>
            </w:r>
          </w:p>
        </w:tc>
        <w:tc>
          <w:tcPr>
            <w:tcW w:w="279" w:type="dxa"/>
            <w:tcBorders>
              <w:top w:val="nil"/>
              <w:bottom w:val="nil"/>
            </w:tcBorders>
            <w:shd w:val="clear" w:color="auto" w:fill="auto"/>
            <w:vAlign w:val="center"/>
          </w:tcPr>
          <w:p w14:paraId="40FCE0E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404C5D79"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1435A8">
              <w:rPr>
                <w:rFonts w:cs="Arial"/>
                <w:color w:val="auto"/>
                <w:szCs w:val="14"/>
              </w:rPr>
              <w:t>(8</w:t>
            </w:r>
            <w:r>
              <w:rPr>
                <w:rFonts w:cs="Arial"/>
                <w:color w:val="auto"/>
                <w:szCs w:val="14"/>
              </w:rPr>
              <w:t>,</w:t>
            </w:r>
            <w:r w:rsidRPr="001435A8">
              <w:rPr>
                <w:rFonts w:cs="Arial"/>
                <w:color w:val="auto"/>
                <w:szCs w:val="14"/>
              </w:rPr>
              <w:t>273</w:t>
            </w:r>
            <w:r>
              <w:rPr>
                <w:rFonts w:cs="Arial"/>
                <w:color w:val="auto"/>
                <w:szCs w:val="14"/>
              </w:rPr>
              <w:t>,</w:t>
            </w:r>
            <w:r w:rsidRPr="001435A8">
              <w:rPr>
                <w:rFonts w:cs="Arial"/>
                <w:color w:val="auto"/>
                <w:szCs w:val="14"/>
              </w:rPr>
              <w:t>740)</w:t>
            </w:r>
          </w:p>
        </w:tc>
        <w:tc>
          <w:tcPr>
            <w:tcW w:w="1290" w:type="dxa"/>
            <w:tcBorders>
              <w:top w:val="nil"/>
              <w:left w:val="nil"/>
              <w:bottom w:val="nil"/>
              <w:right w:val="nil"/>
            </w:tcBorders>
            <w:shd w:val="clear" w:color="auto" w:fill="auto"/>
            <w:vAlign w:val="center"/>
          </w:tcPr>
          <w:p w14:paraId="4CAAD235"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B62EED">
              <w:rPr>
                <w:rFonts w:cs="Arial"/>
                <w:color w:val="auto"/>
                <w:szCs w:val="14"/>
              </w:rPr>
              <w:t>(5</w:t>
            </w:r>
            <w:r>
              <w:rPr>
                <w:rFonts w:cs="Arial"/>
                <w:color w:val="auto"/>
                <w:szCs w:val="14"/>
              </w:rPr>
              <w:t>,</w:t>
            </w:r>
            <w:r w:rsidRPr="00B62EED">
              <w:rPr>
                <w:rFonts w:cs="Arial"/>
                <w:color w:val="auto"/>
                <w:szCs w:val="14"/>
              </w:rPr>
              <w:t>193</w:t>
            </w:r>
            <w:r>
              <w:rPr>
                <w:rFonts w:cs="Arial"/>
                <w:color w:val="auto"/>
                <w:szCs w:val="14"/>
              </w:rPr>
              <w:t>,</w:t>
            </w:r>
            <w:r w:rsidRPr="00B62EED">
              <w:rPr>
                <w:rFonts w:cs="Arial"/>
                <w:color w:val="auto"/>
                <w:szCs w:val="14"/>
              </w:rPr>
              <w:t>340)</w:t>
            </w:r>
          </w:p>
        </w:tc>
      </w:tr>
      <w:tr w:rsidR="000A0E10" w:rsidRPr="007E3763" w14:paraId="0ECD8563"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06A3B77A" w14:textId="77777777" w:rsidR="000A0E10" w:rsidRPr="007E3763" w:rsidRDefault="000A0E10">
            <w:pPr>
              <w:pStyle w:val="08-Tabelageral"/>
              <w:ind w:left="113"/>
              <w:jc w:val="left"/>
              <w:rPr>
                <w:b w:val="0"/>
                <w:bCs w:val="0"/>
              </w:rPr>
            </w:pPr>
            <w:proofErr w:type="spellStart"/>
            <w:r w:rsidRPr="007E3763">
              <w:rPr>
                <w:b w:val="0"/>
                <w:bCs w:val="0"/>
              </w:rPr>
              <w:t>Share</w:t>
            </w:r>
            <w:proofErr w:type="spellEnd"/>
            <w:r w:rsidRPr="007E3763">
              <w:rPr>
                <w:b w:val="0"/>
                <w:bCs w:val="0"/>
              </w:rPr>
              <w:t xml:space="preserve"> </w:t>
            </w:r>
            <w:proofErr w:type="spellStart"/>
            <w:r w:rsidRPr="007E3763">
              <w:rPr>
                <w:b w:val="0"/>
                <w:bCs w:val="0"/>
              </w:rPr>
              <w:t>repurchase</w:t>
            </w:r>
            <w:proofErr w:type="spellEnd"/>
          </w:p>
        </w:tc>
        <w:tc>
          <w:tcPr>
            <w:tcW w:w="561" w:type="dxa"/>
            <w:tcBorders>
              <w:top w:val="nil"/>
              <w:bottom w:val="nil"/>
            </w:tcBorders>
            <w:shd w:val="clear" w:color="auto" w:fill="auto"/>
            <w:vAlign w:val="center"/>
          </w:tcPr>
          <w:p w14:paraId="51C287E1"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pPr>
            <w:r w:rsidRPr="007E3763">
              <w:rPr>
                <w:rFonts w:cs="Arial"/>
                <w:bCs/>
                <w:szCs w:val="14"/>
              </w:rPr>
              <w:t>[25.f]</w:t>
            </w:r>
          </w:p>
        </w:tc>
        <w:tc>
          <w:tcPr>
            <w:tcW w:w="1294" w:type="dxa"/>
            <w:tcBorders>
              <w:top w:val="nil"/>
              <w:left w:val="nil"/>
              <w:bottom w:val="nil"/>
              <w:right w:val="nil"/>
            </w:tcBorders>
            <w:shd w:val="clear" w:color="auto" w:fill="auto"/>
            <w:vAlign w:val="center"/>
          </w:tcPr>
          <w:p w14:paraId="2EE3A44C"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1394" w:type="dxa"/>
            <w:tcBorders>
              <w:top w:val="nil"/>
              <w:left w:val="nil"/>
              <w:bottom w:val="nil"/>
              <w:right w:val="nil"/>
            </w:tcBorders>
            <w:shd w:val="clear" w:color="auto" w:fill="auto"/>
            <w:vAlign w:val="center"/>
          </w:tcPr>
          <w:p w14:paraId="6E22BE1D"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394ADC">
              <w:rPr>
                <w:rFonts w:cs="Arial"/>
                <w:szCs w:val="14"/>
              </w:rPr>
              <w:t>(1</w:t>
            </w:r>
            <w:r>
              <w:rPr>
                <w:rFonts w:cs="Arial"/>
                <w:szCs w:val="14"/>
              </w:rPr>
              <w:t>,</w:t>
            </w:r>
            <w:r w:rsidRPr="00394ADC">
              <w:rPr>
                <w:rFonts w:cs="Arial"/>
                <w:szCs w:val="14"/>
              </w:rPr>
              <w:t>166</w:t>
            </w:r>
            <w:r>
              <w:rPr>
                <w:rFonts w:cs="Arial"/>
                <w:szCs w:val="14"/>
              </w:rPr>
              <w:t>,</w:t>
            </w:r>
            <w:r w:rsidRPr="00394ADC">
              <w:rPr>
                <w:rFonts w:cs="Arial"/>
                <w:szCs w:val="14"/>
              </w:rPr>
              <w:t>630)</w:t>
            </w:r>
          </w:p>
        </w:tc>
        <w:tc>
          <w:tcPr>
            <w:tcW w:w="279" w:type="dxa"/>
            <w:tcBorders>
              <w:top w:val="nil"/>
              <w:bottom w:val="nil"/>
            </w:tcBorders>
            <w:shd w:val="clear" w:color="auto" w:fill="auto"/>
            <w:vAlign w:val="center"/>
          </w:tcPr>
          <w:p w14:paraId="45E45BD1"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64A32F60"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1290" w:type="dxa"/>
            <w:tcBorders>
              <w:top w:val="nil"/>
              <w:left w:val="nil"/>
              <w:bottom w:val="nil"/>
              <w:right w:val="nil"/>
            </w:tcBorders>
            <w:shd w:val="clear" w:color="auto" w:fill="auto"/>
            <w:vAlign w:val="center"/>
          </w:tcPr>
          <w:p w14:paraId="635D5688"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5A0324">
              <w:rPr>
                <w:rFonts w:cs="Arial"/>
                <w:szCs w:val="14"/>
              </w:rPr>
              <w:t>(1</w:t>
            </w:r>
            <w:r>
              <w:rPr>
                <w:rFonts w:cs="Arial"/>
                <w:szCs w:val="14"/>
              </w:rPr>
              <w:t>,</w:t>
            </w:r>
            <w:r w:rsidRPr="005A0324">
              <w:rPr>
                <w:rFonts w:cs="Arial"/>
                <w:szCs w:val="14"/>
              </w:rPr>
              <w:t>166</w:t>
            </w:r>
            <w:r>
              <w:rPr>
                <w:rFonts w:cs="Arial"/>
                <w:szCs w:val="14"/>
              </w:rPr>
              <w:t>,</w:t>
            </w:r>
            <w:r w:rsidRPr="005A0324">
              <w:rPr>
                <w:rFonts w:cs="Arial"/>
                <w:szCs w:val="14"/>
              </w:rPr>
              <w:t>630)</w:t>
            </w:r>
          </w:p>
        </w:tc>
      </w:tr>
      <w:tr w:rsidR="000A0E10" w:rsidRPr="007E3763" w14:paraId="16A7DB34"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7D82E29B" w14:textId="77777777" w:rsidR="000A0E10" w:rsidRPr="007E3763" w:rsidRDefault="000A0E10">
            <w:pPr>
              <w:pStyle w:val="08-Tabelageral"/>
              <w:jc w:val="left"/>
              <w:rPr>
                <w:lang w:val="en-US"/>
              </w:rPr>
            </w:pPr>
            <w:r w:rsidRPr="007E3763">
              <w:rPr>
                <w:lang w:val="en-US"/>
              </w:rPr>
              <w:t>Cash flow provided by financing activities</w:t>
            </w:r>
          </w:p>
        </w:tc>
        <w:tc>
          <w:tcPr>
            <w:tcW w:w="561" w:type="dxa"/>
            <w:tcBorders>
              <w:top w:val="nil"/>
              <w:bottom w:val="nil"/>
            </w:tcBorders>
            <w:shd w:val="clear" w:color="auto" w:fill="auto"/>
            <w:vAlign w:val="center"/>
          </w:tcPr>
          <w:p w14:paraId="213C44A1"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bCs/>
                <w:lang w:val="en-US"/>
              </w:rPr>
            </w:pPr>
          </w:p>
        </w:tc>
        <w:tc>
          <w:tcPr>
            <w:tcW w:w="1294" w:type="dxa"/>
            <w:tcBorders>
              <w:top w:val="nil"/>
              <w:left w:val="nil"/>
              <w:bottom w:val="nil"/>
              <w:right w:val="nil"/>
            </w:tcBorders>
            <w:shd w:val="clear" w:color="auto" w:fill="auto"/>
            <w:vAlign w:val="center"/>
          </w:tcPr>
          <w:p w14:paraId="202192C2" w14:textId="77777777" w:rsidR="000A0E10" w:rsidRPr="00792088" w:rsidRDefault="000A0E1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EA48E5">
              <w:rPr>
                <w:rFonts w:cs="Arial"/>
                <w:b/>
                <w:bCs/>
                <w:szCs w:val="14"/>
              </w:rPr>
              <w:t>(8</w:t>
            </w:r>
            <w:r>
              <w:rPr>
                <w:rFonts w:cs="Arial"/>
                <w:b/>
                <w:bCs/>
                <w:szCs w:val="14"/>
              </w:rPr>
              <w:t>,</w:t>
            </w:r>
            <w:r w:rsidRPr="00EA48E5">
              <w:rPr>
                <w:rFonts w:cs="Arial"/>
                <w:b/>
                <w:bCs/>
                <w:szCs w:val="14"/>
              </w:rPr>
              <w:t>273</w:t>
            </w:r>
            <w:r>
              <w:rPr>
                <w:rFonts w:cs="Arial"/>
                <w:b/>
                <w:bCs/>
                <w:szCs w:val="14"/>
              </w:rPr>
              <w:t>,</w:t>
            </w:r>
            <w:r w:rsidRPr="00EA48E5">
              <w:rPr>
                <w:rFonts w:cs="Arial"/>
                <w:b/>
                <w:bCs/>
                <w:szCs w:val="14"/>
              </w:rPr>
              <w:t>740)</w:t>
            </w:r>
          </w:p>
        </w:tc>
        <w:tc>
          <w:tcPr>
            <w:tcW w:w="1394" w:type="dxa"/>
            <w:tcBorders>
              <w:top w:val="nil"/>
              <w:left w:val="nil"/>
              <w:bottom w:val="nil"/>
              <w:right w:val="nil"/>
            </w:tcBorders>
            <w:shd w:val="clear" w:color="auto" w:fill="auto"/>
            <w:vAlign w:val="center"/>
          </w:tcPr>
          <w:p w14:paraId="4307CDC8" w14:textId="77777777" w:rsidR="000A0E10" w:rsidRPr="00792088" w:rsidRDefault="000A0E10">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394ADC">
              <w:rPr>
                <w:rFonts w:cs="Arial"/>
                <w:b/>
                <w:bCs/>
                <w:szCs w:val="14"/>
              </w:rPr>
              <w:t>(6</w:t>
            </w:r>
            <w:r>
              <w:rPr>
                <w:rFonts w:cs="Arial"/>
                <w:b/>
                <w:bCs/>
                <w:szCs w:val="14"/>
              </w:rPr>
              <w:t>,</w:t>
            </w:r>
            <w:r w:rsidRPr="00394ADC">
              <w:rPr>
                <w:rFonts w:cs="Arial"/>
                <w:b/>
                <w:bCs/>
                <w:szCs w:val="14"/>
              </w:rPr>
              <w:t>359</w:t>
            </w:r>
            <w:r>
              <w:rPr>
                <w:rFonts w:cs="Arial"/>
                <w:b/>
                <w:bCs/>
                <w:szCs w:val="14"/>
              </w:rPr>
              <w:t>,</w:t>
            </w:r>
            <w:r w:rsidRPr="00394ADC">
              <w:rPr>
                <w:rFonts w:cs="Arial"/>
                <w:b/>
                <w:bCs/>
                <w:szCs w:val="14"/>
              </w:rPr>
              <w:t>97</w:t>
            </w:r>
            <w:r>
              <w:rPr>
                <w:rFonts w:cs="Arial"/>
                <w:b/>
                <w:bCs/>
                <w:szCs w:val="14"/>
              </w:rPr>
              <w:t>0</w:t>
            </w:r>
            <w:r w:rsidRPr="00394ADC">
              <w:rPr>
                <w:rFonts w:cs="Arial"/>
                <w:b/>
                <w:bCs/>
                <w:szCs w:val="14"/>
              </w:rPr>
              <w:t>)</w:t>
            </w:r>
          </w:p>
        </w:tc>
        <w:tc>
          <w:tcPr>
            <w:tcW w:w="279" w:type="dxa"/>
            <w:tcBorders>
              <w:top w:val="nil"/>
              <w:bottom w:val="nil"/>
            </w:tcBorders>
            <w:shd w:val="clear" w:color="auto" w:fill="auto"/>
            <w:vAlign w:val="center"/>
          </w:tcPr>
          <w:p w14:paraId="1D6E3911"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4" w:type="dxa"/>
            <w:tcBorders>
              <w:top w:val="nil"/>
              <w:left w:val="nil"/>
              <w:bottom w:val="nil"/>
              <w:right w:val="nil"/>
            </w:tcBorders>
            <w:shd w:val="clear" w:color="auto" w:fill="auto"/>
            <w:vAlign w:val="center"/>
          </w:tcPr>
          <w:p w14:paraId="288FF8A0"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r w:rsidRPr="001435A8">
              <w:rPr>
                <w:rFonts w:cs="Arial"/>
                <w:b/>
                <w:bCs/>
                <w:szCs w:val="14"/>
              </w:rPr>
              <w:t>(8</w:t>
            </w:r>
            <w:r>
              <w:rPr>
                <w:rFonts w:cs="Arial"/>
                <w:b/>
                <w:bCs/>
                <w:szCs w:val="14"/>
              </w:rPr>
              <w:t>,</w:t>
            </w:r>
            <w:r w:rsidRPr="001435A8">
              <w:rPr>
                <w:rFonts w:cs="Arial"/>
                <w:b/>
                <w:bCs/>
                <w:szCs w:val="14"/>
              </w:rPr>
              <w:t>273</w:t>
            </w:r>
            <w:r>
              <w:rPr>
                <w:rFonts w:cs="Arial"/>
                <w:b/>
                <w:bCs/>
                <w:szCs w:val="14"/>
              </w:rPr>
              <w:t>,</w:t>
            </w:r>
            <w:r w:rsidRPr="001435A8">
              <w:rPr>
                <w:rFonts w:cs="Arial"/>
                <w:b/>
                <w:bCs/>
                <w:szCs w:val="14"/>
              </w:rPr>
              <w:t>740)</w:t>
            </w:r>
          </w:p>
        </w:tc>
        <w:tc>
          <w:tcPr>
            <w:tcW w:w="1290" w:type="dxa"/>
            <w:tcBorders>
              <w:top w:val="nil"/>
              <w:left w:val="nil"/>
              <w:bottom w:val="nil"/>
              <w:right w:val="nil"/>
            </w:tcBorders>
            <w:shd w:val="clear" w:color="auto" w:fill="auto"/>
            <w:vAlign w:val="center"/>
          </w:tcPr>
          <w:p w14:paraId="3641D57D"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r w:rsidRPr="005A0324">
              <w:rPr>
                <w:rFonts w:cs="Arial"/>
                <w:b/>
                <w:bCs/>
                <w:szCs w:val="14"/>
              </w:rPr>
              <w:t>(6</w:t>
            </w:r>
            <w:r>
              <w:rPr>
                <w:rFonts w:cs="Arial"/>
                <w:b/>
                <w:bCs/>
                <w:szCs w:val="14"/>
              </w:rPr>
              <w:t>,</w:t>
            </w:r>
            <w:r w:rsidRPr="005A0324">
              <w:rPr>
                <w:rFonts w:cs="Arial"/>
                <w:b/>
                <w:bCs/>
                <w:szCs w:val="14"/>
              </w:rPr>
              <w:t>359</w:t>
            </w:r>
            <w:r>
              <w:rPr>
                <w:rFonts w:cs="Arial"/>
                <w:b/>
                <w:bCs/>
                <w:szCs w:val="14"/>
              </w:rPr>
              <w:t>,</w:t>
            </w:r>
            <w:r w:rsidRPr="005A0324">
              <w:rPr>
                <w:rFonts w:cs="Arial"/>
                <w:b/>
                <w:bCs/>
                <w:szCs w:val="14"/>
              </w:rPr>
              <w:t>97</w:t>
            </w:r>
            <w:r>
              <w:rPr>
                <w:rFonts w:cs="Arial"/>
                <w:b/>
                <w:bCs/>
                <w:szCs w:val="14"/>
              </w:rPr>
              <w:t>0</w:t>
            </w:r>
            <w:r w:rsidRPr="005A0324">
              <w:rPr>
                <w:rFonts w:cs="Arial"/>
                <w:b/>
                <w:bCs/>
                <w:szCs w:val="14"/>
              </w:rPr>
              <w:t>)</w:t>
            </w:r>
          </w:p>
        </w:tc>
      </w:tr>
      <w:tr w:rsidR="000A0E10" w:rsidRPr="007E3763" w14:paraId="66B295A8"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4091159C" w14:textId="77777777" w:rsidR="000A0E10" w:rsidRPr="007E3763" w:rsidRDefault="000A0E10">
            <w:pPr>
              <w:pStyle w:val="08-Tabelageral"/>
              <w:ind w:left="32"/>
              <w:jc w:val="left"/>
              <w:rPr>
                <w:b w:val="0"/>
              </w:rPr>
            </w:pPr>
          </w:p>
        </w:tc>
        <w:tc>
          <w:tcPr>
            <w:tcW w:w="561" w:type="dxa"/>
            <w:tcBorders>
              <w:top w:val="nil"/>
              <w:bottom w:val="nil"/>
            </w:tcBorders>
            <w:shd w:val="clear" w:color="auto" w:fill="auto"/>
            <w:vAlign w:val="center"/>
          </w:tcPr>
          <w:p w14:paraId="18F6D299"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szCs w:val="14"/>
              </w:rPr>
            </w:pPr>
          </w:p>
        </w:tc>
        <w:tc>
          <w:tcPr>
            <w:tcW w:w="1294" w:type="dxa"/>
            <w:tcBorders>
              <w:top w:val="nil"/>
              <w:left w:val="nil"/>
              <w:bottom w:val="nil"/>
              <w:right w:val="nil"/>
            </w:tcBorders>
            <w:shd w:val="clear" w:color="auto" w:fill="auto"/>
            <w:vAlign w:val="center"/>
          </w:tcPr>
          <w:p w14:paraId="4FF9F1A7"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94" w:type="dxa"/>
            <w:tcBorders>
              <w:top w:val="nil"/>
              <w:left w:val="nil"/>
              <w:bottom w:val="nil"/>
              <w:right w:val="nil"/>
            </w:tcBorders>
            <w:shd w:val="clear" w:color="auto" w:fill="auto"/>
            <w:vAlign w:val="center"/>
          </w:tcPr>
          <w:p w14:paraId="42B864BE"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pPr>
          </w:p>
        </w:tc>
        <w:tc>
          <w:tcPr>
            <w:tcW w:w="279" w:type="dxa"/>
            <w:tcBorders>
              <w:top w:val="nil"/>
              <w:left w:val="nil"/>
              <w:bottom w:val="nil"/>
              <w:right w:val="nil"/>
            </w:tcBorders>
            <w:shd w:val="clear" w:color="auto" w:fill="auto"/>
            <w:vAlign w:val="center"/>
          </w:tcPr>
          <w:p w14:paraId="36FD9508"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4" w:type="dxa"/>
            <w:tcBorders>
              <w:top w:val="nil"/>
              <w:left w:val="nil"/>
              <w:bottom w:val="nil"/>
              <w:right w:val="nil"/>
            </w:tcBorders>
            <w:shd w:val="clear" w:color="auto" w:fill="auto"/>
            <w:vAlign w:val="center"/>
          </w:tcPr>
          <w:p w14:paraId="394B1CBD"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90" w:type="dxa"/>
            <w:tcBorders>
              <w:top w:val="nil"/>
              <w:left w:val="nil"/>
              <w:bottom w:val="nil"/>
              <w:right w:val="nil"/>
            </w:tcBorders>
            <w:shd w:val="clear" w:color="auto" w:fill="auto"/>
            <w:vAlign w:val="center"/>
          </w:tcPr>
          <w:p w14:paraId="119A476B"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pPr>
          </w:p>
        </w:tc>
      </w:tr>
      <w:tr w:rsidR="000A0E10" w:rsidRPr="007E3763" w14:paraId="67366B37"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C243A4D" w14:textId="77777777" w:rsidR="000A0E10" w:rsidRPr="007E3763" w:rsidRDefault="000A0E10">
            <w:pPr>
              <w:pStyle w:val="08-Tabelageral"/>
              <w:jc w:val="left"/>
              <w:rPr>
                <w:lang w:val="en-US"/>
              </w:rPr>
            </w:pPr>
            <w:r w:rsidRPr="007E3763">
              <w:rPr>
                <w:lang w:val="en-US"/>
              </w:rPr>
              <w:t>Net change in cash and cash equivalents</w:t>
            </w:r>
          </w:p>
        </w:tc>
        <w:tc>
          <w:tcPr>
            <w:tcW w:w="561" w:type="dxa"/>
            <w:tcBorders>
              <w:top w:val="nil"/>
              <w:bottom w:val="nil"/>
            </w:tcBorders>
            <w:shd w:val="clear" w:color="auto" w:fill="auto"/>
            <w:vAlign w:val="center"/>
          </w:tcPr>
          <w:p w14:paraId="44DD87DF"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294" w:type="dxa"/>
            <w:tcBorders>
              <w:top w:val="nil"/>
              <w:left w:val="nil"/>
              <w:bottom w:val="nil"/>
              <w:right w:val="nil"/>
            </w:tcBorders>
            <w:shd w:val="clear" w:color="auto" w:fill="auto"/>
            <w:vAlign w:val="center"/>
          </w:tcPr>
          <w:p w14:paraId="01B23F12"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3F7D38">
              <w:rPr>
                <w:rFonts w:cs="Arial"/>
                <w:b/>
                <w:bCs/>
                <w:szCs w:val="14"/>
              </w:rPr>
              <w:t>1</w:t>
            </w:r>
            <w:r>
              <w:rPr>
                <w:rFonts w:cs="Arial"/>
                <w:b/>
                <w:bCs/>
                <w:szCs w:val="14"/>
              </w:rPr>
              <w:t>,</w:t>
            </w:r>
            <w:r w:rsidRPr="003F7D38">
              <w:rPr>
                <w:rFonts w:cs="Arial"/>
                <w:b/>
                <w:bCs/>
                <w:szCs w:val="14"/>
              </w:rPr>
              <w:t>259</w:t>
            </w:r>
            <w:r>
              <w:rPr>
                <w:rFonts w:cs="Arial"/>
                <w:b/>
                <w:bCs/>
                <w:szCs w:val="14"/>
              </w:rPr>
              <w:t>,</w:t>
            </w:r>
            <w:r w:rsidRPr="003F7D38">
              <w:rPr>
                <w:rFonts w:cs="Arial"/>
                <w:b/>
                <w:bCs/>
                <w:szCs w:val="14"/>
              </w:rPr>
              <w:t>703</w:t>
            </w:r>
          </w:p>
        </w:tc>
        <w:tc>
          <w:tcPr>
            <w:tcW w:w="1394" w:type="dxa"/>
            <w:tcBorders>
              <w:top w:val="nil"/>
              <w:left w:val="nil"/>
              <w:bottom w:val="nil"/>
              <w:right w:val="nil"/>
            </w:tcBorders>
            <w:shd w:val="clear" w:color="auto" w:fill="auto"/>
            <w:vAlign w:val="center"/>
          </w:tcPr>
          <w:p w14:paraId="2E2A4CD6" w14:textId="77777777" w:rsidR="000A0E10" w:rsidRPr="006F04F6" w:rsidRDefault="000A0E1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394ADC">
              <w:rPr>
                <w:rFonts w:cs="Arial"/>
                <w:b/>
                <w:bCs/>
                <w:szCs w:val="14"/>
              </w:rPr>
              <w:t>(309</w:t>
            </w:r>
            <w:r>
              <w:rPr>
                <w:rFonts w:cs="Arial"/>
                <w:b/>
                <w:bCs/>
                <w:szCs w:val="14"/>
              </w:rPr>
              <w:t>,</w:t>
            </w:r>
            <w:r w:rsidRPr="00394ADC">
              <w:rPr>
                <w:rFonts w:cs="Arial"/>
                <w:b/>
                <w:bCs/>
                <w:szCs w:val="14"/>
              </w:rPr>
              <w:t>423)</w:t>
            </w:r>
          </w:p>
        </w:tc>
        <w:tc>
          <w:tcPr>
            <w:tcW w:w="279" w:type="dxa"/>
            <w:tcBorders>
              <w:top w:val="nil"/>
              <w:bottom w:val="nil"/>
            </w:tcBorders>
            <w:shd w:val="clear" w:color="auto" w:fill="auto"/>
            <w:vAlign w:val="center"/>
          </w:tcPr>
          <w:p w14:paraId="27D28989" w14:textId="77777777" w:rsidR="000A0E10" w:rsidRPr="006F04F6" w:rsidRDefault="000A0E10">
            <w:pPr>
              <w:pStyle w:val="08-Tabelageral"/>
              <w:cnfStyle w:val="000000100000" w:firstRow="0" w:lastRow="0" w:firstColumn="0" w:lastColumn="0" w:oddVBand="0" w:evenVBand="0" w:oddHBand="1" w:evenHBand="0" w:firstRowFirstColumn="0" w:firstRowLastColumn="0" w:lastRowFirstColumn="0" w:lastRowLastColumn="0"/>
              <w:rPr>
                <w:b/>
                <w:bCs/>
                <w:lang w:val="en-US"/>
              </w:rPr>
            </w:pPr>
          </w:p>
        </w:tc>
        <w:tc>
          <w:tcPr>
            <w:tcW w:w="1414" w:type="dxa"/>
            <w:tcBorders>
              <w:top w:val="nil"/>
              <w:left w:val="nil"/>
              <w:bottom w:val="nil"/>
              <w:right w:val="nil"/>
            </w:tcBorders>
            <w:shd w:val="clear" w:color="auto" w:fill="auto"/>
            <w:vAlign w:val="center"/>
          </w:tcPr>
          <w:p w14:paraId="52F30471" w14:textId="77777777" w:rsidR="000A0E10" w:rsidRPr="006F04F6" w:rsidRDefault="000A0E10">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761FCE">
              <w:rPr>
                <w:rFonts w:cs="Arial"/>
                <w:b/>
                <w:bCs/>
                <w:szCs w:val="14"/>
              </w:rPr>
              <w:t>1</w:t>
            </w:r>
            <w:r>
              <w:rPr>
                <w:rFonts w:cs="Arial"/>
                <w:b/>
                <w:bCs/>
                <w:szCs w:val="14"/>
              </w:rPr>
              <w:t>,</w:t>
            </w:r>
            <w:r w:rsidRPr="00761FCE">
              <w:rPr>
                <w:rFonts w:cs="Arial"/>
                <w:b/>
                <w:bCs/>
                <w:szCs w:val="14"/>
              </w:rPr>
              <w:t>065</w:t>
            </w:r>
            <w:r>
              <w:rPr>
                <w:rFonts w:cs="Arial"/>
                <w:b/>
                <w:bCs/>
                <w:szCs w:val="14"/>
              </w:rPr>
              <w:t>,</w:t>
            </w:r>
            <w:r w:rsidRPr="00761FCE">
              <w:rPr>
                <w:rFonts w:cs="Arial"/>
                <w:b/>
                <w:bCs/>
                <w:szCs w:val="14"/>
              </w:rPr>
              <w:t>229</w:t>
            </w:r>
          </w:p>
        </w:tc>
        <w:tc>
          <w:tcPr>
            <w:tcW w:w="1290" w:type="dxa"/>
            <w:tcBorders>
              <w:top w:val="nil"/>
              <w:left w:val="nil"/>
              <w:bottom w:val="nil"/>
              <w:right w:val="nil"/>
            </w:tcBorders>
            <w:shd w:val="clear" w:color="auto" w:fill="auto"/>
            <w:vAlign w:val="center"/>
          </w:tcPr>
          <w:p w14:paraId="4FFE3B51" w14:textId="77777777" w:rsidR="000A0E10" w:rsidRPr="007E3763" w:rsidRDefault="000A0E10">
            <w:pPr>
              <w:pStyle w:val="08-Tabelageral"/>
              <w:cnfStyle w:val="000000100000" w:firstRow="0" w:lastRow="0" w:firstColumn="0" w:lastColumn="0" w:oddVBand="0" w:evenVBand="0" w:oddHBand="1" w:evenHBand="0" w:firstRowFirstColumn="0" w:firstRowLastColumn="0" w:lastRowFirstColumn="0" w:lastRowLastColumn="0"/>
              <w:rPr>
                <w:b/>
                <w:bCs/>
              </w:rPr>
            </w:pPr>
            <w:r w:rsidRPr="005A0324">
              <w:rPr>
                <w:rFonts w:cs="Arial"/>
                <w:b/>
                <w:bCs/>
                <w:szCs w:val="14"/>
              </w:rPr>
              <w:t>3</w:t>
            </w:r>
            <w:r>
              <w:rPr>
                <w:rFonts w:cs="Arial"/>
                <w:b/>
                <w:bCs/>
                <w:szCs w:val="14"/>
              </w:rPr>
              <w:t>,</w:t>
            </w:r>
            <w:r w:rsidRPr="005A0324">
              <w:rPr>
                <w:rFonts w:cs="Arial"/>
                <w:b/>
                <w:bCs/>
                <w:szCs w:val="14"/>
              </w:rPr>
              <w:t>037</w:t>
            </w:r>
            <w:r>
              <w:rPr>
                <w:rFonts w:cs="Arial"/>
                <w:b/>
                <w:bCs/>
                <w:szCs w:val="14"/>
              </w:rPr>
              <w:t>,</w:t>
            </w:r>
            <w:r w:rsidRPr="005A0324">
              <w:rPr>
                <w:rFonts w:cs="Arial"/>
                <w:b/>
                <w:bCs/>
                <w:szCs w:val="14"/>
              </w:rPr>
              <w:t>133</w:t>
            </w:r>
          </w:p>
        </w:tc>
      </w:tr>
      <w:tr w:rsidR="000A0E10" w:rsidRPr="007E3763" w14:paraId="4D2DAA05"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2DBC0030" w14:textId="77777777" w:rsidR="000A0E10" w:rsidRPr="007E3763" w:rsidRDefault="000A0E10">
            <w:pPr>
              <w:pStyle w:val="08-Tabelageral"/>
              <w:ind w:left="113"/>
              <w:jc w:val="left"/>
              <w:rPr>
                <w:b w:val="0"/>
              </w:rPr>
            </w:pPr>
            <w:proofErr w:type="spellStart"/>
            <w:r w:rsidRPr="007E3763">
              <w:rPr>
                <w:b w:val="0"/>
              </w:rPr>
              <w:t>Opening</w:t>
            </w:r>
            <w:proofErr w:type="spellEnd"/>
            <w:r w:rsidRPr="007E3763">
              <w:rPr>
                <w:b w:val="0"/>
              </w:rPr>
              <w:t xml:space="preserve"> balance</w:t>
            </w:r>
          </w:p>
        </w:tc>
        <w:tc>
          <w:tcPr>
            <w:tcW w:w="561" w:type="dxa"/>
            <w:tcBorders>
              <w:top w:val="nil"/>
              <w:bottom w:val="nil"/>
            </w:tcBorders>
            <w:shd w:val="clear" w:color="auto" w:fill="auto"/>
            <w:vAlign w:val="center"/>
          </w:tcPr>
          <w:p w14:paraId="205FF7CC"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auto"/>
            <w:vAlign w:val="center"/>
          </w:tcPr>
          <w:p w14:paraId="1CB21618"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CE1B67">
              <w:rPr>
                <w:rFonts w:cs="Arial"/>
                <w:bCs/>
                <w:szCs w:val="14"/>
              </w:rPr>
              <w:t>335</w:t>
            </w:r>
            <w:r>
              <w:rPr>
                <w:rFonts w:cs="Arial"/>
                <w:bCs/>
                <w:szCs w:val="14"/>
              </w:rPr>
              <w:t>,</w:t>
            </w:r>
            <w:r w:rsidRPr="00CE1B67">
              <w:rPr>
                <w:rFonts w:cs="Arial"/>
                <w:bCs/>
                <w:szCs w:val="14"/>
              </w:rPr>
              <w:t>647</w:t>
            </w:r>
          </w:p>
        </w:tc>
        <w:tc>
          <w:tcPr>
            <w:tcW w:w="1394" w:type="dxa"/>
            <w:tcBorders>
              <w:top w:val="nil"/>
              <w:left w:val="nil"/>
              <w:bottom w:val="nil"/>
              <w:right w:val="nil"/>
            </w:tcBorders>
            <w:shd w:val="clear" w:color="auto" w:fill="auto"/>
            <w:vAlign w:val="center"/>
          </w:tcPr>
          <w:p w14:paraId="7706470B"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394ADC">
              <w:rPr>
                <w:rFonts w:cs="Arial"/>
                <w:bCs/>
                <w:szCs w:val="14"/>
              </w:rPr>
              <w:t>645</w:t>
            </w:r>
            <w:r>
              <w:rPr>
                <w:rFonts w:cs="Arial"/>
                <w:bCs/>
                <w:szCs w:val="14"/>
              </w:rPr>
              <w:t>,</w:t>
            </w:r>
            <w:r w:rsidRPr="00394ADC">
              <w:rPr>
                <w:rFonts w:cs="Arial"/>
                <w:bCs/>
                <w:szCs w:val="14"/>
              </w:rPr>
              <w:t>070</w:t>
            </w:r>
          </w:p>
        </w:tc>
        <w:tc>
          <w:tcPr>
            <w:tcW w:w="279" w:type="dxa"/>
            <w:tcBorders>
              <w:top w:val="nil"/>
              <w:bottom w:val="nil"/>
            </w:tcBorders>
            <w:shd w:val="clear" w:color="auto" w:fill="auto"/>
            <w:vAlign w:val="center"/>
          </w:tcPr>
          <w:p w14:paraId="46E07744"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2C4C58BA"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761FCE">
              <w:rPr>
                <w:rFonts w:cs="Arial"/>
                <w:bCs/>
                <w:szCs w:val="14"/>
              </w:rPr>
              <w:t>7</w:t>
            </w:r>
            <w:r>
              <w:rPr>
                <w:rFonts w:cs="Arial"/>
                <w:bCs/>
                <w:szCs w:val="14"/>
              </w:rPr>
              <w:t>,</w:t>
            </w:r>
            <w:r w:rsidRPr="00761FCE">
              <w:rPr>
                <w:rFonts w:cs="Arial"/>
                <w:bCs/>
                <w:szCs w:val="14"/>
              </w:rPr>
              <w:t>789</w:t>
            </w:r>
            <w:r>
              <w:rPr>
                <w:rFonts w:cs="Arial"/>
                <w:bCs/>
                <w:szCs w:val="14"/>
              </w:rPr>
              <w:t>,</w:t>
            </w:r>
            <w:r w:rsidRPr="00761FCE">
              <w:rPr>
                <w:rFonts w:cs="Arial"/>
                <w:bCs/>
                <w:szCs w:val="14"/>
              </w:rPr>
              <w:t>875</w:t>
            </w:r>
          </w:p>
        </w:tc>
        <w:tc>
          <w:tcPr>
            <w:tcW w:w="1290" w:type="dxa"/>
            <w:tcBorders>
              <w:top w:val="nil"/>
              <w:left w:val="nil"/>
              <w:bottom w:val="nil"/>
              <w:right w:val="nil"/>
            </w:tcBorders>
            <w:shd w:val="clear" w:color="auto" w:fill="auto"/>
            <w:vAlign w:val="center"/>
          </w:tcPr>
          <w:p w14:paraId="07F49610" w14:textId="77777777" w:rsidR="000A0E10" w:rsidRPr="007E3763" w:rsidRDefault="000A0E10">
            <w:pPr>
              <w:pStyle w:val="08-Tabelageral"/>
              <w:ind w:left="113"/>
              <w:cnfStyle w:val="000000010000" w:firstRow="0" w:lastRow="0" w:firstColumn="0" w:lastColumn="0" w:oddVBand="0" w:evenVBand="0" w:oddHBand="0" w:evenHBand="1" w:firstRowFirstColumn="0" w:firstRowLastColumn="0" w:lastRowFirstColumn="0" w:lastRowLastColumn="0"/>
            </w:pPr>
            <w:r w:rsidRPr="005A0324">
              <w:rPr>
                <w:rFonts w:cs="Arial"/>
                <w:bCs/>
                <w:szCs w:val="14"/>
              </w:rPr>
              <w:t>4</w:t>
            </w:r>
            <w:r>
              <w:rPr>
                <w:rFonts w:cs="Arial"/>
                <w:bCs/>
                <w:szCs w:val="14"/>
              </w:rPr>
              <w:t>,</w:t>
            </w:r>
            <w:r w:rsidRPr="005A0324">
              <w:rPr>
                <w:rFonts w:cs="Arial"/>
                <w:bCs/>
                <w:szCs w:val="14"/>
              </w:rPr>
              <w:t>752</w:t>
            </w:r>
            <w:r>
              <w:rPr>
                <w:rFonts w:cs="Arial"/>
                <w:bCs/>
                <w:szCs w:val="14"/>
              </w:rPr>
              <w:t>,</w:t>
            </w:r>
            <w:r w:rsidRPr="005A0324">
              <w:rPr>
                <w:rFonts w:cs="Arial"/>
                <w:bCs/>
                <w:szCs w:val="14"/>
              </w:rPr>
              <w:t>742</w:t>
            </w:r>
          </w:p>
        </w:tc>
      </w:tr>
      <w:tr w:rsidR="000A0E10" w:rsidRPr="007E3763" w14:paraId="7F7C7037" w14:textId="77777777" w:rsidTr="00094DB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nil"/>
            </w:tcBorders>
            <w:shd w:val="clear" w:color="auto" w:fill="auto"/>
            <w:vAlign w:val="center"/>
          </w:tcPr>
          <w:p w14:paraId="6BE06339" w14:textId="77777777" w:rsidR="000A0E10" w:rsidRPr="007E3763" w:rsidRDefault="000A0E10">
            <w:pPr>
              <w:pStyle w:val="08-Tabelageral"/>
              <w:ind w:left="113"/>
              <w:jc w:val="left"/>
              <w:rPr>
                <w:b w:val="0"/>
              </w:rPr>
            </w:pPr>
            <w:proofErr w:type="spellStart"/>
            <w:r w:rsidRPr="007E3763">
              <w:rPr>
                <w:b w:val="0"/>
              </w:rPr>
              <w:t>Closing</w:t>
            </w:r>
            <w:proofErr w:type="spellEnd"/>
            <w:r w:rsidRPr="007E3763">
              <w:rPr>
                <w:b w:val="0"/>
              </w:rPr>
              <w:t xml:space="preserve"> balance</w:t>
            </w:r>
          </w:p>
        </w:tc>
        <w:tc>
          <w:tcPr>
            <w:tcW w:w="561" w:type="dxa"/>
            <w:tcBorders>
              <w:top w:val="nil"/>
              <w:bottom w:val="nil"/>
            </w:tcBorders>
            <w:shd w:val="clear" w:color="auto" w:fill="auto"/>
            <w:vAlign w:val="center"/>
          </w:tcPr>
          <w:p w14:paraId="1A4B60A5" w14:textId="77777777" w:rsidR="000A0E10" w:rsidRPr="007E3763" w:rsidRDefault="000A0E10">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7E3763">
              <w:rPr>
                <w:rFonts w:cs="Arial"/>
                <w:bCs/>
                <w:szCs w:val="14"/>
              </w:rPr>
              <w:t>[15]</w:t>
            </w:r>
          </w:p>
        </w:tc>
        <w:tc>
          <w:tcPr>
            <w:tcW w:w="1294" w:type="dxa"/>
            <w:tcBorders>
              <w:top w:val="nil"/>
              <w:left w:val="nil"/>
              <w:bottom w:val="nil"/>
              <w:right w:val="nil"/>
            </w:tcBorders>
            <w:shd w:val="clear" w:color="auto" w:fill="auto"/>
            <w:vAlign w:val="center"/>
          </w:tcPr>
          <w:p w14:paraId="58C752D0"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CE1B67">
              <w:rPr>
                <w:rFonts w:cs="Arial"/>
                <w:szCs w:val="14"/>
              </w:rPr>
              <w:t>1</w:t>
            </w:r>
            <w:r>
              <w:rPr>
                <w:rFonts w:cs="Arial"/>
                <w:szCs w:val="14"/>
              </w:rPr>
              <w:t>,</w:t>
            </w:r>
            <w:r w:rsidRPr="00CE1B67">
              <w:rPr>
                <w:rFonts w:cs="Arial"/>
                <w:szCs w:val="14"/>
              </w:rPr>
              <w:t>595</w:t>
            </w:r>
            <w:r>
              <w:rPr>
                <w:rFonts w:cs="Arial"/>
                <w:szCs w:val="14"/>
              </w:rPr>
              <w:t>,</w:t>
            </w:r>
            <w:r w:rsidRPr="00CE1B67">
              <w:rPr>
                <w:rFonts w:cs="Arial"/>
                <w:szCs w:val="14"/>
              </w:rPr>
              <w:t>350</w:t>
            </w:r>
          </w:p>
        </w:tc>
        <w:tc>
          <w:tcPr>
            <w:tcW w:w="1394" w:type="dxa"/>
            <w:tcBorders>
              <w:top w:val="nil"/>
              <w:left w:val="nil"/>
              <w:bottom w:val="nil"/>
              <w:right w:val="nil"/>
            </w:tcBorders>
            <w:shd w:val="clear" w:color="auto" w:fill="auto"/>
            <w:vAlign w:val="center"/>
          </w:tcPr>
          <w:p w14:paraId="71C0CA3B"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394ADC">
              <w:rPr>
                <w:rFonts w:cs="Arial"/>
                <w:szCs w:val="14"/>
              </w:rPr>
              <w:t>335</w:t>
            </w:r>
            <w:r>
              <w:rPr>
                <w:rFonts w:cs="Arial"/>
                <w:szCs w:val="14"/>
              </w:rPr>
              <w:t>,</w:t>
            </w:r>
            <w:r w:rsidRPr="00394ADC">
              <w:rPr>
                <w:rFonts w:cs="Arial"/>
                <w:szCs w:val="14"/>
              </w:rPr>
              <w:t>647</w:t>
            </w:r>
          </w:p>
        </w:tc>
        <w:tc>
          <w:tcPr>
            <w:tcW w:w="279" w:type="dxa"/>
            <w:tcBorders>
              <w:top w:val="nil"/>
              <w:bottom w:val="nil"/>
            </w:tcBorders>
            <w:shd w:val="clear" w:color="auto" w:fill="auto"/>
            <w:vAlign w:val="center"/>
          </w:tcPr>
          <w:p w14:paraId="0C1B1D04"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14" w:type="dxa"/>
            <w:tcBorders>
              <w:top w:val="nil"/>
              <w:left w:val="nil"/>
              <w:bottom w:val="nil"/>
              <w:right w:val="nil"/>
            </w:tcBorders>
            <w:shd w:val="clear" w:color="auto" w:fill="auto"/>
            <w:vAlign w:val="center"/>
          </w:tcPr>
          <w:p w14:paraId="0734E55E"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671FFD">
              <w:rPr>
                <w:rFonts w:cs="Arial"/>
                <w:bCs/>
                <w:szCs w:val="14"/>
              </w:rPr>
              <w:t>8</w:t>
            </w:r>
            <w:r>
              <w:rPr>
                <w:rFonts w:cs="Arial"/>
                <w:bCs/>
                <w:szCs w:val="14"/>
              </w:rPr>
              <w:t>,</w:t>
            </w:r>
            <w:r w:rsidRPr="00671FFD">
              <w:rPr>
                <w:rFonts w:cs="Arial"/>
                <w:bCs/>
                <w:szCs w:val="14"/>
              </w:rPr>
              <w:t>855</w:t>
            </w:r>
            <w:r>
              <w:rPr>
                <w:rFonts w:cs="Arial"/>
                <w:bCs/>
                <w:szCs w:val="14"/>
              </w:rPr>
              <w:t>,</w:t>
            </w:r>
            <w:r w:rsidRPr="00671FFD">
              <w:rPr>
                <w:rFonts w:cs="Arial"/>
                <w:bCs/>
                <w:szCs w:val="14"/>
              </w:rPr>
              <w:t>104</w:t>
            </w:r>
          </w:p>
        </w:tc>
        <w:tc>
          <w:tcPr>
            <w:tcW w:w="1290" w:type="dxa"/>
            <w:tcBorders>
              <w:top w:val="nil"/>
              <w:left w:val="nil"/>
              <w:bottom w:val="nil"/>
              <w:right w:val="nil"/>
            </w:tcBorders>
            <w:shd w:val="clear" w:color="auto" w:fill="auto"/>
            <w:vAlign w:val="center"/>
          </w:tcPr>
          <w:p w14:paraId="1350027F" w14:textId="77777777" w:rsidR="000A0E10" w:rsidRPr="007E3763" w:rsidRDefault="000A0E10">
            <w:pPr>
              <w:pStyle w:val="08-Tabelageral"/>
              <w:ind w:left="113"/>
              <w:cnfStyle w:val="000000100000" w:firstRow="0" w:lastRow="0" w:firstColumn="0" w:lastColumn="0" w:oddVBand="0" w:evenVBand="0" w:oddHBand="1" w:evenHBand="0" w:firstRowFirstColumn="0" w:firstRowLastColumn="0" w:lastRowFirstColumn="0" w:lastRowLastColumn="0"/>
            </w:pPr>
            <w:r w:rsidRPr="005A0324">
              <w:rPr>
                <w:rFonts w:cs="Arial"/>
                <w:bCs/>
                <w:szCs w:val="14"/>
              </w:rPr>
              <w:t>7</w:t>
            </w:r>
            <w:r>
              <w:rPr>
                <w:rFonts w:cs="Arial"/>
                <w:bCs/>
                <w:szCs w:val="14"/>
              </w:rPr>
              <w:t>,</w:t>
            </w:r>
            <w:r w:rsidRPr="005A0324">
              <w:rPr>
                <w:rFonts w:cs="Arial"/>
                <w:bCs/>
                <w:szCs w:val="14"/>
              </w:rPr>
              <w:t>789</w:t>
            </w:r>
            <w:r>
              <w:rPr>
                <w:rFonts w:cs="Arial"/>
                <w:bCs/>
                <w:szCs w:val="14"/>
              </w:rPr>
              <w:t>,</w:t>
            </w:r>
            <w:r w:rsidRPr="005A0324">
              <w:rPr>
                <w:rFonts w:cs="Arial"/>
                <w:bCs/>
                <w:szCs w:val="14"/>
              </w:rPr>
              <w:t>875</w:t>
            </w:r>
          </w:p>
        </w:tc>
      </w:tr>
      <w:tr w:rsidR="000A0E10" w:rsidRPr="007E3763" w14:paraId="27E9DB88" w14:textId="77777777" w:rsidTr="00094DB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90" w:type="dxa"/>
            <w:tcBorders>
              <w:top w:val="nil"/>
              <w:bottom w:val="single" w:sz="4" w:space="0" w:color="1F4E79" w:themeColor="accent5" w:themeShade="80"/>
            </w:tcBorders>
            <w:shd w:val="clear" w:color="auto" w:fill="auto"/>
            <w:vAlign w:val="center"/>
          </w:tcPr>
          <w:p w14:paraId="63E9E304" w14:textId="77777777" w:rsidR="000A0E10" w:rsidRPr="007E3763" w:rsidRDefault="000A0E10">
            <w:pPr>
              <w:pStyle w:val="08-Tabelageral"/>
              <w:jc w:val="left"/>
              <w:rPr>
                <w:lang w:val="en-US"/>
              </w:rPr>
            </w:pPr>
            <w:r w:rsidRPr="007E3763">
              <w:rPr>
                <w:lang w:val="en-US"/>
              </w:rPr>
              <w:t>Increase (decrease) in cash and cash equivalents</w:t>
            </w:r>
          </w:p>
        </w:tc>
        <w:tc>
          <w:tcPr>
            <w:tcW w:w="561" w:type="dxa"/>
            <w:tcBorders>
              <w:top w:val="nil"/>
              <w:bottom w:val="single" w:sz="4" w:space="0" w:color="1F4E79" w:themeColor="accent5" w:themeShade="80"/>
            </w:tcBorders>
            <w:shd w:val="clear" w:color="auto" w:fill="auto"/>
            <w:vAlign w:val="center"/>
          </w:tcPr>
          <w:p w14:paraId="1EB7062B" w14:textId="77777777" w:rsidR="000A0E10" w:rsidRPr="007E3763" w:rsidRDefault="000A0E10">
            <w:pPr>
              <w:pStyle w:val="08-Tabelageral"/>
              <w:jc w:val="left"/>
              <w:cnfStyle w:val="000000010000" w:firstRow="0" w:lastRow="0" w:firstColumn="0" w:lastColumn="0" w:oddVBand="0" w:evenVBand="0" w:oddHBand="0" w:evenHBand="1" w:firstRowFirstColumn="0" w:firstRowLastColumn="0" w:lastRowFirstColumn="0" w:lastRowLastColumn="0"/>
              <w:rPr>
                <w:b/>
                <w:lang w:val="en-US"/>
              </w:rPr>
            </w:pPr>
          </w:p>
        </w:tc>
        <w:tc>
          <w:tcPr>
            <w:tcW w:w="1294" w:type="dxa"/>
            <w:tcBorders>
              <w:top w:val="nil"/>
              <w:left w:val="nil"/>
              <w:bottom w:val="single" w:sz="4" w:space="0" w:color="1F3864" w:themeColor="accent1" w:themeShade="80"/>
              <w:right w:val="nil"/>
            </w:tcBorders>
            <w:shd w:val="clear" w:color="auto" w:fill="auto"/>
          </w:tcPr>
          <w:p w14:paraId="6E7460CE"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lang w:val="en-US"/>
              </w:rPr>
            </w:pPr>
            <w:r w:rsidRPr="004649EB">
              <w:rPr>
                <w:rFonts w:cs="Arial"/>
                <w:b/>
                <w:bCs/>
                <w:szCs w:val="14"/>
              </w:rPr>
              <w:t>1</w:t>
            </w:r>
            <w:r>
              <w:rPr>
                <w:rFonts w:cs="Arial"/>
                <w:b/>
                <w:bCs/>
                <w:szCs w:val="14"/>
              </w:rPr>
              <w:t>,</w:t>
            </w:r>
            <w:r w:rsidRPr="004649EB">
              <w:rPr>
                <w:rFonts w:cs="Arial"/>
                <w:b/>
                <w:bCs/>
                <w:szCs w:val="14"/>
              </w:rPr>
              <w:t>259</w:t>
            </w:r>
            <w:r>
              <w:rPr>
                <w:rFonts w:cs="Arial"/>
                <w:b/>
                <w:bCs/>
                <w:szCs w:val="14"/>
              </w:rPr>
              <w:t>,</w:t>
            </w:r>
            <w:r w:rsidRPr="004649EB">
              <w:rPr>
                <w:rFonts w:cs="Arial"/>
                <w:b/>
                <w:bCs/>
                <w:szCs w:val="14"/>
              </w:rPr>
              <w:t>703</w:t>
            </w:r>
          </w:p>
        </w:tc>
        <w:tc>
          <w:tcPr>
            <w:tcW w:w="1394" w:type="dxa"/>
            <w:tcBorders>
              <w:top w:val="nil"/>
              <w:left w:val="nil"/>
              <w:bottom w:val="single" w:sz="4" w:space="0" w:color="1F3864" w:themeColor="accent1" w:themeShade="80"/>
              <w:right w:val="nil"/>
            </w:tcBorders>
            <w:shd w:val="clear" w:color="auto" w:fill="auto"/>
          </w:tcPr>
          <w:p w14:paraId="01B2C017"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4649EB">
              <w:rPr>
                <w:rFonts w:cs="Arial"/>
                <w:b/>
                <w:bCs/>
                <w:szCs w:val="14"/>
              </w:rPr>
              <w:t>(309</w:t>
            </w:r>
            <w:r>
              <w:rPr>
                <w:rFonts w:cs="Arial"/>
                <w:b/>
                <w:bCs/>
                <w:szCs w:val="14"/>
              </w:rPr>
              <w:t>,</w:t>
            </w:r>
            <w:r w:rsidRPr="004649EB">
              <w:rPr>
                <w:rFonts w:cs="Arial"/>
                <w:b/>
                <w:bCs/>
                <w:szCs w:val="14"/>
              </w:rPr>
              <w:t>423)</w:t>
            </w:r>
          </w:p>
        </w:tc>
        <w:tc>
          <w:tcPr>
            <w:tcW w:w="279" w:type="dxa"/>
            <w:tcBorders>
              <w:top w:val="nil"/>
              <w:bottom w:val="single" w:sz="2" w:space="0" w:color="1F3864" w:themeColor="accent1" w:themeShade="80"/>
            </w:tcBorders>
            <w:shd w:val="clear" w:color="auto" w:fill="auto"/>
          </w:tcPr>
          <w:p w14:paraId="417FF292"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414" w:type="dxa"/>
            <w:tcBorders>
              <w:top w:val="nil"/>
              <w:left w:val="nil"/>
              <w:bottom w:val="single" w:sz="2" w:space="0" w:color="1F3864" w:themeColor="accent1" w:themeShade="80"/>
              <w:right w:val="nil"/>
            </w:tcBorders>
            <w:shd w:val="clear" w:color="auto" w:fill="auto"/>
          </w:tcPr>
          <w:p w14:paraId="64899811"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761FCE">
              <w:rPr>
                <w:rFonts w:cs="Arial"/>
                <w:b/>
                <w:bCs/>
                <w:szCs w:val="14"/>
              </w:rPr>
              <w:t>1</w:t>
            </w:r>
            <w:r>
              <w:rPr>
                <w:rFonts w:cs="Arial"/>
                <w:b/>
                <w:bCs/>
                <w:szCs w:val="14"/>
              </w:rPr>
              <w:t>,</w:t>
            </w:r>
            <w:r w:rsidRPr="00761FCE">
              <w:rPr>
                <w:rFonts w:cs="Arial"/>
                <w:b/>
                <w:bCs/>
                <w:szCs w:val="14"/>
              </w:rPr>
              <w:t>065</w:t>
            </w:r>
            <w:r>
              <w:rPr>
                <w:rFonts w:cs="Arial"/>
                <w:b/>
                <w:bCs/>
                <w:szCs w:val="14"/>
              </w:rPr>
              <w:t>,</w:t>
            </w:r>
            <w:r w:rsidRPr="00761FCE">
              <w:rPr>
                <w:rFonts w:cs="Arial"/>
                <w:b/>
                <w:bCs/>
                <w:szCs w:val="14"/>
              </w:rPr>
              <w:t>229</w:t>
            </w:r>
          </w:p>
        </w:tc>
        <w:tc>
          <w:tcPr>
            <w:tcW w:w="1290" w:type="dxa"/>
            <w:tcBorders>
              <w:top w:val="nil"/>
              <w:left w:val="nil"/>
              <w:bottom w:val="single" w:sz="2" w:space="0" w:color="1F3864" w:themeColor="accent1" w:themeShade="80"/>
              <w:right w:val="nil"/>
            </w:tcBorders>
            <w:shd w:val="clear" w:color="auto" w:fill="auto"/>
          </w:tcPr>
          <w:p w14:paraId="0D9BAA88" w14:textId="77777777" w:rsidR="000A0E10" w:rsidRPr="007E3763" w:rsidRDefault="000A0E10">
            <w:pPr>
              <w:pStyle w:val="08-Tabelageral"/>
              <w:cnfStyle w:val="000000010000" w:firstRow="0" w:lastRow="0" w:firstColumn="0" w:lastColumn="0" w:oddVBand="0" w:evenVBand="0" w:oddHBand="0" w:evenHBand="1" w:firstRowFirstColumn="0" w:firstRowLastColumn="0" w:lastRowFirstColumn="0" w:lastRowLastColumn="0"/>
              <w:rPr>
                <w:b/>
                <w:bCs/>
              </w:rPr>
            </w:pPr>
            <w:r w:rsidRPr="004649EB">
              <w:rPr>
                <w:rFonts w:cs="Arial"/>
                <w:b/>
                <w:bCs/>
                <w:szCs w:val="14"/>
              </w:rPr>
              <w:t>3</w:t>
            </w:r>
            <w:r>
              <w:rPr>
                <w:rFonts w:cs="Arial"/>
                <w:b/>
                <w:bCs/>
                <w:szCs w:val="14"/>
              </w:rPr>
              <w:t>,</w:t>
            </w:r>
            <w:r w:rsidRPr="004649EB">
              <w:rPr>
                <w:rFonts w:cs="Arial"/>
                <w:b/>
                <w:bCs/>
                <w:szCs w:val="14"/>
              </w:rPr>
              <w:t>037</w:t>
            </w:r>
            <w:r>
              <w:rPr>
                <w:rFonts w:cs="Arial"/>
                <w:b/>
                <w:bCs/>
                <w:szCs w:val="14"/>
              </w:rPr>
              <w:t>,</w:t>
            </w:r>
            <w:r w:rsidRPr="004649EB">
              <w:rPr>
                <w:rFonts w:cs="Arial"/>
                <w:b/>
                <w:bCs/>
                <w:szCs w:val="14"/>
              </w:rPr>
              <w:t>133</w:t>
            </w:r>
          </w:p>
        </w:tc>
      </w:tr>
    </w:tbl>
    <w:p w14:paraId="5197A5C1" w14:textId="78E1E62F" w:rsidR="000A0E10" w:rsidRPr="002D6EDC" w:rsidRDefault="000A0E10" w:rsidP="000A0E10">
      <w:pPr>
        <w:rPr>
          <w:lang w:val="en-US"/>
        </w:rPr>
      </w:pPr>
      <w:r w:rsidRPr="007E3763">
        <w:rPr>
          <w:rFonts w:ascii="Arial" w:hAnsi="Arial" w:cs="Arial"/>
          <w:sz w:val="14"/>
          <w:szCs w:val="14"/>
          <w:lang w:val="en-US"/>
        </w:rPr>
        <w:t>The explanatory notes are an integral part of the financial statements.</w:t>
      </w:r>
      <w:bookmarkEnd w:id="16"/>
    </w:p>
    <w:p w14:paraId="65A3636D" w14:textId="2ECA25E1" w:rsidR="0036649B" w:rsidRPr="004C5A7A" w:rsidRDefault="0036649B" w:rsidP="0036649B">
      <w:pPr>
        <w:tabs>
          <w:tab w:val="left" w:pos="5987"/>
        </w:tabs>
        <w:rPr>
          <w:rFonts w:ascii="Arial" w:hAnsi="Arial" w:cs="Arial"/>
          <w:lang w:val="en-US" w:eastAsia="pt-BR"/>
        </w:rPr>
        <w:sectPr w:rsidR="0036649B" w:rsidRPr="004C5A7A" w:rsidSect="00E33B45">
          <w:footerReference w:type="first" r:id="rId22"/>
          <w:pgSz w:w="11907" w:h="16840" w:code="9"/>
          <w:pgMar w:top="993" w:right="1134" w:bottom="567" w:left="1134" w:header="851" w:footer="567" w:gutter="0"/>
          <w:pgNumType w:start="6"/>
          <w:cols w:space="720"/>
          <w:titlePg/>
          <w:docGrid w:linePitch="299"/>
        </w:sectPr>
      </w:pPr>
    </w:p>
    <w:p w14:paraId="5EAE2243" w14:textId="2A732BBF" w:rsidR="007D4AB0" w:rsidRDefault="008E65B8" w:rsidP="00224F51">
      <w:pPr>
        <w:pStyle w:val="02-TtulodeNota"/>
        <w:ind w:left="-426" w:right="-312"/>
        <w:rPr>
          <w:rFonts w:cs="Arial"/>
          <w:color w:val="1F3864" w:themeColor="accent1" w:themeShade="80"/>
          <w:lang w:val="en-US"/>
        </w:rPr>
      </w:pPr>
      <w:bookmarkStart w:id="18" w:name="_Toc221533100"/>
      <w:r w:rsidRPr="00432934">
        <w:rPr>
          <w:rFonts w:cs="Arial"/>
          <w:color w:val="1F3864" w:themeColor="accent1" w:themeShade="80"/>
          <w:lang w:val="en-US"/>
        </w:rPr>
        <w:lastRenderedPageBreak/>
        <w:t>STATEMENT OF CHANGES IN EQUITY</w:t>
      </w:r>
      <w:bookmarkEnd w:id="17"/>
      <w:bookmarkEnd w:id="18"/>
    </w:p>
    <w:p w14:paraId="61777AB1" w14:textId="77777777" w:rsidR="00224831" w:rsidRPr="00232A70" w:rsidRDefault="00224831" w:rsidP="00224831">
      <w:pPr>
        <w:pStyle w:val="01-TtulodeNota"/>
        <w:spacing w:before="0" w:after="0"/>
        <w:jc w:val="right"/>
        <w:rPr>
          <w:sz w:val="14"/>
          <w:szCs w:val="14"/>
          <w:lang w:val="en-US"/>
        </w:rPr>
      </w:pPr>
      <w:bookmarkStart w:id="19" w:name="_Toc149573383"/>
      <w:bookmarkStart w:id="20" w:name="_Toc157446710"/>
      <w:r w:rsidRPr="00232A70">
        <w:rPr>
          <w:sz w:val="14"/>
          <w:szCs w:val="14"/>
          <w:lang w:val="en-US"/>
        </w:rPr>
        <w:t>R$ thousand</w:t>
      </w:r>
    </w:p>
    <w:tbl>
      <w:tblPr>
        <w:tblStyle w:val="TabeladeLista6Colorida-nfase51"/>
        <w:tblW w:w="15309" w:type="dxa"/>
        <w:jc w:val="center"/>
        <w:tblLayout w:type="fixed"/>
        <w:tblLook w:val="04A0" w:firstRow="1" w:lastRow="0" w:firstColumn="1" w:lastColumn="0" w:noHBand="0" w:noVBand="1"/>
      </w:tblPr>
      <w:tblGrid>
        <w:gridCol w:w="5269"/>
        <w:gridCol w:w="570"/>
        <w:gridCol w:w="859"/>
        <w:gridCol w:w="973"/>
        <w:gridCol w:w="1044"/>
        <w:gridCol w:w="1386"/>
        <w:gridCol w:w="1099"/>
        <w:gridCol w:w="1485"/>
        <w:gridCol w:w="1525"/>
        <w:gridCol w:w="1099"/>
      </w:tblGrid>
      <w:tr w:rsidR="00224831" w:rsidRPr="00224831" w14:paraId="52D3EAEA" w14:textId="77777777" w:rsidTr="00887F73">
        <w:trPr>
          <w:cnfStyle w:val="100000000000" w:firstRow="1" w:lastRow="0" w:firstColumn="0" w:lastColumn="0" w:oddVBand="0" w:evenVBand="0" w:oddHBand="0" w:evenHBand="0" w:firstRowFirstColumn="0" w:firstRowLastColumn="0" w:lastRowFirstColumn="0" w:lastRowLastColumn="0"/>
          <w:trHeight w:hRule="exact" w:val="309"/>
          <w:jc w:val="center"/>
        </w:trPr>
        <w:tc>
          <w:tcPr>
            <w:cnfStyle w:val="001000000000" w:firstRow="0" w:lastRow="0" w:firstColumn="1" w:lastColumn="0" w:oddVBand="0" w:evenVBand="0" w:oddHBand="0" w:evenHBand="0" w:firstRowFirstColumn="0" w:firstRowLastColumn="0" w:lastRowFirstColumn="0" w:lastRowLastColumn="0"/>
            <w:tcW w:w="5269" w:type="dxa"/>
            <w:vMerge w:val="restart"/>
            <w:tcBorders>
              <w:top w:val="single" w:sz="2" w:space="0" w:color="1F3864" w:themeColor="accent1" w:themeShade="80"/>
              <w:bottom w:val="single" w:sz="2" w:space="0" w:color="1F3864" w:themeColor="accent1" w:themeShade="80"/>
            </w:tcBorders>
            <w:shd w:val="clear" w:color="auto" w:fill="auto"/>
            <w:vAlign w:val="center"/>
          </w:tcPr>
          <w:p w14:paraId="3FAAD0DC" w14:textId="77777777" w:rsidR="00224831" w:rsidRPr="00224831" w:rsidRDefault="00224831">
            <w:pPr>
              <w:rPr>
                <w:rFonts w:ascii="Arial" w:hAnsi="Arial" w:cs="Arial"/>
                <w:bCs w:val="0"/>
                <w:sz w:val="14"/>
                <w:szCs w:val="14"/>
              </w:rPr>
            </w:pPr>
            <w:r w:rsidRPr="00224831">
              <w:rPr>
                <w:rFonts w:ascii="Arial" w:hAnsi="Arial" w:cs="Arial"/>
                <w:sz w:val="14"/>
                <w:szCs w:val="14"/>
              </w:rPr>
              <w:t>Event</w:t>
            </w:r>
          </w:p>
        </w:tc>
        <w:tc>
          <w:tcPr>
            <w:tcW w:w="570" w:type="dxa"/>
            <w:vMerge w:val="restart"/>
            <w:tcBorders>
              <w:top w:val="single" w:sz="2" w:space="0" w:color="1F3864" w:themeColor="accent1" w:themeShade="80"/>
              <w:bottom w:val="single" w:sz="2" w:space="0" w:color="1F3864" w:themeColor="accent1" w:themeShade="80"/>
            </w:tcBorders>
            <w:shd w:val="clear" w:color="auto" w:fill="auto"/>
            <w:vAlign w:val="center"/>
          </w:tcPr>
          <w:p w14:paraId="171B6BBB"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24831">
              <w:rPr>
                <w:rFonts w:ascii="Arial" w:hAnsi="Arial" w:cs="Arial"/>
                <w:bCs w:val="0"/>
                <w:sz w:val="14"/>
                <w:szCs w:val="14"/>
              </w:rPr>
              <w:t>Note</w:t>
            </w:r>
          </w:p>
        </w:tc>
        <w:tc>
          <w:tcPr>
            <w:tcW w:w="859" w:type="dxa"/>
            <w:vMerge w:val="restart"/>
            <w:tcBorders>
              <w:top w:val="single" w:sz="2" w:space="0" w:color="1F3864" w:themeColor="accent1" w:themeShade="80"/>
              <w:bottom w:val="single" w:sz="2" w:space="0" w:color="1F3864" w:themeColor="accent1" w:themeShade="80"/>
            </w:tcBorders>
            <w:shd w:val="clear" w:color="auto" w:fill="auto"/>
            <w:vAlign w:val="center"/>
          </w:tcPr>
          <w:p w14:paraId="12009651"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24831">
              <w:rPr>
                <w:rFonts w:ascii="Arial" w:hAnsi="Arial" w:cs="Arial"/>
                <w:sz w:val="14"/>
                <w:szCs w:val="14"/>
              </w:rPr>
              <w:t>Capital</w:t>
            </w:r>
          </w:p>
        </w:tc>
        <w:tc>
          <w:tcPr>
            <w:tcW w:w="973" w:type="dxa"/>
            <w:vMerge w:val="restart"/>
            <w:tcBorders>
              <w:top w:val="single" w:sz="2" w:space="0" w:color="1F3864" w:themeColor="accent1" w:themeShade="80"/>
              <w:bottom w:val="single" w:sz="2" w:space="0" w:color="1F3864" w:themeColor="accent1" w:themeShade="80"/>
            </w:tcBorders>
            <w:shd w:val="clear" w:color="auto" w:fill="auto"/>
            <w:vAlign w:val="center"/>
          </w:tcPr>
          <w:p w14:paraId="3B934970"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r w:rsidRPr="00224831">
              <w:rPr>
                <w:rFonts w:ascii="Arial" w:hAnsi="Arial" w:cs="Arial"/>
                <w:sz w:val="14"/>
                <w:szCs w:val="14"/>
              </w:rPr>
              <w:t>Capital Reserves</w:t>
            </w:r>
          </w:p>
        </w:tc>
        <w:tc>
          <w:tcPr>
            <w:tcW w:w="2430" w:type="dxa"/>
            <w:gridSpan w:val="2"/>
            <w:tcBorders>
              <w:top w:val="single" w:sz="2" w:space="0" w:color="1F3864" w:themeColor="accent1" w:themeShade="80"/>
              <w:bottom w:val="single" w:sz="2" w:space="0" w:color="1F3864" w:themeColor="accent1" w:themeShade="80"/>
            </w:tcBorders>
            <w:shd w:val="clear" w:color="auto" w:fill="auto"/>
            <w:vAlign w:val="center"/>
          </w:tcPr>
          <w:p w14:paraId="1C752761"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24831">
              <w:rPr>
                <w:rFonts w:ascii="Arial" w:hAnsi="Arial" w:cs="Arial"/>
                <w:sz w:val="14"/>
                <w:szCs w:val="14"/>
              </w:rPr>
              <w:t>Profit Reserves</w:t>
            </w:r>
          </w:p>
        </w:tc>
        <w:tc>
          <w:tcPr>
            <w:tcW w:w="1099" w:type="dxa"/>
            <w:vMerge w:val="restart"/>
            <w:tcBorders>
              <w:top w:val="single" w:sz="2" w:space="0" w:color="1F3864" w:themeColor="accent1" w:themeShade="80"/>
              <w:bottom w:val="single" w:sz="2" w:space="0" w:color="1F3864" w:themeColor="accent1" w:themeShade="80"/>
            </w:tcBorders>
            <w:shd w:val="clear" w:color="auto" w:fill="auto"/>
            <w:vAlign w:val="center"/>
          </w:tcPr>
          <w:p w14:paraId="557477F9"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24831">
              <w:rPr>
                <w:rFonts w:ascii="Arial" w:hAnsi="Arial" w:cs="Arial"/>
                <w:sz w:val="14"/>
                <w:szCs w:val="14"/>
              </w:rPr>
              <w:t xml:space="preserve">Treasury </w:t>
            </w:r>
            <w:proofErr w:type="spellStart"/>
            <w:r w:rsidRPr="00224831">
              <w:rPr>
                <w:rFonts w:ascii="Arial" w:hAnsi="Arial" w:cs="Arial"/>
                <w:sz w:val="14"/>
                <w:szCs w:val="14"/>
              </w:rPr>
              <w:t>Shares</w:t>
            </w:r>
            <w:proofErr w:type="spellEnd"/>
          </w:p>
        </w:tc>
        <w:tc>
          <w:tcPr>
            <w:tcW w:w="1485" w:type="dxa"/>
            <w:vMerge w:val="restart"/>
            <w:tcBorders>
              <w:top w:val="single" w:sz="2" w:space="0" w:color="1F3864" w:themeColor="accent1" w:themeShade="80"/>
              <w:bottom w:val="single" w:sz="2" w:space="0" w:color="1F3864" w:themeColor="accent1" w:themeShade="80"/>
            </w:tcBorders>
            <w:shd w:val="clear" w:color="auto" w:fill="auto"/>
            <w:vAlign w:val="center"/>
          </w:tcPr>
          <w:p w14:paraId="702B6D16"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24831">
              <w:rPr>
                <w:rFonts w:ascii="Arial" w:hAnsi="Arial" w:cs="Arial"/>
                <w:sz w:val="14"/>
                <w:szCs w:val="14"/>
              </w:rPr>
              <w:t xml:space="preserve">Other </w:t>
            </w:r>
            <w:proofErr w:type="spellStart"/>
            <w:r w:rsidRPr="00224831">
              <w:rPr>
                <w:rFonts w:ascii="Arial" w:hAnsi="Arial" w:cs="Arial"/>
                <w:sz w:val="14"/>
                <w:szCs w:val="14"/>
              </w:rPr>
              <w:t>accumulated</w:t>
            </w:r>
            <w:proofErr w:type="spellEnd"/>
            <w:r w:rsidRPr="00224831">
              <w:rPr>
                <w:rFonts w:ascii="Arial" w:hAnsi="Arial" w:cs="Arial"/>
                <w:sz w:val="14"/>
                <w:szCs w:val="14"/>
              </w:rPr>
              <w:t xml:space="preserve"> </w:t>
            </w:r>
            <w:proofErr w:type="spellStart"/>
            <w:r w:rsidRPr="00224831">
              <w:rPr>
                <w:rFonts w:ascii="Arial" w:hAnsi="Arial" w:cs="Arial"/>
                <w:sz w:val="14"/>
                <w:szCs w:val="14"/>
              </w:rPr>
              <w:t>comprehensive</w:t>
            </w:r>
            <w:proofErr w:type="spellEnd"/>
            <w:r w:rsidRPr="00224831">
              <w:rPr>
                <w:rFonts w:ascii="Arial" w:hAnsi="Arial" w:cs="Arial"/>
                <w:sz w:val="14"/>
                <w:szCs w:val="14"/>
              </w:rPr>
              <w:t xml:space="preserve"> income</w:t>
            </w:r>
          </w:p>
        </w:tc>
        <w:tc>
          <w:tcPr>
            <w:tcW w:w="1525" w:type="dxa"/>
            <w:vMerge w:val="restart"/>
            <w:tcBorders>
              <w:top w:val="single" w:sz="2" w:space="0" w:color="1F3864" w:themeColor="accent1" w:themeShade="80"/>
              <w:bottom w:val="single" w:sz="2" w:space="0" w:color="1F3864" w:themeColor="accent1" w:themeShade="80"/>
            </w:tcBorders>
            <w:shd w:val="clear" w:color="auto" w:fill="auto"/>
            <w:vAlign w:val="center"/>
          </w:tcPr>
          <w:p w14:paraId="4D04D8D5"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224831">
              <w:rPr>
                <w:rFonts w:ascii="Arial" w:hAnsi="Arial" w:cs="Arial"/>
                <w:sz w:val="14"/>
                <w:szCs w:val="14"/>
              </w:rPr>
              <w:t>Retained</w:t>
            </w:r>
            <w:proofErr w:type="spellEnd"/>
            <w:r w:rsidRPr="00224831">
              <w:rPr>
                <w:rFonts w:ascii="Arial" w:hAnsi="Arial" w:cs="Arial"/>
                <w:sz w:val="14"/>
                <w:szCs w:val="14"/>
              </w:rPr>
              <w:t xml:space="preserve"> </w:t>
            </w:r>
            <w:proofErr w:type="spellStart"/>
            <w:r w:rsidRPr="00224831">
              <w:rPr>
                <w:rFonts w:ascii="Arial" w:hAnsi="Arial" w:cs="Arial"/>
                <w:sz w:val="14"/>
                <w:szCs w:val="14"/>
              </w:rPr>
              <w:t>earnings</w:t>
            </w:r>
            <w:proofErr w:type="spellEnd"/>
          </w:p>
        </w:tc>
        <w:tc>
          <w:tcPr>
            <w:tcW w:w="1099" w:type="dxa"/>
            <w:vMerge w:val="restart"/>
            <w:tcBorders>
              <w:top w:val="single" w:sz="2" w:space="0" w:color="1F3864" w:themeColor="accent1" w:themeShade="80"/>
              <w:bottom w:val="single" w:sz="2" w:space="0" w:color="1F3864" w:themeColor="accent1" w:themeShade="80"/>
            </w:tcBorders>
            <w:shd w:val="clear" w:color="auto" w:fill="auto"/>
            <w:vAlign w:val="center"/>
          </w:tcPr>
          <w:p w14:paraId="4DFF3653" w14:textId="77777777" w:rsidR="00224831" w:rsidRPr="00224831" w:rsidRDefault="0022483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24831">
              <w:rPr>
                <w:rFonts w:ascii="Arial" w:hAnsi="Arial" w:cs="Arial"/>
                <w:bCs w:val="0"/>
                <w:sz w:val="14"/>
                <w:szCs w:val="14"/>
              </w:rPr>
              <w:t>Total</w:t>
            </w:r>
          </w:p>
        </w:tc>
      </w:tr>
      <w:tr w:rsidR="00224831" w:rsidRPr="00224831" w14:paraId="1C335862" w14:textId="77777777">
        <w:trPr>
          <w:trHeight w:hRule="exact" w:val="342"/>
          <w:jc w:val="center"/>
        </w:trPr>
        <w:tc>
          <w:tcPr>
            <w:cnfStyle w:val="001000000000" w:firstRow="0" w:lastRow="0" w:firstColumn="1" w:lastColumn="0" w:oddVBand="0" w:evenVBand="0" w:oddHBand="0" w:evenHBand="0" w:firstRowFirstColumn="0" w:firstRowLastColumn="0" w:lastRowFirstColumn="0" w:lastRowLastColumn="0"/>
            <w:tcW w:w="5269" w:type="dxa"/>
            <w:vMerge/>
            <w:tcBorders>
              <w:top w:val="nil"/>
              <w:bottom w:val="single" w:sz="2" w:space="0" w:color="1F3864" w:themeColor="accent1" w:themeShade="80"/>
            </w:tcBorders>
            <w:vAlign w:val="center"/>
          </w:tcPr>
          <w:p w14:paraId="26E7E7E7" w14:textId="77777777" w:rsidR="00224831" w:rsidRPr="00224831" w:rsidRDefault="00224831">
            <w:pPr>
              <w:rPr>
                <w:rFonts w:ascii="Arial" w:hAnsi="Arial" w:cs="Arial"/>
                <w:sz w:val="14"/>
                <w:szCs w:val="14"/>
              </w:rPr>
            </w:pPr>
          </w:p>
        </w:tc>
        <w:tc>
          <w:tcPr>
            <w:tcW w:w="570" w:type="dxa"/>
            <w:vMerge/>
            <w:tcBorders>
              <w:top w:val="nil"/>
              <w:bottom w:val="single" w:sz="2" w:space="0" w:color="1F3864" w:themeColor="accent1" w:themeShade="80"/>
            </w:tcBorders>
            <w:vAlign w:val="center"/>
          </w:tcPr>
          <w:p w14:paraId="29B85B0B"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859" w:type="dxa"/>
            <w:vMerge/>
            <w:tcBorders>
              <w:top w:val="nil"/>
              <w:bottom w:val="single" w:sz="2" w:space="0" w:color="1F3864" w:themeColor="accent1" w:themeShade="80"/>
            </w:tcBorders>
            <w:vAlign w:val="center"/>
          </w:tcPr>
          <w:p w14:paraId="20896B79"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973" w:type="dxa"/>
            <w:vMerge/>
            <w:tcBorders>
              <w:top w:val="nil"/>
              <w:bottom w:val="single" w:sz="2" w:space="0" w:color="1F3864" w:themeColor="accent1" w:themeShade="80"/>
            </w:tcBorders>
            <w:vAlign w:val="center"/>
          </w:tcPr>
          <w:p w14:paraId="52ECB674"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44" w:type="dxa"/>
            <w:tcBorders>
              <w:top w:val="single" w:sz="2" w:space="0" w:color="1F3864" w:themeColor="accent1" w:themeShade="80"/>
              <w:bottom w:val="single" w:sz="2" w:space="0" w:color="1F3864" w:themeColor="accent1" w:themeShade="80"/>
            </w:tcBorders>
            <w:vAlign w:val="center"/>
          </w:tcPr>
          <w:p w14:paraId="5E207481"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224831">
              <w:rPr>
                <w:rFonts w:ascii="Arial" w:hAnsi="Arial" w:cs="Arial"/>
                <w:b/>
                <w:sz w:val="14"/>
                <w:szCs w:val="14"/>
              </w:rPr>
              <w:t>Legal Reserve</w:t>
            </w:r>
          </w:p>
        </w:tc>
        <w:tc>
          <w:tcPr>
            <w:tcW w:w="1386" w:type="dxa"/>
            <w:tcBorders>
              <w:top w:val="single" w:sz="2" w:space="0" w:color="1F3864" w:themeColor="accent1" w:themeShade="80"/>
              <w:bottom w:val="single" w:sz="2" w:space="0" w:color="1F3864" w:themeColor="accent1" w:themeShade="80"/>
            </w:tcBorders>
            <w:vAlign w:val="center"/>
          </w:tcPr>
          <w:p w14:paraId="1E225614"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224831">
              <w:rPr>
                <w:rFonts w:ascii="Arial" w:hAnsi="Arial" w:cs="Arial"/>
                <w:b/>
                <w:sz w:val="14"/>
                <w:szCs w:val="14"/>
              </w:rPr>
              <w:t>Statutory</w:t>
            </w:r>
            <w:proofErr w:type="spellEnd"/>
            <w:r w:rsidRPr="00224831">
              <w:rPr>
                <w:rFonts w:ascii="Arial" w:hAnsi="Arial" w:cs="Arial"/>
                <w:b/>
                <w:sz w:val="14"/>
                <w:szCs w:val="14"/>
              </w:rPr>
              <w:t xml:space="preserve"> Reserve </w:t>
            </w:r>
            <w:r w:rsidRPr="00224831">
              <w:rPr>
                <w:rFonts w:ascii="Arial" w:hAnsi="Arial" w:cs="Arial"/>
                <w:b/>
                <w:sz w:val="14"/>
                <w:szCs w:val="14"/>
                <w:vertAlign w:val="superscript"/>
              </w:rPr>
              <w:t>(1)</w:t>
            </w:r>
          </w:p>
        </w:tc>
        <w:tc>
          <w:tcPr>
            <w:tcW w:w="1099" w:type="dxa"/>
            <w:vMerge/>
            <w:tcBorders>
              <w:top w:val="nil"/>
              <w:bottom w:val="single" w:sz="2" w:space="0" w:color="1F3864" w:themeColor="accent1" w:themeShade="80"/>
            </w:tcBorders>
            <w:vAlign w:val="center"/>
          </w:tcPr>
          <w:p w14:paraId="264CEF3F"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85" w:type="dxa"/>
            <w:vMerge/>
            <w:tcBorders>
              <w:top w:val="nil"/>
              <w:bottom w:val="single" w:sz="2" w:space="0" w:color="1F3864" w:themeColor="accent1" w:themeShade="80"/>
            </w:tcBorders>
            <w:vAlign w:val="center"/>
          </w:tcPr>
          <w:p w14:paraId="7082FD47"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vMerge/>
            <w:tcBorders>
              <w:top w:val="nil"/>
              <w:bottom w:val="single" w:sz="2" w:space="0" w:color="1F3864" w:themeColor="accent1" w:themeShade="80"/>
            </w:tcBorders>
            <w:vAlign w:val="center"/>
          </w:tcPr>
          <w:p w14:paraId="6C3B923D"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099" w:type="dxa"/>
            <w:vMerge/>
            <w:tcBorders>
              <w:top w:val="nil"/>
              <w:bottom w:val="single" w:sz="2" w:space="0" w:color="1F3864" w:themeColor="accent1" w:themeShade="80"/>
            </w:tcBorders>
            <w:vAlign w:val="center"/>
          </w:tcPr>
          <w:p w14:paraId="44661B55" w14:textId="77777777" w:rsidR="00224831" w:rsidRPr="00224831" w:rsidRDefault="0022483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224831" w:rsidRPr="00224831" w14:paraId="3D578A45" w14:textId="77777777" w:rsidTr="00887F73">
        <w:trPr>
          <w:cnfStyle w:val="000000010000" w:firstRow="0" w:lastRow="0" w:firstColumn="0" w:lastColumn="0" w:oddVBand="0" w:evenVBand="0" w:oddHBand="0" w:evenHBand="1"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nil"/>
            </w:tcBorders>
            <w:shd w:val="clear" w:color="auto" w:fill="auto"/>
            <w:vAlign w:val="center"/>
          </w:tcPr>
          <w:p w14:paraId="78D26C88" w14:textId="77777777" w:rsidR="00224831" w:rsidRPr="00224831" w:rsidRDefault="00224831">
            <w:pPr>
              <w:keepNext/>
              <w:keepLines/>
              <w:spacing w:before="40" w:after="40"/>
              <w:rPr>
                <w:rFonts w:ascii="Arial" w:eastAsia="Times New Roman" w:hAnsi="Arial" w:cs="Arial"/>
                <w:spacing w:val="-2"/>
                <w:sz w:val="14"/>
                <w:szCs w:val="14"/>
                <w:lang w:val="en-US" w:eastAsia="pt-BR"/>
              </w:rPr>
            </w:pPr>
            <w:r w:rsidRPr="00224831">
              <w:rPr>
                <w:rFonts w:ascii="Arial" w:eastAsia="Times New Roman" w:hAnsi="Arial" w:cs="Arial"/>
                <w:spacing w:val="-2"/>
                <w:sz w:val="14"/>
                <w:szCs w:val="14"/>
                <w:lang w:val="en-US" w:eastAsia="pt-BR"/>
              </w:rPr>
              <w:t xml:space="preserve">Balances </w:t>
            </w:r>
            <w:proofErr w:type="gramStart"/>
            <w:r w:rsidRPr="00224831">
              <w:rPr>
                <w:rFonts w:ascii="Arial" w:eastAsia="Times New Roman" w:hAnsi="Arial" w:cs="Arial"/>
                <w:spacing w:val="-2"/>
                <w:sz w:val="14"/>
                <w:szCs w:val="14"/>
                <w:lang w:val="en-US" w:eastAsia="pt-BR"/>
              </w:rPr>
              <w:t>at</w:t>
            </w:r>
            <w:proofErr w:type="gramEnd"/>
            <w:r w:rsidRPr="00224831">
              <w:rPr>
                <w:rFonts w:ascii="Arial" w:eastAsia="Times New Roman" w:hAnsi="Arial" w:cs="Arial"/>
                <w:spacing w:val="-2"/>
                <w:sz w:val="14"/>
                <w:szCs w:val="14"/>
                <w:lang w:val="en-US" w:eastAsia="pt-BR"/>
              </w:rPr>
              <w:t xml:space="preserve"> Dec 31, </w:t>
            </w:r>
            <w:proofErr w:type="gramStart"/>
            <w:r w:rsidRPr="00224831">
              <w:rPr>
                <w:rFonts w:ascii="Arial" w:eastAsia="Times New Roman" w:hAnsi="Arial" w:cs="Arial"/>
                <w:spacing w:val="-2"/>
                <w:sz w:val="14"/>
                <w:szCs w:val="14"/>
                <w:lang w:val="en-US" w:eastAsia="pt-BR"/>
              </w:rPr>
              <w:t>2023</w:t>
            </w:r>
            <w:proofErr w:type="gramEnd"/>
            <w:r w:rsidRPr="00224831">
              <w:rPr>
                <w:rFonts w:ascii="Arial" w:eastAsia="Times New Roman" w:hAnsi="Arial" w:cs="Arial"/>
                <w:spacing w:val="-2"/>
                <w:sz w:val="14"/>
                <w:szCs w:val="14"/>
                <w:lang w:val="en-US" w:eastAsia="pt-BR"/>
              </w:rPr>
              <w:t xml:space="preserve"> </w:t>
            </w:r>
          </w:p>
        </w:tc>
        <w:tc>
          <w:tcPr>
            <w:tcW w:w="570" w:type="dxa"/>
            <w:tcBorders>
              <w:top w:val="single" w:sz="2" w:space="0" w:color="1F3864" w:themeColor="accent1" w:themeShade="80"/>
              <w:bottom w:val="nil"/>
            </w:tcBorders>
            <w:shd w:val="clear" w:color="auto" w:fill="auto"/>
            <w:vAlign w:val="center"/>
          </w:tcPr>
          <w:p w14:paraId="3B9AA1CE" w14:textId="77777777" w:rsidR="00224831" w:rsidRPr="00224831" w:rsidRDefault="00224831">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val="en-US" w:eastAsia="pt-BR"/>
              </w:rPr>
            </w:pPr>
          </w:p>
        </w:tc>
        <w:tc>
          <w:tcPr>
            <w:tcW w:w="859" w:type="dxa"/>
            <w:tcBorders>
              <w:top w:val="single" w:sz="2" w:space="0" w:color="1F3864" w:themeColor="accent1" w:themeShade="80"/>
              <w:bottom w:val="nil"/>
            </w:tcBorders>
            <w:shd w:val="clear" w:color="auto" w:fill="auto"/>
            <w:vAlign w:val="center"/>
          </w:tcPr>
          <w:p w14:paraId="363E342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6.269.692</w:t>
            </w:r>
          </w:p>
        </w:tc>
        <w:tc>
          <w:tcPr>
            <w:tcW w:w="973" w:type="dxa"/>
            <w:tcBorders>
              <w:top w:val="single" w:sz="2" w:space="0" w:color="1F3864" w:themeColor="accent1" w:themeShade="80"/>
              <w:bottom w:val="nil"/>
            </w:tcBorders>
            <w:shd w:val="clear" w:color="auto" w:fill="auto"/>
            <w:vAlign w:val="center"/>
          </w:tcPr>
          <w:p w14:paraId="0B64821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1.805</w:t>
            </w:r>
          </w:p>
        </w:tc>
        <w:tc>
          <w:tcPr>
            <w:tcW w:w="1044" w:type="dxa"/>
            <w:tcBorders>
              <w:top w:val="single" w:sz="2" w:space="0" w:color="1F3864" w:themeColor="accent1" w:themeShade="80"/>
              <w:bottom w:val="nil"/>
            </w:tcBorders>
            <w:shd w:val="clear" w:color="auto" w:fill="auto"/>
            <w:vAlign w:val="center"/>
          </w:tcPr>
          <w:p w14:paraId="29E024E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699.589</w:t>
            </w:r>
          </w:p>
        </w:tc>
        <w:tc>
          <w:tcPr>
            <w:tcW w:w="1386" w:type="dxa"/>
            <w:tcBorders>
              <w:top w:val="single" w:sz="2" w:space="0" w:color="1F3864" w:themeColor="accent1" w:themeShade="80"/>
              <w:bottom w:val="nil"/>
            </w:tcBorders>
            <w:shd w:val="clear" w:color="auto" w:fill="auto"/>
            <w:vAlign w:val="center"/>
          </w:tcPr>
          <w:p w14:paraId="16F42BE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3.747.247</w:t>
            </w:r>
          </w:p>
        </w:tc>
        <w:tc>
          <w:tcPr>
            <w:tcW w:w="1099" w:type="dxa"/>
            <w:tcBorders>
              <w:top w:val="single" w:sz="2" w:space="0" w:color="1F3864" w:themeColor="accent1" w:themeShade="80"/>
              <w:bottom w:val="nil"/>
            </w:tcBorders>
            <w:shd w:val="clear" w:color="auto" w:fill="auto"/>
            <w:vAlign w:val="center"/>
          </w:tcPr>
          <w:p w14:paraId="3045E88F"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(704.030)</w:t>
            </w:r>
          </w:p>
        </w:tc>
        <w:tc>
          <w:tcPr>
            <w:tcW w:w="1485" w:type="dxa"/>
            <w:tcBorders>
              <w:top w:val="single" w:sz="2" w:space="0" w:color="1F3864" w:themeColor="accent1" w:themeShade="80"/>
              <w:bottom w:val="nil"/>
            </w:tcBorders>
            <w:shd w:val="clear" w:color="auto" w:fill="auto"/>
            <w:vAlign w:val="center"/>
          </w:tcPr>
          <w:p w14:paraId="04F7780A"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(197.821)</w:t>
            </w:r>
          </w:p>
        </w:tc>
        <w:tc>
          <w:tcPr>
            <w:tcW w:w="1525" w:type="dxa"/>
            <w:tcBorders>
              <w:top w:val="single" w:sz="2" w:space="0" w:color="1F3864" w:themeColor="accent1" w:themeShade="80"/>
              <w:bottom w:val="nil"/>
            </w:tcBorders>
            <w:shd w:val="clear" w:color="auto" w:fill="auto"/>
            <w:vAlign w:val="center"/>
          </w:tcPr>
          <w:p w14:paraId="24C4D30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 xml:space="preserve">--   </w:t>
            </w:r>
          </w:p>
        </w:tc>
        <w:tc>
          <w:tcPr>
            <w:tcW w:w="1099" w:type="dxa"/>
            <w:tcBorders>
              <w:top w:val="single" w:sz="2" w:space="0" w:color="1F3864" w:themeColor="accent1" w:themeShade="80"/>
              <w:bottom w:val="nil"/>
            </w:tcBorders>
            <w:shd w:val="clear" w:color="auto" w:fill="auto"/>
            <w:vAlign w:val="center"/>
          </w:tcPr>
          <w:p w14:paraId="2DE1752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9.816.482</w:t>
            </w:r>
          </w:p>
        </w:tc>
      </w:tr>
      <w:tr w:rsidR="00224831" w:rsidRPr="00224831" w14:paraId="4CE9680A" w14:textId="77777777">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626048A3" w14:textId="77777777" w:rsidR="00224831" w:rsidRPr="00224831" w:rsidRDefault="00224831">
            <w:pPr>
              <w:keepNext/>
              <w:keepLines/>
              <w:spacing w:before="40" w:after="40"/>
              <w:ind w:left="177"/>
              <w:rPr>
                <w:rFonts w:ascii="Arial" w:eastAsia="Times New Roman" w:hAnsi="Arial" w:cs="Arial"/>
                <w:spacing w:val="-2"/>
                <w:sz w:val="14"/>
                <w:szCs w:val="14"/>
                <w:lang w:eastAsia="pt-BR"/>
              </w:rPr>
            </w:pPr>
            <w:r w:rsidRPr="00224831">
              <w:rPr>
                <w:rFonts w:ascii="Arial" w:eastAsia="Times New Roman" w:hAnsi="Arial" w:cs="Arial"/>
                <w:b w:val="0"/>
                <w:spacing w:val="-2"/>
                <w:sz w:val="14"/>
                <w:szCs w:val="14"/>
                <w:lang w:val="en-US" w:eastAsia="pt-BR"/>
              </w:rPr>
              <w:t>Share buyback</w:t>
            </w:r>
          </w:p>
        </w:tc>
        <w:tc>
          <w:tcPr>
            <w:tcW w:w="570" w:type="dxa"/>
            <w:tcBorders>
              <w:top w:val="nil"/>
              <w:bottom w:val="nil"/>
            </w:tcBorders>
            <w:vAlign w:val="center"/>
          </w:tcPr>
          <w:p w14:paraId="22CF91A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10144203"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973" w:type="dxa"/>
            <w:tcBorders>
              <w:top w:val="nil"/>
              <w:bottom w:val="nil"/>
            </w:tcBorders>
            <w:vAlign w:val="center"/>
          </w:tcPr>
          <w:p w14:paraId="74352E5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44" w:type="dxa"/>
            <w:tcBorders>
              <w:top w:val="nil"/>
              <w:bottom w:val="nil"/>
            </w:tcBorders>
            <w:vAlign w:val="center"/>
          </w:tcPr>
          <w:p w14:paraId="3740148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386" w:type="dxa"/>
            <w:tcBorders>
              <w:top w:val="nil"/>
              <w:bottom w:val="nil"/>
            </w:tcBorders>
            <w:vAlign w:val="center"/>
          </w:tcPr>
          <w:p w14:paraId="306147C1"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vAlign w:val="center"/>
          </w:tcPr>
          <w:p w14:paraId="1F0A8B7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(1.166.630)</w:t>
            </w:r>
          </w:p>
        </w:tc>
        <w:tc>
          <w:tcPr>
            <w:tcW w:w="1485" w:type="dxa"/>
            <w:tcBorders>
              <w:top w:val="nil"/>
              <w:bottom w:val="nil"/>
            </w:tcBorders>
            <w:vAlign w:val="center"/>
          </w:tcPr>
          <w:p w14:paraId="7295DBC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525" w:type="dxa"/>
            <w:tcBorders>
              <w:top w:val="nil"/>
              <w:bottom w:val="nil"/>
            </w:tcBorders>
            <w:vAlign w:val="center"/>
          </w:tcPr>
          <w:p w14:paraId="7A1C4E6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vAlign w:val="center"/>
          </w:tcPr>
          <w:p w14:paraId="2AF9D191"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24831">
              <w:rPr>
                <w:rFonts w:ascii="Arial" w:hAnsi="Arial" w:cs="Arial"/>
                <w:sz w:val="14"/>
                <w:szCs w:val="14"/>
              </w:rPr>
              <w:t>(1.166.630)</w:t>
            </w:r>
          </w:p>
        </w:tc>
      </w:tr>
      <w:tr w:rsidR="00224831" w:rsidRPr="00224831" w14:paraId="2FE5CECC" w14:textId="77777777" w:rsidTr="00887F73">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31492299" w14:textId="77777777" w:rsidR="00224831" w:rsidRPr="00224831" w:rsidRDefault="00224831">
            <w:pPr>
              <w:keepNext/>
              <w:keepLines/>
              <w:spacing w:before="40" w:after="40"/>
              <w:ind w:left="177"/>
              <w:rPr>
                <w:rFonts w:ascii="Arial" w:eastAsia="Times New Roman" w:hAnsi="Arial" w:cs="Arial"/>
                <w:spacing w:val="-2"/>
                <w:sz w:val="14"/>
                <w:szCs w:val="14"/>
                <w:lang w:val="en-US" w:eastAsia="pt-BR"/>
              </w:rPr>
            </w:pPr>
            <w:proofErr w:type="spellStart"/>
            <w:r w:rsidRPr="00224831">
              <w:rPr>
                <w:rFonts w:ascii="Arial" w:eastAsia="Times New Roman" w:hAnsi="Arial" w:cs="Arial"/>
                <w:b w:val="0"/>
                <w:spacing w:val="-2"/>
                <w:sz w:val="14"/>
                <w:szCs w:val="14"/>
                <w:lang w:eastAsia="pt-BR"/>
              </w:rPr>
              <w:t>Share-based</w:t>
            </w:r>
            <w:proofErr w:type="spellEnd"/>
            <w:r w:rsidRPr="00224831">
              <w:rPr>
                <w:rFonts w:ascii="Arial" w:eastAsia="Times New Roman" w:hAnsi="Arial" w:cs="Arial"/>
                <w:b w:val="0"/>
                <w:spacing w:val="-2"/>
                <w:sz w:val="14"/>
                <w:szCs w:val="14"/>
                <w:lang w:eastAsia="pt-BR"/>
              </w:rPr>
              <w:t xml:space="preserve"> </w:t>
            </w:r>
            <w:proofErr w:type="spellStart"/>
            <w:r w:rsidRPr="00224831">
              <w:rPr>
                <w:rFonts w:ascii="Arial" w:eastAsia="Times New Roman" w:hAnsi="Arial" w:cs="Arial"/>
                <w:b w:val="0"/>
                <w:spacing w:val="-2"/>
                <w:sz w:val="14"/>
                <w:szCs w:val="14"/>
                <w:lang w:eastAsia="pt-BR"/>
              </w:rPr>
              <w:t>payment</w:t>
            </w:r>
            <w:proofErr w:type="spellEnd"/>
            <w:r w:rsidRPr="00224831">
              <w:rPr>
                <w:rFonts w:ascii="Arial" w:eastAsia="Times New Roman" w:hAnsi="Arial" w:cs="Arial"/>
                <w:b w:val="0"/>
                <w:spacing w:val="-2"/>
                <w:sz w:val="14"/>
                <w:szCs w:val="14"/>
                <w:lang w:eastAsia="pt-BR"/>
              </w:rPr>
              <w:t xml:space="preserve"> </w:t>
            </w:r>
            <w:proofErr w:type="spellStart"/>
            <w:r w:rsidRPr="00224831">
              <w:rPr>
                <w:rFonts w:ascii="Arial" w:eastAsia="Times New Roman" w:hAnsi="Arial" w:cs="Arial"/>
                <w:b w:val="0"/>
                <w:spacing w:val="-2"/>
                <w:sz w:val="14"/>
                <w:szCs w:val="14"/>
                <w:lang w:eastAsia="pt-BR"/>
              </w:rPr>
              <w:t>transactions</w:t>
            </w:r>
            <w:proofErr w:type="spellEnd"/>
          </w:p>
        </w:tc>
        <w:tc>
          <w:tcPr>
            <w:tcW w:w="570" w:type="dxa"/>
            <w:tcBorders>
              <w:top w:val="nil"/>
              <w:bottom w:val="nil"/>
            </w:tcBorders>
            <w:shd w:val="clear" w:color="auto" w:fill="auto"/>
            <w:vAlign w:val="center"/>
          </w:tcPr>
          <w:p w14:paraId="5DC10EB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525D5E3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w:t>
            </w:r>
          </w:p>
        </w:tc>
        <w:tc>
          <w:tcPr>
            <w:tcW w:w="973" w:type="dxa"/>
            <w:tcBorders>
              <w:top w:val="nil"/>
              <w:bottom w:val="nil"/>
            </w:tcBorders>
            <w:shd w:val="clear" w:color="auto" w:fill="auto"/>
            <w:vAlign w:val="center"/>
          </w:tcPr>
          <w:p w14:paraId="62F51E0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(827)</w:t>
            </w:r>
          </w:p>
        </w:tc>
        <w:tc>
          <w:tcPr>
            <w:tcW w:w="1044" w:type="dxa"/>
            <w:tcBorders>
              <w:top w:val="nil"/>
              <w:bottom w:val="nil"/>
            </w:tcBorders>
            <w:shd w:val="clear" w:color="auto" w:fill="auto"/>
            <w:vAlign w:val="center"/>
          </w:tcPr>
          <w:p w14:paraId="708CF00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w:t>
            </w:r>
          </w:p>
        </w:tc>
        <w:tc>
          <w:tcPr>
            <w:tcW w:w="1386" w:type="dxa"/>
            <w:tcBorders>
              <w:top w:val="nil"/>
              <w:bottom w:val="nil"/>
            </w:tcBorders>
            <w:shd w:val="clear" w:color="auto" w:fill="auto"/>
            <w:vAlign w:val="center"/>
          </w:tcPr>
          <w:p w14:paraId="69E0B99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w:t>
            </w:r>
          </w:p>
        </w:tc>
        <w:tc>
          <w:tcPr>
            <w:tcW w:w="1099" w:type="dxa"/>
            <w:tcBorders>
              <w:top w:val="nil"/>
              <w:bottom w:val="nil"/>
            </w:tcBorders>
            <w:shd w:val="clear" w:color="auto" w:fill="auto"/>
            <w:vAlign w:val="center"/>
          </w:tcPr>
          <w:p w14:paraId="6D3DDF7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827</w:t>
            </w:r>
          </w:p>
        </w:tc>
        <w:tc>
          <w:tcPr>
            <w:tcW w:w="1485" w:type="dxa"/>
            <w:tcBorders>
              <w:top w:val="nil"/>
              <w:bottom w:val="nil"/>
            </w:tcBorders>
            <w:shd w:val="clear" w:color="auto" w:fill="auto"/>
            <w:vAlign w:val="center"/>
          </w:tcPr>
          <w:p w14:paraId="79B2450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w:t>
            </w:r>
          </w:p>
        </w:tc>
        <w:tc>
          <w:tcPr>
            <w:tcW w:w="1525" w:type="dxa"/>
            <w:tcBorders>
              <w:top w:val="nil"/>
              <w:bottom w:val="nil"/>
            </w:tcBorders>
            <w:shd w:val="clear" w:color="auto" w:fill="auto"/>
            <w:vAlign w:val="center"/>
          </w:tcPr>
          <w:p w14:paraId="470FCA6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sz w:val="14"/>
                <w:szCs w:val="14"/>
              </w:rPr>
              <w:t>--</w:t>
            </w:r>
          </w:p>
        </w:tc>
        <w:tc>
          <w:tcPr>
            <w:tcW w:w="1099" w:type="dxa"/>
            <w:tcBorders>
              <w:top w:val="nil"/>
              <w:bottom w:val="nil"/>
            </w:tcBorders>
            <w:shd w:val="clear" w:color="auto" w:fill="auto"/>
            <w:vAlign w:val="center"/>
          </w:tcPr>
          <w:p w14:paraId="43D3D02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24831">
              <w:rPr>
                <w:rFonts w:ascii="Arial" w:hAnsi="Arial" w:cs="Arial"/>
                <w:sz w:val="14"/>
                <w:szCs w:val="14"/>
              </w:rPr>
              <w:t>--</w:t>
            </w:r>
          </w:p>
        </w:tc>
      </w:tr>
      <w:tr w:rsidR="00224831" w:rsidRPr="00224831" w14:paraId="6B0FDEA8" w14:textId="77777777">
        <w:trPr>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1E3B4566" w14:textId="77777777" w:rsidR="00224831" w:rsidRPr="00224831" w:rsidRDefault="00224831">
            <w:pPr>
              <w:keepNext/>
              <w:keepLines/>
              <w:spacing w:before="40" w:after="40"/>
              <w:ind w:left="177"/>
              <w:rPr>
                <w:rFonts w:ascii="Arial" w:eastAsia="Times New Roman" w:hAnsi="Arial" w:cs="Arial"/>
                <w:b w:val="0"/>
                <w:spacing w:val="-2"/>
                <w:sz w:val="14"/>
                <w:szCs w:val="14"/>
                <w:lang w:val="en-US" w:eastAsia="pt-BR"/>
              </w:rPr>
            </w:pPr>
            <w:r w:rsidRPr="00224831">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vAlign w:val="center"/>
          </w:tcPr>
          <w:p w14:paraId="62E2130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15FFC2A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973" w:type="dxa"/>
            <w:tcBorders>
              <w:top w:val="nil"/>
              <w:bottom w:val="nil"/>
            </w:tcBorders>
            <w:vAlign w:val="center"/>
          </w:tcPr>
          <w:p w14:paraId="0FDAC6A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44" w:type="dxa"/>
            <w:tcBorders>
              <w:top w:val="nil"/>
              <w:bottom w:val="nil"/>
            </w:tcBorders>
            <w:vAlign w:val="center"/>
          </w:tcPr>
          <w:p w14:paraId="57049E0F"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386" w:type="dxa"/>
            <w:tcBorders>
              <w:top w:val="nil"/>
              <w:bottom w:val="nil"/>
            </w:tcBorders>
            <w:vAlign w:val="center"/>
          </w:tcPr>
          <w:p w14:paraId="67307CAA"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99" w:type="dxa"/>
            <w:tcBorders>
              <w:top w:val="nil"/>
              <w:bottom w:val="nil"/>
            </w:tcBorders>
            <w:vAlign w:val="center"/>
          </w:tcPr>
          <w:p w14:paraId="4A2B701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485" w:type="dxa"/>
            <w:tcBorders>
              <w:top w:val="nil"/>
              <w:bottom w:val="nil"/>
            </w:tcBorders>
            <w:vAlign w:val="center"/>
          </w:tcPr>
          <w:p w14:paraId="7F77A5C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(279.966)</w:t>
            </w:r>
          </w:p>
        </w:tc>
        <w:tc>
          <w:tcPr>
            <w:tcW w:w="1525" w:type="dxa"/>
            <w:tcBorders>
              <w:top w:val="nil"/>
              <w:bottom w:val="nil"/>
            </w:tcBorders>
            <w:vAlign w:val="center"/>
          </w:tcPr>
          <w:p w14:paraId="2C2090F3"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99" w:type="dxa"/>
            <w:tcBorders>
              <w:top w:val="nil"/>
              <w:bottom w:val="nil"/>
            </w:tcBorders>
            <w:vAlign w:val="center"/>
          </w:tcPr>
          <w:p w14:paraId="78658E4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(279.966)</w:t>
            </w:r>
          </w:p>
        </w:tc>
      </w:tr>
      <w:tr w:rsidR="00224831" w:rsidRPr="00224831" w14:paraId="07A008EF" w14:textId="77777777" w:rsidTr="00887F73">
        <w:trPr>
          <w:cnfStyle w:val="000000010000" w:firstRow="0" w:lastRow="0" w:firstColumn="0" w:lastColumn="0" w:oddVBand="0" w:evenVBand="0" w:oddHBand="0" w:evenHBand="1"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5ADDBAF5" w14:textId="77777777" w:rsidR="00224831" w:rsidRPr="00224831" w:rsidRDefault="00224831">
            <w:pPr>
              <w:keepNext/>
              <w:keepLines/>
              <w:spacing w:before="40" w:after="40"/>
              <w:ind w:left="177"/>
              <w:rPr>
                <w:rFonts w:ascii="Arial" w:eastAsia="Times New Roman" w:hAnsi="Arial" w:cs="Arial"/>
                <w:b w:val="0"/>
                <w:spacing w:val="-2"/>
                <w:sz w:val="14"/>
                <w:szCs w:val="14"/>
                <w:lang w:val="en-US" w:eastAsia="pt-BR"/>
              </w:rPr>
            </w:pPr>
            <w:r w:rsidRPr="00224831">
              <w:rPr>
                <w:rFonts w:ascii="Arial" w:eastAsia="Times New Roman" w:hAnsi="Arial" w:cs="Arial"/>
                <w:b w:val="0"/>
                <w:spacing w:val="-2"/>
                <w:sz w:val="14"/>
                <w:szCs w:val="14"/>
                <w:lang w:val="en-US" w:eastAsia="pt-BR"/>
              </w:rPr>
              <w:t>Other comprehensive income - E</w:t>
            </w:r>
            <w:r w:rsidRPr="00224831">
              <w:rPr>
                <w:rFonts w:ascii="Arial" w:hAnsi="Arial" w:cs="Arial"/>
                <w:b w:val="0"/>
                <w:bCs w:val="0"/>
                <w:sz w:val="14"/>
                <w:szCs w:val="14"/>
                <w:lang w:val="en-US"/>
              </w:rPr>
              <w:t>ffects CPC 50</w:t>
            </w:r>
          </w:p>
        </w:tc>
        <w:tc>
          <w:tcPr>
            <w:tcW w:w="570" w:type="dxa"/>
            <w:tcBorders>
              <w:top w:val="nil"/>
              <w:bottom w:val="nil"/>
            </w:tcBorders>
            <w:shd w:val="clear" w:color="auto" w:fill="auto"/>
            <w:vAlign w:val="center"/>
          </w:tcPr>
          <w:p w14:paraId="075A207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279B8E4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973" w:type="dxa"/>
            <w:tcBorders>
              <w:top w:val="nil"/>
              <w:bottom w:val="nil"/>
            </w:tcBorders>
            <w:shd w:val="clear" w:color="auto" w:fill="auto"/>
            <w:vAlign w:val="center"/>
          </w:tcPr>
          <w:p w14:paraId="15AE23F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44" w:type="dxa"/>
            <w:tcBorders>
              <w:top w:val="nil"/>
              <w:bottom w:val="nil"/>
            </w:tcBorders>
            <w:shd w:val="clear" w:color="auto" w:fill="auto"/>
            <w:vAlign w:val="center"/>
          </w:tcPr>
          <w:p w14:paraId="54A6A35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386" w:type="dxa"/>
            <w:tcBorders>
              <w:top w:val="nil"/>
              <w:bottom w:val="nil"/>
            </w:tcBorders>
            <w:shd w:val="clear" w:color="auto" w:fill="auto"/>
            <w:vAlign w:val="center"/>
          </w:tcPr>
          <w:p w14:paraId="17D4BD3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99" w:type="dxa"/>
            <w:tcBorders>
              <w:top w:val="nil"/>
              <w:bottom w:val="nil"/>
            </w:tcBorders>
            <w:shd w:val="clear" w:color="auto" w:fill="auto"/>
            <w:vAlign w:val="center"/>
          </w:tcPr>
          <w:p w14:paraId="576C79F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485" w:type="dxa"/>
            <w:tcBorders>
              <w:top w:val="nil"/>
              <w:bottom w:val="nil"/>
            </w:tcBorders>
            <w:shd w:val="clear" w:color="auto" w:fill="auto"/>
            <w:vAlign w:val="center"/>
          </w:tcPr>
          <w:p w14:paraId="778FEA6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(267.064)</w:t>
            </w:r>
          </w:p>
        </w:tc>
        <w:tc>
          <w:tcPr>
            <w:tcW w:w="1525" w:type="dxa"/>
            <w:tcBorders>
              <w:top w:val="nil"/>
              <w:bottom w:val="nil"/>
            </w:tcBorders>
            <w:shd w:val="clear" w:color="auto" w:fill="auto"/>
            <w:vAlign w:val="center"/>
          </w:tcPr>
          <w:p w14:paraId="6720139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w:t>
            </w:r>
          </w:p>
        </w:tc>
        <w:tc>
          <w:tcPr>
            <w:tcW w:w="1099" w:type="dxa"/>
            <w:tcBorders>
              <w:top w:val="nil"/>
              <w:bottom w:val="nil"/>
            </w:tcBorders>
            <w:shd w:val="clear" w:color="auto" w:fill="auto"/>
            <w:vAlign w:val="center"/>
          </w:tcPr>
          <w:p w14:paraId="549C34B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hAnsi="Arial" w:cs="Arial"/>
                <w:sz w:val="14"/>
                <w:szCs w:val="14"/>
              </w:rPr>
              <w:t>(267.064)</w:t>
            </w:r>
          </w:p>
        </w:tc>
      </w:tr>
      <w:tr w:rsidR="00224831" w:rsidRPr="00224831" w14:paraId="1B3D1C03" w14:textId="77777777">
        <w:trPr>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21837D3C" w14:textId="77777777" w:rsidR="00224831" w:rsidRPr="00224831" w:rsidRDefault="00224831">
            <w:pPr>
              <w:keepNext/>
              <w:keepLines/>
              <w:spacing w:before="40" w:after="40"/>
              <w:ind w:left="177"/>
              <w:rPr>
                <w:rFonts w:ascii="Arial" w:eastAsia="Times New Roman" w:hAnsi="Arial" w:cs="Arial"/>
                <w:spacing w:val="-2"/>
                <w:sz w:val="14"/>
                <w:szCs w:val="14"/>
                <w:lang w:val="en-US" w:eastAsia="pt-BR"/>
              </w:rPr>
            </w:pPr>
            <w:r w:rsidRPr="00224831">
              <w:rPr>
                <w:rFonts w:ascii="Arial" w:eastAsia="Times New Roman" w:hAnsi="Arial" w:cs="Arial"/>
                <w:b w:val="0"/>
                <w:spacing w:val="-2"/>
                <w:sz w:val="14"/>
                <w:szCs w:val="14"/>
                <w:lang w:val="en-US" w:eastAsia="pt-BR"/>
              </w:rPr>
              <w:t>Other comprehensive income</w:t>
            </w:r>
          </w:p>
        </w:tc>
        <w:tc>
          <w:tcPr>
            <w:tcW w:w="570" w:type="dxa"/>
            <w:tcBorders>
              <w:top w:val="nil"/>
              <w:bottom w:val="nil"/>
            </w:tcBorders>
            <w:vAlign w:val="center"/>
          </w:tcPr>
          <w:p w14:paraId="4C683A6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vAlign w:val="center"/>
          </w:tcPr>
          <w:p w14:paraId="5595E99F"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973" w:type="dxa"/>
            <w:tcBorders>
              <w:top w:val="nil"/>
              <w:bottom w:val="nil"/>
            </w:tcBorders>
            <w:vAlign w:val="center"/>
          </w:tcPr>
          <w:p w14:paraId="73304EE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44" w:type="dxa"/>
            <w:tcBorders>
              <w:top w:val="nil"/>
              <w:bottom w:val="nil"/>
            </w:tcBorders>
            <w:vAlign w:val="center"/>
          </w:tcPr>
          <w:p w14:paraId="1F50D5F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386" w:type="dxa"/>
            <w:tcBorders>
              <w:top w:val="nil"/>
              <w:bottom w:val="nil"/>
            </w:tcBorders>
            <w:vAlign w:val="center"/>
          </w:tcPr>
          <w:p w14:paraId="7B2CD538"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vAlign w:val="center"/>
          </w:tcPr>
          <w:p w14:paraId="01FCAE8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485" w:type="dxa"/>
            <w:tcBorders>
              <w:top w:val="nil"/>
              <w:bottom w:val="nil"/>
            </w:tcBorders>
            <w:vAlign w:val="center"/>
          </w:tcPr>
          <w:p w14:paraId="55C0E53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246</w:t>
            </w:r>
          </w:p>
        </w:tc>
        <w:tc>
          <w:tcPr>
            <w:tcW w:w="1525" w:type="dxa"/>
            <w:tcBorders>
              <w:top w:val="nil"/>
              <w:bottom w:val="nil"/>
            </w:tcBorders>
            <w:vAlign w:val="center"/>
          </w:tcPr>
          <w:p w14:paraId="6427075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vAlign w:val="center"/>
          </w:tcPr>
          <w:p w14:paraId="4852601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24831">
              <w:rPr>
                <w:rFonts w:ascii="Arial" w:hAnsi="Arial" w:cs="Arial"/>
                <w:sz w:val="14"/>
                <w:szCs w:val="14"/>
              </w:rPr>
              <w:t>246</w:t>
            </w:r>
          </w:p>
        </w:tc>
      </w:tr>
      <w:tr w:rsidR="00224831" w:rsidRPr="00224831" w14:paraId="72A8300B" w14:textId="77777777" w:rsidTr="00887F73">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126867C6" w14:textId="77777777" w:rsidR="00224831" w:rsidRPr="00224831" w:rsidRDefault="00224831">
            <w:pPr>
              <w:keepNext/>
              <w:keepLines/>
              <w:spacing w:before="40" w:after="40"/>
              <w:ind w:left="177"/>
              <w:rPr>
                <w:rFonts w:ascii="Arial" w:eastAsia="Times New Roman" w:hAnsi="Arial" w:cs="Arial"/>
                <w:spacing w:val="-2"/>
                <w:sz w:val="14"/>
                <w:szCs w:val="14"/>
                <w:lang w:val="en-US" w:eastAsia="pt-BR"/>
              </w:rPr>
            </w:pPr>
            <w:r w:rsidRPr="00224831">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auto"/>
            <w:vAlign w:val="center"/>
          </w:tcPr>
          <w:p w14:paraId="4A61D1C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859" w:type="dxa"/>
            <w:tcBorders>
              <w:top w:val="nil"/>
              <w:bottom w:val="nil"/>
            </w:tcBorders>
            <w:shd w:val="clear" w:color="auto" w:fill="auto"/>
            <w:vAlign w:val="center"/>
          </w:tcPr>
          <w:p w14:paraId="25B87CC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sz w:val="14"/>
                <w:szCs w:val="14"/>
              </w:rPr>
              <w:t>--</w:t>
            </w:r>
          </w:p>
        </w:tc>
        <w:tc>
          <w:tcPr>
            <w:tcW w:w="973" w:type="dxa"/>
            <w:tcBorders>
              <w:top w:val="nil"/>
              <w:bottom w:val="nil"/>
            </w:tcBorders>
            <w:shd w:val="clear" w:color="auto" w:fill="auto"/>
            <w:vAlign w:val="center"/>
          </w:tcPr>
          <w:p w14:paraId="3197C9D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sz w:val="14"/>
                <w:szCs w:val="14"/>
              </w:rPr>
              <w:t>--</w:t>
            </w:r>
          </w:p>
        </w:tc>
        <w:tc>
          <w:tcPr>
            <w:tcW w:w="1044" w:type="dxa"/>
            <w:tcBorders>
              <w:top w:val="nil"/>
              <w:bottom w:val="nil"/>
            </w:tcBorders>
            <w:shd w:val="clear" w:color="auto" w:fill="auto"/>
            <w:vAlign w:val="center"/>
          </w:tcPr>
          <w:p w14:paraId="2726238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sz w:val="14"/>
                <w:szCs w:val="14"/>
              </w:rPr>
              <w:t>--</w:t>
            </w:r>
          </w:p>
        </w:tc>
        <w:tc>
          <w:tcPr>
            <w:tcW w:w="1386" w:type="dxa"/>
            <w:tcBorders>
              <w:top w:val="nil"/>
              <w:bottom w:val="nil"/>
            </w:tcBorders>
            <w:shd w:val="clear" w:color="auto" w:fill="auto"/>
            <w:vAlign w:val="center"/>
          </w:tcPr>
          <w:p w14:paraId="7D2CD7C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sz w:val="14"/>
                <w:szCs w:val="14"/>
              </w:rPr>
              <w:t>--</w:t>
            </w:r>
          </w:p>
        </w:tc>
        <w:tc>
          <w:tcPr>
            <w:tcW w:w="1099" w:type="dxa"/>
            <w:tcBorders>
              <w:top w:val="nil"/>
              <w:bottom w:val="nil"/>
            </w:tcBorders>
            <w:shd w:val="clear" w:color="auto" w:fill="auto"/>
            <w:vAlign w:val="center"/>
          </w:tcPr>
          <w:p w14:paraId="3C5E541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sz w:val="14"/>
                <w:szCs w:val="14"/>
              </w:rPr>
              <w:t>--</w:t>
            </w:r>
          </w:p>
        </w:tc>
        <w:tc>
          <w:tcPr>
            <w:tcW w:w="1485" w:type="dxa"/>
            <w:tcBorders>
              <w:top w:val="nil"/>
              <w:bottom w:val="nil"/>
            </w:tcBorders>
            <w:shd w:val="clear" w:color="auto" w:fill="auto"/>
            <w:vAlign w:val="center"/>
          </w:tcPr>
          <w:p w14:paraId="09CDDB8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sz w:val="14"/>
                <w:szCs w:val="14"/>
              </w:rPr>
              <w:t>--</w:t>
            </w:r>
          </w:p>
        </w:tc>
        <w:tc>
          <w:tcPr>
            <w:tcW w:w="1525" w:type="dxa"/>
            <w:tcBorders>
              <w:top w:val="nil"/>
              <w:bottom w:val="nil"/>
            </w:tcBorders>
            <w:shd w:val="clear" w:color="auto" w:fill="auto"/>
            <w:vAlign w:val="center"/>
          </w:tcPr>
          <w:p w14:paraId="396C126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sz w:val="14"/>
                <w:szCs w:val="14"/>
              </w:rPr>
              <w:t>26</w:t>
            </w:r>
          </w:p>
        </w:tc>
        <w:tc>
          <w:tcPr>
            <w:tcW w:w="1099" w:type="dxa"/>
            <w:tcBorders>
              <w:top w:val="nil"/>
              <w:bottom w:val="nil"/>
            </w:tcBorders>
            <w:shd w:val="clear" w:color="auto" w:fill="auto"/>
            <w:vAlign w:val="center"/>
          </w:tcPr>
          <w:p w14:paraId="020AC80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sz w:val="14"/>
                <w:szCs w:val="14"/>
              </w:rPr>
              <w:t>26</w:t>
            </w:r>
          </w:p>
        </w:tc>
      </w:tr>
      <w:tr w:rsidR="00224831" w:rsidRPr="00224831" w14:paraId="27B115B6" w14:textId="77777777">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39481A19" w14:textId="77777777" w:rsidR="00224831" w:rsidRPr="00224831" w:rsidRDefault="00224831">
            <w:pPr>
              <w:keepNext/>
              <w:keepLines/>
              <w:spacing w:before="40" w:after="40"/>
              <w:ind w:firstLine="176"/>
              <w:rPr>
                <w:rStyle w:val="rynqvb"/>
                <w:rFonts w:ascii="Arial" w:hAnsi="Arial" w:cs="Arial"/>
                <w:b w:val="0"/>
                <w:bCs w:val="0"/>
                <w:sz w:val="14"/>
                <w:szCs w:val="14"/>
                <w:lang w:val="en"/>
              </w:rPr>
            </w:pPr>
            <w:r w:rsidRPr="00224831">
              <w:rPr>
                <w:rStyle w:val="rynqvb"/>
                <w:rFonts w:ascii="Arial" w:hAnsi="Arial" w:cs="Arial"/>
                <w:b w:val="0"/>
                <w:bCs w:val="0"/>
                <w:sz w:val="14"/>
                <w:szCs w:val="14"/>
                <w:lang w:val="en"/>
              </w:rPr>
              <w:t>Net Income for the Period</w:t>
            </w:r>
          </w:p>
        </w:tc>
        <w:tc>
          <w:tcPr>
            <w:tcW w:w="570" w:type="dxa"/>
            <w:tcBorders>
              <w:top w:val="nil"/>
              <w:bottom w:val="nil"/>
            </w:tcBorders>
            <w:vAlign w:val="center"/>
          </w:tcPr>
          <w:p w14:paraId="1E1E047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009E9C88"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973" w:type="dxa"/>
            <w:tcBorders>
              <w:top w:val="nil"/>
              <w:bottom w:val="nil"/>
            </w:tcBorders>
            <w:vAlign w:val="center"/>
          </w:tcPr>
          <w:p w14:paraId="5FE7C99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1044" w:type="dxa"/>
            <w:tcBorders>
              <w:top w:val="nil"/>
              <w:bottom w:val="nil"/>
            </w:tcBorders>
            <w:vAlign w:val="center"/>
          </w:tcPr>
          <w:p w14:paraId="5A2CE0C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1386" w:type="dxa"/>
            <w:tcBorders>
              <w:top w:val="nil"/>
              <w:bottom w:val="nil"/>
            </w:tcBorders>
            <w:vAlign w:val="center"/>
          </w:tcPr>
          <w:p w14:paraId="06B7DF1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1099" w:type="dxa"/>
            <w:tcBorders>
              <w:top w:val="nil"/>
              <w:bottom w:val="nil"/>
            </w:tcBorders>
            <w:vAlign w:val="center"/>
          </w:tcPr>
          <w:p w14:paraId="56F6B3BF"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1485" w:type="dxa"/>
            <w:tcBorders>
              <w:top w:val="nil"/>
              <w:bottom w:val="nil"/>
            </w:tcBorders>
            <w:vAlign w:val="center"/>
          </w:tcPr>
          <w:p w14:paraId="515A9548"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w:t>
            </w:r>
          </w:p>
        </w:tc>
        <w:tc>
          <w:tcPr>
            <w:tcW w:w="1525" w:type="dxa"/>
            <w:tcBorders>
              <w:top w:val="nil"/>
              <w:bottom w:val="nil"/>
            </w:tcBorders>
            <w:vAlign w:val="center"/>
          </w:tcPr>
          <w:p w14:paraId="1B1DBE6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sz w:val="14"/>
                <w:szCs w:val="14"/>
              </w:rPr>
              <w:t>8.703.353</w:t>
            </w:r>
          </w:p>
        </w:tc>
        <w:tc>
          <w:tcPr>
            <w:tcW w:w="1099" w:type="dxa"/>
            <w:tcBorders>
              <w:top w:val="nil"/>
              <w:bottom w:val="nil"/>
            </w:tcBorders>
            <w:vAlign w:val="center"/>
          </w:tcPr>
          <w:p w14:paraId="5F1E47B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lang w:val="en-US"/>
              </w:rPr>
            </w:pPr>
            <w:r w:rsidRPr="00224831">
              <w:rPr>
                <w:rFonts w:ascii="Arial" w:hAnsi="Arial" w:cs="Arial"/>
                <w:sz w:val="14"/>
                <w:szCs w:val="14"/>
              </w:rPr>
              <w:t>8.703.353</w:t>
            </w:r>
          </w:p>
        </w:tc>
      </w:tr>
      <w:tr w:rsidR="00224831" w:rsidRPr="00224831" w14:paraId="7D367CBC" w14:textId="77777777" w:rsidTr="00887F73">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4F9ABABD" w14:textId="77777777" w:rsidR="00224831" w:rsidRPr="00224831" w:rsidRDefault="00224831">
            <w:pPr>
              <w:keepNext/>
              <w:keepLines/>
              <w:spacing w:before="40" w:after="40"/>
              <w:ind w:firstLine="176"/>
              <w:rPr>
                <w:rFonts w:ascii="Arial" w:eastAsia="Times New Roman" w:hAnsi="Arial" w:cs="Arial"/>
                <w:spacing w:val="-2"/>
                <w:sz w:val="14"/>
                <w:szCs w:val="14"/>
                <w:lang w:val="en-US" w:eastAsia="pt-BR"/>
              </w:rPr>
            </w:pPr>
            <w:proofErr w:type="spellStart"/>
            <w:r w:rsidRPr="00224831">
              <w:rPr>
                <w:rFonts w:ascii="Arial" w:hAnsi="Arial" w:cs="Arial"/>
                <w:b w:val="0"/>
                <w:bCs w:val="0"/>
                <w:sz w:val="14"/>
                <w:szCs w:val="14"/>
              </w:rPr>
              <w:t>Destinations</w:t>
            </w:r>
            <w:proofErr w:type="spellEnd"/>
          </w:p>
        </w:tc>
        <w:tc>
          <w:tcPr>
            <w:tcW w:w="570" w:type="dxa"/>
            <w:tcBorders>
              <w:top w:val="nil"/>
              <w:bottom w:val="nil"/>
            </w:tcBorders>
            <w:shd w:val="clear" w:color="auto" w:fill="auto"/>
            <w:vAlign w:val="center"/>
          </w:tcPr>
          <w:p w14:paraId="7DFAB36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15C1995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973" w:type="dxa"/>
            <w:tcBorders>
              <w:top w:val="nil"/>
              <w:bottom w:val="nil"/>
            </w:tcBorders>
            <w:shd w:val="clear" w:color="auto" w:fill="auto"/>
            <w:vAlign w:val="center"/>
          </w:tcPr>
          <w:p w14:paraId="3F2367B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44" w:type="dxa"/>
            <w:tcBorders>
              <w:top w:val="nil"/>
              <w:bottom w:val="nil"/>
            </w:tcBorders>
            <w:shd w:val="clear" w:color="auto" w:fill="auto"/>
            <w:vAlign w:val="center"/>
          </w:tcPr>
          <w:p w14:paraId="4C4E55D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86" w:type="dxa"/>
            <w:tcBorders>
              <w:top w:val="nil"/>
              <w:bottom w:val="nil"/>
            </w:tcBorders>
            <w:shd w:val="clear" w:color="auto" w:fill="auto"/>
            <w:vAlign w:val="center"/>
          </w:tcPr>
          <w:p w14:paraId="743FA65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99" w:type="dxa"/>
            <w:tcBorders>
              <w:top w:val="nil"/>
              <w:bottom w:val="nil"/>
            </w:tcBorders>
            <w:shd w:val="clear" w:color="auto" w:fill="auto"/>
            <w:vAlign w:val="center"/>
          </w:tcPr>
          <w:p w14:paraId="48DE43C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85" w:type="dxa"/>
            <w:tcBorders>
              <w:top w:val="nil"/>
              <w:bottom w:val="nil"/>
            </w:tcBorders>
            <w:shd w:val="clear" w:color="auto" w:fill="auto"/>
            <w:vAlign w:val="center"/>
          </w:tcPr>
          <w:p w14:paraId="11DA3AA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25" w:type="dxa"/>
            <w:tcBorders>
              <w:top w:val="nil"/>
              <w:bottom w:val="nil"/>
            </w:tcBorders>
            <w:shd w:val="clear" w:color="auto" w:fill="auto"/>
            <w:vAlign w:val="center"/>
          </w:tcPr>
          <w:p w14:paraId="7C07DB1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99" w:type="dxa"/>
            <w:tcBorders>
              <w:top w:val="nil"/>
              <w:bottom w:val="nil"/>
            </w:tcBorders>
            <w:shd w:val="clear" w:color="auto" w:fill="auto"/>
            <w:vAlign w:val="center"/>
          </w:tcPr>
          <w:p w14:paraId="546D392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224831" w:rsidRPr="00224831" w14:paraId="59EF5AA5" w14:textId="77777777">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2E5C23E5" w14:textId="303075E1" w:rsidR="00224831" w:rsidRPr="00224831" w:rsidRDefault="00576DD4">
            <w:pPr>
              <w:keepNext/>
              <w:keepLines/>
              <w:spacing w:before="40" w:after="40"/>
              <w:ind w:left="113" w:firstLine="20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 xml:space="preserve"> </w:t>
            </w:r>
            <w:r w:rsidR="00224831" w:rsidRPr="00224831">
              <w:rPr>
                <w:rFonts w:ascii="Arial" w:eastAsia="Times New Roman" w:hAnsi="Arial" w:cs="Arial"/>
                <w:b w:val="0"/>
                <w:bCs w:val="0"/>
                <w:spacing w:val="-2"/>
                <w:sz w:val="14"/>
                <w:szCs w:val="14"/>
                <w:lang w:eastAsia="pt-BR"/>
              </w:rPr>
              <w:t>- Profit Reserves</w:t>
            </w:r>
          </w:p>
        </w:tc>
        <w:tc>
          <w:tcPr>
            <w:tcW w:w="570" w:type="dxa"/>
            <w:tcBorders>
              <w:top w:val="nil"/>
              <w:bottom w:val="nil"/>
            </w:tcBorders>
            <w:vAlign w:val="center"/>
          </w:tcPr>
          <w:p w14:paraId="1FD9DBB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03CFA97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973" w:type="dxa"/>
            <w:tcBorders>
              <w:top w:val="nil"/>
              <w:bottom w:val="nil"/>
            </w:tcBorders>
            <w:vAlign w:val="center"/>
          </w:tcPr>
          <w:p w14:paraId="50A42E5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44" w:type="dxa"/>
            <w:tcBorders>
              <w:top w:val="nil"/>
              <w:bottom w:val="nil"/>
            </w:tcBorders>
            <w:vAlign w:val="center"/>
          </w:tcPr>
          <w:p w14:paraId="459294B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435.168</w:t>
            </w:r>
          </w:p>
        </w:tc>
        <w:tc>
          <w:tcPr>
            <w:tcW w:w="1386" w:type="dxa"/>
            <w:tcBorders>
              <w:top w:val="nil"/>
              <w:bottom w:val="nil"/>
            </w:tcBorders>
            <w:vAlign w:val="center"/>
          </w:tcPr>
          <w:p w14:paraId="2360643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1.157.185</w:t>
            </w:r>
          </w:p>
        </w:tc>
        <w:tc>
          <w:tcPr>
            <w:tcW w:w="1099" w:type="dxa"/>
            <w:tcBorders>
              <w:top w:val="nil"/>
              <w:bottom w:val="nil"/>
            </w:tcBorders>
            <w:vAlign w:val="center"/>
          </w:tcPr>
          <w:p w14:paraId="43F2224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485" w:type="dxa"/>
            <w:tcBorders>
              <w:top w:val="nil"/>
              <w:bottom w:val="nil"/>
            </w:tcBorders>
            <w:vAlign w:val="center"/>
          </w:tcPr>
          <w:p w14:paraId="3B198E0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525" w:type="dxa"/>
            <w:tcBorders>
              <w:top w:val="nil"/>
              <w:bottom w:val="nil"/>
            </w:tcBorders>
            <w:vAlign w:val="center"/>
          </w:tcPr>
          <w:p w14:paraId="5E6B728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(1.592.353)</w:t>
            </w:r>
          </w:p>
        </w:tc>
        <w:tc>
          <w:tcPr>
            <w:tcW w:w="1099" w:type="dxa"/>
            <w:tcBorders>
              <w:top w:val="nil"/>
              <w:bottom w:val="nil"/>
            </w:tcBorders>
            <w:vAlign w:val="center"/>
          </w:tcPr>
          <w:p w14:paraId="5B15447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r>
      <w:tr w:rsidR="00224831" w:rsidRPr="00224831" w14:paraId="65CEEDDC" w14:textId="77777777" w:rsidTr="00887F73">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4E75639A" w14:textId="77777777" w:rsidR="00224831" w:rsidRPr="00224831" w:rsidRDefault="00224831">
            <w:pPr>
              <w:keepNext/>
              <w:keepLines/>
              <w:spacing w:before="40" w:after="40"/>
              <w:ind w:left="113" w:firstLine="203"/>
              <w:rPr>
                <w:rFonts w:ascii="Arial" w:eastAsia="Times New Roman" w:hAnsi="Arial" w:cs="Arial"/>
                <w:spacing w:val="-2"/>
                <w:sz w:val="14"/>
                <w:szCs w:val="14"/>
                <w:lang w:eastAsia="pt-BR"/>
              </w:rPr>
            </w:pPr>
            <w:r w:rsidRPr="00224831">
              <w:rPr>
                <w:rFonts w:ascii="Arial" w:eastAsia="Times New Roman" w:hAnsi="Arial" w:cs="Arial"/>
                <w:spacing w:val="-2"/>
                <w:sz w:val="14"/>
                <w:szCs w:val="14"/>
                <w:lang w:eastAsia="pt-BR"/>
              </w:rPr>
              <w:t xml:space="preserve"> </w:t>
            </w:r>
            <w:r w:rsidRPr="00576DD4">
              <w:rPr>
                <w:rFonts w:ascii="Arial" w:eastAsia="Times New Roman" w:hAnsi="Arial" w:cs="Arial"/>
                <w:b w:val="0"/>
                <w:spacing w:val="-2"/>
                <w:sz w:val="14"/>
                <w:szCs w:val="14"/>
                <w:lang w:eastAsia="pt-BR"/>
              </w:rPr>
              <w:t xml:space="preserve">- </w:t>
            </w:r>
            <w:r w:rsidRPr="00224831">
              <w:rPr>
                <w:rFonts w:ascii="Arial" w:eastAsia="Times New Roman" w:hAnsi="Arial" w:cs="Arial"/>
                <w:b w:val="0"/>
                <w:bCs w:val="0"/>
                <w:spacing w:val="-2"/>
                <w:sz w:val="14"/>
                <w:szCs w:val="14"/>
                <w:lang w:eastAsia="pt-BR"/>
              </w:rPr>
              <w:t xml:space="preserve">Interim </w:t>
            </w:r>
            <w:proofErr w:type="spellStart"/>
            <w:r w:rsidRPr="00224831">
              <w:rPr>
                <w:rFonts w:ascii="Arial" w:eastAsia="Times New Roman" w:hAnsi="Arial" w:cs="Arial"/>
                <w:b w:val="0"/>
                <w:bCs w:val="0"/>
                <w:spacing w:val="-2"/>
                <w:sz w:val="14"/>
                <w:szCs w:val="14"/>
                <w:lang w:eastAsia="pt-BR"/>
              </w:rPr>
              <w:t>dividends</w:t>
            </w:r>
            <w:proofErr w:type="spellEnd"/>
            <w:r w:rsidRPr="00224831">
              <w:rPr>
                <w:rFonts w:ascii="Arial" w:eastAsia="Times New Roman" w:hAnsi="Arial" w:cs="Arial"/>
                <w:b w:val="0"/>
                <w:bCs w:val="0"/>
                <w:spacing w:val="-2"/>
                <w:sz w:val="14"/>
                <w:szCs w:val="14"/>
                <w:lang w:eastAsia="pt-BR"/>
              </w:rPr>
              <w:t xml:space="preserve"> </w:t>
            </w:r>
            <w:proofErr w:type="spellStart"/>
            <w:r w:rsidRPr="00224831">
              <w:rPr>
                <w:rFonts w:ascii="Arial" w:eastAsia="Times New Roman" w:hAnsi="Arial" w:cs="Arial"/>
                <w:b w:val="0"/>
                <w:bCs w:val="0"/>
                <w:spacing w:val="-2"/>
                <w:sz w:val="14"/>
                <w:szCs w:val="14"/>
                <w:lang w:eastAsia="pt-BR"/>
              </w:rPr>
              <w:t>payable</w:t>
            </w:r>
            <w:proofErr w:type="spellEnd"/>
          </w:p>
        </w:tc>
        <w:tc>
          <w:tcPr>
            <w:tcW w:w="570" w:type="dxa"/>
            <w:tcBorders>
              <w:top w:val="nil"/>
              <w:bottom w:val="nil"/>
            </w:tcBorders>
            <w:shd w:val="clear" w:color="auto" w:fill="auto"/>
            <w:vAlign w:val="center"/>
          </w:tcPr>
          <w:p w14:paraId="087AE7D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6E1D9F6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973" w:type="dxa"/>
            <w:tcBorders>
              <w:top w:val="nil"/>
              <w:bottom w:val="nil"/>
            </w:tcBorders>
            <w:shd w:val="clear" w:color="auto" w:fill="auto"/>
            <w:vAlign w:val="center"/>
          </w:tcPr>
          <w:p w14:paraId="0178893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44" w:type="dxa"/>
            <w:tcBorders>
              <w:top w:val="nil"/>
              <w:bottom w:val="nil"/>
            </w:tcBorders>
            <w:shd w:val="clear" w:color="auto" w:fill="auto"/>
            <w:vAlign w:val="center"/>
          </w:tcPr>
          <w:p w14:paraId="083493F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386" w:type="dxa"/>
            <w:tcBorders>
              <w:top w:val="nil"/>
              <w:bottom w:val="nil"/>
            </w:tcBorders>
            <w:shd w:val="clear" w:color="auto" w:fill="auto"/>
            <w:vAlign w:val="center"/>
          </w:tcPr>
          <w:p w14:paraId="641E33AA"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shd w:val="clear" w:color="auto" w:fill="auto"/>
            <w:vAlign w:val="center"/>
          </w:tcPr>
          <w:p w14:paraId="75B0F58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485" w:type="dxa"/>
            <w:tcBorders>
              <w:top w:val="nil"/>
              <w:bottom w:val="nil"/>
            </w:tcBorders>
            <w:shd w:val="clear" w:color="auto" w:fill="auto"/>
            <w:vAlign w:val="center"/>
          </w:tcPr>
          <w:p w14:paraId="20C852C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525" w:type="dxa"/>
            <w:tcBorders>
              <w:top w:val="nil"/>
              <w:bottom w:val="nil"/>
            </w:tcBorders>
            <w:shd w:val="clear" w:color="auto" w:fill="auto"/>
            <w:vAlign w:val="center"/>
          </w:tcPr>
          <w:p w14:paraId="401D47A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(2.700.012)</w:t>
            </w:r>
          </w:p>
        </w:tc>
        <w:tc>
          <w:tcPr>
            <w:tcW w:w="1099" w:type="dxa"/>
            <w:tcBorders>
              <w:top w:val="nil"/>
              <w:bottom w:val="nil"/>
            </w:tcBorders>
            <w:shd w:val="clear" w:color="auto" w:fill="auto"/>
            <w:vAlign w:val="center"/>
          </w:tcPr>
          <w:p w14:paraId="3E51DE6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(2.700.012)</w:t>
            </w:r>
          </w:p>
        </w:tc>
      </w:tr>
      <w:tr w:rsidR="00224831" w:rsidRPr="00224831" w14:paraId="6CE709F7" w14:textId="77777777">
        <w:trPr>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4E881133" w14:textId="77777777" w:rsidR="00224831" w:rsidRPr="00224831" w:rsidRDefault="00224831">
            <w:pPr>
              <w:keepNext/>
              <w:keepLines/>
              <w:spacing w:before="40" w:after="40"/>
              <w:ind w:left="113" w:firstLine="203"/>
              <w:rPr>
                <w:rFonts w:ascii="Arial" w:eastAsia="Times New Roman" w:hAnsi="Arial" w:cs="Arial"/>
                <w:spacing w:val="-2"/>
                <w:sz w:val="14"/>
                <w:szCs w:val="14"/>
                <w:lang w:eastAsia="pt-BR"/>
              </w:rPr>
            </w:pPr>
            <w:r w:rsidRPr="00224831">
              <w:rPr>
                <w:rFonts w:ascii="Arial" w:eastAsia="Times New Roman" w:hAnsi="Arial" w:cs="Arial"/>
                <w:b w:val="0"/>
                <w:spacing w:val="-2"/>
                <w:sz w:val="14"/>
                <w:szCs w:val="14"/>
                <w:lang w:eastAsia="pt-BR"/>
              </w:rPr>
              <w:t xml:space="preserve"> - </w:t>
            </w:r>
            <w:proofErr w:type="spellStart"/>
            <w:r w:rsidRPr="00224831">
              <w:rPr>
                <w:rFonts w:ascii="Arial" w:eastAsia="Times New Roman" w:hAnsi="Arial" w:cs="Arial"/>
                <w:b w:val="0"/>
                <w:spacing w:val="-2"/>
                <w:sz w:val="14"/>
                <w:szCs w:val="14"/>
                <w:lang w:eastAsia="pt-BR"/>
              </w:rPr>
              <w:t>Proposed</w:t>
            </w:r>
            <w:proofErr w:type="spellEnd"/>
            <w:r w:rsidRPr="00224831">
              <w:rPr>
                <w:rFonts w:ascii="Arial" w:eastAsia="Times New Roman" w:hAnsi="Arial" w:cs="Arial"/>
                <w:b w:val="0"/>
                <w:spacing w:val="-2"/>
                <w:sz w:val="14"/>
                <w:szCs w:val="14"/>
                <w:lang w:eastAsia="pt-BR"/>
              </w:rPr>
              <w:t xml:space="preserve"> </w:t>
            </w:r>
            <w:proofErr w:type="spellStart"/>
            <w:r w:rsidRPr="00224831">
              <w:rPr>
                <w:rFonts w:ascii="Arial" w:eastAsia="Times New Roman" w:hAnsi="Arial" w:cs="Arial"/>
                <w:b w:val="0"/>
                <w:spacing w:val="-2"/>
                <w:sz w:val="14"/>
                <w:szCs w:val="14"/>
                <w:lang w:eastAsia="pt-BR"/>
              </w:rPr>
              <w:t>dividends</w:t>
            </w:r>
            <w:proofErr w:type="spellEnd"/>
          </w:p>
        </w:tc>
        <w:tc>
          <w:tcPr>
            <w:tcW w:w="570" w:type="dxa"/>
            <w:tcBorders>
              <w:top w:val="nil"/>
              <w:bottom w:val="nil"/>
            </w:tcBorders>
            <w:vAlign w:val="center"/>
          </w:tcPr>
          <w:p w14:paraId="5508AA2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487508E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973" w:type="dxa"/>
            <w:tcBorders>
              <w:top w:val="nil"/>
              <w:bottom w:val="nil"/>
            </w:tcBorders>
            <w:vAlign w:val="center"/>
          </w:tcPr>
          <w:p w14:paraId="4CE2E16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44" w:type="dxa"/>
            <w:tcBorders>
              <w:top w:val="nil"/>
              <w:bottom w:val="nil"/>
            </w:tcBorders>
            <w:vAlign w:val="center"/>
          </w:tcPr>
          <w:p w14:paraId="36EF0131"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386" w:type="dxa"/>
            <w:tcBorders>
              <w:top w:val="nil"/>
              <w:bottom w:val="nil"/>
            </w:tcBorders>
            <w:vAlign w:val="center"/>
          </w:tcPr>
          <w:p w14:paraId="0A0D928A"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099" w:type="dxa"/>
            <w:tcBorders>
              <w:top w:val="nil"/>
              <w:bottom w:val="nil"/>
            </w:tcBorders>
            <w:vAlign w:val="center"/>
          </w:tcPr>
          <w:p w14:paraId="45BB748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485" w:type="dxa"/>
            <w:tcBorders>
              <w:top w:val="nil"/>
              <w:bottom w:val="nil"/>
            </w:tcBorders>
            <w:vAlign w:val="center"/>
          </w:tcPr>
          <w:p w14:paraId="437221F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w:t>
            </w:r>
          </w:p>
        </w:tc>
        <w:tc>
          <w:tcPr>
            <w:tcW w:w="1525" w:type="dxa"/>
            <w:tcBorders>
              <w:top w:val="nil"/>
              <w:bottom w:val="nil"/>
            </w:tcBorders>
            <w:vAlign w:val="center"/>
          </w:tcPr>
          <w:p w14:paraId="0C8D6F5A"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(4.411.014)</w:t>
            </w:r>
          </w:p>
        </w:tc>
        <w:tc>
          <w:tcPr>
            <w:tcW w:w="1099" w:type="dxa"/>
            <w:tcBorders>
              <w:top w:val="nil"/>
              <w:bottom w:val="nil"/>
            </w:tcBorders>
            <w:vAlign w:val="center"/>
          </w:tcPr>
          <w:p w14:paraId="28F57DC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sz w:val="14"/>
                <w:szCs w:val="14"/>
              </w:rPr>
              <w:t>(4.411.014)</w:t>
            </w:r>
          </w:p>
        </w:tc>
      </w:tr>
      <w:tr w:rsidR="00224831" w:rsidRPr="00224831" w14:paraId="276DA82C" w14:textId="77777777" w:rsidTr="00887F73">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4" w:space="0" w:color="1F3864" w:themeColor="accent1" w:themeShade="80"/>
            </w:tcBorders>
            <w:shd w:val="clear" w:color="auto" w:fill="auto"/>
            <w:vAlign w:val="center"/>
          </w:tcPr>
          <w:p w14:paraId="76763E4A" w14:textId="77777777" w:rsidR="00224831" w:rsidRPr="00224831" w:rsidRDefault="00224831">
            <w:pPr>
              <w:keepNext/>
              <w:keepLines/>
              <w:spacing w:before="40" w:after="40"/>
              <w:rPr>
                <w:rFonts w:ascii="Arial" w:hAnsi="Arial" w:cs="Arial"/>
                <w:color w:val="000000"/>
                <w:sz w:val="14"/>
                <w:szCs w:val="14"/>
                <w:lang w:val="en-US"/>
              </w:rPr>
            </w:pPr>
            <w:r w:rsidRPr="00224831">
              <w:rPr>
                <w:rFonts w:ascii="Arial" w:hAnsi="Arial" w:cs="Arial"/>
                <w:color w:val="000000"/>
                <w:sz w:val="14"/>
                <w:szCs w:val="14"/>
                <w:lang w:val="en-US"/>
              </w:rPr>
              <w:t xml:space="preserve">Balances </w:t>
            </w:r>
            <w:proofErr w:type="gramStart"/>
            <w:r w:rsidRPr="00224831">
              <w:rPr>
                <w:rFonts w:ascii="Arial" w:hAnsi="Arial" w:cs="Arial"/>
                <w:color w:val="000000"/>
                <w:sz w:val="14"/>
                <w:szCs w:val="14"/>
                <w:lang w:val="en-US"/>
              </w:rPr>
              <w:t>at</w:t>
            </w:r>
            <w:proofErr w:type="gramEnd"/>
            <w:r w:rsidRPr="00224831">
              <w:rPr>
                <w:rFonts w:ascii="Arial" w:hAnsi="Arial" w:cs="Arial"/>
                <w:color w:val="000000"/>
                <w:sz w:val="14"/>
                <w:szCs w:val="14"/>
                <w:lang w:val="en-US"/>
              </w:rPr>
              <w:t xml:space="preserve"> Dec 31, 2024</w:t>
            </w:r>
          </w:p>
        </w:tc>
        <w:tc>
          <w:tcPr>
            <w:tcW w:w="570" w:type="dxa"/>
            <w:tcBorders>
              <w:top w:val="nil"/>
              <w:bottom w:val="single" w:sz="4" w:space="0" w:color="1F3864" w:themeColor="accent1" w:themeShade="80"/>
            </w:tcBorders>
            <w:shd w:val="clear" w:color="auto" w:fill="auto"/>
            <w:vAlign w:val="center"/>
          </w:tcPr>
          <w:p w14:paraId="31409CF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val="en-US" w:eastAsia="pt-BR"/>
              </w:rPr>
            </w:pPr>
          </w:p>
        </w:tc>
        <w:tc>
          <w:tcPr>
            <w:tcW w:w="859" w:type="dxa"/>
            <w:tcBorders>
              <w:top w:val="nil"/>
              <w:bottom w:val="single" w:sz="4" w:space="0" w:color="1F3864" w:themeColor="accent1" w:themeShade="80"/>
            </w:tcBorders>
            <w:shd w:val="clear" w:color="auto" w:fill="auto"/>
            <w:vAlign w:val="center"/>
          </w:tcPr>
          <w:p w14:paraId="16D1670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6.269.692</w:t>
            </w:r>
          </w:p>
        </w:tc>
        <w:tc>
          <w:tcPr>
            <w:tcW w:w="973" w:type="dxa"/>
            <w:tcBorders>
              <w:top w:val="nil"/>
              <w:bottom w:val="single" w:sz="4" w:space="0" w:color="1F3864" w:themeColor="accent1" w:themeShade="80"/>
            </w:tcBorders>
            <w:shd w:val="clear" w:color="auto" w:fill="auto"/>
            <w:vAlign w:val="center"/>
          </w:tcPr>
          <w:p w14:paraId="7A692D3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978</w:t>
            </w:r>
          </w:p>
        </w:tc>
        <w:tc>
          <w:tcPr>
            <w:tcW w:w="1044" w:type="dxa"/>
            <w:tcBorders>
              <w:top w:val="nil"/>
              <w:bottom w:val="single" w:sz="4" w:space="0" w:color="1F3864" w:themeColor="accent1" w:themeShade="80"/>
            </w:tcBorders>
            <w:shd w:val="clear" w:color="auto" w:fill="auto"/>
            <w:vAlign w:val="center"/>
          </w:tcPr>
          <w:p w14:paraId="2FF9468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1.134.757</w:t>
            </w:r>
          </w:p>
        </w:tc>
        <w:tc>
          <w:tcPr>
            <w:tcW w:w="1386" w:type="dxa"/>
            <w:tcBorders>
              <w:top w:val="nil"/>
              <w:bottom w:val="single" w:sz="4" w:space="0" w:color="1F3864" w:themeColor="accent1" w:themeShade="80"/>
            </w:tcBorders>
            <w:shd w:val="clear" w:color="auto" w:fill="auto"/>
            <w:vAlign w:val="center"/>
          </w:tcPr>
          <w:p w14:paraId="0913093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4.904.432</w:t>
            </w:r>
          </w:p>
        </w:tc>
        <w:tc>
          <w:tcPr>
            <w:tcW w:w="1099" w:type="dxa"/>
            <w:tcBorders>
              <w:top w:val="nil"/>
              <w:bottom w:val="single" w:sz="4" w:space="0" w:color="1F3864" w:themeColor="accent1" w:themeShade="80"/>
            </w:tcBorders>
            <w:shd w:val="clear" w:color="auto" w:fill="auto"/>
            <w:vAlign w:val="center"/>
          </w:tcPr>
          <w:p w14:paraId="3A54BBC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(1.869.833)</w:t>
            </w:r>
          </w:p>
        </w:tc>
        <w:tc>
          <w:tcPr>
            <w:tcW w:w="1485" w:type="dxa"/>
            <w:tcBorders>
              <w:top w:val="nil"/>
              <w:bottom w:val="single" w:sz="4" w:space="0" w:color="1F3864" w:themeColor="accent1" w:themeShade="80"/>
            </w:tcBorders>
            <w:shd w:val="clear" w:color="auto" w:fill="auto"/>
            <w:vAlign w:val="center"/>
          </w:tcPr>
          <w:p w14:paraId="5FB56BE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(744.605)</w:t>
            </w:r>
          </w:p>
        </w:tc>
        <w:tc>
          <w:tcPr>
            <w:tcW w:w="1525" w:type="dxa"/>
            <w:tcBorders>
              <w:top w:val="nil"/>
              <w:bottom w:val="single" w:sz="4" w:space="0" w:color="1F3864" w:themeColor="accent1" w:themeShade="80"/>
            </w:tcBorders>
            <w:shd w:val="clear" w:color="auto" w:fill="auto"/>
            <w:vAlign w:val="center"/>
          </w:tcPr>
          <w:p w14:paraId="4DF890B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w:t>
            </w:r>
          </w:p>
        </w:tc>
        <w:tc>
          <w:tcPr>
            <w:tcW w:w="1099" w:type="dxa"/>
            <w:tcBorders>
              <w:top w:val="nil"/>
              <w:bottom w:val="single" w:sz="4" w:space="0" w:color="1F3864" w:themeColor="accent1" w:themeShade="80"/>
            </w:tcBorders>
            <w:shd w:val="clear" w:color="auto" w:fill="auto"/>
            <w:vAlign w:val="center"/>
          </w:tcPr>
          <w:p w14:paraId="53D4D7F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9.695.421</w:t>
            </w:r>
          </w:p>
        </w:tc>
      </w:tr>
      <w:tr w:rsidR="00224831" w:rsidRPr="00224831" w14:paraId="28DB9B6D" w14:textId="77777777">
        <w:trPr>
          <w:trHeight w:val="133"/>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4" w:space="0" w:color="1F3864" w:themeColor="accent1" w:themeShade="80"/>
              <w:bottom w:val="single" w:sz="4" w:space="0" w:color="1F3864" w:themeColor="accent1" w:themeShade="80"/>
            </w:tcBorders>
            <w:vAlign w:val="center"/>
          </w:tcPr>
          <w:p w14:paraId="34D9757B" w14:textId="77777777" w:rsidR="00224831" w:rsidRPr="00224831" w:rsidRDefault="00224831">
            <w:pPr>
              <w:keepNext/>
              <w:keepLines/>
              <w:spacing w:before="40" w:after="40"/>
              <w:rPr>
                <w:rFonts w:ascii="Arial" w:eastAsia="Times New Roman" w:hAnsi="Arial" w:cs="Arial"/>
                <w:spacing w:val="-2"/>
                <w:sz w:val="14"/>
                <w:szCs w:val="14"/>
                <w:lang w:val="en-US" w:eastAsia="pt-BR"/>
              </w:rPr>
            </w:pPr>
            <w:proofErr w:type="spellStart"/>
            <w:r w:rsidRPr="00224831">
              <w:rPr>
                <w:rFonts w:ascii="Arial" w:hAnsi="Arial" w:cs="Arial"/>
                <w:color w:val="000000"/>
                <w:sz w:val="14"/>
                <w:szCs w:val="14"/>
              </w:rPr>
              <w:t>Changes</w:t>
            </w:r>
            <w:proofErr w:type="spellEnd"/>
            <w:r w:rsidRPr="00224831">
              <w:rPr>
                <w:rFonts w:ascii="Arial" w:hAnsi="Arial" w:cs="Arial"/>
                <w:color w:val="000000"/>
                <w:sz w:val="14"/>
                <w:szCs w:val="14"/>
              </w:rPr>
              <w:t xml:space="preserve"> in </w:t>
            </w:r>
            <w:proofErr w:type="spellStart"/>
            <w:r w:rsidRPr="00224831">
              <w:rPr>
                <w:rFonts w:ascii="Arial" w:hAnsi="Arial" w:cs="Arial"/>
                <w:color w:val="000000"/>
                <w:sz w:val="14"/>
                <w:szCs w:val="14"/>
              </w:rPr>
              <w:t>the</w:t>
            </w:r>
            <w:proofErr w:type="spellEnd"/>
            <w:r w:rsidRPr="00224831">
              <w:rPr>
                <w:rFonts w:ascii="Arial" w:hAnsi="Arial" w:cs="Arial"/>
                <w:color w:val="000000"/>
                <w:sz w:val="14"/>
                <w:szCs w:val="14"/>
              </w:rPr>
              <w:t xml:space="preserve"> Year</w:t>
            </w:r>
          </w:p>
        </w:tc>
        <w:tc>
          <w:tcPr>
            <w:tcW w:w="570" w:type="dxa"/>
            <w:tcBorders>
              <w:top w:val="single" w:sz="4" w:space="0" w:color="1F3864" w:themeColor="accent1" w:themeShade="80"/>
              <w:bottom w:val="single" w:sz="4" w:space="0" w:color="1F3864" w:themeColor="accent1" w:themeShade="80"/>
            </w:tcBorders>
            <w:vAlign w:val="center"/>
          </w:tcPr>
          <w:p w14:paraId="157CACD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val="en-US" w:eastAsia="pt-BR"/>
              </w:rPr>
            </w:pPr>
          </w:p>
        </w:tc>
        <w:tc>
          <w:tcPr>
            <w:tcW w:w="859" w:type="dxa"/>
            <w:tcBorders>
              <w:top w:val="single" w:sz="4" w:space="0" w:color="1F3864" w:themeColor="accent1" w:themeShade="80"/>
              <w:bottom w:val="single" w:sz="4" w:space="0" w:color="1F3864" w:themeColor="accent1" w:themeShade="80"/>
            </w:tcBorders>
            <w:vAlign w:val="center"/>
          </w:tcPr>
          <w:p w14:paraId="6AFEFCE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w:t>
            </w:r>
          </w:p>
        </w:tc>
        <w:tc>
          <w:tcPr>
            <w:tcW w:w="973" w:type="dxa"/>
            <w:tcBorders>
              <w:top w:val="single" w:sz="4" w:space="0" w:color="1F3864" w:themeColor="accent1" w:themeShade="80"/>
              <w:bottom w:val="single" w:sz="4" w:space="0" w:color="1F3864" w:themeColor="accent1" w:themeShade="80"/>
            </w:tcBorders>
            <w:vAlign w:val="center"/>
          </w:tcPr>
          <w:p w14:paraId="533848F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(827)</w:t>
            </w:r>
          </w:p>
        </w:tc>
        <w:tc>
          <w:tcPr>
            <w:tcW w:w="1044" w:type="dxa"/>
            <w:tcBorders>
              <w:top w:val="single" w:sz="4" w:space="0" w:color="1F3864" w:themeColor="accent1" w:themeShade="80"/>
              <w:bottom w:val="single" w:sz="4" w:space="0" w:color="1F3864" w:themeColor="accent1" w:themeShade="80"/>
            </w:tcBorders>
            <w:vAlign w:val="center"/>
          </w:tcPr>
          <w:p w14:paraId="3153DDB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435.168</w:t>
            </w:r>
          </w:p>
        </w:tc>
        <w:tc>
          <w:tcPr>
            <w:tcW w:w="1386" w:type="dxa"/>
            <w:tcBorders>
              <w:top w:val="single" w:sz="4" w:space="0" w:color="1F3864" w:themeColor="accent1" w:themeShade="80"/>
              <w:bottom w:val="single" w:sz="4" w:space="0" w:color="1F3864" w:themeColor="accent1" w:themeShade="80"/>
            </w:tcBorders>
            <w:vAlign w:val="center"/>
          </w:tcPr>
          <w:p w14:paraId="796D488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1.157.185</w:t>
            </w:r>
          </w:p>
        </w:tc>
        <w:tc>
          <w:tcPr>
            <w:tcW w:w="1099" w:type="dxa"/>
            <w:tcBorders>
              <w:top w:val="single" w:sz="4" w:space="0" w:color="1F3864" w:themeColor="accent1" w:themeShade="80"/>
              <w:bottom w:val="single" w:sz="4" w:space="0" w:color="1F3864" w:themeColor="accent1" w:themeShade="80"/>
            </w:tcBorders>
            <w:vAlign w:val="center"/>
          </w:tcPr>
          <w:p w14:paraId="7083A8A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(1.165.803)</w:t>
            </w:r>
          </w:p>
        </w:tc>
        <w:tc>
          <w:tcPr>
            <w:tcW w:w="1485" w:type="dxa"/>
            <w:tcBorders>
              <w:top w:val="single" w:sz="4" w:space="0" w:color="1F3864" w:themeColor="accent1" w:themeShade="80"/>
              <w:bottom w:val="single" w:sz="4" w:space="0" w:color="1F3864" w:themeColor="accent1" w:themeShade="80"/>
            </w:tcBorders>
            <w:vAlign w:val="center"/>
          </w:tcPr>
          <w:p w14:paraId="05EABBA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(546.784)</w:t>
            </w:r>
          </w:p>
        </w:tc>
        <w:tc>
          <w:tcPr>
            <w:tcW w:w="1525" w:type="dxa"/>
            <w:tcBorders>
              <w:top w:val="single" w:sz="4" w:space="0" w:color="1F3864" w:themeColor="accent1" w:themeShade="80"/>
              <w:bottom w:val="single" w:sz="4" w:space="0" w:color="1F3864" w:themeColor="accent1" w:themeShade="80"/>
            </w:tcBorders>
            <w:vAlign w:val="center"/>
          </w:tcPr>
          <w:p w14:paraId="192DE88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w:t>
            </w:r>
          </w:p>
        </w:tc>
        <w:tc>
          <w:tcPr>
            <w:tcW w:w="1099" w:type="dxa"/>
            <w:tcBorders>
              <w:top w:val="single" w:sz="4" w:space="0" w:color="1F3864" w:themeColor="accent1" w:themeShade="80"/>
              <w:bottom w:val="single" w:sz="4" w:space="0" w:color="1F3864" w:themeColor="accent1" w:themeShade="80"/>
            </w:tcBorders>
            <w:vAlign w:val="center"/>
          </w:tcPr>
          <w:p w14:paraId="113E94B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sz w:val="14"/>
                <w:szCs w:val="14"/>
              </w:rPr>
              <w:t>(121.061)</w:t>
            </w:r>
          </w:p>
        </w:tc>
      </w:tr>
      <w:tr w:rsidR="00224831" w:rsidRPr="00224831" w14:paraId="61C47368" w14:textId="77777777" w:rsidTr="00887F73">
        <w:trPr>
          <w:cnfStyle w:val="000000010000" w:firstRow="0" w:lastRow="0" w:firstColumn="0" w:lastColumn="0" w:oddVBand="0" w:evenVBand="0" w:oddHBand="0" w:evenHBand="1"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0BE67CDE" w14:textId="77777777" w:rsidR="00224831" w:rsidRPr="00224831" w:rsidRDefault="00224831">
            <w:pPr>
              <w:keepNext/>
              <w:keepLines/>
              <w:spacing w:before="40" w:after="40"/>
              <w:rPr>
                <w:rFonts w:ascii="Arial" w:eastAsia="Times New Roman" w:hAnsi="Arial" w:cs="Arial"/>
                <w:spacing w:val="-2"/>
                <w:sz w:val="14"/>
                <w:szCs w:val="14"/>
                <w:lang w:val="en-US" w:eastAsia="pt-BR"/>
              </w:rPr>
            </w:pPr>
            <w:r w:rsidRPr="00224831">
              <w:rPr>
                <w:rFonts w:ascii="Arial" w:eastAsia="Times New Roman" w:hAnsi="Arial" w:cs="Arial"/>
                <w:spacing w:val="-2"/>
                <w:sz w:val="14"/>
                <w:szCs w:val="14"/>
                <w:lang w:val="en-US" w:eastAsia="pt-BR"/>
              </w:rPr>
              <w:t xml:space="preserve">Balances </w:t>
            </w:r>
            <w:proofErr w:type="gramStart"/>
            <w:r w:rsidRPr="00224831">
              <w:rPr>
                <w:rFonts w:ascii="Arial" w:eastAsia="Times New Roman" w:hAnsi="Arial" w:cs="Arial"/>
                <w:spacing w:val="-2"/>
                <w:sz w:val="14"/>
                <w:szCs w:val="14"/>
                <w:lang w:val="en-US" w:eastAsia="pt-BR"/>
              </w:rPr>
              <w:t>at</w:t>
            </w:r>
            <w:proofErr w:type="gramEnd"/>
            <w:r w:rsidRPr="00224831">
              <w:rPr>
                <w:rFonts w:ascii="Arial" w:eastAsia="Times New Roman" w:hAnsi="Arial" w:cs="Arial"/>
                <w:spacing w:val="-2"/>
                <w:sz w:val="14"/>
                <w:szCs w:val="14"/>
                <w:lang w:val="en-US" w:eastAsia="pt-BR"/>
              </w:rPr>
              <w:t xml:space="preserve"> Dec 31, 2024</w:t>
            </w:r>
          </w:p>
        </w:tc>
        <w:tc>
          <w:tcPr>
            <w:tcW w:w="570" w:type="dxa"/>
            <w:tcBorders>
              <w:top w:val="nil"/>
              <w:bottom w:val="nil"/>
            </w:tcBorders>
            <w:shd w:val="clear" w:color="auto" w:fill="auto"/>
            <w:vAlign w:val="center"/>
          </w:tcPr>
          <w:p w14:paraId="2451031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val="en-US" w:eastAsia="pt-BR"/>
              </w:rPr>
            </w:pPr>
          </w:p>
        </w:tc>
        <w:tc>
          <w:tcPr>
            <w:tcW w:w="859" w:type="dxa"/>
            <w:tcBorders>
              <w:top w:val="nil"/>
              <w:bottom w:val="nil"/>
            </w:tcBorders>
            <w:shd w:val="clear" w:color="auto" w:fill="auto"/>
            <w:vAlign w:val="center"/>
          </w:tcPr>
          <w:p w14:paraId="52EFD31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6.269.692</w:t>
            </w:r>
          </w:p>
        </w:tc>
        <w:tc>
          <w:tcPr>
            <w:tcW w:w="973" w:type="dxa"/>
            <w:tcBorders>
              <w:top w:val="nil"/>
              <w:bottom w:val="nil"/>
            </w:tcBorders>
            <w:shd w:val="clear" w:color="auto" w:fill="auto"/>
            <w:vAlign w:val="center"/>
          </w:tcPr>
          <w:p w14:paraId="55829F8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978</w:t>
            </w:r>
          </w:p>
        </w:tc>
        <w:tc>
          <w:tcPr>
            <w:tcW w:w="1044" w:type="dxa"/>
            <w:tcBorders>
              <w:top w:val="nil"/>
              <w:bottom w:val="nil"/>
            </w:tcBorders>
            <w:shd w:val="clear" w:color="auto" w:fill="auto"/>
            <w:vAlign w:val="center"/>
          </w:tcPr>
          <w:p w14:paraId="0F2EED6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1.134.757</w:t>
            </w:r>
          </w:p>
        </w:tc>
        <w:tc>
          <w:tcPr>
            <w:tcW w:w="1386" w:type="dxa"/>
            <w:tcBorders>
              <w:top w:val="nil"/>
              <w:bottom w:val="nil"/>
            </w:tcBorders>
            <w:shd w:val="clear" w:color="auto" w:fill="auto"/>
            <w:vAlign w:val="center"/>
          </w:tcPr>
          <w:p w14:paraId="1655C5A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4.904.432</w:t>
            </w:r>
          </w:p>
        </w:tc>
        <w:tc>
          <w:tcPr>
            <w:tcW w:w="1099" w:type="dxa"/>
            <w:tcBorders>
              <w:top w:val="nil"/>
              <w:bottom w:val="nil"/>
            </w:tcBorders>
            <w:shd w:val="clear" w:color="auto" w:fill="auto"/>
            <w:vAlign w:val="center"/>
          </w:tcPr>
          <w:p w14:paraId="738C9DF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(1.869.833)</w:t>
            </w:r>
          </w:p>
        </w:tc>
        <w:tc>
          <w:tcPr>
            <w:tcW w:w="1485" w:type="dxa"/>
            <w:tcBorders>
              <w:top w:val="nil"/>
              <w:bottom w:val="nil"/>
            </w:tcBorders>
            <w:shd w:val="clear" w:color="auto" w:fill="auto"/>
            <w:vAlign w:val="center"/>
          </w:tcPr>
          <w:p w14:paraId="7493ED3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(744.605)</w:t>
            </w:r>
          </w:p>
        </w:tc>
        <w:tc>
          <w:tcPr>
            <w:tcW w:w="1525" w:type="dxa"/>
            <w:tcBorders>
              <w:top w:val="nil"/>
              <w:bottom w:val="nil"/>
            </w:tcBorders>
            <w:shd w:val="clear" w:color="auto" w:fill="auto"/>
            <w:vAlign w:val="center"/>
          </w:tcPr>
          <w:p w14:paraId="69FFEF2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w:t>
            </w:r>
          </w:p>
        </w:tc>
        <w:tc>
          <w:tcPr>
            <w:tcW w:w="1099" w:type="dxa"/>
            <w:tcBorders>
              <w:top w:val="nil"/>
              <w:bottom w:val="nil"/>
            </w:tcBorders>
            <w:shd w:val="clear" w:color="auto" w:fill="auto"/>
            <w:vAlign w:val="center"/>
          </w:tcPr>
          <w:p w14:paraId="1A87AB5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9.695.421</w:t>
            </w:r>
          </w:p>
        </w:tc>
      </w:tr>
      <w:tr w:rsidR="00224831" w:rsidRPr="00224831" w14:paraId="4F6804BC" w14:textId="77777777">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488C37F8" w14:textId="77777777" w:rsidR="00224831" w:rsidRPr="00224831" w:rsidRDefault="00224831">
            <w:pPr>
              <w:keepNext/>
              <w:keepLines/>
              <w:spacing w:before="40" w:after="40"/>
              <w:ind w:left="177"/>
              <w:rPr>
                <w:rFonts w:ascii="Arial" w:hAnsi="Arial" w:cs="Arial"/>
                <w:sz w:val="14"/>
                <w:szCs w:val="14"/>
              </w:rPr>
            </w:pPr>
            <w:proofErr w:type="spellStart"/>
            <w:r w:rsidRPr="00224831">
              <w:rPr>
                <w:rFonts w:ascii="Arial" w:eastAsia="Times New Roman" w:hAnsi="Arial" w:cs="Arial"/>
                <w:b w:val="0"/>
                <w:spacing w:val="-2"/>
                <w:sz w:val="14"/>
                <w:szCs w:val="14"/>
                <w:lang w:eastAsia="pt-BR"/>
              </w:rPr>
              <w:t>Share-based</w:t>
            </w:r>
            <w:proofErr w:type="spellEnd"/>
            <w:r w:rsidRPr="00224831">
              <w:rPr>
                <w:rFonts w:ascii="Arial" w:eastAsia="Times New Roman" w:hAnsi="Arial" w:cs="Arial"/>
                <w:b w:val="0"/>
                <w:spacing w:val="-2"/>
                <w:sz w:val="14"/>
                <w:szCs w:val="14"/>
                <w:lang w:eastAsia="pt-BR"/>
              </w:rPr>
              <w:t xml:space="preserve"> </w:t>
            </w:r>
            <w:proofErr w:type="spellStart"/>
            <w:r w:rsidRPr="00224831">
              <w:rPr>
                <w:rFonts w:ascii="Arial" w:eastAsia="Times New Roman" w:hAnsi="Arial" w:cs="Arial"/>
                <w:b w:val="0"/>
                <w:spacing w:val="-2"/>
                <w:sz w:val="14"/>
                <w:szCs w:val="14"/>
                <w:lang w:eastAsia="pt-BR"/>
              </w:rPr>
              <w:t>payment</w:t>
            </w:r>
            <w:proofErr w:type="spellEnd"/>
            <w:r w:rsidRPr="00224831">
              <w:rPr>
                <w:rFonts w:ascii="Arial" w:eastAsia="Times New Roman" w:hAnsi="Arial" w:cs="Arial"/>
                <w:b w:val="0"/>
                <w:spacing w:val="-2"/>
                <w:sz w:val="14"/>
                <w:szCs w:val="14"/>
                <w:lang w:eastAsia="pt-BR"/>
              </w:rPr>
              <w:t xml:space="preserve"> </w:t>
            </w:r>
            <w:proofErr w:type="spellStart"/>
            <w:r w:rsidRPr="00224831">
              <w:rPr>
                <w:rFonts w:ascii="Arial" w:eastAsia="Times New Roman" w:hAnsi="Arial" w:cs="Arial"/>
                <w:b w:val="0"/>
                <w:spacing w:val="-2"/>
                <w:sz w:val="14"/>
                <w:szCs w:val="14"/>
                <w:lang w:eastAsia="pt-BR"/>
              </w:rPr>
              <w:t>transactions</w:t>
            </w:r>
            <w:proofErr w:type="spellEnd"/>
          </w:p>
        </w:tc>
        <w:tc>
          <w:tcPr>
            <w:tcW w:w="570" w:type="dxa"/>
            <w:tcBorders>
              <w:top w:val="nil"/>
              <w:bottom w:val="nil"/>
            </w:tcBorders>
            <w:vAlign w:val="center"/>
          </w:tcPr>
          <w:p w14:paraId="464C011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859" w:type="dxa"/>
            <w:tcBorders>
              <w:top w:val="nil"/>
              <w:bottom w:val="nil"/>
            </w:tcBorders>
            <w:vAlign w:val="center"/>
          </w:tcPr>
          <w:p w14:paraId="6CD344B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973" w:type="dxa"/>
            <w:tcBorders>
              <w:top w:val="nil"/>
              <w:bottom w:val="nil"/>
            </w:tcBorders>
            <w:vAlign w:val="center"/>
          </w:tcPr>
          <w:p w14:paraId="0001285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(365)</w:t>
            </w:r>
          </w:p>
        </w:tc>
        <w:tc>
          <w:tcPr>
            <w:tcW w:w="1044" w:type="dxa"/>
            <w:tcBorders>
              <w:top w:val="nil"/>
              <w:bottom w:val="nil"/>
            </w:tcBorders>
            <w:vAlign w:val="center"/>
          </w:tcPr>
          <w:p w14:paraId="4776044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386" w:type="dxa"/>
            <w:tcBorders>
              <w:top w:val="nil"/>
              <w:bottom w:val="nil"/>
            </w:tcBorders>
            <w:vAlign w:val="center"/>
          </w:tcPr>
          <w:p w14:paraId="158FBE4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vAlign w:val="center"/>
          </w:tcPr>
          <w:p w14:paraId="4682F23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919</w:t>
            </w:r>
          </w:p>
        </w:tc>
        <w:tc>
          <w:tcPr>
            <w:tcW w:w="1485" w:type="dxa"/>
            <w:tcBorders>
              <w:top w:val="nil"/>
              <w:bottom w:val="nil"/>
            </w:tcBorders>
            <w:vAlign w:val="center"/>
          </w:tcPr>
          <w:p w14:paraId="28924A8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525" w:type="dxa"/>
            <w:tcBorders>
              <w:top w:val="nil"/>
              <w:bottom w:val="nil"/>
            </w:tcBorders>
            <w:vAlign w:val="center"/>
          </w:tcPr>
          <w:p w14:paraId="0F42A34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vAlign w:val="center"/>
          </w:tcPr>
          <w:p w14:paraId="0A7F4433"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4"/>
                <w:szCs w:val="14"/>
              </w:rPr>
            </w:pPr>
            <w:r w:rsidRPr="00224831">
              <w:rPr>
                <w:rFonts w:ascii="Arial" w:hAnsi="Arial" w:cs="Arial"/>
                <w:color w:val="000000"/>
                <w:sz w:val="14"/>
                <w:szCs w:val="14"/>
              </w:rPr>
              <w:t>554</w:t>
            </w:r>
          </w:p>
        </w:tc>
      </w:tr>
      <w:tr w:rsidR="00224831" w:rsidRPr="00224831" w14:paraId="406682B8" w14:textId="77777777" w:rsidTr="00887F73">
        <w:trPr>
          <w:cnfStyle w:val="000000010000" w:firstRow="0" w:lastRow="0" w:firstColumn="0" w:lastColumn="0" w:oddVBand="0" w:evenVBand="0" w:oddHBand="0" w:evenHBand="1"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648A8094" w14:textId="77777777" w:rsidR="00224831" w:rsidRPr="00224831" w:rsidRDefault="00224831">
            <w:pPr>
              <w:keepNext/>
              <w:keepLines/>
              <w:spacing w:before="40" w:after="40"/>
              <w:ind w:left="177"/>
              <w:rPr>
                <w:rFonts w:ascii="Arial" w:hAnsi="Arial" w:cs="Arial"/>
                <w:sz w:val="14"/>
                <w:szCs w:val="14"/>
                <w:lang w:val="en-US"/>
              </w:rPr>
            </w:pPr>
            <w:r w:rsidRPr="00224831">
              <w:rPr>
                <w:rFonts w:ascii="Arial" w:eastAsia="Times New Roman" w:hAnsi="Arial" w:cs="Arial"/>
                <w:b w:val="0"/>
                <w:spacing w:val="-2"/>
                <w:sz w:val="14"/>
                <w:szCs w:val="14"/>
                <w:lang w:val="en-US" w:eastAsia="pt-BR"/>
              </w:rPr>
              <w:t>Other comprehensive income - Update financial instruments</w:t>
            </w:r>
          </w:p>
        </w:tc>
        <w:tc>
          <w:tcPr>
            <w:tcW w:w="570" w:type="dxa"/>
            <w:tcBorders>
              <w:top w:val="nil"/>
              <w:bottom w:val="nil"/>
            </w:tcBorders>
            <w:shd w:val="clear" w:color="auto" w:fill="auto"/>
            <w:vAlign w:val="center"/>
          </w:tcPr>
          <w:p w14:paraId="3073974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eastAsia="Times New Roman" w:hAnsi="Arial" w:cs="Arial"/>
                <w:spacing w:val="-2"/>
                <w:sz w:val="14"/>
                <w:szCs w:val="14"/>
                <w:lang w:eastAsia="pt-BR"/>
              </w:rPr>
              <w:t>[7.b]</w:t>
            </w:r>
          </w:p>
        </w:tc>
        <w:tc>
          <w:tcPr>
            <w:tcW w:w="859" w:type="dxa"/>
            <w:tcBorders>
              <w:top w:val="nil"/>
              <w:bottom w:val="nil"/>
            </w:tcBorders>
            <w:shd w:val="clear" w:color="auto" w:fill="auto"/>
            <w:vAlign w:val="center"/>
          </w:tcPr>
          <w:p w14:paraId="5D7EDBF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973" w:type="dxa"/>
            <w:tcBorders>
              <w:top w:val="nil"/>
              <w:bottom w:val="nil"/>
            </w:tcBorders>
            <w:shd w:val="clear" w:color="auto" w:fill="auto"/>
            <w:vAlign w:val="center"/>
          </w:tcPr>
          <w:p w14:paraId="66C8E7B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44" w:type="dxa"/>
            <w:tcBorders>
              <w:top w:val="nil"/>
              <w:bottom w:val="nil"/>
            </w:tcBorders>
            <w:shd w:val="clear" w:color="auto" w:fill="auto"/>
            <w:vAlign w:val="center"/>
          </w:tcPr>
          <w:p w14:paraId="446E740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386" w:type="dxa"/>
            <w:tcBorders>
              <w:top w:val="nil"/>
              <w:bottom w:val="nil"/>
            </w:tcBorders>
            <w:shd w:val="clear" w:color="auto" w:fill="auto"/>
            <w:vAlign w:val="center"/>
          </w:tcPr>
          <w:p w14:paraId="5C65355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31BCF2F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485" w:type="dxa"/>
            <w:tcBorders>
              <w:top w:val="nil"/>
              <w:bottom w:val="nil"/>
            </w:tcBorders>
            <w:shd w:val="clear" w:color="auto" w:fill="auto"/>
            <w:vAlign w:val="center"/>
          </w:tcPr>
          <w:p w14:paraId="38C116AA"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(102.615)</w:t>
            </w:r>
          </w:p>
        </w:tc>
        <w:tc>
          <w:tcPr>
            <w:tcW w:w="1525" w:type="dxa"/>
            <w:tcBorders>
              <w:top w:val="nil"/>
              <w:bottom w:val="nil"/>
            </w:tcBorders>
            <w:shd w:val="clear" w:color="auto" w:fill="auto"/>
            <w:vAlign w:val="center"/>
          </w:tcPr>
          <w:p w14:paraId="628F4F0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2ED870A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rPr>
            </w:pPr>
            <w:r w:rsidRPr="00224831">
              <w:rPr>
                <w:rFonts w:ascii="Arial" w:hAnsi="Arial" w:cs="Arial"/>
                <w:color w:val="000000"/>
                <w:sz w:val="14"/>
                <w:szCs w:val="14"/>
              </w:rPr>
              <w:t>(102.615)</w:t>
            </w:r>
          </w:p>
        </w:tc>
      </w:tr>
      <w:tr w:rsidR="00224831" w:rsidRPr="00224831" w14:paraId="130FF156" w14:textId="77777777">
        <w:trPr>
          <w:trHeight w:val="98"/>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37B1B4B2" w14:textId="77777777" w:rsidR="00224831" w:rsidRPr="00224831" w:rsidRDefault="00224831">
            <w:pPr>
              <w:keepNext/>
              <w:keepLines/>
              <w:spacing w:before="40" w:after="40"/>
              <w:ind w:left="177"/>
              <w:rPr>
                <w:rFonts w:ascii="Arial" w:eastAsia="Times New Roman" w:hAnsi="Arial" w:cs="Arial"/>
                <w:b w:val="0"/>
                <w:spacing w:val="-2"/>
                <w:sz w:val="14"/>
                <w:szCs w:val="14"/>
                <w:lang w:val="en-US" w:eastAsia="pt-BR"/>
              </w:rPr>
            </w:pPr>
            <w:r w:rsidRPr="00224831">
              <w:rPr>
                <w:rFonts w:ascii="Arial" w:eastAsia="Times New Roman" w:hAnsi="Arial" w:cs="Arial"/>
                <w:b w:val="0"/>
                <w:spacing w:val="-2"/>
                <w:sz w:val="14"/>
                <w:szCs w:val="14"/>
                <w:lang w:val="en-US" w:eastAsia="pt-BR"/>
              </w:rPr>
              <w:t>Other comprehensive income - E</w:t>
            </w:r>
            <w:r w:rsidRPr="00224831">
              <w:rPr>
                <w:rFonts w:ascii="Arial" w:hAnsi="Arial" w:cs="Arial"/>
                <w:b w:val="0"/>
                <w:bCs w:val="0"/>
                <w:sz w:val="14"/>
                <w:szCs w:val="14"/>
                <w:lang w:val="en-US"/>
              </w:rPr>
              <w:t>ffects CPC 50</w:t>
            </w:r>
          </w:p>
        </w:tc>
        <w:tc>
          <w:tcPr>
            <w:tcW w:w="570" w:type="dxa"/>
            <w:tcBorders>
              <w:top w:val="nil"/>
              <w:bottom w:val="nil"/>
            </w:tcBorders>
            <w:vAlign w:val="center"/>
          </w:tcPr>
          <w:p w14:paraId="376DE11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r w:rsidRPr="00224831">
              <w:rPr>
                <w:rFonts w:ascii="Arial" w:eastAsia="Times New Roman" w:hAnsi="Arial" w:cs="Arial"/>
                <w:bCs/>
                <w:spacing w:val="-2"/>
                <w:sz w:val="14"/>
                <w:szCs w:val="14"/>
                <w:lang w:eastAsia="pt-BR"/>
              </w:rPr>
              <w:t>[7.b]</w:t>
            </w:r>
          </w:p>
        </w:tc>
        <w:tc>
          <w:tcPr>
            <w:tcW w:w="859" w:type="dxa"/>
            <w:tcBorders>
              <w:top w:val="nil"/>
              <w:bottom w:val="nil"/>
            </w:tcBorders>
            <w:vAlign w:val="center"/>
          </w:tcPr>
          <w:p w14:paraId="0D5FF8D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973" w:type="dxa"/>
            <w:tcBorders>
              <w:top w:val="nil"/>
              <w:bottom w:val="nil"/>
            </w:tcBorders>
            <w:vAlign w:val="center"/>
          </w:tcPr>
          <w:p w14:paraId="35D9CAF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44" w:type="dxa"/>
            <w:tcBorders>
              <w:top w:val="nil"/>
              <w:bottom w:val="nil"/>
            </w:tcBorders>
            <w:vAlign w:val="center"/>
          </w:tcPr>
          <w:p w14:paraId="7F4B1E91"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386" w:type="dxa"/>
            <w:tcBorders>
              <w:top w:val="nil"/>
              <w:bottom w:val="nil"/>
            </w:tcBorders>
            <w:vAlign w:val="center"/>
          </w:tcPr>
          <w:p w14:paraId="7FE0A88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vAlign w:val="center"/>
          </w:tcPr>
          <w:p w14:paraId="68ADDC4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485" w:type="dxa"/>
            <w:tcBorders>
              <w:top w:val="nil"/>
              <w:bottom w:val="nil"/>
            </w:tcBorders>
            <w:vAlign w:val="center"/>
          </w:tcPr>
          <w:p w14:paraId="70E90B53"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491.925</w:t>
            </w:r>
          </w:p>
        </w:tc>
        <w:tc>
          <w:tcPr>
            <w:tcW w:w="1525" w:type="dxa"/>
            <w:tcBorders>
              <w:top w:val="nil"/>
              <w:bottom w:val="nil"/>
            </w:tcBorders>
            <w:vAlign w:val="center"/>
          </w:tcPr>
          <w:p w14:paraId="3764667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vAlign w:val="center"/>
          </w:tcPr>
          <w:p w14:paraId="21BAB71F"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491.925</w:t>
            </w:r>
          </w:p>
        </w:tc>
      </w:tr>
      <w:tr w:rsidR="00224831" w:rsidRPr="00224831" w14:paraId="4188DCFD" w14:textId="77777777" w:rsidTr="00887F73">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65AA383F" w14:textId="77777777" w:rsidR="00224831" w:rsidRPr="00224831" w:rsidRDefault="00224831">
            <w:pPr>
              <w:keepNext/>
              <w:keepLines/>
              <w:spacing w:before="40" w:after="40"/>
              <w:ind w:left="177"/>
              <w:rPr>
                <w:rFonts w:ascii="Arial" w:eastAsia="Times New Roman" w:hAnsi="Arial" w:cs="Arial"/>
                <w:b w:val="0"/>
                <w:spacing w:val="-2"/>
                <w:sz w:val="14"/>
                <w:szCs w:val="14"/>
                <w:lang w:val="en-US" w:eastAsia="pt-BR"/>
              </w:rPr>
            </w:pPr>
            <w:r w:rsidRPr="00224831">
              <w:rPr>
                <w:rFonts w:ascii="Arial" w:eastAsia="Times New Roman" w:hAnsi="Arial" w:cs="Arial"/>
                <w:b w:val="0"/>
                <w:spacing w:val="-2"/>
                <w:sz w:val="14"/>
                <w:szCs w:val="14"/>
                <w:lang w:val="en-US" w:eastAsia="pt-BR"/>
              </w:rPr>
              <w:t>Other comprehensive income</w:t>
            </w:r>
          </w:p>
        </w:tc>
        <w:tc>
          <w:tcPr>
            <w:tcW w:w="570" w:type="dxa"/>
            <w:tcBorders>
              <w:top w:val="nil"/>
              <w:bottom w:val="nil"/>
            </w:tcBorders>
            <w:shd w:val="clear" w:color="auto" w:fill="auto"/>
            <w:vAlign w:val="center"/>
          </w:tcPr>
          <w:p w14:paraId="4E3CB81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r w:rsidRPr="00224831">
              <w:rPr>
                <w:rFonts w:ascii="Arial" w:eastAsia="Times New Roman" w:hAnsi="Arial" w:cs="Arial"/>
                <w:bCs/>
                <w:spacing w:val="-2"/>
                <w:sz w:val="14"/>
                <w:szCs w:val="14"/>
                <w:lang w:eastAsia="pt-BR"/>
              </w:rPr>
              <w:t>[7.b]</w:t>
            </w:r>
          </w:p>
        </w:tc>
        <w:tc>
          <w:tcPr>
            <w:tcW w:w="859" w:type="dxa"/>
            <w:tcBorders>
              <w:top w:val="nil"/>
              <w:bottom w:val="nil"/>
            </w:tcBorders>
            <w:shd w:val="clear" w:color="auto" w:fill="auto"/>
            <w:vAlign w:val="center"/>
          </w:tcPr>
          <w:p w14:paraId="0A6EC66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973" w:type="dxa"/>
            <w:tcBorders>
              <w:top w:val="nil"/>
              <w:bottom w:val="nil"/>
            </w:tcBorders>
            <w:shd w:val="clear" w:color="auto" w:fill="auto"/>
            <w:vAlign w:val="center"/>
          </w:tcPr>
          <w:p w14:paraId="56BD85C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1044" w:type="dxa"/>
            <w:tcBorders>
              <w:top w:val="nil"/>
              <w:bottom w:val="nil"/>
            </w:tcBorders>
            <w:shd w:val="clear" w:color="auto" w:fill="auto"/>
            <w:vAlign w:val="center"/>
          </w:tcPr>
          <w:p w14:paraId="3FC1030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1386" w:type="dxa"/>
            <w:tcBorders>
              <w:top w:val="nil"/>
              <w:bottom w:val="nil"/>
            </w:tcBorders>
            <w:shd w:val="clear" w:color="auto" w:fill="auto"/>
            <w:vAlign w:val="center"/>
          </w:tcPr>
          <w:p w14:paraId="6A9DC2B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4143AF8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1485" w:type="dxa"/>
            <w:tcBorders>
              <w:top w:val="nil"/>
              <w:bottom w:val="nil"/>
            </w:tcBorders>
            <w:shd w:val="clear" w:color="auto" w:fill="auto"/>
            <w:vAlign w:val="center"/>
          </w:tcPr>
          <w:p w14:paraId="5CB1F86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(110)</w:t>
            </w:r>
          </w:p>
        </w:tc>
        <w:tc>
          <w:tcPr>
            <w:tcW w:w="1525" w:type="dxa"/>
            <w:tcBorders>
              <w:top w:val="nil"/>
              <w:bottom w:val="nil"/>
            </w:tcBorders>
            <w:shd w:val="clear" w:color="auto" w:fill="auto"/>
            <w:vAlign w:val="center"/>
          </w:tcPr>
          <w:p w14:paraId="32946FC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038FDFC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(110)</w:t>
            </w:r>
          </w:p>
        </w:tc>
      </w:tr>
      <w:tr w:rsidR="00224831" w:rsidRPr="00224831" w14:paraId="659CEF6F" w14:textId="7777777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3A92ADE0" w14:textId="77777777" w:rsidR="00224831" w:rsidRPr="00224831" w:rsidRDefault="00224831">
            <w:pPr>
              <w:keepNext/>
              <w:keepLines/>
              <w:spacing w:before="40" w:after="40"/>
              <w:ind w:left="177"/>
              <w:rPr>
                <w:rFonts w:ascii="Arial" w:eastAsia="Times New Roman" w:hAnsi="Arial" w:cs="Arial"/>
                <w:spacing w:val="-2"/>
                <w:sz w:val="14"/>
                <w:szCs w:val="14"/>
                <w:lang w:val="en-US" w:eastAsia="pt-BR"/>
              </w:rPr>
            </w:pPr>
            <w:r w:rsidRPr="00224831">
              <w:rPr>
                <w:rFonts w:ascii="Arial" w:eastAsia="Times New Roman" w:hAnsi="Arial" w:cs="Arial"/>
                <w:b w:val="0"/>
                <w:spacing w:val="-2"/>
                <w:sz w:val="14"/>
                <w:szCs w:val="14"/>
                <w:lang w:val="en-US" w:eastAsia="pt-BR"/>
              </w:rPr>
              <w:t xml:space="preserve">Incorporation of results from the initial adoption of CPC 50 - </w:t>
            </w:r>
            <w:proofErr w:type="spellStart"/>
            <w:r w:rsidRPr="00224831">
              <w:rPr>
                <w:rFonts w:ascii="Arial" w:eastAsia="Times New Roman" w:hAnsi="Arial" w:cs="Arial"/>
                <w:b w:val="0"/>
                <w:spacing w:val="-2"/>
                <w:sz w:val="14"/>
                <w:szCs w:val="14"/>
                <w:lang w:val="en-US" w:eastAsia="pt-BR"/>
              </w:rPr>
              <w:t>Brasildental</w:t>
            </w:r>
            <w:proofErr w:type="spellEnd"/>
            <w:r w:rsidRPr="00224831">
              <w:rPr>
                <w:rFonts w:ascii="Arial" w:eastAsia="Times New Roman" w:hAnsi="Arial" w:cs="Arial"/>
                <w:b w:val="0"/>
                <w:spacing w:val="-2"/>
                <w:sz w:val="14"/>
                <w:szCs w:val="14"/>
                <w:lang w:val="en-US" w:eastAsia="pt-BR"/>
              </w:rPr>
              <w:t xml:space="preserve"> </w:t>
            </w:r>
            <w:r w:rsidRPr="00224831">
              <w:rPr>
                <w:rFonts w:ascii="Arial" w:eastAsia="Times New Roman" w:hAnsi="Arial" w:cs="Arial"/>
                <w:b w:val="0"/>
                <w:spacing w:val="-2"/>
                <w:sz w:val="14"/>
                <w:szCs w:val="14"/>
                <w:vertAlign w:val="superscript"/>
                <w:lang w:val="en-US" w:eastAsia="pt-BR"/>
              </w:rPr>
              <w:t>(2)</w:t>
            </w:r>
          </w:p>
        </w:tc>
        <w:tc>
          <w:tcPr>
            <w:tcW w:w="570" w:type="dxa"/>
            <w:tcBorders>
              <w:top w:val="nil"/>
              <w:bottom w:val="nil"/>
            </w:tcBorders>
            <w:vAlign w:val="center"/>
          </w:tcPr>
          <w:p w14:paraId="28254DA8"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vAlign w:val="center"/>
          </w:tcPr>
          <w:p w14:paraId="3A20F35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973" w:type="dxa"/>
            <w:tcBorders>
              <w:top w:val="nil"/>
              <w:bottom w:val="nil"/>
            </w:tcBorders>
            <w:vAlign w:val="center"/>
          </w:tcPr>
          <w:p w14:paraId="1D24D54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044" w:type="dxa"/>
            <w:tcBorders>
              <w:top w:val="nil"/>
              <w:bottom w:val="nil"/>
            </w:tcBorders>
            <w:vAlign w:val="center"/>
          </w:tcPr>
          <w:p w14:paraId="2917023A"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386" w:type="dxa"/>
            <w:tcBorders>
              <w:top w:val="nil"/>
              <w:bottom w:val="nil"/>
            </w:tcBorders>
            <w:vAlign w:val="center"/>
          </w:tcPr>
          <w:p w14:paraId="72BD211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099" w:type="dxa"/>
            <w:tcBorders>
              <w:top w:val="nil"/>
              <w:bottom w:val="nil"/>
            </w:tcBorders>
            <w:vAlign w:val="center"/>
          </w:tcPr>
          <w:p w14:paraId="5CAB6E2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485" w:type="dxa"/>
            <w:tcBorders>
              <w:top w:val="nil"/>
              <w:bottom w:val="nil"/>
            </w:tcBorders>
            <w:vAlign w:val="center"/>
          </w:tcPr>
          <w:p w14:paraId="37ACF51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525" w:type="dxa"/>
            <w:tcBorders>
              <w:top w:val="nil"/>
              <w:bottom w:val="nil"/>
            </w:tcBorders>
            <w:vAlign w:val="center"/>
          </w:tcPr>
          <w:p w14:paraId="0142DB3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1.889</w:t>
            </w:r>
          </w:p>
        </w:tc>
        <w:tc>
          <w:tcPr>
            <w:tcW w:w="1099" w:type="dxa"/>
            <w:tcBorders>
              <w:top w:val="nil"/>
              <w:bottom w:val="nil"/>
            </w:tcBorders>
            <w:vAlign w:val="center"/>
          </w:tcPr>
          <w:p w14:paraId="7CE12D8A"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1.889</w:t>
            </w:r>
          </w:p>
        </w:tc>
      </w:tr>
      <w:tr w:rsidR="00224831" w:rsidRPr="00224831" w14:paraId="40DA5B85" w14:textId="77777777" w:rsidTr="00887F73">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509A54B5" w14:textId="77777777" w:rsidR="00224831" w:rsidRPr="00224831" w:rsidRDefault="00224831">
            <w:pPr>
              <w:keepNext/>
              <w:keepLines/>
              <w:spacing w:before="40" w:after="40"/>
              <w:ind w:left="177"/>
              <w:rPr>
                <w:rFonts w:ascii="Arial" w:eastAsia="Times New Roman" w:hAnsi="Arial" w:cs="Arial"/>
                <w:b w:val="0"/>
                <w:spacing w:val="-2"/>
                <w:sz w:val="14"/>
                <w:szCs w:val="14"/>
                <w:lang w:val="en-US" w:eastAsia="pt-BR"/>
              </w:rPr>
            </w:pPr>
            <w:r w:rsidRPr="00224831">
              <w:rPr>
                <w:rFonts w:ascii="Arial" w:eastAsia="Times New Roman" w:hAnsi="Arial" w:cs="Arial"/>
                <w:b w:val="0"/>
                <w:spacing w:val="-2"/>
                <w:sz w:val="14"/>
                <w:szCs w:val="14"/>
                <w:lang w:val="en-US" w:eastAsia="pt-BR"/>
              </w:rPr>
              <w:t>Prescribed dividends</w:t>
            </w:r>
          </w:p>
        </w:tc>
        <w:tc>
          <w:tcPr>
            <w:tcW w:w="570" w:type="dxa"/>
            <w:tcBorders>
              <w:top w:val="nil"/>
              <w:bottom w:val="nil"/>
            </w:tcBorders>
            <w:shd w:val="clear" w:color="auto" w:fill="auto"/>
            <w:vAlign w:val="center"/>
          </w:tcPr>
          <w:p w14:paraId="4BB0865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val="en-US" w:eastAsia="pt-BR"/>
              </w:rPr>
            </w:pPr>
          </w:p>
        </w:tc>
        <w:tc>
          <w:tcPr>
            <w:tcW w:w="859" w:type="dxa"/>
            <w:tcBorders>
              <w:top w:val="nil"/>
              <w:bottom w:val="nil"/>
            </w:tcBorders>
            <w:shd w:val="clear" w:color="auto" w:fill="auto"/>
            <w:vAlign w:val="center"/>
          </w:tcPr>
          <w:p w14:paraId="4E1F52C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973" w:type="dxa"/>
            <w:tcBorders>
              <w:top w:val="nil"/>
              <w:bottom w:val="nil"/>
            </w:tcBorders>
            <w:shd w:val="clear" w:color="auto" w:fill="auto"/>
            <w:vAlign w:val="center"/>
          </w:tcPr>
          <w:p w14:paraId="22B6C66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1044" w:type="dxa"/>
            <w:tcBorders>
              <w:top w:val="nil"/>
              <w:bottom w:val="nil"/>
            </w:tcBorders>
            <w:shd w:val="clear" w:color="auto" w:fill="auto"/>
            <w:vAlign w:val="center"/>
          </w:tcPr>
          <w:p w14:paraId="58E7174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1386" w:type="dxa"/>
            <w:tcBorders>
              <w:top w:val="nil"/>
              <w:bottom w:val="nil"/>
            </w:tcBorders>
            <w:shd w:val="clear" w:color="auto" w:fill="auto"/>
            <w:vAlign w:val="center"/>
          </w:tcPr>
          <w:p w14:paraId="34756DF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18086EC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1485" w:type="dxa"/>
            <w:tcBorders>
              <w:top w:val="nil"/>
              <w:bottom w:val="nil"/>
            </w:tcBorders>
            <w:shd w:val="clear" w:color="auto" w:fill="auto"/>
            <w:vAlign w:val="center"/>
          </w:tcPr>
          <w:p w14:paraId="168E9E2A"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w:t>
            </w:r>
          </w:p>
        </w:tc>
        <w:tc>
          <w:tcPr>
            <w:tcW w:w="1525" w:type="dxa"/>
            <w:tcBorders>
              <w:top w:val="nil"/>
              <w:bottom w:val="nil"/>
            </w:tcBorders>
            <w:shd w:val="clear" w:color="auto" w:fill="auto"/>
            <w:vAlign w:val="center"/>
          </w:tcPr>
          <w:p w14:paraId="78566AE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54</w:t>
            </w:r>
          </w:p>
        </w:tc>
        <w:tc>
          <w:tcPr>
            <w:tcW w:w="1099" w:type="dxa"/>
            <w:tcBorders>
              <w:top w:val="nil"/>
              <w:bottom w:val="nil"/>
            </w:tcBorders>
            <w:shd w:val="clear" w:color="auto" w:fill="auto"/>
            <w:vAlign w:val="center"/>
          </w:tcPr>
          <w:p w14:paraId="264F075E"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24831">
              <w:rPr>
                <w:rFonts w:ascii="Arial" w:hAnsi="Arial" w:cs="Arial"/>
                <w:color w:val="000000"/>
                <w:sz w:val="14"/>
                <w:szCs w:val="14"/>
              </w:rPr>
              <w:t>54</w:t>
            </w:r>
          </w:p>
        </w:tc>
      </w:tr>
      <w:tr w:rsidR="00224831" w:rsidRPr="00224831" w14:paraId="5330716D" w14:textId="7777777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13F5C3E7" w14:textId="77777777" w:rsidR="00224831" w:rsidRPr="00224831" w:rsidRDefault="00224831">
            <w:pPr>
              <w:keepNext/>
              <w:keepLines/>
              <w:spacing w:before="40" w:after="40"/>
              <w:ind w:firstLine="176"/>
              <w:rPr>
                <w:rStyle w:val="rynqvb"/>
                <w:rFonts w:ascii="Arial" w:hAnsi="Arial" w:cs="Arial"/>
                <w:sz w:val="14"/>
                <w:szCs w:val="14"/>
                <w:lang w:val="en"/>
              </w:rPr>
            </w:pPr>
            <w:r w:rsidRPr="00224831">
              <w:rPr>
                <w:rStyle w:val="rynqvb"/>
                <w:rFonts w:ascii="Arial" w:hAnsi="Arial" w:cs="Arial"/>
                <w:b w:val="0"/>
                <w:bCs w:val="0"/>
                <w:sz w:val="14"/>
                <w:szCs w:val="14"/>
                <w:lang w:val="en"/>
              </w:rPr>
              <w:t>Net Income for the Period</w:t>
            </w:r>
          </w:p>
        </w:tc>
        <w:tc>
          <w:tcPr>
            <w:tcW w:w="570" w:type="dxa"/>
            <w:tcBorders>
              <w:top w:val="nil"/>
              <w:bottom w:val="nil"/>
            </w:tcBorders>
            <w:vAlign w:val="center"/>
          </w:tcPr>
          <w:p w14:paraId="56692C70"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1BDAB56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973" w:type="dxa"/>
            <w:tcBorders>
              <w:top w:val="nil"/>
              <w:bottom w:val="nil"/>
            </w:tcBorders>
            <w:vAlign w:val="center"/>
          </w:tcPr>
          <w:p w14:paraId="306D2B4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044" w:type="dxa"/>
            <w:tcBorders>
              <w:top w:val="nil"/>
              <w:bottom w:val="nil"/>
            </w:tcBorders>
            <w:vAlign w:val="center"/>
          </w:tcPr>
          <w:p w14:paraId="6721D88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386" w:type="dxa"/>
            <w:tcBorders>
              <w:top w:val="nil"/>
              <w:bottom w:val="nil"/>
            </w:tcBorders>
            <w:vAlign w:val="center"/>
          </w:tcPr>
          <w:p w14:paraId="187C5A1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099" w:type="dxa"/>
            <w:tcBorders>
              <w:top w:val="nil"/>
              <w:bottom w:val="nil"/>
            </w:tcBorders>
            <w:vAlign w:val="center"/>
          </w:tcPr>
          <w:p w14:paraId="7598A37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485" w:type="dxa"/>
            <w:tcBorders>
              <w:top w:val="nil"/>
              <w:bottom w:val="nil"/>
            </w:tcBorders>
            <w:vAlign w:val="center"/>
          </w:tcPr>
          <w:p w14:paraId="7BC39272"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w:t>
            </w:r>
          </w:p>
        </w:tc>
        <w:tc>
          <w:tcPr>
            <w:tcW w:w="1525" w:type="dxa"/>
            <w:tcBorders>
              <w:top w:val="nil"/>
              <w:bottom w:val="nil"/>
            </w:tcBorders>
            <w:vAlign w:val="center"/>
          </w:tcPr>
          <w:p w14:paraId="18D6229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9.017.329</w:t>
            </w:r>
          </w:p>
        </w:tc>
        <w:tc>
          <w:tcPr>
            <w:tcW w:w="1099" w:type="dxa"/>
            <w:tcBorders>
              <w:top w:val="nil"/>
              <w:bottom w:val="nil"/>
            </w:tcBorders>
            <w:vAlign w:val="center"/>
          </w:tcPr>
          <w:p w14:paraId="69FABCF8"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224831">
              <w:rPr>
                <w:rFonts w:ascii="Arial" w:hAnsi="Arial" w:cs="Arial"/>
                <w:color w:val="000000"/>
                <w:sz w:val="14"/>
                <w:szCs w:val="14"/>
              </w:rPr>
              <w:t>9.017.329</w:t>
            </w:r>
          </w:p>
        </w:tc>
      </w:tr>
      <w:tr w:rsidR="00224831" w:rsidRPr="00224831" w14:paraId="53DB2D9E" w14:textId="77777777" w:rsidTr="00887F73">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047C3BB1" w14:textId="77777777" w:rsidR="00224831" w:rsidRPr="00224831" w:rsidRDefault="00224831">
            <w:pPr>
              <w:keepNext/>
              <w:keepLines/>
              <w:spacing w:before="40" w:after="40"/>
              <w:ind w:firstLine="176"/>
              <w:rPr>
                <w:rStyle w:val="rynqvb"/>
                <w:rFonts w:ascii="Arial" w:hAnsi="Arial" w:cs="Arial"/>
                <w:sz w:val="14"/>
                <w:szCs w:val="14"/>
                <w:lang w:val="en"/>
              </w:rPr>
            </w:pPr>
            <w:proofErr w:type="spellStart"/>
            <w:r w:rsidRPr="00224831">
              <w:rPr>
                <w:rFonts w:ascii="Arial" w:hAnsi="Arial" w:cs="Arial"/>
                <w:b w:val="0"/>
                <w:bCs w:val="0"/>
                <w:sz w:val="14"/>
                <w:szCs w:val="14"/>
              </w:rPr>
              <w:t>Destinations</w:t>
            </w:r>
            <w:proofErr w:type="spellEnd"/>
          </w:p>
        </w:tc>
        <w:tc>
          <w:tcPr>
            <w:tcW w:w="570" w:type="dxa"/>
            <w:tcBorders>
              <w:top w:val="nil"/>
              <w:bottom w:val="nil"/>
            </w:tcBorders>
            <w:shd w:val="clear" w:color="auto" w:fill="auto"/>
            <w:vAlign w:val="center"/>
          </w:tcPr>
          <w:p w14:paraId="2D0AA7A7"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0CCE8DE8"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973" w:type="dxa"/>
            <w:tcBorders>
              <w:top w:val="nil"/>
              <w:bottom w:val="nil"/>
            </w:tcBorders>
            <w:shd w:val="clear" w:color="auto" w:fill="auto"/>
            <w:vAlign w:val="center"/>
          </w:tcPr>
          <w:p w14:paraId="6B26C7C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44" w:type="dxa"/>
            <w:tcBorders>
              <w:top w:val="nil"/>
              <w:bottom w:val="nil"/>
            </w:tcBorders>
            <w:shd w:val="clear" w:color="auto" w:fill="auto"/>
            <w:vAlign w:val="center"/>
          </w:tcPr>
          <w:p w14:paraId="49CA4C7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386" w:type="dxa"/>
            <w:tcBorders>
              <w:top w:val="nil"/>
              <w:bottom w:val="nil"/>
            </w:tcBorders>
            <w:shd w:val="clear" w:color="auto" w:fill="auto"/>
            <w:vAlign w:val="center"/>
          </w:tcPr>
          <w:p w14:paraId="70E38BB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99" w:type="dxa"/>
            <w:tcBorders>
              <w:top w:val="nil"/>
              <w:bottom w:val="nil"/>
            </w:tcBorders>
            <w:shd w:val="clear" w:color="auto" w:fill="auto"/>
            <w:vAlign w:val="center"/>
          </w:tcPr>
          <w:p w14:paraId="64734D82"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85" w:type="dxa"/>
            <w:tcBorders>
              <w:top w:val="nil"/>
              <w:bottom w:val="nil"/>
            </w:tcBorders>
            <w:shd w:val="clear" w:color="auto" w:fill="auto"/>
            <w:vAlign w:val="center"/>
          </w:tcPr>
          <w:p w14:paraId="36715B41"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25" w:type="dxa"/>
            <w:tcBorders>
              <w:top w:val="nil"/>
              <w:bottom w:val="nil"/>
            </w:tcBorders>
            <w:shd w:val="clear" w:color="auto" w:fill="auto"/>
            <w:vAlign w:val="center"/>
          </w:tcPr>
          <w:p w14:paraId="35C69D1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099" w:type="dxa"/>
            <w:tcBorders>
              <w:top w:val="nil"/>
              <w:bottom w:val="nil"/>
            </w:tcBorders>
            <w:shd w:val="clear" w:color="auto" w:fill="auto"/>
            <w:vAlign w:val="center"/>
          </w:tcPr>
          <w:p w14:paraId="1F8531F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224831" w:rsidRPr="00224831" w14:paraId="695B005A" w14:textId="7777777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1A71F286" w14:textId="03E683B8" w:rsidR="00224831" w:rsidRPr="00224831" w:rsidRDefault="007A4BFE">
            <w:pPr>
              <w:keepNext/>
              <w:keepLines/>
              <w:spacing w:before="40" w:after="40"/>
              <w:ind w:left="113" w:firstLine="20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 xml:space="preserve"> </w:t>
            </w:r>
            <w:r w:rsidR="00224831" w:rsidRPr="00224831">
              <w:rPr>
                <w:rFonts w:ascii="Arial" w:eastAsia="Times New Roman" w:hAnsi="Arial" w:cs="Arial"/>
                <w:b w:val="0"/>
                <w:bCs w:val="0"/>
                <w:spacing w:val="-2"/>
                <w:sz w:val="14"/>
                <w:szCs w:val="14"/>
                <w:lang w:eastAsia="pt-BR"/>
              </w:rPr>
              <w:t>- Profit Reserves</w:t>
            </w:r>
          </w:p>
        </w:tc>
        <w:tc>
          <w:tcPr>
            <w:tcW w:w="570" w:type="dxa"/>
            <w:tcBorders>
              <w:top w:val="nil"/>
              <w:bottom w:val="nil"/>
            </w:tcBorders>
            <w:vAlign w:val="center"/>
          </w:tcPr>
          <w:p w14:paraId="2071B64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456A9317"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973" w:type="dxa"/>
            <w:tcBorders>
              <w:top w:val="nil"/>
              <w:bottom w:val="nil"/>
            </w:tcBorders>
            <w:vAlign w:val="center"/>
          </w:tcPr>
          <w:p w14:paraId="2499B64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044" w:type="dxa"/>
            <w:tcBorders>
              <w:top w:val="nil"/>
              <w:bottom w:val="nil"/>
            </w:tcBorders>
            <w:vAlign w:val="center"/>
          </w:tcPr>
          <w:p w14:paraId="37F23189"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119.182</w:t>
            </w:r>
          </w:p>
        </w:tc>
        <w:tc>
          <w:tcPr>
            <w:tcW w:w="1386" w:type="dxa"/>
            <w:tcBorders>
              <w:top w:val="nil"/>
              <w:bottom w:val="nil"/>
            </w:tcBorders>
            <w:vAlign w:val="center"/>
          </w:tcPr>
          <w:p w14:paraId="61631EA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180.036</w:t>
            </w:r>
          </w:p>
        </w:tc>
        <w:tc>
          <w:tcPr>
            <w:tcW w:w="1099" w:type="dxa"/>
            <w:tcBorders>
              <w:top w:val="nil"/>
              <w:bottom w:val="nil"/>
            </w:tcBorders>
            <w:vAlign w:val="center"/>
          </w:tcPr>
          <w:p w14:paraId="329BA3E4"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485" w:type="dxa"/>
            <w:tcBorders>
              <w:top w:val="nil"/>
              <w:bottom w:val="nil"/>
            </w:tcBorders>
            <w:vAlign w:val="center"/>
          </w:tcPr>
          <w:p w14:paraId="17EB36A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525" w:type="dxa"/>
            <w:tcBorders>
              <w:top w:val="nil"/>
              <w:bottom w:val="nil"/>
            </w:tcBorders>
            <w:vAlign w:val="center"/>
          </w:tcPr>
          <w:p w14:paraId="359C497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(299.218)</w:t>
            </w:r>
          </w:p>
        </w:tc>
        <w:tc>
          <w:tcPr>
            <w:tcW w:w="1099" w:type="dxa"/>
            <w:tcBorders>
              <w:top w:val="nil"/>
              <w:bottom w:val="nil"/>
            </w:tcBorders>
            <w:vAlign w:val="center"/>
          </w:tcPr>
          <w:p w14:paraId="47BAEE7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r>
      <w:tr w:rsidR="00224831" w:rsidRPr="00224831" w14:paraId="7D823F7D" w14:textId="77777777" w:rsidTr="00887F73">
        <w:trPr>
          <w:cnfStyle w:val="000000010000" w:firstRow="0" w:lastRow="0" w:firstColumn="0" w:lastColumn="0" w:oddVBand="0" w:evenVBand="0" w:oddHBand="0" w:evenHBand="1"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shd w:val="clear" w:color="auto" w:fill="auto"/>
            <w:vAlign w:val="center"/>
          </w:tcPr>
          <w:p w14:paraId="63297494" w14:textId="77777777" w:rsidR="00224831" w:rsidRPr="00224831" w:rsidRDefault="00224831">
            <w:pPr>
              <w:keepNext/>
              <w:keepLines/>
              <w:spacing w:before="40" w:after="40"/>
              <w:ind w:left="113" w:firstLine="203"/>
              <w:rPr>
                <w:rFonts w:ascii="Arial" w:eastAsia="Times New Roman" w:hAnsi="Arial" w:cs="Arial"/>
                <w:spacing w:val="-2"/>
                <w:sz w:val="14"/>
                <w:szCs w:val="14"/>
                <w:lang w:eastAsia="pt-BR"/>
              </w:rPr>
            </w:pPr>
            <w:r w:rsidRPr="00224831">
              <w:rPr>
                <w:rFonts w:ascii="Arial" w:eastAsia="Times New Roman" w:hAnsi="Arial" w:cs="Arial"/>
                <w:b w:val="0"/>
                <w:bCs w:val="0"/>
                <w:spacing w:val="-2"/>
                <w:sz w:val="14"/>
                <w:szCs w:val="14"/>
                <w:lang w:eastAsia="pt-BR"/>
              </w:rPr>
              <w:t xml:space="preserve"> - Interim </w:t>
            </w:r>
            <w:proofErr w:type="spellStart"/>
            <w:r w:rsidRPr="00224831">
              <w:rPr>
                <w:rFonts w:ascii="Arial" w:eastAsia="Times New Roman" w:hAnsi="Arial" w:cs="Arial"/>
                <w:b w:val="0"/>
                <w:bCs w:val="0"/>
                <w:spacing w:val="-2"/>
                <w:sz w:val="14"/>
                <w:szCs w:val="14"/>
                <w:lang w:eastAsia="pt-BR"/>
              </w:rPr>
              <w:t>dividends</w:t>
            </w:r>
            <w:proofErr w:type="spellEnd"/>
            <w:r w:rsidRPr="00224831">
              <w:rPr>
                <w:rFonts w:ascii="Arial" w:eastAsia="Times New Roman" w:hAnsi="Arial" w:cs="Arial"/>
                <w:b w:val="0"/>
                <w:bCs w:val="0"/>
                <w:spacing w:val="-2"/>
                <w:sz w:val="14"/>
                <w:szCs w:val="14"/>
                <w:lang w:eastAsia="pt-BR"/>
              </w:rPr>
              <w:t xml:space="preserve"> </w:t>
            </w:r>
            <w:proofErr w:type="spellStart"/>
            <w:r w:rsidRPr="00224831">
              <w:rPr>
                <w:rFonts w:ascii="Arial" w:eastAsia="Times New Roman" w:hAnsi="Arial" w:cs="Arial"/>
                <w:b w:val="0"/>
                <w:bCs w:val="0"/>
                <w:spacing w:val="-2"/>
                <w:sz w:val="14"/>
                <w:szCs w:val="14"/>
                <w:lang w:eastAsia="pt-BR"/>
              </w:rPr>
              <w:t>payable</w:t>
            </w:r>
            <w:proofErr w:type="spellEnd"/>
          </w:p>
        </w:tc>
        <w:tc>
          <w:tcPr>
            <w:tcW w:w="570" w:type="dxa"/>
            <w:tcBorders>
              <w:top w:val="nil"/>
              <w:bottom w:val="nil"/>
            </w:tcBorders>
            <w:shd w:val="clear" w:color="auto" w:fill="auto"/>
            <w:vAlign w:val="center"/>
          </w:tcPr>
          <w:p w14:paraId="486A439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shd w:val="clear" w:color="auto" w:fill="auto"/>
            <w:vAlign w:val="center"/>
          </w:tcPr>
          <w:p w14:paraId="2FAF8199"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973" w:type="dxa"/>
            <w:tcBorders>
              <w:top w:val="nil"/>
              <w:bottom w:val="nil"/>
            </w:tcBorders>
            <w:shd w:val="clear" w:color="auto" w:fill="auto"/>
            <w:vAlign w:val="center"/>
          </w:tcPr>
          <w:p w14:paraId="7B0B959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44" w:type="dxa"/>
            <w:tcBorders>
              <w:top w:val="nil"/>
              <w:bottom w:val="nil"/>
            </w:tcBorders>
            <w:shd w:val="clear" w:color="auto" w:fill="auto"/>
            <w:vAlign w:val="center"/>
          </w:tcPr>
          <w:p w14:paraId="06766E84"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386" w:type="dxa"/>
            <w:tcBorders>
              <w:top w:val="nil"/>
              <w:bottom w:val="nil"/>
            </w:tcBorders>
            <w:shd w:val="clear" w:color="auto" w:fill="auto"/>
            <w:vAlign w:val="center"/>
          </w:tcPr>
          <w:p w14:paraId="087A7B53"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099" w:type="dxa"/>
            <w:tcBorders>
              <w:top w:val="nil"/>
              <w:bottom w:val="nil"/>
            </w:tcBorders>
            <w:shd w:val="clear" w:color="auto" w:fill="auto"/>
            <w:vAlign w:val="center"/>
          </w:tcPr>
          <w:p w14:paraId="5DD9C98F"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485" w:type="dxa"/>
            <w:tcBorders>
              <w:top w:val="nil"/>
              <w:bottom w:val="nil"/>
            </w:tcBorders>
            <w:shd w:val="clear" w:color="auto" w:fill="auto"/>
            <w:vAlign w:val="center"/>
          </w:tcPr>
          <w:p w14:paraId="07166BD0"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w:t>
            </w:r>
          </w:p>
        </w:tc>
        <w:tc>
          <w:tcPr>
            <w:tcW w:w="1525" w:type="dxa"/>
            <w:tcBorders>
              <w:top w:val="nil"/>
              <w:bottom w:val="nil"/>
            </w:tcBorders>
            <w:shd w:val="clear" w:color="auto" w:fill="auto"/>
            <w:vAlign w:val="center"/>
          </w:tcPr>
          <w:p w14:paraId="0232BD8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4831">
              <w:rPr>
                <w:rFonts w:ascii="Arial" w:hAnsi="Arial" w:cs="Arial"/>
                <w:color w:val="000000"/>
                <w:sz w:val="14"/>
                <w:szCs w:val="14"/>
              </w:rPr>
              <w:t>(3.770.024)</w:t>
            </w:r>
          </w:p>
        </w:tc>
        <w:tc>
          <w:tcPr>
            <w:tcW w:w="1099" w:type="dxa"/>
            <w:tcBorders>
              <w:top w:val="nil"/>
              <w:bottom w:val="nil"/>
            </w:tcBorders>
            <w:shd w:val="clear" w:color="auto" w:fill="auto"/>
            <w:vAlign w:val="center"/>
          </w:tcPr>
          <w:p w14:paraId="6F9D383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24831">
              <w:rPr>
                <w:rFonts w:ascii="Arial" w:hAnsi="Arial" w:cs="Arial"/>
                <w:color w:val="000000"/>
                <w:sz w:val="14"/>
                <w:szCs w:val="14"/>
              </w:rPr>
              <w:t>(3.770.024)</w:t>
            </w:r>
          </w:p>
        </w:tc>
      </w:tr>
      <w:tr w:rsidR="00224831" w:rsidRPr="00224831" w14:paraId="6A0C336E" w14:textId="77777777">
        <w:trPr>
          <w:trHeight w:val="175"/>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nil"/>
            </w:tcBorders>
            <w:vAlign w:val="center"/>
          </w:tcPr>
          <w:p w14:paraId="08CAA775" w14:textId="77777777" w:rsidR="00224831" w:rsidRPr="00224831" w:rsidRDefault="00224831">
            <w:pPr>
              <w:keepNext/>
              <w:keepLines/>
              <w:spacing w:before="40" w:after="40"/>
              <w:ind w:left="113" w:firstLine="203"/>
              <w:rPr>
                <w:rFonts w:ascii="Arial" w:eastAsia="Times New Roman" w:hAnsi="Arial" w:cs="Arial"/>
                <w:b w:val="0"/>
                <w:bCs w:val="0"/>
                <w:spacing w:val="-2"/>
                <w:sz w:val="14"/>
                <w:szCs w:val="14"/>
                <w:lang w:eastAsia="pt-BR"/>
              </w:rPr>
            </w:pPr>
            <w:r w:rsidRPr="00224831">
              <w:rPr>
                <w:rFonts w:ascii="Arial" w:eastAsia="Times New Roman" w:hAnsi="Arial" w:cs="Arial"/>
                <w:b w:val="0"/>
                <w:bCs w:val="0"/>
                <w:spacing w:val="-2"/>
                <w:sz w:val="14"/>
                <w:szCs w:val="14"/>
                <w:lang w:eastAsia="pt-BR"/>
              </w:rPr>
              <w:t xml:space="preserve"> - </w:t>
            </w:r>
            <w:proofErr w:type="spellStart"/>
            <w:r w:rsidRPr="00224831">
              <w:rPr>
                <w:rFonts w:ascii="Arial" w:eastAsia="Times New Roman" w:hAnsi="Arial" w:cs="Arial"/>
                <w:b w:val="0"/>
                <w:bCs w:val="0"/>
                <w:spacing w:val="-2"/>
                <w:sz w:val="14"/>
                <w:szCs w:val="14"/>
                <w:lang w:eastAsia="pt-BR"/>
              </w:rPr>
              <w:t>Proposed</w:t>
            </w:r>
            <w:proofErr w:type="spellEnd"/>
            <w:r w:rsidRPr="00224831">
              <w:rPr>
                <w:rFonts w:ascii="Arial" w:eastAsia="Times New Roman" w:hAnsi="Arial" w:cs="Arial"/>
                <w:b w:val="0"/>
                <w:bCs w:val="0"/>
                <w:spacing w:val="-2"/>
                <w:sz w:val="14"/>
                <w:szCs w:val="14"/>
                <w:lang w:eastAsia="pt-BR"/>
              </w:rPr>
              <w:t xml:space="preserve"> </w:t>
            </w:r>
            <w:proofErr w:type="spellStart"/>
            <w:r w:rsidRPr="00224831">
              <w:rPr>
                <w:rFonts w:ascii="Arial" w:eastAsia="Times New Roman" w:hAnsi="Arial" w:cs="Arial"/>
                <w:b w:val="0"/>
                <w:bCs w:val="0"/>
                <w:spacing w:val="-2"/>
                <w:sz w:val="14"/>
                <w:szCs w:val="14"/>
                <w:lang w:eastAsia="pt-BR"/>
              </w:rPr>
              <w:t>dividends</w:t>
            </w:r>
            <w:proofErr w:type="spellEnd"/>
          </w:p>
        </w:tc>
        <w:tc>
          <w:tcPr>
            <w:tcW w:w="570" w:type="dxa"/>
            <w:tcBorders>
              <w:top w:val="nil"/>
              <w:bottom w:val="nil"/>
            </w:tcBorders>
            <w:vAlign w:val="center"/>
          </w:tcPr>
          <w:p w14:paraId="6186EF8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val="en-US" w:eastAsia="pt-BR"/>
              </w:rPr>
            </w:pPr>
          </w:p>
        </w:tc>
        <w:tc>
          <w:tcPr>
            <w:tcW w:w="859" w:type="dxa"/>
            <w:tcBorders>
              <w:top w:val="nil"/>
              <w:bottom w:val="nil"/>
            </w:tcBorders>
            <w:vAlign w:val="center"/>
          </w:tcPr>
          <w:p w14:paraId="109FAE1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973" w:type="dxa"/>
            <w:tcBorders>
              <w:top w:val="nil"/>
              <w:bottom w:val="nil"/>
            </w:tcBorders>
            <w:vAlign w:val="center"/>
          </w:tcPr>
          <w:p w14:paraId="58E75E7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044" w:type="dxa"/>
            <w:tcBorders>
              <w:top w:val="nil"/>
              <w:bottom w:val="nil"/>
            </w:tcBorders>
            <w:vAlign w:val="center"/>
          </w:tcPr>
          <w:p w14:paraId="3F208D9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386" w:type="dxa"/>
            <w:tcBorders>
              <w:top w:val="nil"/>
              <w:bottom w:val="nil"/>
            </w:tcBorders>
            <w:vAlign w:val="center"/>
          </w:tcPr>
          <w:p w14:paraId="5EE5C6A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099" w:type="dxa"/>
            <w:tcBorders>
              <w:top w:val="nil"/>
              <w:bottom w:val="nil"/>
            </w:tcBorders>
            <w:vAlign w:val="center"/>
          </w:tcPr>
          <w:p w14:paraId="3003EAB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485" w:type="dxa"/>
            <w:tcBorders>
              <w:top w:val="nil"/>
              <w:bottom w:val="nil"/>
            </w:tcBorders>
            <w:vAlign w:val="center"/>
          </w:tcPr>
          <w:p w14:paraId="2150185E"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w:t>
            </w:r>
          </w:p>
        </w:tc>
        <w:tc>
          <w:tcPr>
            <w:tcW w:w="1525" w:type="dxa"/>
            <w:tcBorders>
              <w:top w:val="nil"/>
              <w:bottom w:val="nil"/>
            </w:tcBorders>
            <w:vAlign w:val="center"/>
          </w:tcPr>
          <w:p w14:paraId="18C3963B"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(4.950.030)</w:t>
            </w:r>
          </w:p>
        </w:tc>
        <w:tc>
          <w:tcPr>
            <w:tcW w:w="1099" w:type="dxa"/>
            <w:tcBorders>
              <w:top w:val="nil"/>
              <w:bottom w:val="nil"/>
            </w:tcBorders>
            <w:vAlign w:val="center"/>
          </w:tcPr>
          <w:p w14:paraId="2267253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831">
              <w:rPr>
                <w:rFonts w:ascii="Arial" w:hAnsi="Arial" w:cs="Arial"/>
                <w:color w:val="000000"/>
                <w:sz w:val="14"/>
                <w:szCs w:val="14"/>
              </w:rPr>
              <w:t>(4.950.030)</w:t>
            </w:r>
          </w:p>
        </w:tc>
      </w:tr>
      <w:tr w:rsidR="00224831" w:rsidRPr="00224831" w14:paraId="3BA1A5B3" w14:textId="77777777" w:rsidTr="00887F73">
        <w:trPr>
          <w:cnfStyle w:val="000000010000" w:firstRow="0" w:lastRow="0" w:firstColumn="0" w:lastColumn="0" w:oddVBand="0" w:evenVBand="0" w:oddHBand="0" w:evenHBand="1"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5269" w:type="dxa"/>
            <w:tcBorders>
              <w:top w:val="nil"/>
              <w:bottom w:val="single" w:sz="2" w:space="0" w:color="1F3864" w:themeColor="accent1" w:themeShade="80"/>
            </w:tcBorders>
            <w:shd w:val="clear" w:color="auto" w:fill="auto"/>
            <w:vAlign w:val="center"/>
          </w:tcPr>
          <w:p w14:paraId="711DEB7C" w14:textId="77777777" w:rsidR="00224831" w:rsidRPr="00224831" w:rsidRDefault="00224831">
            <w:pPr>
              <w:keepNext/>
              <w:keepLines/>
              <w:spacing w:before="40" w:after="40"/>
              <w:rPr>
                <w:rFonts w:ascii="Arial" w:hAnsi="Arial" w:cs="Arial"/>
                <w:color w:val="000000"/>
                <w:sz w:val="14"/>
                <w:szCs w:val="14"/>
                <w:lang w:val="en-US"/>
              </w:rPr>
            </w:pPr>
            <w:r w:rsidRPr="00224831">
              <w:rPr>
                <w:rFonts w:ascii="Arial" w:hAnsi="Arial" w:cs="Arial"/>
                <w:color w:val="000000"/>
                <w:sz w:val="14"/>
                <w:szCs w:val="14"/>
                <w:lang w:val="en-US"/>
              </w:rPr>
              <w:t xml:space="preserve">Balances </w:t>
            </w:r>
            <w:proofErr w:type="gramStart"/>
            <w:r w:rsidRPr="00224831">
              <w:rPr>
                <w:rFonts w:ascii="Arial" w:hAnsi="Arial" w:cs="Arial"/>
                <w:color w:val="000000"/>
                <w:sz w:val="14"/>
                <w:szCs w:val="14"/>
                <w:lang w:val="en-US"/>
              </w:rPr>
              <w:t>at</w:t>
            </w:r>
            <w:proofErr w:type="gramEnd"/>
            <w:r w:rsidRPr="00224831">
              <w:rPr>
                <w:rFonts w:ascii="Arial" w:hAnsi="Arial" w:cs="Arial"/>
                <w:color w:val="000000"/>
                <w:sz w:val="14"/>
                <w:szCs w:val="14"/>
                <w:lang w:val="en-US"/>
              </w:rPr>
              <w:t xml:space="preserve"> Dec 31, 2025</w:t>
            </w:r>
          </w:p>
        </w:tc>
        <w:tc>
          <w:tcPr>
            <w:tcW w:w="570" w:type="dxa"/>
            <w:tcBorders>
              <w:top w:val="nil"/>
              <w:bottom w:val="single" w:sz="2" w:space="0" w:color="1F3864" w:themeColor="accent1" w:themeShade="80"/>
            </w:tcBorders>
            <w:shd w:val="clear" w:color="auto" w:fill="auto"/>
            <w:vAlign w:val="center"/>
          </w:tcPr>
          <w:p w14:paraId="23DFDCCC" w14:textId="77777777" w:rsidR="00224831" w:rsidRPr="00224831" w:rsidRDefault="00224831">
            <w:pPr>
              <w:keepNext/>
              <w:keepLines/>
              <w:spacing w:before="40" w:after="40"/>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p>
        </w:tc>
        <w:tc>
          <w:tcPr>
            <w:tcW w:w="859" w:type="dxa"/>
            <w:tcBorders>
              <w:top w:val="nil"/>
              <w:bottom w:val="single" w:sz="2" w:space="0" w:color="1F3864" w:themeColor="accent1" w:themeShade="80"/>
            </w:tcBorders>
            <w:shd w:val="clear" w:color="auto" w:fill="auto"/>
            <w:vAlign w:val="center"/>
          </w:tcPr>
          <w:p w14:paraId="5E26558D"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6.269.692</w:t>
            </w:r>
          </w:p>
        </w:tc>
        <w:tc>
          <w:tcPr>
            <w:tcW w:w="973" w:type="dxa"/>
            <w:tcBorders>
              <w:top w:val="nil"/>
              <w:bottom w:val="single" w:sz="2" w:space="0" w:color="1F3864" w:themeColor="accent1" w:themeShade="80"/>
            </w:tcBorders>
            <w:shd w:val="clear" w:color="auto" w:fill="auto"/>
            <w:vAlign w:val="center"/>
          </w:tcPr>
          <w:p w14:paraId="7FACDB16"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613</w:t>
            </w:r>
          </w:p>
        </w:tc>
        <w:tc>
          <w:tcPr>
            <w:tcW w:w="1044" w:type="dxa"/>
            <w:tcBorders>
              <w:top w:val="nil"/>
              <w:bottom w:val="single" w:sz="2" w:space="0" w:color="1F3864" w:themeColor="accent1" w:themeShade="80"/>
            </w:tcBorders>
            <w:shd w:val="clear" w:color="auto" w:fill="auto"/>
            <w:vAlign w:val="center"/>
          </w:tcPr>
          <w:p w14:paraId="255DC52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1.253.939</w:t>
            </w:r>
          </w:p>
        </w:tc>
        <w:tc>
          <w:tcPr>
            <w:tcW w:w="1386" w:type="dxa"/>
            <w:tcBorders>
              <w:top w:val="nil"/>
              <w:bottom w:val="single" w:sz="2" w:space="0" w:color="1F3864" w:themeColor="accent1" w:themeShade="80"/>
            </w:tcBorders>
            <w:shd w:val="clear" w:color="auto" w:fill="auto"/>
            <w:vAlign w:val="center"/>
          </w:tcPr>
          <w:p w14:paraId="1961C4EF"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5.084.468</w:t>
            </w:r>
          </w:p>
        </w:tc>
        <w:tc>
          <w:tcPr>
            <w:tcW w:w="1099" w:type="dxa"/>
            <w:tcBorders>
              <w:top w:val="nil"/>
              <w:bottom w:val="single" w:sz="2" w:space="0" w:color="1F3864" w:themeColor="accent1" w:themeShade="80"/>
            </w:tcBorders>
            <w:shd w:val="clear" w:color="auto" w:fill="auto"/>
            <w:vAlign w:val="center"/>
          </w:tcPr>
          <w:p w14:paraId="56CCD525"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(1.868.914)</w:t>
            </w:r>
          </w:p>
        </w:tc>
        <w:tc>
          <w:tcPr>
            <w:tcW w:w="1485" w:type="dxa"/>
            <w:tcBorders>
              <w:top w:val="nil"/>
              <w:bottom w:val="single" w:sz="2" w:space="0" w:color="1F3864" w:themeColor="accent1" w:themeShade="80"/>
            </w:tcBorders>
            <w:shd w:val="clear" w:color="auto" w:fill="auto"/>
            <w:vAlign w:val="center"/>
          </w:tcPr>
          <w:p w14:paraId="0B19E1D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(355.405)</w:t>
            </w:r>
          </w:p>
        </w:tc>
        <w:tc>
          <w:tcPr>
            <w:tcW w:w="1525" w:type="dxa"/>
            <w:tcBorders>
              <w:top w:val="nil"/>
              <w:bottom w:val="single" w:sz="2" w:space="0" w:color="1F3864" w:themeColor="accent1" w:themeShade="80"/>
            </w:tcBorders>
            <w:shd w:val="clear" w:color="auto" w:fill="auto"/>
            <w:vAlign w:val="center"/>
          </w:tcPr>
          <w:p w14:paraId="7AFA5A3C"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w:t>
            </w:r>
          </w:p>
        </w:tc>
        <w:tc>
          <w:tcPr>
            <w:tcW w:w="1099" w:type="dxa"/>
            <w:tcBorders>
              <w:top w:val="nil"/>
              <w:bottom w:val="single" w:sz="2" w:space="0" w:color="1F3864" w:themeColor="accent1" w:themeShade="80"/>
            </w:tcBorders>
            <w:shd w:val="clear" w:color="auto" w:fill="auto"/>
            <w:vAlign w:val="center"/>
          </w:tcPr>
          <w:p w14:paraId="71649B2B" w14:textId="77777777" w:rsidR="00224831" w:rsidRPr="00224831" w:rsidRDefault="0022483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lang w:val="en-US"/>
              </w:rPr>
            </w:pPr>
            <w:r w:rsidRPr="00224831">
              <w:rPr>
                <w:rFonts w:ascii="Arial" w:hAnsi="Arial" w:cs="Arial"/>
                <w:b/>
                <w:bCs/>
                <w:color w:val="000000"/>
                <w:sz w:val="14"/>
                <w:szCs w:val="14"/>
              </w:rPr>
              <w:t>10.384.393</w:t>
            </w:r>
          </w:p>
        </w:tc>
      </w:tr>
      <w:tr w:rsidR="00224831" w:rsidRPr="00224831" w14:paraId="772DD783" w14:textId="77777777">
        <w:trPr>
          <w:trHeight w:val="218"/>
          <w:jc w:val="center"/>
        </w:trPr>
        <w:tc>
          <w:tcPr>
            <w:cnfStyle w:val="001000000000" w:firstRow="0" w:lastRow="0" w:firstColumn="1" w:lastColumn="0" w:oddVBand="0" w:evenVBand="0" w:oddHBand="0" w:evenHBand="0" w:firstRowFirstColumn="0" w:firstRowLastColumn="0" w:lastRowFirstColumn="0" w:lastRowLastColumn="0"/>
            <w:tcW w:w="5269" w:type="dxa"/>
            <w:tcBorders>
              <w:top w:val="single" w:sz="2" w:space="0" w:color="1F3864" w:themeColor="accent1" w:themeShade="80"/>
              <w:bottom w:val="single" w:sz="2" w:space="0" w:color="1F3864" w:themeColor="accent1" w:themeShade="80"/>
            </w:tcBorders>
            <w:vAlign w:val="center"/>
          </w:tcPr>
          <w:p w14:paraId="435E9F37" w14:textId="77777777" w:rsidR="00224831" w:rsidRPr="00224831" w:rsidRDefault="00224831">
            <w:pPr>
              <w:keepNext/>
              <w:keepLines/>
              <w:spacing w:before="40" w:after="40"/>
              <w:rPr>
                <w:rFonts w:ascii="Arial" w:eastAsia="Times New Roman" w:hAnsi="Arial" w:cs="Arial"/>
                <w:spacing w:val="-2"/>
                <w:sz w:val="14"/>
                <w:szCs w:val="14"/>
                <w:lang w:eastAsia="pt-BR"/>
              </w:rPr>
            </w:pPr>
            <w:proofErr w:type="spellStart"/>
            <w:r w:rsidRPr="00224831">
              <w:rPr>
                <w:rFonts w:ascii="Arial" w:hAnsi="Arial" w:cs="Arial"/>
                <w:color w:val="000000"/>
                <w:sz w:val="14"/>
                <w:szCs w:val="14"/>
              </w:rPr>
              <w:t>Changes</w:t>
            </w:r>
            <w:proofErr w:type="spellEnd"/>
            <w:r w:rsidRPr="00224831">
              <w:rPr>
                <w:rFonts w:ascii="Arial" w:hAnsi="Arial" w:cs="Arial"/>
                <w:color w:val="000000"/>
                <w:sz w:val="14"/>
                <w:szCs w:val="14"/>
              </w:rPr>
              <w:t xml:space="preserve"> in </w:t>
            </w:r>
            <w:proofErr w:type="spellStart"/>
            <w:r w:rsidRPr="00224831">
              <w:rPr>
                <w:rFonts w:ascii="Arial" w:hAnsi="Arial" w:cs="Arial"/>
                <w:color w:val="000000"/>
                <w:sz w:val="14"/>
                <w:szCs w:val="14"/>
              </w:rPr>
              <w:t>the</w:t>
            </w:r>
            <w:proofErr w:type="spellEnd"/>
            <w:r w:rsidRPr="00224831">
              <w:rPr>
                <w:rFonts w:ascii="Arial" w:hAnsi="Arial" w:cs="Arial"/>
                <w:color w:val="000000"/>
                <w:sz w:val="14"/>
                <w:szCs w:val="14"/>
              </w:rPr>
              <w:t xml:space="preserve"> Year</w:t>
            </w:r>
          </w:p>
        </w:tc>
        <w:tc>
          <w:tcPr>
            <w:tcW w:w="570" w:type="dxa"/>
            <w:tcBorders>
              <w:top w:val="single" w:sz="2" w:space="0" w:color="1F3864" w:themeColor="accent1" w:themeShade="80"/>
              <w:bottom w:val="single" w:sz="2" w:space="0" w:color="1F3864" w:themeColor="accent1" w:themeShade="80"/>
            </w:tcBorders>
            <w:vAlign w:val="center"/>
          </w:tcPr>
          <w:p w14:paraId="200EDCFF"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p>
        </w:tc>
        <w:tc>
          <w:tcPr>
            <w:tcW w:w="859" w:type="dxa"/>
            <w:tcBorders>
              <w:top w:val="single" w:sz="2" w:space="0" w:color="1F3864" w:themeColor="accent1" w:themeShade="80"/>
              <w:bottom w:val="single" w:sz="2" w:space="0" w:color="1F3864" w:themeColor="accent1" w:themeShade="80"/>
            </w:tcBorders>
            <w:vAlign w:val="center"/>
          </w:tcPr>
          <w:p w14:paraId="7540D83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w:t>
            </w:r>
          </w:p>
        </w:tc>
        <w:tc>
          <w:tcPr>
            <w:tcW w:w="973" w:type="dxa"/>
            <w:tcBorders>
              <w:top w:val="single" w:sz="2" w:space="0" w:color="1F3864" w:themeColor="accent1" w:themeShade="80"/>
              <w:bottom w:val="single" w:sz="2" w:space="0" w:color="1F3864" w:themeColor="accent1" w:themeShade="80"/>
            </w:tcBorders>
            <w:vAlign w:val="center"/>
          </w:tcPr>
          <w:p w14:paraId="53B3649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(365)</w:t>
            </w:r>
          </w:p>
        </w:tc>
        <w:tc>
          <w:tcPr>
            <w:tcW w:w="1044" w:type="dxa"/>
            <w:tcBorders>
              <w:top w:val="single" w:sz="2" w:space="0" w:color="1F3864" w:themeColor="accent1" w:themeShade="80"/>
              <w:bottom w:val="single" w:sz="2" w:space="0" w:color="1F3864" w:themeColor="accent1" w:themeShade="80"/>
            </w:tcBorders>
            <w:vAlign w:val="center"/>
          </w:tcPr>
          <w:p w14:paraId="2426A7BC"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119.182</w:t>
            </w:r>
          </w:p>
        </w:tc>
        <w:tc>
          <w:tcPr>
            <w:tcW w:w="1386" w:type="dxa"/>
            <w:tcBorders>
              <w:top w:val="single" w:sz="2" w:space="0" w:color="1F3864" w:themeColor="accent1" w:themeShade="80"/>
              <w:bottom w:val="single" w:sz="2" w:space="0" w:color="1F3864" w:themeColor="accent1" w:themeShade="80"/>
            </w:tcBorders>
            <w:vAlign w:val="center"/>
          </w:tcPr>
          <w:p w14:paraId="79FD979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180.036</w:t>
            </w:r>
          </w:p>
        </w:tc>
        <w:tc>
          <w:tcPr>
            <w:tcW w:w="1099" w:type="dxa"/>
            <w:tcBorders>
              <w:top w:val="single" w:sz="2" w:space="0" w:color="1F3864" w:themeColor="accent1" w:themeShade="80"/>
              <w:bottom w:val="single" w:sz="2" w:space="0" w:color="1F3864" w:themeColor="accent1" w:themeShade="80"/>
            </w:tcBorders>
            <w:vAlign w:val="center"/>
          </w:tcPr>
          <w:p w14:paraId="10AD297D"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919</w:t>
            </w:r>
          </w:p>
        </w:tc>
        <w:tc>
          <w:tcPr>
            <w:tcW w:w="1485" w:type="dxa"/>
            <w:tcBorders>
              <w:top w:val="single" w:sz="2" w:space="0" w:color="1F3864" w:themeColor="accent1" w:themeShade="80"/>
              <w:bottom w:val="single" w:sz="2" w:space="0" w:color="1F3864" w:themeColor="accent1" w:themeShade="80"/>
            </w:tcBorders>
            <w:vAlign w:val="center"/>
          </w:tcPr>
          <w:p w14:paraId="5E1D6BB6"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389.200</w:t>
            </w:r>
          </w:p>
        </w:tc>
        <w:tc>
          <w:tcPr>
            <w:tcW w:w="1525" w:type="dxa"/>
            <w:tcBorders>
              <w:top w:val="single" w:sz="2" w:space="0" w:color="1F3864" w:themeColor="accent1" w:themeShade="80"/>
              <w:bottom w:val="single" w:sz="2" w:space="0" w:color="1F3864" w:themeColor="accent1" w:themeShade="80"/>
            </w:tcBorders>
            <w:vAlign w:val="center"/>
          </w:tcPr>
          <w:p w14:paraId="29BA1403"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w:t>
            </w:r>
          </w:p>
        </w:tc>
        <w:tc>
          <w:tcPr>
            <w:tcW w:w="1099" w:type="dxa"/>
            <w:tcBorders>
              <w:top w:val="single" w:sz="2" w:space="0" w:color="1F3864" w:themeColor="accent1" w:themeShade="80"/>
              <w:bottom w:val="single" w:sz="2" w:space="0" w:color="1F3864" w:themeColor="accent1" w:themeShade="80"/>
            </w:tcBorders>
            <w:vAlign w:val="center"/>
          </w:tcPr>
          <w:p w14:paraId="629E8A55" w14:textId="77777777" w:rsidR="00224831" w:rsidRPr="00224831" w:rsidRDefault="0022483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pacing w:val="-2"/>
                <w:sz w:val="14"/>
                <w:szCs w:val="14"/>
                <w:lang w:eastAsia="pt-BR"/>
              </w:rPr>
            </w:pPr>
            <w:r w:rsidRPr="00224831">
              <w:rPr>
                <w:rFonts w:ascii="Arial" w:hAnsi="Arial" w:cs="Arial"/>
                <w:b/>
                <w:bCs/>
                <w:color w:val="000000"/>
                <w:sz w:val="14"/>
                <w:szCs w:val="14"/>
              </w:rPr>
              <w:t>688.972</w:t>
            </w:r>
          </w:p>
        </w:tc>
      </w:tr>
    </w:tbl>
    <w:p w14:paraId="34B1A75D" w14:textId="77777777" w:rsidR="00224831" w:rsidRDefault="00224831" w:rsidP="00224831">
      <w:pPr>
        <w:pStyle w:val="PargrafodaLista"/>
        <w:widowControl w:val="0"/>
        <w:numPr>
          <w:ilvl w:val="0"/>
          <w:numId w:val="32"/>
        </w:numPr>
        <w:spacing w:after="0" w:line="312" w:lineRule="auto"/>
        <w:jc w:val="both"/>
        <w:rPr>
          <w:rFonts w:ascii="Arial" w:hAnsi="Arial" w:cs="Arial"/>
          <w:sz w:val="14"/>
          <w:szCs w:val="14"/>
          <w:lang w:val="en-US"/>
        </w:rPr>
      </w:pPr>
      <w:r w:rsidRPr="00E97677">
        <w:rPr>
          <w:rFonts w:ascii="Arial" w:hAnsi="Arial" w:cs="Arial"/>
          <w:sz w:val="14"/>
          <w:szCs w:val="14"/>
          <w:lang w:val="en-US"/>
        </w:rPr>
        <w:t>The composition of the Statutory Reserves balances is presented in note 25.e.</w:t>
      </w:r>
    </w:p>
    <w:p w14:paraId="1E6E6E7C" w14:textId="77777777" w:rsidR="00224831" w:rsidRDefault="00224831" w:rsidP="00224831">
      <w:pPr>
        <w:pStyle w:val="PargrafodaLista"/>
        <w:widowControl w:val="0"/>
        <w:numPr>
          <w:ilvl w:val="0"/>
          <w:numId w:val="32"/>
        </w:numPr>
        <w:spacing w:after="0" w:line="312" w:lineRule="auto"/>
        <w:ind w:right="-173"/>
        <w:jc w:val="both"/>
        <w:rPr>
          <w:rFonts w:ascii="Arial" w:hAnsi="Arial" w:cs="Arial"/>
          <w:sz w:val="14"/>
          <w:szCs w:val="14"/>
          <w:lang w:val="en-US"/>
        </w:rPr>
      </w:pPr>
      <w:proofErr w:type="gramStart"/>
      <w:r w:rsidRPr="00F624A2">
        <w:rPr>
          <w:rFonts w:ascii="Arial" w:hAnsi="Arial" w:cs="Arial"/>
          <w:sz w:val="14"/>
          <w:szCs w:val="14"/>
          <w:lang w:val="en-US"/>
        </w:rPr>
        <w:t>Refers</w:t>
      </w:r>
      <w:proofErr w:type="gramEnd"/>
      <w:r w:rsidRPr="00F624A2">
        <w:rPr>
          <w:rFonts w:ascii="Arial" w:hAnsi="Arial" w:cs="Arial"/>
          <w:sz w:val="14"/>
          <w:szCs w:val="14"/>
          <w:lang w:val="en-US"/>
        </w:rPr>
        <w:t xml:space="preserve"> to the incorporation of the result of the initial adoption of CPC 50 by </w:t>
      </w:r>
      <w:proofErr w:type="spellStart"/>
      <w:r w:rsidRPr="00F624A2">
        <w:rPr>
          <w:rFonts w:ascii="Arial" w:hAnsi="Arial" w:cs="Arial"/>
          <w:sz w:val="14"/>
          <w:szCs w:val="14"/>
          <w:lang w:val="en-US"/>
        </w:rPr>
        <w:t>Brasildental's</w:t>
      </w:r>
      <w:proofErr w:type="spellEnd"/>
      <w:r w:rsidRPr="00F624A2">
        <w:rPr>
          <w:rFonts w:ascii="Arial" w:hAnsi="Arial" w:cs="Arial"/>
          <w:sz w:val="14"/>
          <w:szCs w:val="14"/>
          <w:lang w:val="en-US"/>
        </w:rPr>
        <w:t xml:space="preserve"> profit reserve.</w:t>
      </w:r>
    </w:p>
    <w:p w14:paraId="0D913A68" w14:textId="77777777" w:rsidR="00224831" w:rsidRPr="00E97677" w:rsidRDefault="00224831" w:rsidP="00224831">
      <w:pPr>
        <w:pStyle w:val="PargrafodaLista"/>
        <w:widowControl w:val="0"/>
        <w:numPr>
          <w:ilvl w:val="0"/>
          <w:numId w:val="32"/>
        </w:numPr>
        <w:spacing w:after="0" w:line="312" w:lineRule="auto"/>
        <w:ind w:right="-173"/>
        <w:jc w:val="both"/>
        <w:rPr>
          <w:rFonts w:ascii="Arial" w:hAnsi="Arial" w:cs="Arial"/>
          <w:sz w:val="14"/>
          <w:szCs w:val="14"/>
          <w:lang w:val="en-US"/>
        </w:rPr>
      </w:pPr>
      <w:r w:rsidRPr="008A0E3E">
        <w:rPr>
          <w:rFonts w:ascii="Arial" w:hAnsi="Arial" w:cs="Arial"/>
          <w:sz w:val="14"/>
          <w:szCs w:val="14"/>
          <w:lang w:val="en-US"/>
        </w:rPr>
        <w:t xml:space="preserve">Of the R$180,036 thousand allocated to Statutory Reserves, R$178,147 thousand refers to the profit for the year and R$1,889 thousand to the profit from the previous year relating to the incorporation of the result of the initial adoption of CPC 50 by the profit reserve of </w:t>
      </w:r>
      <w:proofErr w:type="spellStart"/>
      <w:r w:rsidRPr="008A0E3E">
        <w:rPr>
          <w:rFonts w:ascii="Arial" w:hAnsi="Arial" w:cs="Arial"/>
          <w:sz w:val="14"/>
          <w:szCs w:val="14"/>
          <w:lang w:val="en-US"/>
        </w:rPr>
        <w:t>Brasildental</w:t>
      </w:r>
      <w:proofErr w:type="spellEnd"/>
    </w:p>
    <w:p w14:paraId="177A5378" w14:textId="10F729A4" w:rsidR="00224831" w:rsidRPr="00906085" w:rsidRDefault="00224831" w:rsidP="00787D6A">
      <w:pPr>
        <w:pStyle w:val="PargrafodaLista"/>
        <w:widowControl w:val="0"/>
        <w:numPr>
          <w:ilvl w:val="0"/>
          <w:numId w:val="32"/>
        </w:numPr>
        <w:spacing w:after="0" w:line="312" w:lineRule="auto"/>
        <w:jc w:val="both"/>
        <w:rPr>
          <w:rFonts w:ascii="Arial" w:hAnsi="Arial" w:cs="Arial"/>
          <w:sz w:val="14"/>
          <w:szCs w:val="14"/>
          <w:lang w:val="en-US"/>
        </w:rPr>
      </w:pPr>
      <w:r w:rsidRPr="00906085">
        <w:rPr>
          <w:rFonts w:ascii="Arial" w:hAnsi="Arial" w:cs="Arial"/>
          <w:sz w:val="14"/>
          <w:szCs w:val="14"/>
          <w:lang w:val="en-US"/>
        </w:rPr>
        <w:t>Other comprehensive income is presented net of tax effects.</w:t>
      </w:r>
    </w:p>
    <w:p w14:paraId="482A2EE7" w14:textId="669F3539" w:rsidR="00AA1417" w:rsidRPr="004C5A7A" w:rsidRDefault="00224831" w:rsidP="00970A80">
      <w:pPr>
        <w:pStyle w:val="PargrafodaLista"/>
        <w:widowControl w:val="0"/>
        <w:spacing w:after="0" w:line="312" w:lineRule="auto"/>
        <w:ind w:left="284" w:hanging="426"/>
        <w:jc w:val="both"/>
        <w:rPr>
          <w:rFonts w:ascii="Arial" w:hAnsi="Arial" w:cs="Arial"/>
          <w:b/>
          <w:color w:val="1F3864" w:themeColor="accent1" w:themeShade="80"/>
          <w:sz w:val="20"/>
          <w:lang w:val="en-US"/>
        </w:rPr>
        <w:sectPr w:rsidR="00AA1417" w:rsidRPr="004C5A7A" w:rsidSect="00224F51">
          <w:headerReference w:type="first" r:id="rId23"/>
          <w:pgSz w:w="16840" w:h="11907" w:orient="landscape" w:code="9"/>
          <w:pgMar w:top="1134" w:right="538" w:bottom="851" w:left="1134" w:header="851" w:footer="567" w:gutter="0"/>
          <w:cols w:space="720"/>
          <w:titlePg/>
          <w:docGrid w:linePitch="299"/>
        </w:sectPr>
      </w:pPr>
      <w:r w:rsidRPr="00906085">
        <w:rPr>
          <w:rFonts w:ascii="Arial" w:hAnsi="Arial" w:cs="Arial"/>
          <w:sz w:val="14"/>
          <w:szCs w:val="14"/>
          <w:lang w:val="en-US"/>
        </w:rPr>
        <w:t>The explanatory notes are an integral part of the</w:t>
      </w:r>
      <w:r>
        <w:rPr>
          <w:rFonts w:ascii="Arial" w:hAnsi="Arial" w:cs="Arial"/>
          <w:sz w:val="14"/>
          <w:szCs w:val="14"/>
          <w:lang w:val="en-US"/>
        </w:rPr>
        <w:t xml:space="preserve"> </w:t>
      </w:r>
      <w:r w:rsidRPr="00906085">
        <w:rPr>
          <w:rFonts w:ascii="Arial" w:hAnsi="Arial" w:cs="Arial"/>
          <w:sz w:val="14"/>
          <w:szCs w:val="14"/>
          <w:lang w:val="en-US"/>
        </w:rPr>
        <w:t>financial statements.</w:t>
      </w:r>
      <w:r w:rsidR="0073466C">
        <w:rPr>
          <w:rFonts w:ascii="Arial" w:hAnsi="Arial" w:cs="Arial"/>
          <w:b/>
          <w:color w:val="1F3864" w:themeColor="accent1" w:themeShade="80"/>
          <w:sz w:val="20"/>
          <w:lang w:val="en-US"/>
        </w:rPr>
        <w:tab/>
      </w:r>
    </w:p>
    <w:p w14:paraId="3FCA24FF" w14:textId="232FE36E" w:rsidR="007D4AB0" w:rsidRDefault="008E65B8" w:rsidP="00EC4246">
      <w:pPr>
        <w:pStyle w:val="Ttulo1"/>
        <w:spacing w:before="240" w:after="0" w:line="276" w:lineRule="auto"/>
        <w:rPr>
          <w:rFonts w:ascii="Arial" w:hAnsi="Arial" w:cs="Arial"/>
          <w:b/>
          <w:color w:val="1F3864" w:themeColor="accent1" w:themeShade="80"/>
          <w:sz w:val="20"/>
          <w:lang w:val="en-US"/>
        </w:rPr>
      </w:pPr>
      <w:bookmarkStart w:id="21" w:name="_Toc221533101"/>
      <w:r w:rsidRPr="00432934">
        <w:rPr>
          <w:rFonts w:ascii="Arial" w:hAnsi="Arial" w:cs="Arial"/>
          <w:b/>
          <w:color w:val="1F3864" w:themeColor="accent1" w:themeShade="80"/>
          <w:sz w:val="20"/>
          <w:lang w:val="en-US"/>
        </w:rPr>
        <w:lastRenderedPageBreak/>
        <w:t>STATEMENT OF VALUE ADDED</w:t>
      </w:r>
      <w:bookmarkEnd w:id="19"/>
      <w:bookmarkEnd w:id="20"/>
      <w:bookmarkEnd w:id="21"/>
    </w:p>
    <w:p w14:paraId="632BBB2A" w14:textId="77777777" w:rsidR="00EA759F" w:rsidRPr="00EA759F" w:rsidRDefault="00EA759F" w:rsidP="00EA759F">
      <w:pPr>
        <w:pStyle w:val="06-Rmil"/>
        <w:rPr>
          <w:lang w:val="en-US"/>
        </w:rPr>
      </w:pPr>
      <w:bookmarkStart w:id="22" w:name="_Hlk149320930"/>
      <w:r w:rsidRPr="00EA759F">
        <w:rPr>
          <w:lang w:val="en-US"/>
        </w:rPr>
        <w:t>R$ thousand</w:t>
      </w:r>
    </w:p>
    <w:tbl>
      <w:tblPr>
        <w:tblStyle w:val="TabeladeLista6Colorida-nfase5"/>
        <w:tblW w:w="10207" w:type="dxa"/>
        <w:jc w:val="center"/>
        <w:shd w:val="clear" w:color="auto" w:fill="FFFFFF" w:themeFill="background1"/>
        <w:tblLayout w:type="fixed"/>
        <w:tblLook w:val="04A0" w:firstRow="1" w:lastRow="0" w:firstColumn="1" w:lastColumn="0" w:noHBand="0" w:noVBand="1"/>
      </w:tblPr>
      <w:tblGrid>
        <w:gridCol w:w="2977"/>
        <w:gridCol w:w="709"/>
        <w:gridCol w:w="1559"/>
        <w:gridCol w:w="1560"/>
        <w:gridCol w:w="280"/>
        <w:gridCol w:w="1562"/>
        <w:gridCol w:w="1560"/>
      </w:tblGrid>
      <w:tr w:rsidR="00EA759F" w14:paraId="15B5DE36" w14:textId="77777777" w:rsidTr="0070041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1FB82256" w14:textId="77777777" w:rsidR="00EA759F" w:rsidRPr="0038283D" w:rsidRDefault="00EA759F" w:rsidP="00EA759F">
            <w:pPr>
              <w:jc w:val="center"/>
              <w:rPr>
                <w:rFonts w:ascii="Arial" w:hAnsi="Arial" w:cs="Arial"/>
                <w:b w:val="0"/>
                <w:sz w:val="18"/>
                <w:szCs w:val="18"/>
                <w:lang w:val="en-US"/>
              </w:rPr>
            </w:pPr>
            <w:bookmarkStart w:id="23" w:name="_Hlk221101207"/>
          </w:p>
        </w:tc>
        <w:tc>
          <w:tcPr>
            <w:tcW w:w="709" w:type="dxa"/>
            <w:tcBorders>
              <w:top w:val="single" w:sz="2" w:space="0" w:color="1F3864" w:themeColor="accent1" w:themeShade="80"/>
              <w:bottom w:val="nil"/>
            </w:tcBorders>
            <w:shd w:val="clear" w:color="auto" w:fill="FFFFFF" w:themeFill="background1"/>
          </w:tcPr>
          <w:p w14:paraId="7609FC2E" w14:textId="77777777" w:rsidR="00EA759F" w:rsidRPr="0038283D" w:rsidRDefault="00EA759F" w:rsidP="00EA759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lang w:val="en-US"/>
              </w:rPr>
            </w:pPr>
          </w:p>
        </w:tc>
        <w:tc>
          <w:tcPr>
            <w:tcW w:w="311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81C60BA" w14:textId="77777777" w:rsidR="00EA759F" w:rsidRPr="0038031F" w:rsidRDefault="00EA759F" w:rsidP="00EA75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8"/>
              </w:rPr>
            </w:pPr>
            <w:proofErr w:type="spellStart"/>
            <w:r w:rsidRPr="009768B6">
              <w:rPr>
                <w:rFonts w:ascii="Arial" w:hAnsi="Arial" w:cs="Arial"/>
                <w:sz w:val="14"/>
                <w:szCs w:val="18"/>
              </w:rPr>
              <w:t>Parent</w:t>
            </w:r>
            <w:proofErr w:type="spellEnd"/>
          </w:p>
        </w:tc>
        <w:tc>
          <w:tcPr>
            <w:tcW w:w="280" w:type="dxa"/>
            <w:tcBorders>
              <w:top w:val="single" w:sz="2" w:space="0" w:color="1F3864" w:themeColor="accent1" w:themeShade="80"/>
              <w:bottom w:val="nil"/>
            </w:tcBorders>
            <w:shd w:val="clear" w:color="auto" w:fill="FFFFFF" w:themeFill="background1"/>
          </w:tcPr>
          <w:p w14:paraId="73B7AEB0" w14:textId="77777777" w:rsidR="00EA759F" w:rsidRPr="001D6BE8" w:rsidRDefault="00EA759F" w:rsidP="00EA759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3122"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8B57E29" w14:textId="77777777" w:rsidR="00EA759F" w:rsidRPr="0038031F" w:rsidRDefault="00EA759F" w:rsidP="00EA75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9768B6">
              <w:rPr>
                <w:rFonts w:ascii="Arial" w:hAnsi="Arial" w:cs="Arial"/>
                <w:sz w:val="14"/>
                <w:szCs w:val="18"/>
              </w:rPr>
              <w:t>Consolidated</w:t>
            </w:r>
            <w:proofErr w:type="spellEnd"/>
          </w:p>
        </w:tc>
      </w:tr>
      <w:tr w:rsidR="00EA759F" w:rsidRPr="001D6BE8" w14:paraId="47214C11" w14:textId="77777777" w:rsidTr="00700419">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2" w:space="0" w:color="1F3864" w:themeColor="accent1" w:themeShade="80"/>
            </w:tcBorders>
          </w:tcPr>
          <w:p w14:paraId="7D1A85FF" w14:textId="77777777" w:rsidR="00EA759F" w:rsidRPr="001D6BE8" w:rsidRDefault="00EA759F" w:rsidP="00EA759F">
            <w:pPr>
              <w:pStyle w:val="08-Tabelageral"/>
              <w:jc w:val="left"/>
              <w:rPr>
                <w:rFonts w:cs="Arial"/>
                <w:b w:val="0"/>
              </w:rPr>
            </w:pPr>
          </w:p>
        </w:tc>
        <w:tc>
          <w:tcPr>
            <w:tcW w:w="709" w:type="dxa"/>
            <w:tcBorders>
              <w:top w:val="nil"/>
              <w:bottom w:val="single" w:sz="2" w:space="0" w:color="1F3864" w:themeColor="accent1" w:themeShade="80"/>
            </w:tcBorders>
            <w:vAlign w:val="center"/>
          </w:tcPr>
          <w:p w14:paraId="7D93734E" w14:textId="77777777" w:rsidR="00EA759F" w:rsidRPr="001D6BE8"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A01CCC">
              <w:rPr>
                <w:b/>
              </w:rPr>
              <w:t>Note</w:t>
            </w:r>
          </w:p>
        </w:tc>
        <w:tc>
          <w:tcPr>
            <w:tcW w:w="1559" w:type="dxa"/>
            <w:tcBorders>
              <w:top w:val="single" w:sz="2" w:space="0" w:color="1F3864" w:themeColor="accent1" w:themeShade="80"/>
              <w:bottom w:val="single" w:sz="2" w:space="0" w:color="1F3864" w:themeColor="accent1" w:themeShade="80"/>
            </w:tcBorders>
            <w:vAlign w:val="center"/>
          </w:tcPr>
          <w:p w14:paraId="1CBB784A" w14:textId="77777777" w:rsidR="00EA759F" w:rsidRPr="00AC76C4" w:rsidRDefault="00EA759F" w:rsidP="00EA759F">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AC76C4">
              <w:rPr>
                <w:rFonts w:ascii="Arial" w:hAnsi="Arial" w:cs="Arial"/>
                <w:b/>
                <w:sz w:val="14"/>
                <w:szCs w:val="14"/>
              </w:rPr>
              <w:t>2025</w:t>
            </w:r>
          </w:p>
        </w:tc>
        <w:tc>
          <w:tcPr>
            <w:tcW w:w="1560" w:type="dxa"/>
            <w:tcBorders>
              <w:top w:val="single" w:sz="2" w:space="0" w:color="1F3864" w:themeColor="accent1" w:themeShade="80"/>
              <w:bottom w:val="single" w:sz="2" w:space="0" w:color="1F3864" w:themeColor="accent1" w:themeShade="80"/>
            </w:tcBorders>
            <w:vAlign w:val="center"/>
          </w:tcPr>
          <w:p w14:paraId="5F027996" w14:textId="77777777" w:rsidR="00EA759F" w:rsidRPr="00AC76C4" w:rsidRDefault="00EA759F" w:rsidP="00EA759F">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AC76C4">
              <w:rPr>
                <w:rFonts w:ascii="Arial" w:hAnsi="Arial" w:cs="Arial"/>
                <w:b/>
                <w:sz w:val="14"/>
                <w:szCs w:val="14"/>
              </w:rPr>
              <w:t>2024</w:t>
            </w:r>
          </w:p>
        </w:tc>
        <w:tc>
          <w:tcPr>
            <w:tcW w:w="280" w:type="dxa"/>
            <w:tcBorders>
              <w:top w:val="nil"/>
              <w:bottom w:val="single" w:sz="2" w:space="0" w:color="1F3864" w:themeColor="accent1" w:themeShade="80"/>
            </w:tcBorders>
            <w:vAlign w:val="center"/>
          </w:tcPr>
          <w:p w14:paraId="7CFF4D00" w14:textId="77777777" w:rsidR="00EA759F" w:rsidRPr="00EC3652"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562" w:type="dxa"/>
            <w:tcBorders>
              <w:top w:val="single" w:sz="2" w:space="0" w:color="1F3864" w:themeColor="accent1" w:themeShade="80"/>
              <w:bottom w:val="single" w:sz="2" w:space="0" w:color="1F3864" w:themeColor="accent1" w:themeShade="80"/>
            </w:tcBorders>
            <w:vAlign w:val="center"/>
          </w:tcPr>
          <w:p w14:paraId="6939ED36" w14:textId="77777777" w:rsidR="00EA759F" w:rsidRPr="00AC76C4" w:rsidRDefault="00EA759F" w:rsidP="00EA759F">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highlight w:val="yellow"/>
              </w:rPr>
            </w:pPr>
            <w:r w:rsidRPr="00AC76C4">
              <w:rPr>
                <w:rFonts w:ascii="Arial" w:hAnsi="Arial" w:cs="Arial"/>
                <w:b/>
                <w:sz w:val="14"/>
                <w:szCs w:val="14"/>
              </w:rPr>
              <w:t>2025</w:t>
            </w:r>
          </w:p>
        </w:tc>
        <w:tc>
          <w:tcPr>
            <w:tcW w:w="1560" w:type="dxa"/>
            <w:tcBorders>
              <w:top w:val="single" w:sz="2" w:space="0" w:color="1F3864" w:themeColor="accent1" w:themeShade="80"/>
              <w:bottom w:val="single" w:sz="2" w:space="0" w:color="1F3864" w:themeColor="accent1" w:themeShade="80"/>
            </w:tcBorders>
            <w:vAlign w:val="center"/>
          </w:tcPr>
          <w:p w14:paraId="6E4E2654" w14:textId="77777777" w:rsidR="00EA759F" w:rsidRPr="00AC76C4" w:rsidRDefault="00EA759F" w:rsidP="00EA759F">
            <w:pPr>
              <w:pStyle w:val="Default"/>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AC76C4">
              <w:rPr>
                <w:rFonts w:ascii="Arial" w:hAnsi="Arial" w:cs="Arial"/>
                <w:b/>
                <w:sz w:val="14"/>
                <w:szCs w:val="14"/>
              </w:rPr>
              <w:t>2024</w:t>
            </w:r>
          </w:p>
        </w:tc>
      </w:tr>
      <w:tr w:rsidR="00EA759F" w:rsidRPr="00BD450B" w14:paraId="69C0223E"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single" w:sz="2" w:space="0" w:color="1F3864" w:themeColor="accent1" w:themeShade="80"/>
              <w:bottom w:val="nil"/>
            </w:tcBorders>
            <w:shd w:val="clear" w:color="auto" w:fill="FFFFFF" w:themeFill="background1"/>
            <w:vAlign w:val="center"/>
          </w:tcPr>
          <w:p w14:paraId="63700336" w14:textId="77777777" w:rsidR="00EA759F" w:rsidRPr="00BD450B" w:rsidRDefault="00EA759F" w:rsidP="00EA759F">
            <w:pPr>
              <w:pStyle w:val="08-Tabelageral"/>
              <w:jc w:val="left"/>
            </w:pPr>
            <w:r w:rsidRPr="00BD450B">
              <w:t>Income</w:t>
            </w:r>
          </w:p>
        </w:tc>
        <w:tc>
          <w:tcPr>
            <w:tcW w:w="709" w:type="dxa"/>
            <w:tcBorders>
              <w:top w:val="single" w:sz="2" w:space="0" w:color="1F3864" w:themeColor="accent1" w:themeShade="80"/>
              <w:bottom w:val="nil"/>
            </w:tcBorders>
            <w:shd w:val="clear" w:color="auto" w:fill="FFFFFF" w:themeFill="background1"/>
            <w:vAlign w:val="center"/>
          </w:tcPr>
          <w:p w14:paraId="5B38230E"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single" w:sz="2" w:space="0" w:color="1F3864" w:themeColor="accent1" w:themeShade="80"/>
              <w:left w:val="nil"/>
              <w:bottom w:val="nil"/>
              <w:right w:val="nil"/>
            </w:tcBorders>
            <w:shd w:val="clear" w:color="auto" w:fill="FFFFFF" w:themeFill="background1"/>
            <w:vAlign w:val="center"/>
          </w:tcPr>
          <w:p w14:paraId="13A5B445"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6,789</w:t>
            </w:r>
          </w:p>
        </w:tc>
        <w:tc>
          <w:tcPr>
            <w:tcW w:w="1560" w:type="dxa"/>
            <w:tcBorders>
              <w:top w:val="single" w:sz="2" w:space="0" w:color="1F3864" w:themeColor="accent1" w:themeShade="80"/>
              <w:left w:val="nil"/>
              <w:bottom w:val="nil"/>
              <w:right w:val="nil"/>
            </w:tcBorders>
            <w:shd w:val="clear" w:color="auto" w:fill="FFFFFF" w:themeFill="background1"/>
            <w:vAlign w:val="center"/>
          </w:tcPr>
          <w:p w14:paraId="570168EC"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3,888</w:t>
            </w:r>
          </w:p>
        </w:tc>
        <w:tc>
          <w:tcPr>
            <w:tcW w:w="280" w:type="dxa"/>
            <w:tcBorders>
              <w:top w:val="single" w:sz="2" w:space="0" w:color="1F3864" w:themeColor="accent1" w:themeShade="80"/>
              <w:bottom w:val="nil"/>
            </w:tcBorders>
            <w:shd w:val="clear" w:color="auto" w:fill="FFFFFF" w:themeFill="background1"/>
            <w:vAlign w:val="center"/>
          </w:tcPr>
          <w:p w14:paraId="6C2305DD"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562" w:type="dxa"/>
            <w:tcBorders>
              <w:top w:val="single" w:sz="2" w:space="0" w:color="1F3864" w:themeColor="accent1" w:themeShade="80"/>
              <w:left w:val="nil"/>
              <w:bottom w:val="nil"/>
              <w:right w:val="nil"/>
            </w:tcBorders>
            <w:shd w:val="clear" w:color="auto" w:fill="FFFFFF" w:themeFill="background1"/>
            <w:vAlign w:val="center"/>
          </w:tcPr>
          <w:p w14:paraId="16A4F137"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5,672,668</w:t>
            </w:r>
          </w:p>
        </w:tc>
        <w:tc>
          <w:tcPr>
            <w:tcW w:w="1560" w:type="dxa"/>
            <w:tcBorders>
              <w:top w:val="single" w:sz="2" w:space="0" w:color="1F3864" w:themeColor="accent1" w:themeShade="80"/>
              <w:left w:val="nil"/>
              <w:bottom w:val="nil"/>
              <w:right w:val="nil"/>
            </w:tcBorders>
            <w:shd w:val="clear" w:color="auto" w:fill="FFFFFF" w:themeFill="background1"/>
            <w:vAlign w:val="center"/>
          </w:tcPr>
          <w:p w14:paraId="50C67D42"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5,526,069</w:t>
            </w:r>
          </w:p>
        </w:tc>
      </w:tr>
      <w:tr w:rsidR="00EA759F" w:rsidRPr="00DB02F0" w14:paraId="16CA9B92"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0AEE997D" w14:textId="77777777" w:rsidR="00EA759F" w:rsidRPr="009768B6" w:rsidRDefault="00EA759F" w:rsidP="00EA759F">
            <w:pPr>
              <w:pStyle w:val="08-Tabelageral"/>
              <w:ind w:left="113"/>
              <w:jc w:val="left"/>
              <w:rPr>
                <w:b w:val="0"/>
              </w:rPr>
            </w:pPr>
            <w:proofErr w:type="spellStart"/>
            <w:r w:rsidRPr="009768B6">
              <w:rPr>
                <w:b w:val="0"/>
              </w:rPr>
              <w:t>Commissions</w:t>
            </w:r>
            <w:proofErr w:type="spellEnd"/>
            <w:r w:rsidRPr="009768B6">
              <w:rPr>
                <w:b w:val="0"/>
              </w:rPr>
              <w:t xml:space="preserve"> income</w:t>
            </w:r>
          </w:p>
        </w:tc>
        <w:tc>
          <w:tcPr>
            <w:tcW w:w="709" w:type="dxa"/>
            <w:tcBorders>
              <w:top w:val="nil"/>
              <w:bottom w:val="nil"/>
            </w:tcBorders>
            <w:vAlign w:val="center"/>
          </w:tcPr>
          <w:p w14:paraId="7E8318A3" w14:textId="77777777" w:rsidR="00EA759F" w:rsidRPr="00165BD7" w:rsidRDefault="00EA759F" w:rsidP="00EA759F">
            <w:pPr>
              <w:pStyle w:val="08-Tabelageral"/>
              <w:ind w:left="112"/>
              <w:jc w:val="center"/>
              <w:cnfStyle w:val="000000100000" w:firstRow="0" w:lastRow="0" w:firstColumn="0" w:lastColumn="0" w:oddVBand="0" w:evenVBand="0" w:oddHBand="1" w:evenHBand="0" w:firstRowFirstColumn="0" w:firstRowLastColumn="0" w:lastRowFirstColumn="0" w:lastRowLastColumn="0"/>
            </w:pPr>
            <w:r w:rsidRPr="00B10394">
              <w:t>[8]</w:t>
            </w:r>
          </w:p>
        </w:tc>
        <w:tc>
          <w:tcPr>
            <w:tcW w:w="1559" w:type="dxa"/>
            <w:tcBorders>
              <w:top w:val="nil"/>
              <w:left w:val="nil"/>
              <w:bottom w:val="nil"/>
              <w:right w:val="nil"/>
            </w:tcBorders>
            <w:vAlign w:val="center"/>
          </w:tcPr>
          <w:p w14:paraId="06552951"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560" w:type="dxa"/>
            <w:tcBorders>
              <w:top w:val="nil"/>
              <w:left w:val="nil"/>
              <w:bottom w:val="nil"/>
              <w:right w:val="nil"/>
            </w:tcBorders>
            <w:vAlign w:val="center"/>
          </w:tcPr>
          <w:p w14:paraId="0C1EC4E5"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0" w:type="dxa"/>
            <w:tcBorders>
              <w:top w:val="nil"/>
              <w:bottom w:val="nil"/>
            </w:tcBorders>
            <w:vAlign w:val="center"/>
          </w:tcPr>
          <w:p w14:paraId="13744F13"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700A431F"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5,643,700</w:t>
            </w:r>
          </w:p>
        </w:tc>
        <w:tc>
          <w:tcPr>
            <w:tcW w:w="1560" w:type="dxa"/>
            <w:tcBorders>
              <w:top w:val="nil"/>
              <w:left w:val="nil"/>
              <w:bottom w:val="nil"/>
              <w:right w:val="nil"/>
            </w:tcBorders>
            <w:vAlign w:val="center"/>
          </w:tcPr>
          <w:p w14:paraId="54BDF771"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5,505,722</w:t>
            </w:r>
          </w:p>
        </w:tc>
      </w:tr>
      <w:tr w:rsidR="00EA759F" w:rsidRPr="001C7112" w14:paraId="740601D5"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bottom"/>
          </w:tcPr>
          <w:p w14:paraId="75BEEAA1" w14:textId="77777777" w:rsidR="00EA759F" w:rsidRPr="001C7112" w:rsidRDefault="00EA759F" w:rsidP="00EA759F">
            <w:pPr>
              <w:pStyle w:val="08-Tabelageral"/>
              <w:ind w:left="113"/>
              <w:jc w:val="left"/>
              <w:rPr>
                <w:b w:val="0"/>
              </w:rPr>
            </w:pPr>
            <w:r>
              <w:rPr>
                <w:b w:val="0"/>
              </w:rPr>
              <w:t>Other income</w:t>
            </w:r>
          </w:p>
        </w:tc>
        <w:tc>
          <w:tcPr>
            <w:tcW w:w="709" w:type="dxa"/>
            <w:tcBorders>
              <w:top w:val="nil"/>
              <w:bottom w:val="nil"/>
            </w:tcBorders>
            <w:shd w:val="clear" w:color="auto" w:fill="FFFFFF" w:themeFill="background1"/>
            <w:vAlign w:val="center"/>
          </w:tcPr>
          <w:p w14:paraId="383C2457" w14:textId="77777777" w:rsidR="00EA759F" w:rsidRPr="00165BD7"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764AEF33" w14:textId="77777777" w:rsidR="00EA759F" w:rsidRPr="001C7112"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6,789</w:t>
            </w:r>
          </w:p>
        </w:tc>
        <w:tc>
          <w:tcPr>
            <w:tcW w:w="1560" w:type="dxa"/>
            <w:tcBorders>
              <w:top w:val="nil"/>
              <w:left w:val="nil"/>
              <w:bottom w:val="nil"/>
              <w:right w:val="nil"/>
            </w:tcBorders>
            <w:shd w:val="clear" w:color="auto" w:fill="FFFFFF" w:themeFill="background1"/>
            <w:vAlign w:val="center"/>
          </w:tcPr>
          <w:p w14:paraId="33C77050" w14:textId="77777777" w:rsidR="00EA759F" w:rsidRPr="001C7112" w:rsidRDefault="00EA759F" w:rsidP="00EA759F">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3,888</w:t>
            </w:r>
          </w:p>
        </w:tc>
        <w:tc>
          <w:tcPr>
            <w:tcW w:w="280" w:type="dxa"/>
            <w:tcBorders>
              <w:top w:val="nil"/>
              <w:bottom w:val="nil"/>
            </w:tcBorders>
            <w:shd w:val="clear" w:color="auto" w:fill="FFFFFF" w:themeFill="background1"/>
            <w:vAlign w:val="center"/>
          </w:tcPr>
          <w:p w14:paraId="052C7F6A" w14:textId="77777777" w:rsidR="00EA759F" w:rsidRPr="001C7112"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center"/>
          </w:tcPr>
          <w:p w14:paraId="1720AA86" w14:textId="77777777" w:rsidR="00EA759F" w:rsidRPr="001C7112"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28,968</w:t>
            </w:r>
          </w:p>
        </w:tc>
        <w:tc>
          <w:tcPr>
            <w:tcW w:w="1560" w:type="dxa"/>
            <w:tcBorders>
              <w:top w:val="nil"/>
              <w:left w:val="nil"/>
              <w:bottom w:val="nil"/>
              <w:right w:val="nil"/>
            </w:tcBorders>
            <w:shd w:val="clear" w:color="auto" w:fill="FFFFFF" w:themeFill="background1"/>
            <w:vAlign w:val="center"/>
          </w:tcPr>
          <w:p w14:paraId="5B3AA62D" w14:textId="77777777" w:rsidR="00EA759F" w:rsidRPr="001C7112" w:rsidRDefault="00EA759F" w:rsidP="00EA759F">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20,347</w:t>
            </w:r>
          </w:p>
        </w:tc>
      </w:tr>
      <w:tr w:rsidR="00EA759F" w:rsidRPr="001C7112" w14:paraId="52F1545E"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bottom"/>
          </w:tcPr>
          <w:p w14:paraId="25814164" w14:textId="77777777" w:rsidR="00EA759F" w:rsidRPr="001C7112" w:rsidRDefault="00EA759F" w:rsidP="00EA759F">
            <w:pPr>
              <w:pStyle w:val="08-Tabelageral"/>
              <w:ind w:left="113"/>
              <w:jc w:val="left"/>
              <w:rPr>
                <w:b w:val="0"/>
              </w:rPr>
            </w:pPr>
          </w:p>
        </w:tc>
        <w:tc>
          <w:tcPr>
            <w:tcW w:w="709" w:type="dxa"/>
            <w:tcBorders>
              <w:top w:val="nil"/>
              <w:bottom w:val="nil"/>
            </w:tcBorders>
            <w:vAlign w:val="center"/>
          </w:tcPr>
          <w:p w14:paraId="6AB65A4A" w14:textId="77777777" w:rsidR="00EA759F" w:rsidRPr="00165BD7"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70B2B53A" w14:textId="77777777" w:rsidR="00EA759F" w:rsidRPr="001C7112"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center"/>
          </w:tcPr>
          <w:p w14:paraId="12DF64F0" w14:textId="77777777" w:rsidR="00EA759F" w:rsidRPr="001C7112" w:rsidRDefault="00EA759F" w:rsidP="00EA759F">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vAlign w:val="center"/>
          </w:tcPr>
          <w:p w14:paraId="1F301033" w14:textId="77777777" w:rsidR="00EA759F" w:rsidRPr="001C7112"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2" w:type="dxa"/>
            <w:tcBorders>
              <w:top w:val="nil"/>
              <w:left w:val="nil"/>
              <w:bottom w:val="nil"/>
              <w:right w:val="nil"/>
            </w:tcBorders>
            <w:vAlign w:val="center"/>
          </w:tcPr>
          <w:p w14:paraId="11EA332C" w14:textId="77777777" w:rsidR="00EA759F" w:rsidRPr="001C7112"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60" w:type="dxa"/>
            <w:tcBorders>
              <w:top w:val="nil"/>
              <w:left w:val="nil"/>
              <w:bottom w:val="nil"/>
              <w:right w:val="nil"/>
            </w:tcBorders>
            <w:vAlign w:val="center"/>
          </w:tcPr>
          <w:p w14:paraId="60B9CCC4" w14:textId="77777777" w:rsidR="00EA759F" w:rsidRPr="001C7112" w:rsidRDefault="00EA759F" w:rsidP="00EA759F">
            <w:pPr>
              <w:pStyle w:val="08-Tabelageral"/>
              <w:cnfStyle w:val="000000100000" w:firstRow="0" w:lastRow="0" w:firstColumn="0" w:lastColumn="0" w:oddVBand="0" w:evenVBand="0" w:oddHBand="1" w:evenHBand="0" w:firstRowFirstColumn="0" w:firstRowLastColumn="0" w:lastRowFirstColumn="0" w:lastRowLastColumn="0"/>
            </w:pPr>
          </w:p>
        </w:tc>
      </w:tr>
      <w:tr w:rsidR="00EA759F" w:rsidRPr="00BD450B" w14:paraId="4C145B79"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0F3E79D6" w14:textId="77777777" w:rsidR="00EA759F" w:rsidRPr="00BD450B" w:rsidRDefault="00EA759F" w:rsidP="00EA759F">
            <w:pPr>
              <w:pStyle w:val="08-Tabelageral"/>
              <w:jc w:val="left"/>
              <w:rPr>
                <w:lang w:val="en-US"/>
              </w:rPr>
            </w:pPr>
            <w:r w:rsidRPr="00BD450B">
              <w:rPr>
                <w:lang w:val="en-US"/>
              </w:rPr>
              <w:t>Input Acquired from Third Parties</w:t>
            </w:r>
          </w:p>
        </w:tc>
        <w:tc>
          <w:tcPr>
            <w:tcW w:w="709" w:type="dxa"/>
            <w:tcBorders>
              <w:top w:val="nil"/>
              <w:bottom w:val="nil"/>
            </w:tcBorders>
            <w:shd w:val="clear" w:color="auto" w:fill="FFFFFF" w:themeFill="background1"/>
            <w:vAlign w:val="center"/>
          </w:tcPr>
          <w:p w14:paraId="6AD4B87E"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7DB6AAFD"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(4,569)</w:t>
            </w:r>
          </w:p>
        </w:tc>
        <w:tc>
          <w:tcPr>
            <w:tcW w:w="1560" w:type="dxa"/>
            <w:tcBorders>
              <w:top w:val="nil"/>
              <w:left w:val="nil"/>
              <w:bottom w:val="nil"/>
              <w:right w:val="nil"/>
            </w:tcBorders>
            <w:shd w:val="clear" w:color="auto" w:fill="FFFFFF" w:themeFill="background1"/>
            <w:vAlign w:val="center"/>
          </w:tcPr>
          <w:p w14:paraId="63CA976E"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(5,613)</w:t>
            </w:r>
          </w:p>
        </w:tc>
        <w:tc>
          <w:tcPr>
            <w:tcW w:w="280" w:type="dxa"/>
            <w:tcBorders>
              <w:top w:val="nil"/>
              <w:bottom w:val="nil"/>
            </w:tcBorders>
            <w:shd w:val="clear" w:color="auto" w:fill="FFFFFF" w:themeFill="background1"/>
            <w:vAlign w:val="center"/>
          </w:tcPr>
          <w:p w14:paraId="6E2049F9"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p>
        </w:tc>
        <w:tc>
          <w:tcPr>
            <w:tcW w:w="1562" w:type="dxa"/>
            <w:tcBorders>
              <w:top w:val="nil"/>
              <w:left w:val="nil"/>
              <w:bottom w:val="nil"/>
              <w:right w:val="nil"/>
            </w:tcBorders>
            <w:shd w:val="clear" w:color="auto" w:fill="FFFFFF" w:themeFill="background1"/>
            <w:vAlign w:val="center"/>
          </w:tcPr>
          <w:p w14:paraId="67C2CEB0"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(321,274)</w:t>
            </w:r>
          </w:p>
        </w:tc>
        <w:tc>
          <w:tcPr>
            <w:tcW w:w="1560" w:type="dxa"/>
            <w:tcBorders>
              <w:top w:val="nil"/>
              <w:left w:val="nil"/>
              <w:bottom w:val="nil"/>
              <w:right w:val="nil"/>
            </w:tcBorders>
            <w:shd w:val="clear" w:color="auto" w:fill="FFFFFF" w:themeFill="background1"/>
            <w:vAlign w:val="center"/>
          </w:tcPr>
          <w:p w14:paraId="3780323F"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szCs w:val="14"/>
              </w:rPr>
              <w:t>(314,062)</w:t>
            </w:r>
          </w:p>
        </w:tc>
      </w:tr>
      <w:tr w:rsidR="00EA759F" w:rsidRPr="00DB02F0" w14:paraId="11C49B89"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40620D3" w14:textId="77777777" w:rsidR="00EA759F" w:rsidRPr="009768B6" w:rsidRDefault="00EA759F" w:rsidP="00EA759F">
            <w:pPr>
              <w:pStyle w:val="08-Tabelageral"/>
              <w:ind w:left="113"/>
              <w:jc w:val="left"/>
              <w:rPr>
                <w:b w:val="0"/>
              </w:rPr>
            </w:pPr>
            <w:proofErr w:type="spellStart"/>
            <w:r w:rsidRPr="009768B6">
              <w:rPr>
                <w:b w:val="0"/>
              </w:rPr>
              <w:t>Administrative</w:t>
            </w:r>
            <w:proofErr w:type="spellEnd"/>
            <w:r w:rsidRPr="009768B6">
              <w:rPr>
                <w:b w:val="0"/>
              </w:rPr>
              <w:t xml:space="preserve"> </w:t>
            </w:r>
            <w:proofErr w:type="spellStart"/>
            <w:r w:rsidRPr="009768B6">
              <w:rPr>
                <w:b w:val="0"/>
              </w:rPr>
              <w:t>expenses</w:t>
            </w:r>
            <w:proofErr w:type="spellEnd"/>
            <w:r w:rsidRPr="009768B6">
              <w:rPr>
                <w:b w:val="0"/>
              </w:rPr>
              <w:t xml:space="preserve"> </w:t>
            </w:r>
            <w:proofErr w:type="spellStart"/>
            <w:r w:rsidRPr="009768B6">
              <w:rPr>
                <w:b w:val="0"/>
              </w:rPr>
              <w:t>diverse</w:t>
            </w:r>
            <w:proofErr w:type="spellEnd"/>
          </w:p>
        </w:tc>
        <w:tc>
          <w:tcPr>
            <w:tcW w:w="709" w:type="dxa"/>
            <w:tcBorders>
              <w:top w:val="nil"/>
              <w:bottom w:val="nil"/>
            </w:tcBorders>
            <w:vAlign w:val="center"/>
          </w:tcPr>
          <w:p w14:paraId="3A261FC3" w14:textId="77777777" w:rsidR="00EA759F" w:rsidRPr="00165BD7"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639D3EE6"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(2,473)</w:t>
            </w:r>
          </w:p>
        </w:tc>
        <w:tc>
          <w:tcPr>
            <w:tcW w:w="1560" w:type="dxa"/>
            <w:tcBorders>
              <w:top w:val="nil"/>
              <w:left w:val="nil"/>
              <w:bottom w:val="nil"/>
              <w:right w:val="nil"/>
            </w:tcBorders>
            <w:vAlign w:val="center"/>
          </w:tcPr>
          <w:p w14:paraId="2282ED33"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(3,220)</w:t>
            </w:r>
          </w:p>
        </w:tc>
        <w:tc>
          <w:tcPr>
            <w:tcW w:w="280" w:type="dxa"/>
            <w:tcBorders>
              <w:top w:val="nil"/>
              <w:bottom w:val="nil"/>
            </w:tcBorders>
            <w:vAlign w:val="center"/>
          </w:tcPr>
          <w:p w14:paraId="13D289BC"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0EFA9A5C"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(110,605)</w:t>
            </w:r>
          </w:p>
        </w:tc>
        <w:tc>
          <w:tcPr>
            <w:tcW w:w="1560" w:type="dxa"/>
            <w:tcBorders>
              <w:top w:val="nil"/>
              <w:left w:val="nil"/>
              <w:bottom w:val="nil"/>
              <w:right w:val="nil"/>
            </w:tcBorders>
            <w:vAlign w:val="center"/>
          </w:tcPr>
          <w:p w14:paraId="3F008394"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(103,370)</w:t>
            </w:r>
          </w:p>
        </w:tc>
      </w:tr>
      <w:tr w:rsidR="00EA759F" w:rsidRPr="00DB02F0" w14:paraId="02877E33"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3E8F9749" w14:textId="77777777" w:rsidR="00EA759F" w:rsidRPr="009768B6" w:rsidRDefault="00EA759F" w:rsidP="00EA759F">
            <w:pPr>
              <w:pStyle w:val="08-Tabelageral"/>
              <w:ind w:left="113"/>
              <w:jc w:val="left"/>
              <w:rPr>
                <w:b w:val="0"/>
              </w:rPr>
            </w:pPr>
            <w:proofErr w:type="spellStart"/>
            <w:r w:rsidRPr="009768B6">
              <w:rPr>
                <w:b w:val="0"/>
              </w:rPr>
              <w:t>Cost</w:t>
            </w:r>
            <w:proofErr w:type="spellEnd"/>
            <w:r w:rsidRPr="009768B6">
              <w:rPr>
                <w:b w:val="0"/>
              </w:rPr>
              <w:t xml:space="preserve"> </w:t>
            </w:r>
            <w:proofErr w:type="spellStart"/>
            <w:r w:rsidRPr="009768B6">
              <w:rPr>
                <w:b w:val="0"/>
              </w:rPr>
              <w:t>of</w:t>
            </w:r>
            <w:proofErr w:type="spellEnd"/>
            <w:r w:rsidRPr="009768B6">
              <w:rPr>
                <w:b w:val="0"/>
              </w:rPr>
              <w:t xml:space="preserve"> </w:t>
            </w:r>
            <w:proofErr w:type="spellStart"/>
            <w:r w:rsidRPr="009768B6">
              <w:rPr>
                <w:b w:val="0"/>
              </w:rPr>
              <w:t>services</w:t>
            </w:r>
            <w:proofErr w:type="spellEnd"/>
            <w:r w:rsidRPr="009768B6">
              <w:rPr>
                <w:b w:val="0"/>
              </w:rPr>
              <w:t xml:space="preserve"> </w:t>
            </w:r>
            <w:proofErr w:type="spellStart"/>
            <w:r w:rsidRPr="009768B6">
              <w:rPr>
                <w:b w:val="0"/>
              </w:rPr>
              <w:t>provided</w:t>
            </w:r>
            <w:proofErr w:type="spellEnd"/>
          </w:p>
        </w:tc>
        <w:tc>
          <w:tcPr>
            <w:tcW w:w="709" w:type="dxa"/>
            <w:tcBorders>
              <w:top w:val="nil"/>
              <w:bottom w:val="nil"/>
            </w:tcBorders>
            <w:shd w:val="clear" w:color="auto" w:fill="FFFFFF" w:themeFill="background1"/>
            <w:vAlign w:val="center"/>
          </w:tcPr>
          <w:p w14:paraId="25AB8E0F" w14:textId="77777777" w:rsidR="00EA759F" w:rsidRPr="00165BD7"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[9]</w:t>
            </w:r>
          </w:p>
        </w:tc>
        <w:tc>
          <w:tcPr>
            <w:tcW w:w="1559" w:type="dxa"/>
            <w:tcBorders>
              <w:top w:val="nil"/>
              <w:left w:val="nil"/>
              <w:bottom w:val="nil"/>
              <w:right w:val="nil"/>
            </w:tcBorders>
            <w:shd w:val="clear" w:color="auto" w:fill="FFFFFF" w:themeFill="background1"/>
            <w:vAlign w:val="center"/>
          </w:tcPr>
          <w:p w14:paraId="41759450" w14:textId="77777777" w:rsidR="00EA759F" w:rsidRPr="00DB02F0"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1560" w:type="dxa"/>
            <w:tcBorders>
              <w:top w:val="nil"/>
              <w:left w:val="nil"/>
              <w:bottom w:val="nil"/>
              <w:right w:val="nil"/>
            </w:tcBorders>
            <w:shd w:val="clear" w:color="auto" w:fill="FFFFFF" w:themeFill="background1"/>
            <w:vAlign w:val="center"/>
          </w:tcPr>
          <w:p w14:paraId="56C7AA1C" w14:textId="77777777" w:rsidR="00EA759F" w:rsidRPr="00DB02F0"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w:t>
            </w:r>
          </w:p>
        </w:tc>
        <w:tc>
          <w:tcPr>
            <w:tcW w:w="280" w:type="dxa"/>
            <w:tcBorders>
              <w:top w:val="nil"/>
              <w:bottom w:val="nil"/>
            </w:tcBorders>
            <w:shd w:val="clear" w:color="auto" w:fill="FFFFFF" w:themeFill="background1"/>
            <w:vAlign w:val="center"/>
          </w:tcPr>
          <w:p w14:paraId="44D5E756" w14:textId="77777777" w:rsidR="00EA759F" w:rsidRPr="00DB02F0"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center"/>
          </w:tcPr>
          <w:p w14:paraId="5D18AF0C" w14:textId="77777777" w:rsidR="00EA759F" w:rsidRPr="00DB02F0"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(182,510)</w:t>
            </w:r>
          </w:p>
        </w:tc>
        <w:tc>
          <w:tcPr>
            <w:tcW w:w="1560" w:type="dxa"/>
            <w:tcBorders>
              <w:top w:val="nil"/>
              <w:left w:val="nil"/>
              <w:bottom w:val="nil"/>
              <w:right w:val="nil"/>
            </w:tcBorders>
            <w:shd w:val="clear" w:color="auto" w:fill="FFFFFF" w:themeFill="background1"/>
            <w:vAlign w:val="center"/>
          </w:tcPr>
          <w:p w14:paraId="17005347" w14:textId="77777777" w:rsidR="00EA759F" w:rsidRPr="00DB02F0"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(172,598)</w:t>
            </w:r>
          </w:p>
        </w:tc>
      </w:tr>
      <w:tr w:rsidR="00EA759F" w:rsidRPr="00DB02F0" w14:paraId="604F6B09"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23010EDF" w14:textId="77777777" w:rsidR="00EA759F" w:rsidRPr="009768B6" w:rsidRDefault="00EA759F" w:rsidP="00EA759F">
            <w:pPr>
              <w:pStyle w:val="08-Tabelageral"/>
              <w:ind w:left="113"/>
              <w:jc w:val="left"/>
              <w:rPr>
                <w:b w:val="0"/>
              </w:rPr>
            </w:pPr>
            <w:r w:rsidRPr="009768B6">
              <w:rPr>
                <w:b w:val="0"/>
              </w:rPr>
              <w:t xml:space="preserve">Other </w:t>
            </w:r>
            <w:proofErr w:type="spellStart"/>
            <w:r>
              <w:rPr>
                <w:b w:val="0"/>
              </w:rPr>
              <w:t>expenses</w:t>
            </w:r>
            <w:proofErr w:type="spellEnd"/>
          </w:p>
        </w:tc>
        <w:tc>
          <w:tcPr>
            <w:tcW w:w="709" w:type="dxa"/>
            <w:tcBorders>
              <w:top w:val="nil"/>
              <w:bottom w:val="nil"/>
            </w:tcBorders>
            <w:vAlign w:val="center"/>
          </w:tcPr>
          <w:p w14:paraId="7AA43828" w14:textId="77777777" w:rsidR="00EA759F" w:rsidRPr="00165BD7"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left w:val="nil"/>
              <w:bottom w:val="nil"/>
              <w:right w:val="nil"/>
            </w:tcBorders>
            <w:vAlign w:val="center"/>
          </w:tcPr>
          <w:p w14:paraId="090B61C0"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(2,096)</w:t>
            </w:r>
          </w:p>
        </w:tc>
        <w:tc>
          <w:tcPr>
            <w:tcW w:w="1560" w:type="dxa"/>
            <w:tcBorders>
              <w:top w:val="nil"/>
              <w:left w:val="nil"/>
              <w:bottom w:val="nil"/>
              <w:right w:val="nil"/>
            </w:tcBorders>
            <w:vAlign w:val="center"/>
          </w:tcPr>
          <w:p w14:paraId="14B1C91C"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(2,393)</w:t>
            </w:r>
          </w:p>
        </w:tc>
        <w:tc>
          <w:tcPr>
            <w:tcW w:w="280" w:type="dxa"/>
            <w:tcBorders>
              <w:top w:val="nil"/>
              <w:bottom w:val="nil"/>
            </w:tcBorders>
            <w:vAlign w:val="center"/>
          </w:tcPr>
          <w:p w14:paraId="037D0028"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6D7BAEDC"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(28,159)</w:t>
            </w:r>
          </w:p>
        </w:tc>
        <w:tc>
          <w:tcPr>
            <w:tcW w:w="1560" w:type="dxa"/>
            <w:tcBorders>
              <w:top w:val="nil"/>
              <w:left w:val="nil"/>
              <w:bottom w:val="nil"/>
              <w:right w:val="nil"/>
            </w:tcBorders>
            <w:vAlign w:val="center"/>
          </w:tcPr>
          <w:p w14:paraId="3CF00DD5" w14:textId="77777777" w:rsidR="00EA759F" w:rsidRPr="00DB02F0"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(38,094)</w:t>
            </w:r>
          </w:p>
        </w:tc>
      </w:tr>
      <w:tr w:rsidR="00EA759F" w:rsidRPr="001D6BE8" w14:paraId="5F1A9966"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61CA1D1F" w14:textId="77777777" w:rsidR="00EA759F" w:rsidRPr="00924161" w:rsidRDefault="00EA759F" w:rsidP="00EA759F">
            <w:pPr>
              <w:pStyle w:val="08-Tabelageral"/>
              <w:jc w:val="left"/>
            </w:pPr>
            <w:r w:rsidRPr="00924161">
              <w:t> </w:t>
            </w:r>
          </w:p>
        </w:tc>
        <w:tc>
          <w:tcPr>
            <w:tcW w:w="709" w:type="dxa"/>
            <w:tcBorders>
              <w:top w:val="nil"/>
              <w:bottom w:val="nil"/>
            </w:tcBorders>
            <w:shd w:val="clear" w:color="auto" w:fill="FFFFFF" w:themeFill="background1"/>
            <w:vAlign w:val="center"/>
          </w:tcPr>
          <w:p w14:paraId="21CC1AD6" w14:textId="77777777" w:rsidR="00EA759F" w:rsidRPr="00165BD7"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2E2E3EC9" w14:textId="77777777" w:rsidR="00EA759F" w:rsidRPr="00350BA7"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center"/>
          </w:tcPr>
          <w:p w14:paraId="3F2B83F4" w14:textId="77777777" w:rsidR="00EA759F" w:rsidRPr="00CF4B29" w:rsidRDefault="00EA759F" w:rsidP="00EA759F">
            <w:pPr>
              <w:pStyle w:val="08-Tabelageral"/>
              <w:cnfStyle w:val="000000010000" w:firstRow="0" w:lastRow="0" w:firstColumn="0" w:lastColumn="0" w:oddVBand="0" w:evenVBand="0" w:oddHBand="0" w:evenHBand="1" w:firstRowFirstColumn="0" w:firstRowLastColumn="0" w:lastRowFirstColumn="0" w:lastRowLastColumn="0"/>
            </w:pPr>
          </w:p>
        </w:tc>
        <w:tc>
          <w:tcPr>
            <w:tcW w:w="280" w:type="dxa"/>
            <w:tcBorders>
              <w:top w:val="nil"/>
              <w:bottom w:val="nil"/>
            </w:tcBorders>
            <w:shd w:val="clear" w:color="auto" w:fill="FFFFFF" w:themeFill="background1"/>
            <w:vAlign w:val="center"/>
          </w:tcPr>
          <w:p w14:paraId="037206CE" w14:textId="77777777" w:rsidR="00EA759F" w:rsidRPr="00350BA7"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2" w:type="dxa"/>
            <w:tcBorders>
              <w:top w:val="nil"/>
              <w:left w:val="nil"/>
              <w:bottom w:val="nil"/>
              <w:right w:val="nil"/>
            </w:tcBorders>
            <w:shd w:val="clear" w:color="auto" w:fill="FFFFFF" w:themeFill="background1"/>
            <w:vAlign w:val="center"/>
          </w:tcPr>
          <w:p w14:paraId="487BB42C" w14:textId="77777777" w:rsidR="00EA759F" w:rsidRPr="00350BA7"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60" w:type="dxa"/>
            <w:tcBorders>
              <w:top w:val="nil"/>
              <w:left w:val="nil"/>
              <w:bottom w:val="nil"/>
              <w:right w:val="nil"/>
            </w:tcBorders>
            <w:shd w:val="clear" w:color="auto" w:fill="FFFFFF" w:themeFill="background1"/>
            <w:vAlign w:val="center"/>
          </w:tcPr>
          <w:p w14:paraId="4CBBE3AF" w14:textId="77777777" w:rsidR="00EA759F" w:rsidRPr="00CF4B29" w:rsidRDefault="00EA759F" w:rsidP="00EA759F">
            <w:pPr>
              <w:pStyle w:val="08-Tabelageral"/>
              <w:cnfStyle w:val="000000010000" w:firstRow="0" w:lastRow="0" w:firstColumn="0" w:lastColumn="0" w:oddVBand="0" w:evenVBand="0" w:oddHBand="0" w:evenHBand="1" w:firstRowFirstColumn="0" w:firstRowLastColumn="0" w:lastRowFirstColumn="0" w:lastRowLastColumn="0"/>
            </w:pPr>
          </w:p>
        </w:tc>
      </w:tr>
      <w:tr w:rsidR="00EA759F" w:rsidRPr="00BD450B" w14:paraId="1FF5A887"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A7BBC51" w14:textId="77777777" w:rsidR="00EA759F" w:rsidRPr="00BD450B" w:rsidRDefault="00EA759F" w:rsidP="00EA759F">
            <w:pPr>
              <w:pStyle w:val="08-Tabelageral"/>
              <w:jc w:val="left"/>
            </w:pPr>
            <w:r w:rsidRPr="00BD450B">
              <w:t xml:space="preserve">Gross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17F4363C" w14:textId="77777777" w:rsidR="00EA759F" w:rsidRPr="00BD450B"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0ED1683A"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2,220</w:t>
            </w:r>
          </w:p>
        </w:tc>
        <w:tc>
          <w:tcPr>
            <w:tcW w:w="1560" w:type="dxa"/>
            <w:tcBorders>
              <w:top w:val="nil"/>
              <w:left w:val="nil"/>
              <w:bottom w:val="nil"/>
              <w:right w:val="nil"/>
            </w:tcBorders>
            <w:vAlign w:val="center"/>
          </w:tcPr>
          <w:p w14:paraId="1298370A"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(1,725)</w:t>
            </w:r>
          </w:p>
        </w:tc>
        <w:tc>
          <w:tcPr>
            <w:tcW w:w="280" w:type="dxa"/>
            <w:tcBorders>
              <w:top w:val="nil"/>
              <w:bottom w:val="nil"/>
            </w:tcBorders>
            <w:vAlign w:val="center"/>
          </w:tcPr>
          <w:p w14:paraId="7484366C"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0F28CB7E"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szCs w:val="14"/>
              </w:rPr>
              <w:t>5,351,394</w:t>
            </w:r>
          </w:p>
        </w:tc>
        <w:tc>
          <w:tcPr>
            <w:tcW w:w="1560" w:type="dxa"/>
            <w:tcBorders>
              <w:top w:val="nil"/>
              <w:left w:val="nil"/>
              <w:bottom w:val="nil"/>
              <w:right w:val="nil"/>
            </w:tcBorders>
            <w:vAlign w:val="center"/>
          </w:tcPr>
          <w:p w14:paraId="2B1356CC"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szCs w:val="14"/>
              </w:rPr>
              <w:t>5,212,007</w:t>
            </w:r>
          </w:p>
        </w:tc>
      </w:tr>
      <w:tr w:rsidR="00EA759F" w:rsidRPr="00BD450B" w14:paraId="0285A018"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E4F0368" w14:textId="77777777" w:rsidR="00EA759F" w:rsidRPr="00BD450B" w:rsidRDefault="00EA759F" w:rsidP="00EA759F">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284287BF"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bCs/>
              </w:rPr>
            </w:pPr>
          </w:p>
        </w:tc>
        <w:tc>
          <w:tcPr>
            <w:tcW w:w="1559" w:type="dxa"/>
            <w:tcBorders>
              <w:top w:val="nil"/>
              <w:left w:val="nil"/>
              <w:bottom w:val="nil"/>
              <w:right w:val="nil"/>
            </w:tcBorders>
            <w:shd w:val="clear" w:color="auto" w:fill="FFFFFF" w:themeFill="background1"/>
            <w:vAlign w:val="center"/>
          </w:tcPr>
          <w:p w14:paraId="1B5E717F"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1134D714"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332BC7C0"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319ACE0B"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1ADF45CE"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EA759F" w:rsidRPr="00BD450B" w14:paraId="5446707D"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B5B6B4B" w14:textId="77777777" w:rsidR="00EA759F" w:rsidRPr="00BD450B" w:rsidRDefault="00EA759F" w:rsidP="00EA759F">
            <w:pPr>
              <w:pStyle w:val="08-Tabelageral"/>
              <w:jc w:val="left"/>
            </w:pPr>
            <w:proofErr w:type="spellStart"/>
            <w:r w:rsidRPr="00BD450B">
              <w:t>Depreciation</w:t>
            </w:r>
            <w:proofErr w:type="spellEnd"/>
            <w:r w:rsidRPr="00BD450B">
              <w:t xml:space="preserve"> </w:t>
            </w:r>
            <w:proofErr w:type="spellStart"/>
            <w:r w:rsidRPr="00BD450B">
              <w:t>and</w:t>
            </w:r>
            <w:proofErr w:type="spellEnd"/>
            <w:r w:rsidRPr="00BD450B">
              <w:t xml:space="preserve"> </w:t>
            </w:r>
            <w:proofErr w:type="spellStart"/>
            <w:r w:rsidRPr="00BD450B">
              <w:t>amortization</w:t>
            </w:r>
            <w:proofErr w:type="spellEnd"/>
          </w:p>
        </w:tc>
        <w:tc>
          <w:tcPr>
            <w:tcW w:w="709" w:type="dxa"/>
            <w:tcBorders>
              <w:top w:val="nil"/>
              <w:bottom w:val="nil"/>
            </w:tcBorders>
            <w:vAlign w:val="center"/>
          </w:tcPr>
          <w:p w14:paraId="5D300D64" w14:textId="77777777" w:rsidR="00EA759F" w:rsidRPr="00BD450B"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r w:rsidRPr="00BD450B">
              <w:rPr>
                <w:b/>
              </w:rPr>
              <w:t>[13]</w:t>
            </w:r>
          </w:p>
        </w:tc>
        <w:tc>
          <w:tcPr>
            <w:tcW w:w="1559" w:type="dxa"/>
            <w:tcBorders>
              <w:top w:val="nil"/>
              <w:left w:val="nil"/>
              <w:bottom w:val="nil"/>
              <w:right w:val="nil"/>
            </w:tcBorders>
            <w:vAlign w:val="center"/>
          </w:tcPr>
          <w:p w14:paraId="177E8A73"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szCs w:val="14"/>
              </w:rPr>
              <w:t>(169)</w:t>
            </w:r>
          </w:p>
        </w:tc>
        <w:tc>
          <w:tcPr>
            <w:tcW w:w="1560" w:type="dxa"/>
            <w:tcBorders>
              <w:top w:val="nil"/>
              <w:left w:val="nil"/>
              <w:bottom w:val="nil"/>
              <w:right w:val="nil"/>
            </w:tcBorders>
            <w:vAlign w:val="center"/>
          </w:tcPr>
          <w:p w14:paraId="6C921E70" w14:textId="77777777" w:rsidR="00EA759F" w:rsidRPr="00786BDE"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(162)</w:t>
            </w:r>
          </w:p>
        </w:tc>
        <w:tc>
          <w:tcPr>
            <w:tcW w:w="280" w:type="dxa"/>
            <w:tcBorders>
              <w:top w:val="nil"/>
              <w:bottom w:val="nil"/>
            </w:tcBorders>
            <w:vAlign w:val="center"/>
          </w:tcPr>
          <w:p w14:paraId="3CA6A586" w14:textId="77777777" w:rsidR="00EA759F" w:rsidRPr="00786BDE"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center"/>
          </w:tcPr>
          <w:p w14:paraId="6028E2D0" w14:textId="77777777" w:rsidR="00EA759F" w:rsidRPr="00786BDE"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(1,331)</w:t>
            </w:r>
          </w:p>
        </w:tc>
        <w:tc>
          <w:tcPr>
            <w:tcW w:w="1560" w:type="dxa"/>
            <w:tcBorders>
              <w:top w:val="nil"/>
              <w:left w:val="nil"/>
              <w:bottom w:val="nil"/>
              <w:right w:val="nil"/>
            </w:tcBorders>
            <w:vAlign w:val="center"/>
          </w:tcPr>
          <w:p w14:paraId="1B923D4D" w14:textId="77777777" w:rsidR="00EA759F" w:rsidRPr="00786BDE"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(1,268)</w:t>
            </w:r>
          </w:p>
        </w:tc>
      </w:tr>
      <w:tr w:rsidR="00EA759F" w:rsidRPr="00BD450B" w14:paraId="205D83A9"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D564A1F" w14:textId="77777777" w:rsidR="00EA759F" w:rsidRPr="00BD450B" w:rsidRDefault="00EA759F" w:rsidP="00EA759F">
            <w:pPr>
              <w:pStyle w:val="08-Tabelageral"/>
              <w:jc w:val="left"/>
            </w:pPr>
          </w:p>
        </w:tc>
        <w:tc>
          <w:tcPr>
            <w:tcW w:w="709" w:type="dxa"/>
            <w:tcBorders>
              <w:top w:val="nil"/>
              <w:bottom w:val="nil"/>
            </w:tcBorders>
            <w:shd w:val="clear" w:color="auto" w:fill="FFFFFF" w:themeFill="background1"/>
            <w:vAlign w:val="center"/>
          </w:tcPr>
          <w:p w14:paraId="62665184"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0A520F05"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0916F309"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507646EF"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648C0E2C"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6C089588"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r>
      <w:tr w:rsidR="00EA759F" w:rsidRPr="00BD450B" w14:paraId="1B6DC6B4"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3E90AA9C" w14:textId="77777777" w:rsidR="00EA759F" w:rsidRPr="00BD450B" w:rsidRDefault="00EA759F" w:rsidP="00EA759F">
            <w:pPr>
              <w:pStyle w:val="08-Tabelageral"/>
              <w:jc w:val="left"/>
              <w:rPr>
                <w:lang w:val="en-US"/>
              </w:rPr>
            </w:pPr>
            <w:r w:rsidRPr="00BD450B">
              <w:rPr>
                <w:lang w:val="en-US"/>
              </w:rPr>
              <w:t>Net Added Value Generated by the Entity</w:t>
            </w:r>
          </w:p>
        </w:tc>
        <w:tc>
          <w:tcPr>
            <w:tcW w:w="709" w:type="dxa"/>
            <w:tcBorders>
              <w:top w:val="nil"/>
              <w:bottom w:val="nil"/>
            </w:tcBorders>
            <w:vAlign w:val="center"/>
          </w:tcPr>
          <w:p w14:paraId="4EEDEFB3" w14:textId="77777777" w:rsidR="00EA759F" w:rsidRPr="00BD450B"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19117561"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2,051</w:t>
            </w:r>
          </w:p>
        </w:tc>
        <w:tc>
          <w:tcPr>
            <w:tcW w:w="1560" w:type="dxa"/>
            <w:tcBorders>
              <w:top w:val="nil"/>
              <w:left w:val="nil"/>
              <w:bottom w:val="nil"/>
              <w:right w:val="nil"/>
            </w:tcBorders>
            <w:vAlign w:val="center"/>
          </w:tcPr>
          <w:p w14:paraId="4DD0CB6D"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(1,887)</w:t>
            </w:r>
          </w:p>
        </w:tc>
        <w:tc>
          <w:tcPr>
            <w:tcW w:w="280" w:type="dxa"/>
            <w:tcBorders>
              <w:top w:val="nil"/>
              <w:bottom w:val="nil"/>
            </w:tcBorders>
            <w:vAlign w:val="center"/>
          </w:tcPr>
          <w:p w14:paraId="5E18EF7C"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center"/>
          </w:tcPr>
          <w:p w14:paraId="7DA84E8C"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5,350,063</w:t>
            </w:r>
          </w:p>
        </w:tc>
        <w:tc>
          <w:tcPr>
            <w:tcW w:w="1560" w:type="dxa"/>
            <w:tcBorders>
              <w:top w:val="nil"/>
              <w:left w:val="nil"/>
              <w:bottom w:val="nil"/>
              <w:right w:val="nil"/>
            </w:tcBorders>
            <w:vAlign w:val="center"/>
          </w:tcPr>
          <w:p w14:paraId="3CDA3D48"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5,210,739</w:t>
            </w:r>
          </w:p>
        </w:tc>
      </w:tr>
      <w:tr w:rsidR="00EA759F" w:rsidRPr="00BD450B" w14:paraId="7D87C1FA"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D6CAF2C" w14:textId="77777777" w:rsidR="00EA759F" w:rsidRPr="00BD450B" w:rsidRDefault="00EA759F" w:rsidP="00EA759F">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2D890546"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7C9C238B"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0D0C98E4"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bottom w:val="nil"/>
            </w:tcBorders>
            <w:shd w:val="clear" w:color="auto" w:fill="FFFFFF" w:themeFill="background1"/>
            <w:vAlign w:val="center"/>
          </w:tcPr>
          <w:p w14:paraId="37520D03"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61CA100B"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0" w:type="dxa"/>
            <w:tcBorders>
              <w:top w:val="nil"/>
              <w:left w:val="nil"/>
              <w:bottom w:val="nil"/>
              <w:right w:val="nil"/>
            </w:tcBorders>
            <w:shd w:val="clear" w:color="auto" w:fill="FFFFFF" w:themeFill="background1"/>
            <w:vAlign w:val="center"/>
          </w:tcPr>
          <w:p w14:paraId="1FD65BAD"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r>
      <w:tr w:rsidR="00EA759F" w:rsidRPr="00BD450B" w14:paraId="0A995371"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C29949F" w14:textId="77777777" w:rsidR="00EA759F" w:rsidRPr="00BD450B" w:rsidRDefault="00EA759F" w:rsidP="00EA759F">
            <w:pPr>
              <w:pStyle w:val="08-Tabelageral"/>
              <w:jc w:val="left"/>
              <w:rPr>
                <w:lang w:val="en-US"/>
              </w:rPr>
            </w:pPr>
            <w:r w:rsidRPr="00BD450B">
              <w:rPr>
                <w:lang w:val="en-US"/>
              </w:rPr>
              <w:t>Added Value Received Through Transfer</w:t>
            </w:r>
          </w:p>
        </w:tc>
        <w:tc>
          <w:tcPr>
            <w:tcW w:w="709" w:type="dxa"/>
            <w:tcBorders>
              <w:top w:val="nil"/>
              <w:bottom w:val="nil"/>
            </w:tcBorders>
            <w:vAlign w:val="center"/>
          </w:tcPr>
          <w:p w14:paraId="42377AE4" w14:textId="77777777" w:rsidR="00EA759F" w:rsidRPr="00BD450B"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65726294"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9,168,748</w:t>
            </w:r>
          </w:p>
        </w:tc>
        <w:tc>
          <w:tcPr>
            <w:tcW w:w="1560" w:type="dxa"/>
            <w:tcBorders>
              <w:top w:val="nil"/>
              <w:left w:val="nil"/>
              <w:bottom w:val="nil"/>
              <w:right w:val="nil"/>
            </w:tcBorders>
            <w:vAlign w:val="center"/>
          </w:tcPr>
          <w:p w14:paraId="703CBB3A"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8,772,858</w:t>
            </w:r>
          </w:p>
        </w:tc>
        <w:tc>
          <w:tcPr>
            <w:tcW w:w="280" w:type="dxa"/>
            <w:tcBorders>
              <w:top w:val="nil"/>
              <w:left w:val="nil"/>
              <w:bottom w:val="nil"/>
              <w:right w:val="nil"/>
            </w:tcBorders>
            <w:vAlign w:val="center"/>
          </w:tcPr>
          <w:p w14:paraId="64E79CC0"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center"/>
          </w:tcPr>
          <w:p w14:paraId="2475552F"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6,514,964</w:t>
            </w:r>
          </w:p>
        </w:tc>
        <w:tc>
          <w:tcPr>
            <w:tcW w:w="1560" w:type="dxa"/>
            <w:tcBorders>
              <w:top w:val="nil"/>
              <w:left w:val="nil"/>
              <w:bottom w:val="nil"/>
              <w:right w:val="nil"/>
            </w:tcBorders>
            <w:vAlign w:val="center"/>
          </w:tcPr>
          <w:p w14:paraId="4451A0F9"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6,008,324</w:t>
            </w:r>
          </w:p>
        </w:tc>
      </w:tr>
      <w:tr w:rsidR="00EA759F" w:rsidRPr="005F0714" w14:paraId="13D4218F"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3722C781" w14:textId="77777777" w:rsidR="00EA759F" w:rsidRPr="00BD6C7E" w:rsidRDefault="00EA759F" w:rsidP="00EA759F">
            <w:pPr>
              <w:pStyle w:val="08-Tabelageral"/>
              <w:ind w:left="113"/>
              <w:jc w:val="left"/>
              <w:rPr>
                <w:b w:val="0"/>
                <w:lang w:val="en-US"/>
              </w:rPr>
            </w:pPr>
            <w:r w:rsidRPr="00BD6C7E">
              <w:rPr>
                <w:b w:val="0"/>
                <w:lang w:val="en-US"/>
              </w:rPr>
              <w:t>Equity in the earnings of associates</w:t>
            </w:r>
          </w:p>
        </w:tc>
        <w:tc>
          <w:tcPr>
            <w:tcW w:w="709" w:type="dxa"/>
            <w:tcBorders>
              <w:top w:val="nil"/>
              <w:bottom w:val="nil"/>
            </w:tcBorders>
            <w:shd w:val="clear" w:color="auto" w:fill="FFFFFF" w:themeFill="background1"/>
            <w:vAlign w:val="center"/>
          </w:tcPr>
          <w:p w14:paraId="4C4C7535" w14:textId="77777777" w:rsidR="00EA759F" w:rsidRPr="00165BD7"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pPr>
            <w:r w:rsidRPr="00B10394">
              <w:t>[7</w:t>
            </w:r>
            <w:r>
              <w:t>.b</w:t>
            </w:r>
            <w:r w:rsidRPr="00B10394">
              <w:t>]</w:t>
            </w:r>
          </w:p>
        </w:tc>
        <w:tc>
          <w:tcPr>
            <w:tcW w:w="1559" w:type="dxa"/>
            <w:tcBorders>
              <w:top w:val="nil"/>
              <w:left w:val="nil"/>
              <w:bottom w:val="nil"/>
              <w:right w:val="nil"/>
            </w:tcBorders>
            <w:shd w:val="clear" w:color="auto" w:fill="FFFFFF" w:themeFill="background1"/>
            <w:vAlign w:val="center"/>
          </w:tcPr>
          <w:p w14:paraId="2C3947D3" w14:textId="77777777" w:rsidR="00EA759F" w:rsidRPr="005F071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8,956,297</w:t>
            </w:r>
          </w:p>
        </w:tc>
        <w:tc>
          <w:tcPr>
            <w:tcW w:w="1560" w:type="dxa"/>
            <w:tcBorders>
              <w:top w:val="nil"/>
              <w:left w:val="nil"/>
              <w:bottom w:val="nil"/>
              <w:right w:val="nil"/>
            </w:tcBorders>
            <w:shd w:val="clear" w:color="auto" w:fill="FFFFFF" w:themeFill="background1"/>
            <w:vAlign w:val="center"/>
          </w:tcPr>
          <w:p w14:paraId="2C852DC4" w14:textId="77777777" w:rsidR="00EA759F" w:rsidRPr="005F071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8,683,817</w:t>
            </w:r>
          </w:p>
        </w:tc>
        <w:tc>
          <w:tcPr>
            <w:tcW w:w="280" w:type="dxa"/>
            <w:tcBorders>
              <w:top w:val="nil"/>
              <w:left w:val="nil"/>
              <w:bottom w:val="nil"/>
              <w:right w:val="nil"/>
            </w:tcBorders>
            <w:shd w:val="clear" w:color="auto" w:fill="FFFFFF" w:themeFill="background1"/>
            <w:vAlign w:val="center"/>
          </w:tcPr>
          <w:p w14:paraId="0C396FF4" w14:textId="77777777" w:rsidR="00EA759F" w:rsidRPr="005F071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p>
        </w:tc>
        <w:tc>
          <w:tcPr>
            <w:tcW w:w="1562" w:type="dxa"/>
            <w:tcBorders>
              <w:top w:val="nil"/>
              <w:left w:val="nil"/>
              <w:bottom w:val="nil"/>
              <w:right w:val="nil"/>
            </w:tcBorders>
            <w:shd w:val="clear" w:color="auto" w:fill="FFFFFF" w:themeFill="background1"/>
            <w:vAlign w:val="center"/>
          </w:tcPr>
          <w:p w14:paraId="12889C84" w14:textId="77777777" w:rsidR="00EA759F" w:rsidRPr="005F071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5,340,918</w:t>
            </w:r>
          </w:p>
        </w:tc>
        <w:tc>
          <w:tcPr>
            <w:tcW w:w="1560" w:type="dxa"/>
            <w:tcBorders>
              <w:top w:val="nil"/>
              <w:left w:val="nil"/>
              <w:bottom w:val="nil"/>
              <w:right w:val="nil"/>
            </w:tcBorders>
            <w:shd w:val="clear" w:color="auto" w:fill="FFFFFF" w:themeFill="background1"/>
            <w:vAlign w:val="center"/>
          </w:tcPr>
          <w:p w14:paraId="1DE92243" w14:textId="77777777" w:rsidR="00EA759F" w:rsidRPr="005F071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pPr>
            <w:r>
              <w:rPr>
                <w:rFonts w:cs="Arial"/>
                <w:szCs w:val="14"/>
              </w:rPr>
              <w:t>5,311,964</w:t>
            </w:r>
          </w:p>
        </w:tc>
      </w:tr>
      <w:tr w:rsidR="00EA759F" w:rsidRPr="005F0714" w14:paraId="505EA874"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C182DC9" w14:textId="77777777" w:rsidR="00EA759F" w:rsidRPr="009768B6" w:rsidRDefault="00EA759F" w:rsidP="00EA759F">
            <w:pPr>
              <w:pStyle w:val="08-Tabelageral"/>
              <w:ind w:left="113"/>
              <w:jc w:val="left"/>
              <w:rPr>
                <w:b w:val="0"/>
              </w:rPr>
            </w:pPr>
            <w:r w:rsidRPr="009768B6">
              <w:rPr>
                <w:b w:val="0"/>
              </w:rPr>
              <w:t>Financial income</w:t>
            </w:r>
          </w:p>
        </w:tc>
        <w:tc>
          <w:tcPr>
            <w:tcW w:w="709" w:type="dxa"/>
            <w:tcBorders>
              <w:top w:val="nil"/>
              <w:bottom w:val="nil"/>
            </w:tcBorders>
            <w:vAlign w:val="center"/>
          </w:tcPr>
          <w:p w14:paraId="56A152C2" w14:textId="77777777" w:rsidR="00EA759F" w:rsidRPr="00165BD7"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pPr>
            <w:r>
              <w:t>[14]</w:t>
            </w:r>
          </w:p>
        </w:tc>
        <w:tc>
          <w:tcPr>
            <w:tcW w:w="1559" w:type="dxa"/>
            <w:tcBorders>
              <w:top w:val="nil"/>
              <w:left w:val="nil"/>
              <w:bottom w:val="nil"/>
              <w:right w:val="nil"/>
            </w:tcBorders>
            <w:vAlign w:val="center"/>
          </w:tcPr>
          <w:p w14:paraId="05F0B50C" w14:textId="77777777" w:rsidR="00EA759F" w:rsidRPr="005F071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212,451</w:t>
            </w:r>
          </w:p>
        </w:tc>
        <w:tc>
          <w:tcPr>
            <w:tcW w:w="1560" w:type="dxa"/>
            <w:tcBorders>
              <w:top w:val="nil"/>
              <w:left w:val="nil"/>
              <w:bottom w:val="nil"/>
              <w:right w:val="nil"/>
            </w:tcBorders>
            <w:vAlign w:val="center"/>
          </w:tcPr>
          <w:p w14:paraId="7E5E354B" w14:textId="77777777" w:rsidR="00EA759F" w:rsidRPr="005F071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89,041</w:t>
            </w:r>
          </w:p>
        </w:tc>
        <w:tc>
          <w:tcPr>
            <w:tcW w:w="280" w:type="dxa"/>
            <w:tcBorders>
              <w:top w:val="nil"/>
              <w:left w:val="nil"/>
              <w:bottom w:val="nil"/>
              <w:right w:val="nil"/>
            </w:tcBorders>
            <w:vAlign w:val="center"/>
          </w:tcPr>
          <w:p w14:paraId="7F2F7754" w14:textId="77777777" w:rsidR="00EA759F" w:rsidRPr="005F071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562" w:type="dxa"/>
            <w:tcBorders>
              <w:top w:val="nil"/>
              <w:left w:val="nil"/>
              <w:bottom w:val="nil"/>
              <w:right w:val="nil"/>
            </w:tcBorders>
            <w:vAlign w:val="center"/>
          </w:tcPr>
          <w:p w14:paraId="5B01BFBC" w14:textId="77777777" w:rsidR="00EA759F" w:rsidRPr="005F071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1,174,046</w:t>
            </w:r>
          </w:p>
        </w:tc>
        <w:tc>
          <w:tcPr>
            <w:tcW w:w="1560" w:type="dxa"/>
            <w:tcBorders>
              <w:top w:val="nil"/>
              <w:left w:val="nil"/>
              <w:bottom w:val="nil"/>
              <w:right w:val="nil"/>
            </w:tcBorders>
            <w:vAlign w:val="center"/>
          </w:tcPr>
          <w:p w14:paraId="6D2570A0" w14:textId="77777777" w:rsidR="00EA759F" w:rsidRPr="005F071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696,360</w:t>
            </w:r>
          </w:p>
        </w:tc>
      </w:tr>
      <w:tr w:rsidR="00EA759F" w:rsidRPr="001D6BE8" w14:paraId="718BAC26"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A714D92" w14:textId="77777777" w:rsidR="00EA759F" w:rsidRPr="00924161" w:rsidRDefault="00EA759F" w:rsidP="00EA759F">
            <w:pPr>
              <w:pStyle w:val="08-Tabelageral"/>
              <w:jc w:val="left"/>
              <w:rPr>
                <w:b w:val="0"/>
                <w:bCs w:val="0"/>
              </w:rPr>
            </w:pPr>
            <w:r w:rsidRPr="00924161">
              <w:rPr>
                <w:b w:val="0"/>
                <w:bCs w:val="0"/>
              </w:rPr>
              <w:t> </w:t>
            </w:r>
          </w:p>
        </w:tc>
        <w:tc>
          <w:tcPr>
            <w:tcW w:w="709" w:type="dxa"/>
            <w:tcBorders>
              <w:top w:val="nil"/>
              <w:bottom w:val="nil"/>
            </w:tcBorders>
            <w:shd w:val="clear" w:color="auto" w:fill="FFFFFF" w:themeFill="background1"/>
            <w:vAlign w:val="center"/>
          </w:tcPr>
          <w:p w14:paraId="47B9B54D" w14:textId="77777777" w:rsidR="00EA759F" w:rsidRPr="00165BD7"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pPr>
          </w:p>
        </w:tc>
        <w:tc>
          <w:tcPr>
            <w:tcW w:w="1559" w:type="dxa"/>
            <w:tcBorders>
              <w:top w:val="nil"/>
              <w:left w:val="nil"/>
              <w:bottom w:val="nil"/>
              <w:right w:val="nil"/>
            </w:tcBorders>
            <w:shd w:val="clear" w:color="auto" w:fill="FFFFFF" w:themeFill="background1"/>
            <w:vAlign w:val="center"/>
          </w:tcPr>
          <w:p w14:paraId="3A6D2DF4" w14:textId="77777777" w:rsidR="00EA759F" w:rsidRPr="008A41F6"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0988C176" w14:textId="77777777" w:rsidR="00EA759F" w:rsidRPr="008A41F6"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center"/>
          </w:tcPr>
          <w:p w14:paraId="5E727AD8" w14:textId="77777777" w:rsidR="00EA759F" w:rsidRPr="008A41F6"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center"/>
          </w:tcPr>
          <w:p w14:paraId="68DFAC66" w14:textId="77777777" w:rsidR="00EA759F" w:rsidRPr="008A41F6"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67E5AF87" w14:textId="77777777" w:rsidR="00EA759F" w:rsidRPr="008A41F6"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r>
      <w:tr w:rsidR="00EA759F" w:rsidRPr="00BD450B" w14:paraId="4FDBF456"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6583368" w14:textId="77777777" w:rsidR="00EA759F" w:rsidRPr="00BD450B" w:rsidRDefault="00EA759F" w:rsidP="00EA759F">
            <w:pPr>
              <w:pStyle w:val="08-Tabelageral"/>
              <w:jc w:val="left"/>
              <w:rPr>
                <w:lang w:val="en-US"/>
              </w:rPr>
            </w:pPr>
            <w:r w:rsidRPr="00BD450B">
              <w:rPr>
                <w:lang w:val="en-US"/>
              </w:rPr>
              <w:t>Total Added Value to Distribute</w:t>
            </w:r>
          </w:p>
        </w:tc>
        <w:tc>
          <w:tcPr>
            <w:tcW w:w="709" w:type="dxa"/>
            <w:tcBorders>
              <w:top w:val="nil"/>
              <w:bottom w:val="nil"/>
            </w:tcBorders>
            <w:vAlign w:val="center"/>
          </w:tcPr>
          <w:p w14:paraId="50B8CB29" w14:textId="77777777" w:rsidR="00EA759F" w:rsidRPr="00BD450B"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5C56CE71"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9,170,799</w:t>
            </w:r>
          </w:p>
        </w:tc>
        <w:tc>
          <w:tcPr>
            <w:tcW w:w="1560" w:type="dxa"/>
            <w:tcBorders>
              <w:top w:val="nil"/>
              <w:left w:val="nil"/>
              <w:bottom w:val="nil"/>
              <w:right w:val="nil"/>
            </w:tcBorders>
            <w:vAlign w:val="center"/>
          </w:tcPr>
          <w:p w14:paraId="093AAA22"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8,770,971</w:t>
            </w:r>
          </w:p>
        </w:tc>
        <w:tc>
          <w:tcPr>
            <w:tcW w:w="280" w:type="dxa"/>
            <w:tcBorders>
              <w:top w:val="nil"/>
              <w:left w:val="nil"/>
              <w:bottom w:val="nil"/>
              <w:right w:val="nil"/>
            </w:tcBorders>
            <w:vAlign w:val="center"/>
          </w:tcPr>
          <w:p w14:paraId="2A9D8F1A"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center"/>
          </w:tcPr>
          <w:p w14:paraId="7987AD7C"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11,865,027</w:t>
            </w:r>
          </w:p>
        </w:tc>
        <w:tc>
          <w:tcPr>
            <w:tcW w:w="1560" w:type="dxa"/>
            <w:tcBorders>
              <w:top w:val="nil"/>
              <w:left w:val="nil"/>
              <w:bottom w:val="nil"/>
              <w:right w:val="nil"/>
            </w:tcBorders>
            <w:vAlign w:val="center"/>
          </w:tcPr>
          <w:p w14:paraId="65177477"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11,219,063</w:t>
            </w:r>
          </w:p>
        </w:tc>
      </w:tr>
      <w:tr w:rsidR="00EA759F" w:rsidRPr="00BD450B" w14:paraId="71C240FA"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43971CA" w14:textId="77777777" w:rsidR="00EA759F" w:rsidRPr="00BD450B" w:rsidRDefault="00EA759F" w:rsidP="00EA759F">
            <w:pPr>
              <w:pStyle w:val="08-Tabelageral"/>
              <w:jc w:val="left"/>
              <w:rPr>
                <w:bCs w:val="0"/>
              </w:rPr>
            </w:pPr>
            <w:r w:rsidRPr="00BD450B">
              <w:rPr>
                <w:bCs w:val="0"/>
              </w:rPr>
              <w:t> </w:t>
            </w:r>
          </w:p>
        </w:tc>
        <w:tc>
          <w:tcPr>
            <w:tcW w:w="709" w:type="dxa"/>
            <w:tcBorders>
              <w:top w:val="nil"/>
              <w:bottom w:val="nil"/>
            </w:tcBorders>
            <w:shd w:val="clear" w:color="auto" w:fill="FFFFFF" w:themeFill="background1"/>
            <w:vAlign w:val="center"/>
          </w:tcPr>
          <w:p w14:paraId="6ACF3775" w14:textId="77777777" w:rsidR="00EA759F" w:rsidRPr="00BD450B" w:rsidRDefault="00EA759F" w:rsidP="00EA759F">
            <w:pPr>
              <w:pStyle w:val="08-Tabelageral"/>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2A8F84FB"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5EED663A"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0" w:type="dxa"/>
            <w:tcBorders>
              <w:top w:val="nil"/>
              <w:left w:val="nil"/>
              <w:bottom w:val="nil"/>
              <w:right w:val="nil"/>
            </w:tcBorders>
            <w:shd w:val="clear" w:color="auto" w:fill="FFFFFF" w:themeFill="background1"/>
            <w:vAlign w:val="center"/>
          </w:tcPr>
          <w:p w14:paraId="54779F21"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2" w:type="dxa"/>
            <w:tcBorders>
              <w:top w:val="nil"/>
              <w:left w:val="nil"/>
              <w:bottom w:val="nil"/>
              <w:right w:val="nil"/>
            </w:tcBorders>
            <w:shd w:val="clear" w:color="auto" w:fill="FFFFFF" w:themeFill="background1"/>
            <w:vAlign w:val="center"/>
          </w:tcPr>
          <w:p w14:paraId="0C208996"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60" w:type="dxa"/>
            <w:tcBorders>
              <w:top w:val="nil"/>
              <w:left w:val="nil"/>
              <w:bottom w:val="nil"/>
              <w:right w:val="nil"/>
            </w:tcBorders>
            <w:shd w:val="clear" w:color="auto" w:fill="FFFFFF" w:themeFill="background1"/>
            <w:vAlign w:val="center"/>
          </w:tcPr>
          <w:p w14:paraId="574AF5BD" w14:textId="77777777" w:rsidR="00EA759F" w:rsidRPr="00BD450B" w:rsidRDefault="00EA759F" w:rsidP="00EA759F">
            <w:pPr>
              <w:pStyle w:val="08-Tabelageral"/>
              <w:cnfStyle w:val="000000010000" w:firstRow="0" w:lastRow="0" w:firstColumn="0" w:lastColumn="0" w:oddVBand="0" w:evenVBand="0" w:oddHBand="0" w:evenHBand="1" w:firstRowFirstColumn="0" w:firstRowLastColumn="0" w:lastRowFirstColumn="0" w:lastRowLastColumn="0"/>
              <w:rPr>
                <w:b/>
              </w:rPr>
            </w:pPr>
          </w:p>
        </w:tc>
      </w:tr>
      <w:tr w:rsidR="00EA759F" w:rsidRPr="00BD450B" w14:paraId="62D1F468"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4443B78C" w14:textId="77777777" w:rsidR="00EA759F" w:rsidRPr="00BD450B" w:rsidRDefault="00EA759F" w:rsidP="00EA759F">
            <w:pPr>
              <w:pStyle w:val="08-Tabelageral"/>
              <w:jc w:val="left"/>
            </w:pPr>
            <w:proofErr w:type="spellStart"/>
            <w:r w:rsidRPr="00BD450B">
              <w:t>Distribution</w:t>
            </w:r>
            <w:proofErr w:type="spellEnd"/>
            <w:r w:rsidRPr="00BD450B">
              <w:t xml:space="preserve"> </w:t>
            </w:r>
            <w:proofErr w:type="spellStart"/>
            <w:r w:rsidRPr="00BD450B">
              <w:t>of</w:t>
            </w:r>
            <w:proofErr w:type="spellEnd"/>
            <w:r w:rsidRPr="00BD450B">
              <w:t xml:space="preserve"> </w:t>
            </w:r>
            <w:proofErr w:type="spellStart"/>
            <w:r w:rsidRPr="00BD450B">
              <w:t>Added</w:t>
            </w:r>
            <w:proofErr w:type="spellEnd"/>
            <w:r w:rsidRPr="00BD450B">
              <w:t xml:space="preserve"> </w:t>
            </w:r>
            <w:proofErr w:type="spellStart"/>
            <w:r w:rsidRPr="00BD450B">
              <w:t>Value</w:t>
            </w:r>
            <w:proofErr w:type="spellEnd"/>
          </w:p>
        </w:tc>
        <w:tc>
          <w:tcPr>
            <w:tcW w:w="709" w:type="dxa"/>
            <w:tcBorders>
              <w:top w:val="nil"/>
              <w:bottom w:val="nil"/>
            </w:tcBorders>
            <w:vAlign w:val="center"/>
          </w:tcPr>
          <w:p w14:paraId="74E55218" w14:textId="77777777" w:rsidR="00EA759F" w:rsidRPr="00BD450B" w:rsidRDefault="00EA759F" w:rsidP="00EA759F">
            <w:pPr>
              <w:pStyle w:val="08-Tabelageral"/>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1C8B5390"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9,170,799</w:t>
            </w:r>
          </w:p>
        </w:tc>
        <w:tc>
          <w:tcPr>
            <w:tcW w:w="1560" w:type="dxa"/>
            <w:tcBorders>
              <w:top w:val="nil"/>
              <w:left w:val="nil"/>
              <w:bottom w:val="nil"/>
              <w:right w:val="nil"/>
            </w:tcBorders>
            <w:vAlign w:val="center"/>
          </w:tcPr>
          <w:p w14:paraId="28118412"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8,770,971</w:t>
            </w:r>
          </w:p>
        </w:tc>
        <w:tc>
          <w:tcPr>
            <w:tcW w:w="280" w:type="dxa"/>
            <w:tcBorders>
              <w:top w:val="nil"/>
              <w:left w:val="nil"/>
              <w:bottom w:val="nil"/>
              <w:right w:val="nil"/>
            </w:tcBorders>
            <w:vAlign w:val="center"/>
          </w:tcPr>
          <w:p w14:paraId="43046854"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562" w:type="dxa"/>
            <w:tcBorders>
              <w:top w:val="nil"/>
              <w:left w:val="nil"/>
              <w:bottom w:val="nil"/>
              <w:right w:val="nil"/>
            </w:tcBorders>
            <w:vAlign w:val="center"/>
          </w:tcPr>
          <w:p w14:paraId="1B23246D"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11,865,027</w:t>
            </w:r>
          </w:p>
        </w:tc>
        <w:tc>
          <w:tcPr>
            <w:tcW w:w="1560" w:type="dxa"/>
            <w:tcBorders>
              <w:top w:val="nil"/>
              <w:left w:val="nil"/>
              <w:bottom w:val="nil"/>
              <w:right w:val="nil"/>
            </w:tcBorders>
            <w:vAlign w:val="center"/>
          </w:tcPr>
          <w:p w14:paraId="2E392F22" w14:textId="77777777" w:rsidR="00EA759F" w:rsidRPr="00BD450B" w:rsidRDefault="00EA759F" w:rsidP="00EA759F">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11,219,063</w:t>
            </w:r>
          </w:p>
        </w:tc>
      </w:tr>
      <w:tr w:rsidR="00EA759F" w:rsidRPr="00BD450B" w14:paraId="34414D88"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2B9A1771" w14:textId="77777777" w:rsidR="00EA759F" w:rsidRPr="00BD450B" w:rsidRDefault="00EA759F" w:rsidP="00EA759F">
            <w:pPr>
              <w:pStyle w:val="08-Tabelageral"/>
              <w:ind w:left="113"/>
              <w:jc w:val="left"/>
            </w:pPr>
            <w:proofErr w:type="spellStart"/>
            <w:r w:rsidRPr="00BD450B">
              <w:t>Personnel</w:t>
            </w:r>
            <w:proofErr w:type="spellEnd"/>
          </w:p>
        </w:tc>
        <w:tc>
          <w:tcPr>
            <w:tcW w:w="709" w:type="dxa"/>
            <w:tcBorders>
              <w:top w:val="nil"/>
              <w:bottom w:val="nil"/>
            </w:tcBorders>
            <w:shd w:val="clear" w:color="auto" w:fill="FFFFFF" w:themeFill="background1"/>
            <w:vAlign w:val="center"/>
          </w:tcPr>
          <w:p w14:paraId="518225D6" w14:textId="77777777" w:rsidR="00EA759F" w:rsidRPr="00BD450B"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08F27024"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11,085</w:t>
            </w:r>
          </w:p>
        </w:tc>
        <w:tc>
          <w:tcPr>
            <w:tcW w:w="1560" w:type="dxa"/>
            <w:tcBorders>
              <w:top w:val="nil"/>
              <w:left w:val="nil"/>
              <w:bottom w:val="nil"/>
              <w:right w:val="nil"/>
            </w:tcBorders>
            <w:shd w:val="clear" w:color="auto" w:fill="FFFFFF" w:themeFill="background1"/>
            <w:vAlign w:val="center"/>
          </w:tcPr>
          <w:p w14:paraId="57C4D00C"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10,311</w:t>
            </w:r>
          </w:p>
        </w:tc>
        <w:tc>
          <w:tcPr>
            <w:tcW w:w="280" w:type="dxa"/>
            <w:tcBorders>
              <w:top w:val="nil"/>
              <w:left w:val="nil"/>
              <w:bottom w:val="nil"/>
              <w:right w:val="nil"/>
            </w:tcBorders>
            <w:shd w:val="clear" w:color="auto" w:fill="FFFFFF" w:themeFill="background1"/>
            <w:vAlign w:val="center"/>
          </w:tcPr>
          <w:p w14:paraId="346E3454"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02DA3770"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86,501</w:t>
            </w:r>
          </w:p>
        </w:tc>
        <w:tc>
          <w:tcPr>
            <w:tcW w:w="1560" w:type="dxa"/>
            <w:tcBorders>
              <w:top w:val="nil"/>
              <w:left w:val="nil"/>
              <w:bottom w:val="nil"/>
              <w:right w:val="nil"/>
            </w:tcBorders>
            <w:shd w:val="clear" w:color="auto" w:fill="FFFFFF" w:themeFill="background1"/>
            <w:vAlign w:val="center"/>
          </w:tcPr>
          <w:p w14:paraId="088D6AA7"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77,867</w:t>
            </w:r>
          </w:p>
        </w:tc>
      </w:tr>
      <w:tr w:rsidR="00EA759F" w:rsidRPr="009C6064" w14:paraId="4BDE340A"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4848221A" w14:textId="77777777" w:rsidR="00EA759F" w:rsidRPr="00FD7EA2" w:rsidRDefault="00EA759F" w:rsidP="00EA759F">
            <w:pPr>
              <w:pStyle w:val="08-Tabelageral"/>
              <w:ind w:left="113" w:firstLine="63"/>
              <w:jc w:val="left"/>
              <w:rPr>
                <w:b w:val="0"/>
                <w:lang w:val="en-US"/>
              </w:rPr>
            </w:pPr>
            <w:r w:rsidRPr="00FD7EA2">
              <w:rPr>
                <w:b w:val="0"/>
                <w:lang w:val="en-US"/>
              </w:rPr>
              <w:t>Direct remuneration - Earnings and fees</w:t>
            </w:r>
          </w:p>
        </w:tc>
        <w:tc>
          <w:tcPr>
            <w:tcW w:w="709" w:type="dxa"/>
            <w:tcBorders>
              <w:top w:val="nil"/>
              <w:bottom w:val="nil"/>
            </w:tcBorders>
            <w:vAlign w:val="center"/>
          </w:tcPr>
          <w:p w14:paraId="125129E2" w14:textId="77777777" w:rsidR="00EA759F" w:rsidRPr="00FD7EA2"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nil"/>
              <w:right w:val="nil"/>
            </w:tcBorders>
            <w:vAlign w:val="center"/>
          </w:tcPr>
          <w:p w14:paraId="4EC08A95"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8,028</w:t>
            </w:r>
          </w:p>
        </w:tc>
        <w:tc>
          <w:tcPr>
            <w:tcW w:w="1560" w:type="dxa"/>
            <w:tcBorders>
              <w:top w:val="nil"/>
              <w:left w:val="nil"/>
              <w:bottom w:val="nil"/>
              <w:right w:val="nil"/>
            </w:tcBorders>
            <w:vAlign w:val="center"/>
          </w:tcPr>
          <w:p w14:paraId="4B915AE8"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7,451</w:t>
            </w:r>
          </w:p>
        </w:tc>
        <w:tc>
          <w:tcPr>
            <w:tcW w:w="280" w:type="dxa"/>
            <w:tcBorders>
              <w:top w:val="nil"/>
              <w:left w:val="nil"/>
              <w:bottom w:val="nil"/>
              <w:right w:val="nil"/>
            </w:tcBorders>
            <w:vAlign w:val="center"/>
          </w:tcPr>
          <w:p w14:paraId="22595BE3"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5926D2A1"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61,815</w:t>
            </w:r>
          </w:p>
        </w:tc>
        <w:tc>
          <w:tcPr>
            <w:tcW w:w="1560" w:type="dxa"/>
            <w:tcBorders>
              <w:top w:val="nil"/>
              <w:left w:val="nil"/>
              <w:bottom w:val="nil"/>
              <w:right w:val="nil"/>
            </w:tcBorders>
            <w:vAlign w:val="center"/>
          </w:tcPr>
          <w:p w14:paraId="416B490C"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55,127</w:t>
            </w:r>
          </w:p>
        </w:tc>
      </w:tr>
      <w:tr w:rsidR="00EA759F" w:rsidRPr="009C6064" w14:paraId="13087241"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267F45F1" w14:textId="77777777" w:rsidR="00EA759F" w:rsidRPr="009C6064" w:rsidRDefault="00EA759F" w:rsidP="00EA759F">
            <w:pPr>
              <w:pStyle w:val="08-Tabelageral"/>
              <w:ind w:left="113" w:firstLine="63"/>
              <w:jc w:val="left"/>
              <w:rPr>
                <w:b w:val="0"/>
              </w:rPr>
            </w:pPr>
            <w:proofErr w:type="spellStart"/>
            <w:r w:rsidRPr="00317F11">
              <w:rPr>
                <w:b w:val="0"/>
              </w:rPr>
              <w:t>Benefits</w:t>
            </w:r>
            <w:proofErr w:type="spellEnd"/>
            <w:r w:rsidRPr="00317F11">
              <w:rPr>
                <w:b w:val="0"/>
              </w:rPr>
              <w:t xml:space="preserve"> </w:t>
            </w:r>
            <w:proofErr w:type="spellStart"/>
            <w:r w:rsidRPr="00317F11">
              <w:rPr>
                <w:b w:val="0"/>
              </w:rPr>
              <w:t>and</w:t>
            </w:r>
            <w:proofErr w:type="spellEnd"/>
            <w:r w:rsidRPr="00317F11">
              <w:rPr>
                <w:b w:val="0"/>
              </w:rPr>
              <w:t xml:space="preserve"> training</w:t>
            </w:r>
          </w:p>
        </w:tc>
        <w:tc>
          <w:tcPr>
            <w:tcW w:w="709" w:type="dxa"/>
            <w:tcBorders>
              <w:top w:val="nil"/>
              <w:bottom w:val="nil"/>
            </w:tcBorders>
            <w:shd w:val="clear" w:color="auto" w:fill="FFFFFF" w:themeFill="background1"/>
            <w:vAlign w:val="center"/>
          </w:tcPr>
          <w:p w14:paraId="7BAAEE03" w14:textId="77777777" w:rsidR="00EA759F" w:rsidRPr="009C6064"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6779E385"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1,847</w:t>
            </w:r>
          </w:p>
        </w:tc>
        <w:tc>
          <w:tcPr>
            <w:tcW w:w="1560" w:type="dxa"/>
            <w:tcBorders>
              <w:top w:val="nil"/>
              <w:left w:val="nil"/>
              <w:bottom w:val="nil"/>
              <w:right w:val="nil"/>
            </w:tcBorders>
            <w:shd w:val="clear" w:color="auto" w:fill="FFFFFF" w:themeFill="background1"/>
            <w:vAlign w:val="center"/>
          </w:tcPr>
          <w:p w14:paraId="4A1A5E07"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1,697</w:t>
            </w:r>
          </w:p>
        </w:tc>
        <w:tc>
          <w:tcPr>
            <w:tcW w:w="280" w:type="dxa"/>
            <w:tcBorders>
              <w:top w:val="nil"/>
              <w:left w:val="nil"/>
              <w:bottom w:val="nil"/>
              <w:right w:val="nil"/>
            </w:tcBorders>
            <w:shd w:val="clear" w:color="auto" w:fill="FFFFFF" w:themeFill="background1"/>
            <w:vAlign w:val="center"/>
          </w:tcPr>
          <w:p w14:paraId="7095FDEB"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453B163C"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15,278</w:t>
            </w:r>
          </w:p>
        </w:tc>
        <w:tc>
          <w:tcPr>
            <w:tcW w:w="1560" w:type="dxa"/>
            <w:tcBorders>
              <w:top w:val="nil"/>
              <w:left w:val="nil"/>
              <w:bottom w:val="nil"/>
              <w:right w:val="nil"/>
            </w:tcBorders>
            <w:shd w:val="clear" w:color="auto" w:fill="FFFFFF" w:themeFill="background1"/>
            <w:vAlign w:val="center"/>
          </w:tcPr>
          <w:p w14:paraId="06D0CB00"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14,127</w:t>
            </w:r>
          </w:p>
        </w:tc>
      </w:tr>
      <w:tr w:rsidR="00EA759F" w:rsidRPr="009C6064" w14:paraId="3E8B6BA6"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tcPr>
          <w:p w14:paraId="4613E461" w14:textId="77777777" w:rsidR="00EA759F" w:rsidRPr="009C6064" w:rsidRDefault="00EA759F" w:rsidP="00EA759F">
            <w:pPr>
              <w:pStyle w:val="08-Tabelageral"/>
              <w:ind w:left="113" w:firstLine="63"/>
              <w:jc w:val="left"/>
              <w:rPr>
                <w:b w:val="0"/>
              </w:rPr>
            </w:pPr>
            <w:r w:rsidRPr="00317F11">
              <w:rPr>
                <w:b w:val="0"/>
              </w:rPr>
              <w:t>FGTS</w:t>
            </w:r>
          </w:p>
        </w:tc>
        <w:tc>
          <w:tcPr>
            <w:tcW w:w="709" w:type="dxa"/>
            <w:tcBorders>
              <w:top w:val="nil"/>
              <w:bottom w:val="nil"/>
            </w:tcBorders>
            <w:vAlign w:val="center"/>
          </w:tcPr>
          <w:p w14:paraId="042D42FF" w14:textId="77777777" w:rsidR="00EA759F" w:rsidRPr="009C6064"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576FD760"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498</w:t>
            </w:r>
          </w:p>
        </w:tc>
        <w:tc>
          <w:tcPr>
            <w:tcW w:w="1560" w:type="dxa"/>
            <w:tcBorders>
              <w:top w:val="nil"/>
              <w:left w:val="nil"/>
              <w:bottom w:val="nil"/>
              <w:right w:val="nil"/>
            </w:tcBorders>
            <w:vAlign w:val="center"/>
          </w:tcPr>
          <w:p w14:paraId="78A65430"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458</w:t>
            </w:r>
          </w:p>
        </w:tc>
        <w:tc>
          <w:tcPr>
            <w:tcW w:w="280" w:type="dxa"/>
            <w:tcBorders>
              <w:top w:val="nil"/>
              <w:left w:val="nil"/>
              <w:bottom w:val="nil"/>
              <w:right w:val="nil"/>
            </w:tcBorders>
            <w:vAlign w:val="center"/>
          </w:tcPr>
          <w:p w14:paraId="1FF8BF3C"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24CD15C6"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3,950</w:t>
            </w:r>
          </w:p>
        </w:tc>
        <w:tc>
          <w:tcPr>
            <w:tcW w:w="1560" w:type="dxa"/>
            <w:tcBorders>
              <w:top w:val="nil"/>
              <w:left w:val="nil"/>
              <w:bottom w:val="nil"/>
              <w:right w:val="nil"/>
            </w:tcBorders>
            <w:vAlign w:val="center"/>
          </w:tcPr>
          <w:p w14:paraId="6AC91083"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3,536</w:t>
            </w:r>
          </w:p>
        </w:tc>
      </w:tr>
      <w:tr w:rsidR="00EA759F" w:rsidRPr="009C6064" w14:paraId="144285F7"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tcPr>
          <w:p w14:paraId="05AD951A" w14:textId="77777777" w:rsidR="00EA759F" w:rsidRPr="009C6064" w:rsidRDefault="00EA759F" w:rsidP="00EA759F">
            <w:pPr>
              <w:pStyle w:val="08-Tabelageral"/>
              <w:ind w:left="113" w:firstLine="63"/>
              <w:jc w:val="left"/>
              <w:rPr>
                <w:b w:val="0"/>
              </w:rPr>
            </w:pPr>
            <w:r w:rsidRPr="00317F11">
              <w:rPr>
                <w:rStyle w:val="rynqvb"/>
                <w:b w:val="0"/>
                <w:lang w:val="en"/>
              </w:rPr>
              <w:t>Other charges</w:t>
            </w:r>
          </w:p>
        </w:tc>
        <w:tc>
          <w:tcPr>
            <w:tcW w:w="709" w:type="dxa"/>
            <w:tcBorders>
              <w:top w:val="nil"/>
              <w:bottom w:val="nil"/>
            </w:tcBorders>
            <w:shd w:val="clear" w:color="auto" w:fill="FFFFFF" w:themeFill="background1"/>
            <w:vAlign w:val="center"/>
          </w:tcPr>
          <w:p w14:paraId="6F3DB918" w14:textId="77777777" w:rsidR="00EA759F" w:rsidRPr="009C6064"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2DF2C5D5"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712</w:t>
            </w:r>
          </w:p>
        </w:tc>
        <w:tc>
          <w:tcPr>
            <w:tcW w:w="1560" w:type="dxa"/>
            <w:tcBorders>
              <w:top w:val="nil"/>
              <w:left w:val="nil"/>
              <w:bottom w:val="nil"/>
              <w:right w:val="nil"/>
            </w:tcBorders>
            <w:shd w:val="clear" w:color="auto" w:fill="FFFFFF" w:themeFill="background1"/>
            <w:vAlign w:val="center"/>
          </w:tcPr>
          <w:p w14:paraId="559C3673"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705</w:t>
            </w:r>
          </w:p>
        </w:tc>
        <w:tc>
          <w:tcPr>
            <w:tcW w:w="280" w:type="dxa"/>
            <w:tcBorders>
              <w:top w:val="nil"/>
              <w:left w:val="nil"/>
              <w:bottom w:val="nil"/>
              <w:right w:val="nil"/>
            </w:tcBorders>
            <w:shd w:val="clear" w:color="auto" w:fill="FFFFFF" w:themeFill="background1"/>
            <w:vAlign w:val="center"/>
          </w:tcPr>
          <w:p w14:paraId="64E1AAD9"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40643534"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5,458</w:t>
            </w:r>
          </w:p>
        </w:tc>
        <w:tc>
          <w:tcPr>
            <w:tcW w:w="1560" w:type="dxa"/>
            <w:tcBorders>
              <w:top w:val="nil"/>
              <w:left w:val="nil"/>
              <w:bottom w:val="nil"/>
              <w:right w:val="nil"/>
            </w:tcBorders>
            <w:shd w:val="clear" w:color="auto" w:fill="FFFFFF" w:themeFill="background1"/>
            <w:vAlign w:val="center"/>
          </w:tcPr>
          <w:p w14:paraId="5F59D4B8"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5,077</w:t>
            </w:r>
          </w:p>
        </w:tc>
      </w:tr>
      <w:tr w:rsidR="00EA759F" w:rsidRPr="00BD450B" w14:paraId="1FCD3912"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71A1684" w14:textId="77777777" w:rsidR="00EA759F" w:rsidRPr="00BD450B" w:rsidRDefault="00EA759F" w:rsidP="00EA759F">
            <w:pPr>
              <w:pStyle w:val="08-Tabelageral"/>
              <w:ind w:left="113"/>
              <w:jc w:val="left"/>
            </w:pPr>
            <w:r w:rsidRPr="00BD450B">
              <w:t xml:space="preserve">Taxes, </w:t>
            </w:r>
            <w:proofErr w:type="spellStart"/>
            <w:r w:rsidRPr="00BD450B">
              <w:t>fees</w:t>
            </w:r>
            <w:proofErr w:type="spellEnd"/>
            <w:r w:rsidRPr="00BD450B">
              <w:t xml:space="preserve"> </w:t>
            </w:r>
            <w:proofErr w:type="spellStart"/>
            <w:r w:rsidRPr="00BD450B">
              <w:t>and</w:t>
            </w:r>
            <w:proofErr w:type="spellEnd"/>
            <w:r w:rsidRPr="00BD450B">
              <w:t xml:space="preserve"> </w:t>
            </w:r>
            <w:proofErr w:type="spellStart"/>
            <w:r w:rsidRPr="00BD450B">
              <w:t>contributions</w:t>
            </w:r>
            <w:proofErr w:type="spellEnd"/>
          </w:p>
        </w:tc>
        <w:tc>
          <w:tcPr>
            <w:tcW w:w="709" w:type="dxa"/>
            <w:tcBorders>
              <w:top w:val="nil"/>
              <w:bottom w:val="nil"/>
            </w:tcBorders>
            <w:vAlign w:val="center"/>
          </w:tcPr>
          <w:p w14:paraId="1EDEB23A" w14:textId="77777777" w:rsidR="00EA759F" w:rsidRPr="00BD450B"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6068209A"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44,101</w:t>
            </w:r>
          </w:p>
        </w:tc>
        <w:tc>
          <w:tcPr>
            <w:tcW w:w="1560" w:type="dxa"/>
            <w:tcBorders>
              <w:top w:val="nil"/>
              <w:left w:val="nil"/>
              <w:bottom w:val="nil"/>
              <w:right w:val="nil"/>
            </w:tcBorders>
            <w:vAlign w:val="center"/>
          </w:tcPr>
          <w:p w14:paraId="15B7A35E"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15,617</w:t>
            </w:r>
          </w:p>
        </w:tc>
        <w:tc>
          <w:tcPr>
            <w:tcW w:w="280" w:type="dxa"/>
            <w:tcBorders>
              <w:top w:val="nil"/>
              <w:left w:val="nil"/>
              <w:bottom w:val="nil"/>
              <w:right w:val="nil"/>
            </w:tcBorders>
            <w:vAlign w:val="center"/>
          </w:tcPr>
          <w:p w14:paraId="41030472"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2BCE6534"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2,659,091</w:t>
            </w:r>
          </w:p>
        </w:tc>
        <w:tc>
          <w:tcPr>
            <w:tcW w:w="1560" w:type="dxa"/>
            <w:tcBorders>
              <w:top w:val="nil"/>
              <w:left w:val="nil"/>
              <w:bottom w:val="nil"/>
              <w:right w:val="nil"/>
            </w:tcBorders>
            <w:vAlign w:val="center"/>
          </w:tcPr>
          <w:p w14:paraId="280D42ED"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2,391,477</w:t>
            </w:r>
          </w:p>
        </w:tc>
      </w:tr>
      <w:tr w:rsidR="00EA759F" w:rsidRPr="009C6064" w14:paraId="1F0789F2"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F131925" w14:textId="77777777" w:rsidR="00EA759F" w:rsidRDefault="00EA759F" w:rsidP="00EA759F">
            <w:pPr>
              <w:pStyle w:val="08-Tabelageral"/>
              <w:ind w:left="113" w:firstLine="63"/>
              <w:jc w:val="left"/>
              <w:rPr>
                <w:b w:val="0"/>
              </w:rPr>
            </w:pPr>
            <w:r>
              <w:rPr>
                <w:b w:val="0"/>
              </w:rPr>
              <w:t>Federal</w:t>
            </w:r>
          </w:p>
        </w:tc>
        <w:tc>
          <w:tcPr>
            <w:tcW w:w="709" w:type="dxa"/>
            <w:tcBorders>
              <w:top w:val="nil"/>
              <w:bottom w:val="nil"/>
            </w:tcBorders>
            <w:shd w:val="clear" w:color="auto" w:fill="FFFFFF" w:themeFill="background1"/>
            <w:vAlign w:val="center"/>
          </w:tcPr>
          <w:p w14:paraId="3AB85D5C" w14:textId="77777777" w:rsidR="00EA759F" w:rsidRPr="009C6064"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4DE25FBF"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44,101</w:t>
            </w:r>
          </w:p>
        </w:tc>
        <w:tc>
          <w:tcPr>
            <w:tcW w:w="1560" w:type="dxa"/>
            <w:tcBorders>
              <w:top w:val="nil"/>
              <w:left w:val="nil"/>
              <w:bottom w:val="nil"/>
              <w:right w:val="nil"/>
            </w:tcBorders>
            <w:shd w:val="clear" w:color="auto" w:fill="FFFFFF" w:themeFill="background1"/>
            <w:vAlign w:val="center"/>
          </w:tcPr>
          <w:p w14:paraId="00800D9D"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15,617</w:t>
            </w:r>
          </w:p>
        </w:tc>
        <w:tc>
          <w:tcPr>
            <w:tcW w:w="280" w:type="dxa"/>
            <w:tcBorders>
              <w:top w:val="nil"/>
              <w:left w:val="nil"/>
              <w:bottom w:val="nil"/>
              <w:right w:val="nil"/>
            </w:tcBorders>
            <w:shd w:val="clear" w:color="auto" w:fill="FFFFFF" w:themeFill="background1"/>
            <w:vAlign w:val="center"/>
          </w:tcPr>
          <w:p w14:paraId="4B96F0BD"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789E5F0B"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2,530,164</w:t>
            </w:r>
          </w:p>
        </w:tc>
        <w:tc>
          <w:tcPr>
            <w:tcW w:w="1560" w:type="dxa"/>
            <w:tcBorders>
              <w:top w:val="nil"/>
              <w:left w:val="nil"/>
              <w:bottom w:val="nil"/>
              <w:right w:val="nil"/>
            </w:tcBorders>
            <w:shd w:val="clear" w:color="auto" w:fill="FFFFFF" w:themeFill="background1"/>
            <w:vAlign w:val="center"/>
          </w:tcPr>
          <w:p w14:paraId="6EB1333C"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2,264,557</w:t>
            </w:r>
          </w:p>
        </w:tc>
      </w:tr>
      <w:tr w:rsidR="00EA759F" w:rsidRPr="009C6064" w14:paraId="1A005515"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7F43DA35" w14:textId="77777777" w:rsidR="00EA759F" w:rsidRDefault="00EA759F" w:rsidP="00EA759F">
            <w:pPr>
              <w:pStyle w:val="08-Tabelageral"/>
              <w:ind w:left="113" w:firstLine="63"/>
              <w:jc w:val="left"/>
              <w:rPr>
                <w:b w:val="0"/>
              </w:rPr>
            </w:pPr>
            <w:r>
              <w:rPr>
                <w:b w:val="0"/>
              </w:rPr>
              <w:t>Municipal</w:t>
            </w:r>
          </w:p>
        </w:tc>
        <w:tc>
          <w:tcPr>
            <w:tcW w:w="709" w:type="dxa"/>
            <w:tcBorders>
              <w:top w:val="nil"/>
              <w:bottom w:val="nil"/>
            </w:tcBorders>
            <w:vAlign w:val="center"/>
          </w:tcPr>
          <w:p w14:paraId="69172687" w14:textId="77777777" w:rsidR="00EA759F" w:rsidRPr="009C6064"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382DEBE0"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w:t>
            </w:r>
          </w:p>
        </w:tc>
        <w:tc>
          <w:tcPr>
            <w:tcW w:w="1560" w:type="dxa"/>
            <w:tcBorders>
              <w:top w:val="nil"/>
              <w:left w:val="nil"/>
              <w:bottom w:val="nil"/>
              <w:right w:val="nil"/>
            </w:tcBorders>
            <w:vAlign w:val="center"/>
          </w:tcPr>
          <w:p w14:paraId="54BEBA41"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w:t>
            </w:r>
          </w:p>
        </w:tc>
        <w:tc>
          <w:tcPr>
            <w:tcW w:w="280" w:type="dxa"/>
            <w:tcBorders>
              <w:top w:val="nil"/>
              <w:left w:val="nil"/>
              <w:bottom w:val="nil"/>
              <w:right w:val="nil"/>
            </w:tcBorders>
            <w:vAlign w:val="center"/>
          </w:tcPr>
          <w:p w14:paraId="33FC2D33"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6C5ED258"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128,927</w:t>
            </w:r>
          </w:p>
        </w:tc>
        <w:tc>
          <w:tcPr>
            <w:tcW w:w="1560" w:type="dxa"/>
            <w:tcBorders>
              <w:top w:val="nil"/>
              <w:left w:val="nil"/>
              <w:bottom w:val="nil"/>
              <w:right w:val="nil"/>
            </w:tcBorders>
            <w:vAlign w:val="center"/>
          </w:tcPr>
          <w:p w14:paraId="0CB86B7D"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126,920</w:t>
            </w:r>
          </w:p>
        </w:tc>
      </w:tr>
      <w:tr w:rsidR="00EA759F" w:rsidRPr="00BD450B" w14:paraId="1A4148B6"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19CCC2B9" w14:textId="77777777" w:rsidR="00EA759F" w:rsidRPr="00BD450B" w:rsidRDefault="00EA759F" w:rsidP="00EA759F">
            <w:pPr>
              <w:pStyle w:val="08-Tabelageral"/>
              <w:ind w:left="113"/>
              <w:jc w:val="left"/>
              <w:rPr>
                <w:lang w:val="en-US"/>
              </w:rPr>
            </w:pPr>
            <w:r w:rsidRPr="00BD450B">
              <w:rPr>
                <w:lang w:val="en-US"/>
              </w:rPr>
              <w:t>Remuneration of third-party capital</w:t>
            </w:r>
          </w:p>
        </w:tc>
        <w:tc>
          <w:tcPr>
            <w:tcW w:w="709" w:type="dxa"/>
            <w:tcBorders>
              <w:top w:val="nil"/>
              <w:bottom w:val="nil"/>
            </w:tcBorders>
            <w:shd w:val="clear" w:color="auto" w:fill="FFFFFF" w:themeFill="background1"/>
            <w:vAlign w:val="center"/>
          </w:tcPr>
          <w:p w14:paraId="5F57009B" w14:textId="77777777" w:rsidR="00EA759F" w:rsidRPr="00BD450B"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lang w:val="en-US"/>
              </w:rPr>
            </w:pPr>
          </w:p>
        </w:tc>
        <w:tc>
          <w:tcPr>
            <w:tcW w:w="1559" w:type="dxa"/>
            <w:tcBorders>
              <w:top w:val="nil"/>
              <w:left w:val="nil"/>
              <w:bottom w:val="nil"/>
              <w:right w:val="nil"/>
            </w:tcBorders>
            <w:shd w:val="clear" w:color="auto" w:fill="FFFFFF" w:themeFill="background1"/>
            <w:vAlign w:val="center"/>
          </w:tcPr>
          <w:p w14:paraId="27BF2C80"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98,284</w:t>
            </w:r>
          </w:p>
        </w:tc>
        <w:tc>
          <w:tcPr>
            <w:tcW w:w="1560" w:type="dxa"/>
            <w:tcBorders>
              <w:top w:val="nil"/>
              <w:left w:val="nil"/>
              <w:bottom w:val="nil"/>
              <w:right w:val="nil"/>
            </w:tcBorders>
            <w:shd w:val="clear" w:color="auto" w:fill="FFFFFF" w:themeFill="background1"/>
            <w:vAlign w:val="center"/>
          </w:tcPr>
          <w:p w14:paraId="6C1AFD71"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41,690</w:t>
            </w:r>
          </w:p>
        </w:tc>
        <w:tc>
          <w:tcPr>
            <w:tcW w:w="280" w:type="dxa"/>
            <w:tcBorders>
              <w:top w:val="nil"/>
              <w:left w:val="nil"/>
              <w:bottom w:val="nil"/>
              <w:right w:val="nil"/>
            </w:tcBorders>
            <w:shd w:val="clear" w:color="auto" w:fill="FFFFFF" w:themeFill="background1"/>
            <w:vAlign w:val="center"/>
          </w:tcPr>
          <w:p w14:paraId="6279DB2C"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77DA2263"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102,106</w:t>
            </w:r>
          </w:p>
        </w:tc>
        <w:tc>
          <w:tcPr>
            <w:tcW w:w="1560" w:type="dxa"/>
            <w:tcBorders>
              <w:top w:val="nil"/>
              <w:left w:val="nil"/>
              <w:bottom w:val="nil"/>
              <w:right w:val="nil"/>
            </w:tcBorders>
            <w:shd w:val="clear" w:color="auto" w:fill="FFFFFF" w:themeFill="background1"/>
            <w:vAlign w:val="center"/>
          </w:tcPr>
          <w:p w14:paraId="06663664"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
                <w:szCs w:val="14"/>
              </w:rPr>
              <w:t>46,366</w:t>
            </w:r>
          </w:p>
        </w:tc>
      </w:tr>
      <w:tr w:rsidR="00EA759F" w:rsidRPr="009C6064" w14:paraId="10B378BB"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558F324D" w14:textId="77777777" w:rsidR="00EA759F" w:rsidRDefault="00EA759F" w:rsidP="00EA759F">
            <w:pPr>
              <w:pStyle w:val="08-Tabelageral"/>
              <w:ind w:left="176"/>
              <w:jc w:val="left"/>
              <w:rPr>
                <w:b w:val="0"/>
              </w:rPr>
            </w:pPr>
            <w:proofErr w:type="spellStart"/>
            <w:r w:rsidRPr="0001687E">
              <w:rPr>
                <w:b w:val="0"/>
              </w:rPr>
              <w:t>Interest</w:t>
            </w:r>
            <w:proofErr w:type="spellEnd"/>
          </w:p>
        </w:tc>
        <w:tc>
          <w:tcPr>
            <w:tcW w:w="709" w:type="dxa"/>
            <w:tcBorders>
              <w:top w:val="nil"/>
              <w:bottom w:val="nil"/>
            </w:tcBorders>
            <w:vAlign w:val="center"/>
          </w:tcPr>
          <w:p w14:paraId="7189990C" w14:textId="77777777" w:rsidR="00EA759F" w:rsidRPr="00DE24BE" w:rsidRDefault="00EA759F" w:rsidP="00EA759F">
            <w:pPr>
              <w:pStyle w:val="08-Tabelageral"/>
              <w:ind w:left="94"/>
              <w:jc w:val="center"/>
              <w:cnfStyle w:val="000000100000" w:firstRow="0" w:lastRow="0" w:firstColumn="0" w:lastColumn="0" w:oddVBand="0" w:evenVBand="0" w:oddHBand="1" w:evenHBand="0" w:firstRowFirstColumn="0" w:firstRowLastColumn="0" w:lastRowFirstColumn="0" w:lastRowLastColumn="0"/>
            </w:pPr>
            <w:r w:rsidRPr="00DE24BE">
              <w:t>[14]</w:t>
            </w:r>
          </w:p>
        </w:tc>
        <w:tc>
          <w:tcPr>
            <w:tcW w:w="1559" w:type="dxa"/>
            <w:tcBorders>
              <w:top w:val="nil"/>
              <w:left w:val="nil"/>
              <w:bottom w:val="nil"/>
              <w:right w:val="nil"/>
            </w:tcBorders>
            <w:vAlign w:val="center"/>
          </w:tcPr>
          <w:p w14:paraId="46C162D6"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97,760</w:t>
            </w:r>
          </w:p>
        </w:tc>
        <w:tc>
          <w:tcPr>
            <w:tcW w:w="1560" w:type="dxa"/>
            <w:tcBorders>
              <w:top w:val="nil"/>
              <w:left w:val="nil"/>
              <w:bottom w:val="nil"/>
              <w:right w:val="nil"/>
            </w:tcBorders>
            <w:vAlign w:val="center"/>
          </w:tcPr>
          <w:p w14:paraId="03F980CA"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41,020</w:t>
            </w:r>
          </w:p>
        </w:tc>
        <w:tc>
          <w:tcPr>
            <w:tcW w:w="280" w:type="dxa"/>
            <w:tcBorders>
              <w:top w:val="nil"/>
              <w:left w:val="nil"/>
              <w:bottom w:val="nil"/>
              <w:right w:val="nil"/>
            </w:tcBorders>
            <w:vAlign w:val="center"/>
          </w:tcPr>
          <w:p w14:paraId="15CE7F15"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2DEDF6DC"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98,449</w:t>
            </w:r>
          </w:p>
        </w:tc>
        <w:tc>
          <w:tcPr>
            <w:tcW w:w="1560" w:type="dxa"/>
            <w:tcBorders>
              <w:top w:val="nil"/>
              <w:left w:val="nil"/>
              <w:bottom w:val="nil"/>
              <w:right w:val="nil"/>
            </w:tcBorders>
            <w:vAlign w:val="center"/>
          </w:tcPr>
          <w:p w14:paraId="1D243289" w14:textId="77777777" w:rsidR="00EA759F" w:rsidRPr="009C6064"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42,638</w:t>
            </w:r>
          </w:p>
        </w:tc>
      </w:tr>
      <w:tr w:rsidR="00EA759F" w:rsidRPr="009C6064" w14:paraId="5E8AFC7B"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502B51EF" w14:textId="77777777" w:rsidR="00EA759F" w:rsidRPr="009C6064" w:rsidRDefault="00EA759F" w:rsidP="00EA759F">
            <w:pPr>
              <w:pStyle w:val="08-Tabelageral"/>
              <w:ind w:left="176"/>
              <w:jc w:val="left"/>
              <w:rPr>
                <w:b w:val="0"/>
              </w:rPr>
            </w:pPr>
            <w:r w:rsidRPr="007305B1">
              <w:rPr>
                <w:rStyle w:val="rynqvb"/>
                <w:b w:val="0"/>
                <w:lang w:val="en"/>
              </w:rPr>
              <w:t>Rents</w:t>
            </w:r>
          </w:p>
        </w:tc>
        <w:tc>
          <w:tcPr>
            <w:tcW w:w="709" w:type="dxa"/>
            <w:tcBorders>
              <w:top w:val="nil"/>
              <w:bottom w:val="nil"/>
            </w:tcBorders>
            <w:shd w:val="clear" w:color="auto" w:fill="FFFFFF" w:themeFill="background1"/>
            <w:vAlign w:val="center"/>
          </w:tcPr>
          <w:p w14:paraId="28F319EA" w14:textId="77777777" w:rsidR="00EA759F" w:rsidRPr="009C6064"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1135E28E"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524</w:t>
            </w:r>
          </w:p>
        </w:tc>
        <w:tc>
          <w:tcPr>
            <w:tcW w:w="1560" w:type="dxa"/>
            <w:tcBorders>
              <w:top w:val="nil"/>
              <w:left w:val="nil"/>
              <w:bottom w:val="nil"/>
              <w:right w:val="nil"/>
            </w:tcBorders>
            <w:shd w:val="clear" w:color="auto" w:fill="FFFFFF" w:themeFill="background1"/>
            <w:vAlign w:val="center"/>
          </w:tcPr>
          <w:p w14:paraId="5B410C12"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670</w:t>
            </w:r>
          </w:p>
        </w:tc>
        <w:tc>
          <w:tcPr>
            <w:tcW w:w="280" w:type="dxa"/>
            <w:tcBorders>
              <w:top w:val="nil"/>
              <w:left w:val="nil"/>
              <w:bottom w:val="nil"/>
              <w:right w:val="nil"/>
            </w:tcBorders>
            <w:shd w:val="clear" w:color="auto" w:fill="FFFFFF" w:themeFill="background1"/>
            <w:vAlign w:val="center"/>
          </w:tcPr>
          <w:p w14:paraId="6978E800"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5E69438E"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3,657</w:t>
            </w:r>
          </w:p>
        </w:tc>
        <w:tc>
          <w:tcPr>
            <w:tcW w:w="1560" w:type="dxa"/>
            <w:tcBorders>
              <w:top w:val="nil"/>
              <w:left w:val="nil"/>
              <w:bottom w:val="nil"/>
              <w:right w:val="nil"/>
            </w:tcBorders>
            <w:shd w:val="clear" w:color="auto" w:fill="FFFFFF" w:themeFill="background1"/>
            <w:vAlign w:val="center"/>
          </w:tcPr>
          <w:p w14:paraId="07518C96" w14:textId="77777777" w:rsidR="00EA759F" w:rsidRPr="009C6064"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szCs w:val="14"/>
              </w:rPr>
              <w:t>3,728</w:t>
            </w:r>
          </w:p>
        </w:tc>
      </w:tr>
      <w:tr w:rsidR="00EA759F" w:rsidRPr="00BD450B" w14:paraId="11CBB5C9"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vAlign w:val="center"/>
          </w:tcPr>
          <w:p w14:paraId="1504D80C" w14:textId="77777777" w:rsidR="00EA759F" w:rsidRPr="00BD450B" w:rsidRDefault="00EA759F" w:rsidP="00EA759F">
            <w:pPr>
              <w:pStyle w:val="08-Tabelageral"/>
              <w:ind w:left="113"/>
              <w:jc w:val="left"/>
            </w:pPr>
            <w:proofErr w:type="spellStart"/>
            <w:r w:rsidRPr="00BD450B">
              <w:t>Equity</w:t>
            </w:r>
            <w:proofErr w:type="spellEnd"/>
            <w:r w:rsidRPr="00BD450B">
              <w:t xml:space="preserve"> </w:t>
            </w:r>
            <w:proofErr w:type="spellStart"/>
            <w:r w:rsidRPr="00BD450B">
              <w:t>remuneration</w:t>
            </w:r>
            <w:proofErr w:type="spellEnd"/>
          </w:p>
        </w:tc>
        <w:tc>
          <w:tcPr>
            <w:tcW w:w="709" w:type="dxa"/>
            <w:tcBorders>
              <w:top w:val="nil"/>
              <w:bottom w:val="nil"/>
            </w:tcBorders>
            <w:vAlign w:val="center"/>
          </w:tcPr>
          <w:p w14:paraId="75E10445" w14:textId="77777777" w:rsidR="00EA759F" w:rsidRPr="00BD450B"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559" w:type="dxa"/>
            <w:tcBorders>
              <w:top w:val="nil"/>
              <w:left w:val="nil"/>
              <w:bottom w:val="nil"/>
              <w:right w:val="nil"/>
            </w:tcBorders>
            <w:vAlign w:val="center"/>
          </w:tcPr>
          <w:p w14:paraId="546DC8F2"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9,017,329</w:t>
            </w:r>
          </w:p>
        </w:tc>
        <w:tc>
          <w:tcPr>
            <w:tcW w:w="1560" w:type="dxa"/>
            <w:tcBorders>
              <w:top w:val="nil"/>
              <w:left w:val="nil"/>
              <w:bottom w:val="nil"/>
              <w:right w:val="nil"/>
            </w:tcBorders>
            <w:vAlign w:val="center"/>
          </w:tcPr>
          <w:p w14:paraId="12C2CBC0"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8,703,353</w:t>
            </w:r>
          </w:p>
        </w:tc>
        <w:tc>
          <w:tcPr>
            <w:tcW w:w="280" w:type="dxa"/>
            <w:tcBorders>
              <w:top w:val="nil"/>
              <w:left w:val="nil"/>
              <w:bottom w:val="nil"/>
              <w:right w:val="nil"/>
            </w:tcBorders>
            <w:vAlign w:val="center"/>
          </w:tcPr>
          <w:p w14:paraId="560F4470"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nil"/>
              <w:right w:val="nil"/>
            </w:tcBorders>
            <w:vAlign w:val="center"/>
          </w:tcPr>
          <w:p w14:paraId="22C165AA"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9,017,329</w:t>
            </w:r>
          </w:p>
        </w:tc>
        <w:tc>
          <w:tcPr>
            <w:tcW w:w="1560" w:type="dxa"/>
            <w:tcBorders>
              <w:top w:val="nil"/>
              <w:left w:val="nil"/>
              <w:bottom w:val="nil"/>
              <w:right w:val="nil"/>
            </w:tcBorders>
            <w:vAlign w:val="center"/>
          </w:tcPr>
          <w:p w14:paraId="7065F097" w14:textId="77777777" w:rsidR="00EA759F" w:rsidRPr="00BD450B"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szCs w:val="14"/>
              </w:rPr>
              <w:t>8,703,353</w:t>
            </w:r>
          </w:p>
        </w:tc>
      </w:tr>
      <w:tr w:rsidR="00EA759F" w:rsidRPr="00BD450B" w14:paraId="3DCDE0D6" w14:textId="77777777" w:rsidTr="0070041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nil"/>
            </w:tcBorders>
            <w:shd w:val="clear" w:color="auto" w:fill="FFFFFF" w:themeFill="background1"/>
            <w:vAlign w:val="center"/>
          </w:tcPr>
          <w:p w14:paraId="4F09AD45" w14:textId="77777777" w:rsidR="00EA759F" w:rsidRPr="00BD450B" w:rsidRDefault="00EA759F" w:rsidP="00EA759F">
            <w:pPr>
              <w:pStyle w:val="08-Tabelageral"/>
              <w:ind w:left="113"/>
              <w:jc w:val="left"/>
            </w:pPr>
            <w:r>
              <w:rPr>
                <w:b w:val="0"/>
                <w:lang w:eastAsia="en-US"/>
              </w:rPr>
              <w:t xml:space="preserve">  </w:t>
            </w:r>
            <w:proofErr w:type="spellStart"/>
            <w:r>
              <w:rPr>
                <w:b w:val="0"/>
                <w:lang w:eastAsia="en-US"/>
              </w:rPr>
              <w:t>Dividends</w:t>
            </w:r>
            <w:proofErr w:type="spellEnd"/>
          </w:p>
        </w:tc>
        <w:tc>
          <w:tcPr>
            <w:tcW w:w="709" w:type="dxa"/>
            <w:tcBorders>
              <w:top w:val="nil"/>
              <w:bottom w:val="nil"/>
            </w:tcBorders>
            <w:shd w:val="clear" w:color="auto" w:fill="FFFFFF" w:themeFill="background1"/>
            <w:vAlign w:val="center"/>
          </w:tcPr>
          <w:p w14:paraId="41491452" w14:textId="77777777" w:rsidR="00EA759F" w:rsidRPr="00BD450B" w:rsidRDefault="00EA759F" w:rsidP="00EA759F">
            <w:pPr>
              <w:pStyle w:val="08-Tabelageral"/>
              <w:ind w:left="113"/>
              <w:jc w:val="center"/>
              <w:cnfStyle w:val="000000010000" w:firstRow="0" w:lastRow="0" w:firstColumn="0" w:lastColumn="0" w:oddVBand="0" w:evenVBand="0" w:oddHBand="0" w:evenHBand="1" w:firstRowFirstColumn="0" w:firstRowLastColumn="0" w:lastRowFirstColumn="0" w:lastRowLastColumn="0"/>
              <w:rPr>
                <w:b/>
              </w:rPr>
            </w:pPr>
          </w:p>
        </w:tc>
        <w:tc>
          <w:tcPr>
            <w:tcW w:w="1559" w:type="dxa"/>
            <w:tcBorders>
              <w:top w:val="nil"/>
              <w:left w:val="nil"/>
              <w:bottom w:val="nil"/>
              <w:right w:val="nil"/>
            </w:tcBorders>
            <w:shd w:val="clear" w:color="auto" w:fill="FFFFFF" w:themeFill="background1"/>
            <w:vAlign w:val="center"/>
          </w:tcPr>
          <w:p w14:paraId="2B9D68FA"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Cs/>
                <w:szCs w:val="14"/>
              </w:rPr>
              <w:t>8,720,000</w:t>
            </w:r>
          </w:p>
        </w:tc>
        <w:tc>
          <w:tcPr>
            <w:tcW w:w="1560" w:type="dxa"/>
            <w:tcBorders>
              <w:top w:val="nil"/>
              <w:left w:val="nil"/>
              <w:bottom w:val="nil"/>
              <w:right w:val="nil"/>
            </w:tcBorders>
            <w:shd w:val="clear" w:color="auto" w:fill="FFFFFF" w:themeFill="background1"/>
            <w:vAlign w:val="center"/>
          </w:tcPr>
          <w:p w14:paraId="50D11AD5" w14:textId="77777777" w:rsidR="00EA759F"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7,111,000</w:t>
            </w:r>
          </w:p>
        </w:tc>
        <w:tc>
          <w:tcPr>
            <w:tcW w:w="280" w:type="dxa"/>
            <w:tcBorders>
              <w:top w:val="nil"/>
              <w:left w:val="nil"/>
              <w:bottom w:val="nil"/>
              <w:right w:val="nil"/>
            </w:tcBorders>
            <w:shd w:val="clear" w:color="auto" w:fill="FFFFFF" w:themeFill="background1"/>
            <w:vAlign w:val="center"/>
          </w:tcPr>
          <w:p w14:paraId="00FF3952"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p>
        </w:tc>
        <w:tc>
          <w:tcPr>
            <w:tcW w:w="1562" w:type="dxa"/>
            <w:tcBorders>
              <w:top w:val="nil"/>
              <w:left w:val="nil"/>
              <w:bottom w:val="nil"/>
              <w:right w:val="nil"/>
            </w:tcBorders>
            <w:shd w:val="clear" w:color="auto" w:fill="FFFFFF" w:themeFill="background1"/>
            <w:vAlign w:val="center"/>
          </w:tcPr>
          <w:p w14:paraId="5A46AD65" w14:textId="77777777" w:rsidR="00EA759F" w:rsidRPr="00BD450B"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b/>
              </w:rPr>
            </w:pPr>
            <w:r>
              <w:rPr>
                <w:rFonts w:cs="Arial"/>
                <w:bCs/>
                <w:szCs w:val="14"/>
              </w:rPr>
              <w:t>8,720,000</w:t>
            </w:r>
          </w:p>
        </w:tc>
        <w:tc>
          <w:tcPr>
            <w:tcW w:w="1560" w:type="dxa"/>
            <w:tcBorders>
              <w:top w:val="nil"/>
              <w:left w:val="nil"/>
              <w:bottom w:val="nil"/>
              <w:right w:val="nil"/>
            </w:tcBorders>
            <w:shd w:val="clear" w:color="auto" w:fill="FFFFFF" w:themeFill="background1"/>
            <w:vAlign w:val="center"/>
          </w:tcPr>
          <w:p w14:paraId="6476D4C8" w14:textId="77777777" w:rsidR="00EA759F" w:rsidRDefault="00EA759F" w:rsidP="00EA759F">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szCs w:val="14"/>
              </w:rPr>
              <w:t>7,111,000</w:t>
            </w:r>
          </w:p>
        </w:tc>
      </w:tr>
      <w:tr w:rsidR="00EA759F" w:rsidRPr="00D7227A" w14:paraId="0EB4B28D" w14:textId="77777777" w:rsidTr="0070041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vAlign w:val="center"/>
          </w:tcPr>
          <w:p w14:paraId="1E3745F7" w14:textId="77777777" w:rsidR="00EA759F" w:rsidRPr="00FE464B" w:rsidRDefault="00EA759F" w:rsidP="00EA759F">
            <w:pPr>
              <w:pStyle w:val="08-Tabelageral"/>
              <w:ind w:left="176"/>
              <w:jc w:val="left"/>
              <w:rPr>
                <w:lang w:val="en-US"/>
              </w:rPr>
            </w:pPr>
            <w:r>
              <w:rPr>
                <w:rStyle w:val="shorttext"/>
                <w:b w:val="0"/>
                <w:bCs w:val="0"/>
                <w:lang w:val="en" w:eastAsia="en-US"/>
              </w:rPr>
              <w:t>Retained earnings for the period</w:t>
            </w:r>
          </w:p>
        </w:tc>
        <w:tc>
          <w:tcPr>
            <w:tcW w:w="709" w:type="dxa"/>
            <w:tcBorders>
              <w:top w:val="nil"/>
              <w:bottom w:val="single" w:sz="4" w:space="0" w:color="auto"/>
            </w:tcBorders>
            <w:vAlign w:val="center"/>
          </w:tcPr>
          <w:p w14:paraId="4983CE80" w14:textId="77777777" w:rsidR="00EA759F" w:rsidRPr="00FE464B" w:rsidRDefault="00EA759F" w:rsidP="00EA759F">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559" w:type="dxa"/>
            <w:tcBorders>
              <w:top w:val="nil"/>
              <w:left w:val="nil"/>
              <w:bottom w:val="single" w:sz="4" w:space="0" w:color="auto"/>
              <w:right w:val="nil"/>
            </w:tcBorders>
            <w:vAlign w:val="center"/>
          </w:tcPr>
          <w:p w14:paraId="6095E010" w14:textId="77777777" w:rsidR="00EA759F" w:rsidRPr="00D7227A"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297,329</w:t>
            </w:r>
          </w:p>
        </w:tc>
        <w:tc>
          <w:tcPr>
            <w:tcW w:w="1560" w:type="dxa"/>
            <w:tcBorders>
              <w:top w:val="nil"/>
              <w:left w:val="nil"/>
              <w:bottom w:val="single" w:sz="4" w:space="0" w:color="auto"/>
              <w:right w:val="nil"/>
            </w:tcBorders>
            <w:vAlign w:val="center"/>
          </w:tcPr>
          <w:p w14:paraId="70C19E4D" w14:textId="77777777" w:rsidR="00EA759F" w:rsidRPr="00D7227A"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1,592,353</w:t>
            </w:r>
          </w:p>
        </w:tc>
        <w:tc>
          <w:tcPr>
            <w:tcW w:w="280" w:type="dxa"/>
            <w:tcBorders>
              <w:top w:val="nil"/>
              <w:left w:val="nil"/>
              <w:bottom w:val="single" w:sz="4" w:space="0" w:color="auto"/>
              <w:right w:val="nil"/>
            </w:tcBorders>
            <w:vAlign w:val="center"/>
          </w:tcPr>
          <w:p w14:paraId="4EE2DDAB" w14:textId="77777777" w:rsidR="00EA759F" w:rsidRPr="00D7227A"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562" w:type="dxa"/>
            <w:tcBorders>
              <w:top w:val="nil"/>
              <w:left w:val="nil"/>
              <w:bottom w:val="single" w:sz="4" w:space="0" w:color="auto"/>
              <w:right w:val="nil"/>
            </w:tcBorders>
            <w:vAlign w:val="center"/>
          </w:tcPr>
          <w:p w14:paraId="705EBFF6" w14:textId="77777777" w:rsidR="00EA759F" w:rsidRPr="00D7227A"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szCs w:val="14"/>
              </w:rPr>
              <w:t>297,329</w:t>
            </w:r>
          </w:p>
        </w:tc>
        <w:tc>
          <w:tcPr>
            <w:tcW w:w="1560" w:type="dxa"/>
            <w:tcBorders>
              <w:top w:val="nil"/>
              <w:left w:val="nil"/>
              <w:bottom w:val="single" w:sz="4" w:space="0" w:color="auto"/>
              <w:right w:val="nil"/>
            </w:tcBorders>
            <w:vAlign w:val="center"/>
          </w:tcPr>
          <w:p w14:paraId="7DF72E35" w14:textId="77777777" w:rsidR="00EA759F" w:rsidRPr="00D7227A" w:rsidRDefault="00EA759F" w:rsidP="00EA759F">
            <w:pPr>
              <w:pStyle w:val="08-Tabelageral"/>
              <w:ind w:left="113"/>
              <w:cnfStyle w:val="000000100000" w:firstRow="0" w:lastRow="0" w:firstColumn="0" w:lastColumn="0" w:oddVBand="0" w:evenVBand="0" w:oddHBand="1" w:evenHBand="0" w:firstRowFirstColumn="0" w:firstRowLastColumn="0" w:lastRowFirstColumn="0" w:lastRowLastColumn="0"/>
              <w:rPr>
                <w:b/>
                <w:lang w:eastAsia="en-US"/>
              </w:rPr>
            </w:pPr>
            <w:r>
              <w:rPr>
                <w:rFonts w:cs="Arial"/>
                <w:szCs w:val="14"/>
              </w:rPr>
              <w:t>1,592,353</w:t>
            </w:r>
          </w:p>
        </w:tc>
      </w:tr>
    </w:tbl>
    <w:bookmarkEnd w:id="22"/>
    <w:bookmarkEnd w:id="23"/>
    <w:p w14:paraId="4532721C" w14:textId="77777777" w:rsidR="00EA759F" w:rsidRPr="002D6EDC" w:rsidRDefault="00EA759F" w:rsidP="00EA759F">
      <w:pPr>
        <w:rPr>
          <w:lang w:val="en-US"/>
        </w:rPr>
      </w:pPr>
      <w:r w:rsidRPr="007E3763">
        <w:rPr>
          <w:rFonts w:ascii="Arial" w:hAnsi="Arial" w:cs="Arial"/>
          <w:sz w:val="14"/>
          <w:szCs w:val="14"/>
          <w:lang w:val="en-US"/>
        </w:rPr>
        <w:t>The explanatory notes are an integral part of financial statements.</w:t>
      </w:r>
    </w:p>
    <w:p w14:paraId="22B5AD05" w14:textId="77777777" w:rsidR="0036649B" w:rsidRPr="00BD6C7E" w:rsidRDefault="0036649B" w:rsidP="00EA759F">
      <w:pPr>
        <w:jc w:val="both"/>
        <w:rPr>
          <w:rFonts w:ascii="Arial" w:hAnsi="Arial" w:cs="Arial"/>
          <w:sz w:val="14"/>
          <w:szCs w:val="14"/>
          <w:lang w:val="en-US"/>
        </w:rPr>
      </w:pPr>
    </w:p>
    <w:p w14:paraId="64E02E98" w14:textId="023DE6F4" w:rsidR="0036649B" w:rsidRPr="004C5A7A" w:rsidRDefault="0036649B" w:rsidP="0036649B">
      <w:pPr>
        <w:tabs>
          <w:tab w:val="left" w:pos="2438"/>
        </w:tabs>
        <w:rPr>
          <w:rFonts w:ascii="Arial" w:hAnsi="Arial" w:cs="Arial"/>
          <w:lang w:val="en-US" w:eastAsia="pt-BR"/>
        </w:rPr>
      </w:pPr>
      <w:r w:rsidRPr="004C5A7A">
        <w:rPr>
          <w:rFonts w:ascii="Arial" w:hAnsi="Arial" w:cs="Arial"/>
          <w:lang w:val="en-US" w:eastAsia="pt-BR"/>
        </w:rPr>
        <w:tab/>
      </w:r>
    </w:p>
    <w:p w14:paraId="748B7E09" w14:textId="6840118E" w:rsidR="007D4AB0" w:rsidRPr="00432934" w:rsidRDefault="008E65B8" w:rsidP="00EC1479">
      <w:pPr>
        <w:pStyle w:val="Ttulo1"/>
        <w:keepNext w:val="0"/>
        <w:keepLines w:val="0"/>
        <w:pageBreakBefore/>
        <w:spacing w:line="259" w:lineRule="auto"/>
        <w:jc w:val="both"/>
        <w:rPr>
          <w:rFonts w:ascii="Arial" w:hAnsi="Arial" w:cs="Arial"/>
          <w:b/>
          <w:color w:val="1F3864" w:themeColor="accent1" w:themeShade="80"/>
          <w:sz w:val="20"/>
          <w:lang w:val="en-US"/>
        </w:rPr>
      </w:pPr>
      <w:bookmarkStart w:id="24" w:name="_Toc149573384"/>
      <w:bookmarkStart w:id="25" w:name="_Toc157446711"/>
      <w:bookmarkStart w:id="26" w:name="_Toc221533102"/>
      <w:r w:rsidRPr="00432934">
        <w:rPr>
          <w:rFonts w:ascii="Arial" w:hAnsi="Arial" w:cs="Arial"/>
          <w:b/>
          <w:color w:val="1F3864" w:themeColor="accent1" w:themeShade="80"/>
          <w:sz w:val="20"/>
          <w:lang w:val="en-US"/>
        </w:rPr>
        <w:lastRenderedPageBreak/>
        <w:t>EXPLANATORY NOTES TO THE FINANCIAL STATEMENTS</w:t>
      </w:r>
      <w:bookmarkEnd w:id="24"/>
      <w:bookmarkEnd w:id="25"/>
      <w:bookmarkEnd w:id="26"/>
    </w:p>
    <w:p w14:paraId="2C9D6FFF" w14:textId="77777777" w:rsidR="007D4AB0" w:rsidRDefault="008E65B8" w:rsidP="009161A3">
      <w:pPr>
        <w:pStyle w:val="Ttulo1"/>
        <w:rPr>
          <w:rFonts w:ascii="Arial" w:hAnsi="Arial" w:cs="Arial"/>
          <w:b/>
          <w:color w:val="1F3864" w:themeColor="accent1" w:themeShade="80"/>
          <w:sz w:val="20"/>
          <w:szCs w:val="12"/>
          <w:lang w:val="en-US"/>
        </w:rPr>
      </w:pPr>
      <w:bookmarkStart w:id="27" w:name="_Toc157446712"/>
      <w:bookmarkStart w:id="28" w:name="_Toc221533103"/>
      <w:r w:rsidRPr="00E53CE7">
        <w:rPr>
          <w:rFonts w:ascii="Arial" w:hAnsi="Arial" w:cs="Arial"/>
          <w:b/>
          <w:color w:val="1F3864" w:themeColor="accent1" w:themeShade="80"/>
          <w:sz w:val="20"/>
          <w:szCs w:val="12"/>
          <w:lang w:val="en-US"/>
        </w:rPr>
        <w:t>1 - OPERATIONAL CONTEXT</w:t>
      </w:r>
      <w:bookmarkEnd w:id="27"/>
      <w:bookmarkEnd w:id="28"/>
    </w:p>
    <w:p w14:paraId="3646FF0D" w14:textId="77777777" w:rsidR="002A1ED5" w:rsidRPr="00F66E79" w:rsidRDefault="002A1ED5" w:rsidP="002A1ED5">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Seguridade</w:t>
      </w:r>
      <w:proofErr w:type="spellEnd"/>
      <w:r w:rsidRPr="00F66E79">
        <w:rPr>
          <w:lang w:val="en-US"/>
        </w:rPr>
        <w:t>” or “Company”) is a</w:t>
      </w:r>
      <w:r w:rsidRPr="00F66E79">
        <w:rPr>
          <w:i/>
          <w:lang w:val="en-US"/>
        </w:rPr>
        <w:t xml:space="preserve"> holding</w:t>
      </w:r>
      <w:r w:rsidRPr="00F66E79">
        <w:rPr>
          <w:lang w:val="en-US"/>
        </w:rPr>
        <w:t xml:space="preserve"> company controlled by Banco do </w:t>
      </w:r>
      <w:proofErr w:type="spellStart"/>
      <w:r w:rsidRPr="00F66E79">
        <w:rPr>
          <w:lang w:val="en-US"/>
        </w:rPr>
        <w:t>Brasil</w:t>
      </w:r>
      <w:proofErr w:type="spellEnd"/>
      <w:r w:rsidRPr="00F66E79">
        <w:rPr>
          <w:lang w:val="en-US"/>
        </w:rPr>
        <w:t xml:space="preserve"> SA, incorporated on December 20th, 2012, which operates in insurance business. It is a publicly held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5CB36213" w14:textId="77777777" w:rsidR="002A1ED5" w:rsidRPr="00F66E79" w:rsidRDefault="002A1ED5" w:rsidP="002A1ED5">
      <w:pPr>
        <w:pStyle w:val="05-Textonormal"/>
        <w:rPr>
          <w:lang w:val="en-US"/>
        </w:rPr>
      </w:pPr>
      <w:r w:rsidRPr="00F66E79">
        <w:rPr>
          <w:lang w:val="en-US"/>
        </w:rPr>
        <w:t xml:space="preserve">It is registered with the CNPJ under No. 17.344.597/0001-94 and headquartered in the Northern Local Government Sector, Quadra 05, Lote B, Torre Sul, 3rd Floor, Banco do </w:t>
      </w:r>
      <w:proofErr w:type="spellStart"/>
      <w:r w:rsidRPr="00F66E79">
        <w:rPr>
          <w:lang w:val="en-US"/>
        </w:rPr>
        <w:t>Brasil</w:t>
      </w:r>
      <w:proofErr w:type="spellEnd"/>
      <w:r w:rsidRPr="00F66E79">
        <w:rPr>
          <w:lang w:val="en-US"/>
        </w:rPr>
        <w:t xml:space="preserve"> Building, Asa Norte, Brasília, Distrito Federal, Brazil.</w:t>
      </w:r>
    </w:p>
    <w:p w14:paraId="68C65043" w14:textId="77777777" w:rsidR="002A1ED5" w:rsidRPr="00F66E79" w:rsidRDefault="002A1ED5" w:rsidP="002A1ED5">
      <w:pPr>
        <w:pStyle w:val="05-Textonormal"/>
        <w:rPr>
          <w:lang w:val="en-US"/>
        </w:rPr>
      </w:pPr>
      <w:r w:rsidRPr="00F66E79">
        <w:rPr>
          <w:lang w:val="en-US"/>
        </w:rPr>
        <w:t xml:space="preserve">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w:t>
      </w:r>
      <w:proofErr w:type="gramStart"/>
      <w:r w:rsidRPr="00F66E79">
        <w:rPr>
          <w:lang w:val="en-US"/>
        </w:rPr>
        <w:t>the elementary</w:t>
      </w:r>
      <w:proofErr w:type="gramEnd"/>
      <w:r w:rsidRPr="00F66E79">
        <w:rPr>
          <w:lang w:val="en-US"/>
        </w:rPr>
        <w:t>, life, health, capitalization, pension and asset management fields.</w:t>
      </w:r>
    </w:p>
    <w:p w14:paraId="1B02009F" w14:textId="77777777" w:rsidR="002A1ED5" w:rsidRPr="00F66E79" w:rsidRDefault="002A1ED5" w:rsidP="002A1ED5">
      <w:pPr>
        <w:pStyle w:val="05-Textonormal"/>
        <w:rPr>
          <w:lang w:val="en-US"/>
        </w:rPr>
      </w:pPr>
      <w:r w:rsidRPr="00F66E79">
        <w:rPr>
          <w:lang w:val="en-US"/>
        </w:rPr>
        <w:t xml:space="preserve">BB </w:t>
      </w:r>
      <w:proofErr w:type="spellStart"/>
      <w:r w:rsidRPr="00F66E79">
        <w:rPr>
          <w:lang w:val="en-US"/>
        </w:rPr>
        <w:t>Seguridade</w:t>
      </w:r>
      <w:proofErr w:type="spellEnd"/>
      <w:r w:rsidRPr="00F66E79">
        <w:rPr>
          <w:lang w:val="en-US"/>
        </w:rPr>
        <w:t xml:space="preserve"> has</w:t>
      </w:r>
      <w:r>
        <w:rPr>
          <w:lang w:val="en-US"/>
        </w:rPr>
        <w:t xml:space="preserve"> </w:t>
      </w:r>
      <w:r w:rsidRPr="00F66E79">
        <w:rPr>
          <w:lang w:val="en-US"/>
        </w:rPr>
        <w:t>two wholly owned</w:t>
      </w:r>
      <w:r>
        <w:rPr>
          <w:lang w:val="en-US"/>
        </w:rPr>
        <w:t xml:space="preserve"> </w:t>
      </w:r>
      <w:r w:rsidRPr="00F66E79">
        <w:rPr>
          <w:lang w:val="en-US"/>
        </w:rPr>
        <w:t xml:space="preserve">subsidiaries, BB </w:t>
      </w:r>
      <w:proofErr w:type="spellStart"/>
      <w:r w:rsidRPr="00F66E79">
        <w:rPr>
          <w:lang w:val="en-US"/>
        </w:rPr>
        <w:t>Seguros</w:t>
      </w:r>
      <w:proofErr w:type="spellEnd"/>
      <w:r w:rsidRPr="00F66E79">
        <w:rPr>
          <w:lang w:val="en-US"/>
        </w:rPr>
        <w:t xml:space="preserve"> </w:t>
      </w:r>
      <w:proofErr w:type="spellStart"/>
      <w:r w:rsidRPr="00F66E79">
        <w:rPr>
          <w:lang w:val="en-US"/>
        </w:rPr>
        <w:t>Participações</w:t>
      </w:r>
      <w:proofErr w:type="spellEnd"/>
      <w:r w:rsidRPr="00F66E79">
        <w:rPr>
          <w:lang w:val="en-US"/>
        </w:rPr>
        <w:t xml:space="preserve"> S.A. ("BB </w:t>
      </w:r>
      <w:proofErr w:type="spellStart"/>
      <w:r w:rsidRPr="00F66E79">
        <w:rPr>
          <w:lang w:val="en-US"/>
        </w:rPr>
        <w:t>Seguros</w:t>
      </w:r>
      <w:proofErr w:type="spellEnd"/>
      <w:r w:rsidRPr="00F66E79">
        <w:rPr>
          <w:lang w:val="en-US"/>
        </w:rPr>
        <w:t xml:space="preserve">") and BB </w:t>
      </w:r>
      <w:proofErr w:type="spellStart"/>
      <w:r w:rsidRPr="00F66E79">
        <w:rPr>
          <w:lang w:val="en-US"/>
        </w:rPr>
        <w:t>Corretora</w:t>
      </w:r>
      <w:proofErr w:type="spellEnd"/>
      <w:r w:rsidRPr="00F66E79">
        <w:rPr>
          <w:lang w:val="en-US"/>
        </w:rPr>
        <w:t xml:space="preserve"> de </w:t>
      </w:r>
      <w:proofErr w:type="spellStart"/>
      <w:r w:rsidRPr="00F66E79">
        <w:rPr>
          <w:lang w:val="en-US"/>
        </w:rPr>
        <w:t>Seguros</w:t>
      </w:r>
      <w:proofErr w:type="spellEnd"/>
      <w:r w:rsidRPr="00F66E79">
        <w:rPr>
          <w:lang w:val="en-US"/>
        </w:rPr>
        <w:t xml:space="preserve"> e Administradora de Bens S.A. ("BB </w:t>
      </w:r>
      <w:proofErr w:type="spellStart"/>
      <w:r w:rsidRPr="00F66E79">
        <w:rPr>
          <w:lang w:val="en-US"/>
        </w:rPr>
        <w:t>Corretora</w:t>
      </w:r>
      <w:proofErr w:type="spellEnd"/>
      <w:r w:rsidRPr="00F66E79">
        <w:rPr>
          <w:lang w:val="en-US"/>
        </w:rPr>
        <w:t xml:space="preserve">"), the corporate structure that makes up the BB </w:t>
      </w:r>
      <w:proofErr w:type="spellStart"/>
      <w:r w:rsidRPr="00F66E79">
        <w:rPr>
          <w:lang w:val="en-US"/>
        </w:rPr>
        <w:t>Seguridade</w:t>
      </w:r>
      <w:proofErr w:type="spellEnd"/>
      <w:r w:rsidRPr="00F66E79">
        <w:rPr>
          <w:lang w:val="en-US"/>
        </w:rPr>
        <w:t xml:space="preserve"> Group ("Group").</w:t>
      </w:r>
    </w:p>
    <w:p w14:paraId="36DE84EA" w14:textId="77777777" w:rsidR="002A1ED5" w:rsidRPr="00F66E79" w:rsidRDefault="002A1ED5" w:rsidP="002A1ED5">
      <w:pPr>
        <w:pStyle w:val="05-Textonormal"/>
        <w:rPr>
          <w:lang w:val="en-US"/>
        </w:rPr>
      </w:pPr>
      <w:r w:rsidRPr="00F66E79">
        <w:rPr>
          <w:lang w:val="en-US"/>
        </w:rPr>
        <w:t xml:space="preserve">Such stake </w:t>
      </w:r>
      <w:r>
        <w:rPr>
          <w:lang w:val="en-US"/>
        </w:rPr>
        <w:t>are</w:t>
      </w:r>
      <w:r w:rsidRPr="00F66E79">
        <w:rPr>
          <w:lang w:val="en-US"/>
        </w:rPr>
        <w:t xml:space="preserve"> currently organized into two segments: risk and accumulation businesses, which operate insurance, open pension funds, capitalization and dental care plans products through BB </w:t>
      </w:r>
      <w:proofErr w:type="spellStart"/>
      <w:r w:rsidRPr="00F66E79">
        <w:rPr>
          <w:lang w:val="en-US"/>
        </w:rPr>
        <w:t>Seguros</w:t>
      </w:r>
      <w:proofErr w:type="spellEnd"/>
      <w:r w:rsidRPr="00F66E79">
        <w:rPr>
          <w:lang w:val="en-US"/>
        </w:rPr>
        <w:t xml:space="preserve"> with private partners; and distribution business, which sells insurance, open pension funds, capitalization bonds and private dental care plans, through BB </w:t>
      </w:r>
      <w:proofErr w:type="spellStart"/>
      <w:r w:rsidRPr="00F66E79">
        <w:rPr>
          <w:lang w:val="en-US"/>
        </w:rPr>
        <w:t>Corretora</w:t>
      </w:r>
      <w:proofErr w:type="spellEnd"/>
      <w:r w:rsidRPr="00F66E79">
        <w:rPr>
          <w:lang w:val="en-US"/>
        </w:rPr>
        <w:t>, in addition to an investment that operates in the distribution of insurance products through digital channels.</w:t>
      </w:r>
    </w:p>
    <w:p w14:paraId="119DE4D8" w14:textId="77777777" w:rsidR="002A1ED5" w:rsidRDefault="002A1ED5" w:rsidP="002A1ED5">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xml:space="preserve">, </w:t>
      </w:r>
      <w:proofErr w:type="spellStart"/>
      <w:r w:rsidRPr="00F66E79">
        <w:rPr>
          <w:lang w:val="en-US"/>
        </w:rPr>
        <w:t>Brasilprev</w:t>
      </w:r>
      <w:proofErr w:type="spellEnd"/>
      <w:r w:rsidRPr="00F66E79">
        <w:rPr>
          <w:lang w:val="en-US"/>
        </w:rPr>
        <w:t xml:space="preserve">, </w:t>
      </w:r>
      <w:proofErr w:type="spellStart"/>
      <w:r w:rsidRPr="00F66E79">
        <w:rPr>
          <w:lang w:val="en-US"/>
        </w:rPr>
        <w:t>Brasilcap</w:t>
      </w:r>
      <w:proofErr w:type="spellEnd"/>
      <w:r w:rsidRPr="00F66E79">
        <w:rPr>
          <w:lang w:val="en-US"/>
        </w:rPr>
        <w:t xml:space="preserve"> and </w:t>
      </w:r>
      <w:proofErr w:type="spellStart"/>
      <w:r w:rsidRPr="00F66E79">
        <w:rPr>
          <w:lang w:val="en-US"/>
        </w:rPr>
        <w:t>Brasildental</w:t>
      </w:r>
      <w:proofErr w:type="spellEnd"/>
      <w:r w:rsidRPr="00F66E79">
        <w:rPr>
          <w:lang w:val="en-US"/>
        </w:rPr>
        <w:t xml:space="preserve">, which are directly invested in by BB </w:t>
      </w:r>
      <w:proofErr w:type="spellStart"/>
      <w:r w:rsidRPr="00F66E79">
        <w:rPr>
          <w:lang w:val="en-US"/>
        </w:rPr>
        <w:t>Seguros</w:t>
      </w:r>
      <w:proofErr w:type="spellEnd"/>
      <w:r w:rsidRPr="00F66E79">
        <w:rPr>
          <w:lang w:val="en-US"/>
        </w:rPr>
        <w:t>, and indirectly in the company’s</w:t>
      </w:r>
      <w:r>
        <w:rPr>
          <w:lang w:val="en-US"/>
        </w:rPr>
        <w:t xml:space="preserve"> </w:t>
      </w:r>
      <w:proofErr w:type="spellStart"/>
      <w:r w:rsidRPr="00F66E79">
        <w:rPr>
          <w:lang w:val="en-US"/>
        </w:rPr>
        <w:t>Brasilseg</w:t>
      </w:r>
      <w:proofErr w:type="spellEnd"/>
      <w:r w:rsidRPr="00F66E79">
        <w:rPr>
          <w:lang w:val="en-US"/>
        </w:rPr>
        <w:t xml:space="preserve"> and </w:t>
      </w:r>
      <w:proofErr w:type="spellStart"/>
      <w:r w:rsidRPr="00F66E79">
        <w:rPr>
          <w:lang w:val="en-US"/>
        </w:rPr>
        <w:t>Aliança</w:t>
      </w:r>
      <w:proofErr w:type="spellEnd"/>
      <w:r w:rsidRPr="00F66E79">
        <w:rPr>
          <w:lang w:val="en-US"/>
        </w:rPr>
        <w:t xml:space="preserve"> do </w:t>
      </w:r>
      <w:proofErr w:type="spellStart"/>
      <w:r w:rsidRPr="00F66E79">
        <w:rPr>
          <w:lang w:val="en-US"/>
        </w:rPr>
        <w:t>Brasil</w:t>
      </w:r>
      <w:proofErr w:type="spellEnd"/>
      <w:r w:rsidRPr="00F66E79">
        <w:rPr>
          <w:lang w:val="en-US"/>
        </w:rPr>
        <w:t xml:space="preserve"> </w:t>
      </w:r>
      <w:proofErr w:type="spellStart"/>
      <w:r w:rsidRPr="00F66E79">
        <w:rPr>
          <w:lang w:val="en-US"/>
        </w:rPr>
        <w:t>Seguros</w:t>
      </w:r>
      <w:proofErr w:type="spellEnd"/>
      <w:r w:rsidRPr="00F66E79">
        <w:rPr>
          <w:lang w:val="en-US"/>
        </w:rPr>
        <w:t>, subsidiaries of BB M</w:t>
      </w:r>
      <w:r>
        <w:rPr>
          <w:lang w:val="en-US"/>
        </w:rPr>
        <w:t>APFRE</w:t>
      </w:r>
      <w:r w:rsidRPr="00F66E79">
        <w:rPr>
          <w:lang w:val="en-US"/>
        </w:rPr>
        <w:t xml:space="preserve">. In the distribution business, </w:t>
      </w:r>
      <w:r w:rsidRPr="00BD3B12">
        <w:rPr>
          <w:lang w:val="en-US"/>
        </w:rPr>
        <w:t xml:space="preserve">it operates through BB </w:t>
      </w:r>
      <w:proofErr w:type="spellStart"/>
      <w:r w:rsidRPr="00BD3B12">
        <w:rPr>
          <w:lang w:val="en-US"/>
        </w:rPr>
        <w:t>Corretora</w:t>
      </w:r>
      <w:proofErr w:type="spellEnd"/>
      <w:r w:rsidRPr="00BD3B12">
        <w:rPr>
          <w:lang w:val="en-US"/>
        </w:rPr>
        <w:t xml:space="preserve">, which holds a stake in the investee </w:t>
      </w:r>
      <w:proofErr w:type="spellStart"/>
      <w:r w:rsidRPr="00BD3B12">
        <w:rPr>
          <w:lang w:val="en-US"/>
        </w:rPr>
        <w:t>Ciclic</w:t>
      </w:r>
      <w:proofErr w:type="spellEnd"/>
      <w:r>
        <w:rPr>
          <w:lang w:val="en-US"/>
        </w:rPr>
        <w:t>.</w:t>
      </w:r>
    </w:p>
    <w:p w14:paraId="7160F228" w14:textId="77777777" w:rsidR="002A1ED5" w:rsidRDefault="002A1ED5" w:rsidP="002A1ED5">
      <w:pPr>
        <w:pStyle w:val="05-Textonormal"/>
        <w:rPr>
          <w:lang w:val="en-US"/>
        </w:rPr>
      </w:pPr>
      <w:r w:rsidRPr="00A97AA9">
        <w:rPr>
          <w:lang w:val="en-US"/>
        </w:rPr>
        <w:t>We present below the corporate structure of the Company:</w:t>
      </w:r>
    </w:p>
    <w:p w14:paraId="2F36D182" w14:textId="77777777" w:rsidR="002A1ED5" w:rsidRPr="00A730E2" w:rsidRDefault="002A1ED5" w:rsidP="002A1ED5">
      <w:pPr>
        <w:pStyle w:val="05-Textonormal"/>
        <w:rPr>
          <w:rFonts w:cs="Arial"/>
          <w:lang w:val="en-US"/>
        </w:rPr>
      </w:pPr>
      <w:r w:rsidRPr="00A730E2">
        <w:rPr>
          <w:rFonts w:cs="Arial"/>
          <w:noProof/>
        </w:rPr>
        <w:drawing>
          <wp:inline distT="0" distB="0" distL="0" distR="0" wp14:anchorId="38C6BA40" wp14:editId="3AE3F24E">
            <wp:extent cx="6120130" cy="3747135"/>
            <wp:effectExtent l="0" t="0" r="0" b="5715"/>
            <wp:docPr id="5" name="Espaço Reservado para Conteúdo 4" descr="Diagrama&#10;&#10;Descrição gerada automaticamente">
              <a:extLst xmlns:a="http://schemas.openxmlformats.org/drawingml/2006/main">
                <a:ext uri="{FF2B5EF4-FFF2-40B4-BE49-F238E27FC236}">
                  <a16:creationId xmlns:a16="http://schemas.microsoft.com/office/drawing/2014/main" id="{B858BF49-CD61-B36B-30E0-370F6DC9FF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descr="Diagrama&#10;&#10;Descrição gerada automaticamente">
                      <a:extLst>
                        <a:ext uri="{FF2B5EF4-FFF2-40B4-BE49-F238E27FC236}">
                          <a16:creationId xmlns:a16="http://schemas.microsoft.com/office/drawing/2014/main" id="{B858BF49-CD61-B36B-30E0-370F6DC9FF14}"/>
                        </a:ext>
                      </a:extLst>
                    </pic:cNvPr>
                    <pic:cNvPicPr>
                      <a:picLocks noGrp="1" noChangeAspect="1"/>
                    </pic:cNvPicPr>
                  </pic:nvPicPr>
                  <pic:blipFill>
                    <a:blip r:embed="rId24"/>
                    <a:stretch>
                      <a:fillRect/>
                    </a:stretch>
                  </pic:blipFill>
                  <pic:spPr>
                    <a:xfrm>
                      <a:off x="0" y="0"/>
                      <a:ext cx="6120130" cy="3747135"/>
                    </a:xfrm>
                    <a:prstGeom prst="rect">
                      <a:avLst/>
                    </a:prstGeom>
                  </pic:spPr>
                </pic:pic>
              </a:graphicData>
            </a:graphic>
          </wp:inline>
        </w:drawing>
      </w:r>
    </w:p>
    <w:p w14:paraId="7B614866" w14:textId="65102E22" w:rsidR="00755A90" w:rsidRPr="00A730E2" w:rsidRDefault="002A1ED5" w:rsidP="002A1ED5">
      <w:pPr>
        <w:rPr>
          <w:rFonts w:ascii="Arial" w:hAnsi="Arial" w:cs="Arial"/>
          <w:sz w:val="18"/>
          <w:szCs w:val="18"/>
          <w:lang w:val="en-US"/>
        </w:rPr>
      </w:pPr>
      <w:r w:rsidRPr="00A730E2">
        <w:rPr>
          <w:rFonts w:ascii="Arial" w:hAnsi="Arial" w:cs="Arial"/>
          <w:sz w:val="18"/>
          <w:szCs w:val="18"/>
          <w:lang w:val="en-US"/>
        </w:rPr>
        <w:t xml:space="preserve">BB MAPFRE has a direct stake in the </w:t>
      </w:r>
      <w:proofErr w:type="spellStart"/>
      <w:r w:rsidRPr="00A730E2">
        <w:rPr>
          <w:rFonts w:ascii="Arial" w:hAnsi="Arial" w:cs="Arial"/>
          <w:sz w:val="18"/>
          <w:szCs w:val="18"/>
          <w:lang w:val="en-US"/>
        </w:rPr>
        <w:t>companies</w:t>
      </w:r>
      <w:proofErr w:type="spellEnd"/>
      <w:r w:rsidRPr="00A730E2">
        <w:rPr>
          <w:rFonts w:ascii="Arial" w:hAnsi="Arial" w:cs="Arial"/>
          <w:sz w:val="18"/>
          <w:szCs w:val="18"/>
          <w:lang w:val="en-US"/>
        </w:rPr>
        <w:t xml:space="preserve"> </w:t>
      </w:r>
      <w:proofErr w:type="spellStart"/>
      <w:r w:rsidRPr="00A730E2">
        <w:rPr>
          <w:rFonts w:ascii="Arial" w:hAnsi="Arial" w:cs="Arial"/>
          <w:sz w:val="18"/>
          <w:szCs w:val="18"/>
          <w:lang w:val="en-US"/>
        </w:rPr>
        <w:t>Brasilseg</w:t>
      </w:r>
      <w:proofErr w:type="spellEnd"/>
      <w:r w:rsidRPr="00A730E2">
        <w:rPr>
          <w:rFonts w:ascii="Arial" w:hAnsi="Arial" w:cs="Arial"/>
          <w:sz w:val="18"/>
          <w:szCs w:val="18"/>
          <w:lang w:val="en-US"/>
        </w:rPr>
        <w:t xml:space="preserve"> Companhia de </w:t>
      </w:r>
      <w:proofErr w:type="spellStart"/>
      <w:r w:rsidRPr="00A730E2">
        <w:rPr>
          <w:rFonts w:ascii="Arial" w:hAnsi="Arial" w:cs="Arial"/>
          <w:sz w:val="18"/>
          <w:szCs w:val="18"/>
          <w:lang w:val="en-US"/>
        </w:rPr>
        <w:t>Seguros</w:t>
      </w:r>
      <w:proofErr w:type="spellEnd"/>
      <w:r w:rsidRPr="00A730E2">
        <w:rPr>
          <w:rFonts w:ascii="Arial" w:hAnsi="Arial" w:cs="Arial"/>
          <w:sz w:val="18"/>
          <w:szCs w:val="18"/>
          <w:lang w:val="en-US"/>
        </w:rPr>
        <w:t xml:space="preserve"> and </w:t>
      </w:r>
      <w:proofErr w:type="spellStart"/>
      <w:r w:rsidRPr="00A730E2">
        <w:rPr>
          <w:rFonts w:ascii="Arial" w:hAnsi="Arial" w:cs="Arial"/>
          <w:sz w:val="18"/>
          <w:szCs w:val="18"/>
          <w:lang w:val="en-US"/>
        </w:rPr>
        <w:t>Aliança</w:t>
      </w:r>
      <w:proofErr w:type="spellEnd"/>
      <w:r w:rsidRPr="00A730E2">
        <w:rPr>
          <w:rFonts w:ascii="Arial" w:hAnsi="Arial" w:cs="Arial"/>
          <w:sz w:val="18"/>
          <w:szCs w:val="18"/>
          <w:lang w:val="en-US"/>
        </w:rPr>
        <w:t xml:space="preserve"> do </w:t>
      </w:r>
      <w:proofErr w:type="spellStart"/>
      <w:r w:rsidRPr="00A730E2">
        <w:rPr>
          <w:rFonts w:ascii="Arial" w:hAnsi="Arial" w:cs="Arial"/>
          <w:sz w:val="18"/>
          <w:szCs w:val="18"/>
          <w:lang w:val="en-US"/>
        </w:rPr>
        <w:t>Brasil</w:t>
      </w:r>
      <w:proofErr w:type="spellEnd"/>
      <w:r w:rsidRPr="00A730E2">
        <w:rPr>
          <w:rFonts w:ascii="Arial" w:hAnsi="Arial" w:cs="Arial"/>
          <w:sz w:val="18"/>
          <w:szCs w:val="18"/>
          <w:lang w:val="en-US"/>
        </w:rPr>
        <w:t xml:space="preserve"> </w:t>
      </w:r>
      <w:proofErr w:type="spellStart"/>
      <w:r w:rsidRPr="00A730E2">
        <w:rPr>
          <w:rFonts w:ascii="Arial" w:hAnsi="Arial" w:cs="Arial"/>
          <w:sz w:val="18"/>
          <w:szCs w:val="18"/>
          <w:lang w:val="en-US"/>
        </w:rPr>
        <w:t>Seguros</w:t>
      </w:r>
      <w:proofErr w:type="spellEnd"/>
      <w:r w:rsidRPr="00A730E2">
        <w:rPr>
          <w:rFonts w:ascii="Arial" w:hAnsi="Arial" w:cs="Arial"/>
          <w:sz w:val="18"/>
          <w:szCs w:val="18"/>
          <w:lang w:val="en-US"/>
        </w:rPr>
        <w:t xml:space="preserve"> S.A. and indirect in the company Broto S.A. (invested by </w:t>
      </w:r>
      <w:proofErr w:type="spellStart"/>
      <w:r w:rsidRPr="00A730E2">
        <w:rPr>
          <w:rFonts w:ascii="Arial" w:hAnsi="Arial" w:cs="Arial"/>
          <w:sz w:val="18"/>
          <w:szCs w:val="18"/>
          <w:lang w:val="en-US"/>
        </w:rPr>
        <w:t>Brasilseg</w:t>
      </w:r>
      <w:proofErr w:type="spellEnd"/>
      <w:r w:rsidRPr="00A730E2">
        <w:rPr>
          <w:rFonts w:ascii="Arial" w:hAnsi="Arial" w:cs="Arial"/>
          <w:sz w:val="18"/>
          <w:szCs w:val="18"/>
          <w:lang w:val="en-US"/>
        </w:rPr>
        <w:t>).</w:t>
      </w:r>
    </w:p>
    <w:p w14:paraId="0FDA1946" w14:textId="77777777" w:rsidR="000B476E" w:rsidRPr="004C5A7A" w:rsidRDefault="008E65B8" w:rsidP="00AB61C0">
      <w:pPr>
        <w:pStyle w:val="Ttulo1"/>
        <w:keepNext w:val="0"/>
        <w:keepLines w:val="0"/>
        <w:pageBreakBefore/>
        <w:spacing w:line="259" w:lineRule="auto"/>
        <w:jc w:val="both"/>
        <w:rPr>
          <w:rFonts w:ascii="Arial" w:hAnsi="Arial" w:cs="Arial"/>
          <w:b/>
          <w:color w:val="1F3864" w:themeColor="accent1" w:themeShade="80"/>
          <w:sz w:val="20"/>
          <w:lang w:val="en-US"/>
        </w:rPr>
      </w:pPr>
      <w:bookmarkStart w:id="29" w:name="_Toc149573386"/>
      <w:bookmarkStart w:id="30" w:name="_Toc157446713"/>
      <w:bookmarkStart w:id="31" w:name="_Toc221533104"/>
      <w:r w:rsidRPr="004C5A7A">
        <w:rPr>
          <w:rFonts w:ascii="Arial" w:hAnsi="Arial" w:cs="Arial"/>
          <w:b/>
          <w:color w:val="1F3864" w:themeColor="accent1" w:themeShade="80"/>
          <w:sz w:val="20"/>
          <w:lang w:val="en-US"/>
        </w:rPr>
        <w:lastRenderedPageBreak/>
        <w:t xml:space="preserve">2 – </w:t>
      </w:r>
      <w:r w:rsidR="00B418BF" w:rsidRPr="004C5A7A">
        <w:rPr>
          <w:rFonts w:ascii="Arial" w:hAnsi="Arial" w:cs="Arial"/>
          <w:b/>
          <w:color w:val="1F3864" w:themeColor="accent1" w:themeShade="80"/>
          <w:sz w:val="20"/>
          <w:lang w:val="en-US"/>
        </w:rPr>
        <w:t>PRESENTATION OF FINANCIAL STATEMENTS</w:t>
      </w:r>
      <w:bookmarkEnd w:id="31"/>
    </w:p>
    <w:p w14:paraId="6566B80D" w14:textId="77777777" w:rsidR="00D72F59" w:rsidRPr="00181C9B" w:rsidRDefault="00D72F59" w:rsidP="00D72F59">
      <w:pPr>
        <w:pStyle w:val="03-SubttulodeNota"/>
        <w:rPr>
          <w:color w:val="1F3864" w:themeColor="accent1" w:themeShade="80"/>
          <w:sz w:val="18"/>
          <w:lang w:val="en-US"/>
        </w:rPr>
      </w:pPr>
      <w:bookmarkStart w:id="32" w:name="_Hlk172652336"/>
      <w:r w:rsidRPr="00181C9B">
        <w:rPr>
          <w:color w:val="1F3864" w:themeColor="accent1" w:themeShade="80"/>
          <w:sz w:val="18"/>
          <w:lang w:val="en-US"/>
        </w:rPr>
        <w:t>a) Statement of Compliance</w:t>
      </w:r>
    </w:p>
    <w:p w14:paraId="30AFC54E" w14:textId="77777777" w:rsidR="00D72F59" w:rsidRPr="004C5A7A" w:rsidRDefault="00D72F59" w:rsidP="00D72F59">
      <w:pPr>
        <w:pStyle w:val="05-Textonormal"/>
        <w:rPr>
          <w:rFonts w:cs="Arial"/>
          <w:lang w:val="en-US"/>
        </w:rPr>
      </w:pPr>
      <w:r w:rsidRPr="004C5A7A">
        <w:rPr>
          <w:rFonts w:cs="Arial"/>
          <w:lang w:val="en-US"/>
        </w:rPr>
        <w:t>The consolidated financial statements were prepared and are being presented in accordance with the International Financial Reporting Standards (IFRS), issued by the International Accounting Standards Board (IASB) and with the accounting practices adopted in Brazil.</w:t>
      </w:r>
    </w:p>
    <w:p w14:paraId="62312178" w14:textId="77777777" w:rsidR="00D72F59" w:rsidRPr="004C5A7A" w:rsidRDefault="00D72F59" w:rsidP="00D72F59">
      <w:pPr>
        <w:pStyle w:val="05-Textonormal"/>
        <w:rPr>
          <w:rFonts w:cs="Arial"/>
          <w:lang w:val="en-US"/>
        </w:rPr>
      </w:pPr>
      <w:r w:rsidRPr="004C5A7A">
        <w:rPr>
          <w:rFonts w:cs="Arial"/>
          <w:lang w:val="en-US"/>
        </w:rPr>
        <w:t xml:space="preserve">The individual financial statements have been prepared in accordance with the accounting guidelines derived from Brazilian corporation law and are presented in compliance with accounting practices adopted in Brazil (BRGAAP), including pronouncements issued by the </w:t>
      </w:r>
      <w:proofErr w:type="spellStart"/>
      <w:r w:rsidRPr="004C5A7A">
        <w:rPr>
          <w:rFonts w:cs="Arial"/>
          <w:lang w:val="en-US"/>
        </w:rPr>
        <w:t>Comitê</w:t>
      </w:r>
      <w:proofErr w:type="spellEnd"/>
      <w:r w:rsidRPr="004C5A7A">
        <w:rPr>
          <w:rFonts w:cs="Arial"/>
          <w:lang w:val="en-US"/>
        </w:rPr>
        <w:t xml:space="preserve"> de Pronunciamentos </w:t>
      </w:r>
      <w:proofErr w:type="spellStart"/>
      <w:r w:rsidRPr="004C5A7A">
        <w:rPr>
          <w:rFonts w:cs="Arial"/>
          <w:lang w:val="en-US"/>
        </w:rPr>
        <w:t>Contábeis</w:t>
      </w:r>
      <w:proofErr w:type="spellEnd"/>
      <w:r w:rsidRPr="004C5A7A">
        <w:rPr>
          <w:rFonts w:cs="Arial"/>
          <w:lang w:val="en-US"/>
        </w:rPr>
        <w:t xml:space="preserve"> – CPC (Accounting Pronouncements Committee), approved by </w:t>
      </w:r>
      <w:proofErr w:type="spellStart"/>
      <w:r w:rsidRPr="004C5A7A">
        <w:rPr>
          <w:rFonts w:cs="Arial"/>
          <w:lang w:val="en-US"/>
        </w:rPr>
        <w:t>Comissão</w:t>
      </w:r>
      <w:proofErr w:type="spellEnd"/>
      <w:r w:rsidRPr="004C5A7A">
        <w:rPr>
          <w:rFonts w:cs="Arial"/>
          <w:lang w:val="en-US"/>
        </w:rPr>
        <w:t xml:space="preserve"> de Valores </w:t>
      </w:r>
      <w:proofErr w:type="spellStart"/>
      <w:r w:rsidRPr="004C5A7A">
        <w:rPr>
          <w:rFonts w:cs="Arial"/>
          <w:lang w:val="en-US"/>
        </w:rPr>
        <w:t>Mobiliários</w:t>
      </w:r>
      <w:proofErr w:type="spellEnd"/>
      <w:r w:rsidRPr="004C5A7A">
        <w:rPr>
          <w:rFonts w:cs="Arial"/>
          <w:lang w:val="en-US"/>
        </w:rPr>
        <w:t xml:space="preserve"> - CVM (Securities Commission).</w:t>
      </w:r>
    </w:p>
    <w:p w14:paraId="11DDD429" w14:textId="77777777" w:rsidR="00D72F59" w:rsidRPr="00E06C01" w:rsidRDefault="00D72F59" w:rsidP="00D72F59">
      <w:pPr>
        <w:pStyle w:val="05-Textonormal"/>
        <w:keepNext/>
        <w:keepLines/>
        <w:rPr>
          <w:lang w:val="en-US"/>
        </w:rPr>
      </w:pPr>
      <w:r w:rsidRPr="000F6F5F">
        <w:rPr>
          <w:lang w:val="en-US"/>
        </w:rPr>
        <w:t>All the relevant information specific to the</w:t>
      </w:r>
      <w:r>
        <w:rPr>
          <w:lang w:val="en-US"/>
        </w:rPr>
        <w:t xml:space="preserve"> </w:t>
      </w:r>
      <w:r w:rsidRPr="000F6F5F">
        <w:rPr>
          <w:lang w:val="en-US"/>
        </w:rPr>
        <w:t xml:space="preserve">financial statements are evidenced and correspond to those used </w:t>
      </w:r>
      <w:r w:rsidRPr="007B6E1F">
        <w:rPr>
          <w:lang w:val="en-US"/>
        </w:rPr>
        <w:t>by the Company's Management</w:t>
      </w:r>
      <w:r>
        <w:rPr>
          <w:lang w:val="en-US"/>
        </w:rPr>
        <w:t>.</w:t>
      </w:r>
    </w:p>
    <w:p w14:paraId="0620DB07" w14:textId="77777777" w:rsidR="00D72F59" w:rsidRPr="007B245C" w:rsidRDefault="00D72F59" w:rsidP="00D72F59">
      <w:pPr>
        <w:pStyle w:val="05-Textonormal"/>
        <w:rPr>
          <w:lang w:val="en-US"/>
        </w:rPr>
      </w:pPr>
      <w:r w:rsidRPr="00E06C01">
        <w:rPr>
          <w:lang w:val="en-US"/>
        </w:rPr>
        <w:t xml:space="preserve">These financial statements were approved and </w:t>
      </w:r>
      <w:r w:rsidRPr="00BE50D7">
        <w:rPr>
          <w:lang w:val="en-US"/>
        </w:rPr>
        <w:t xml:space="preserve">authorized by </w:t>
      </w: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Board</w:t>
      </w:r>
      <w:r>
        <w:rPr>
          <w:rFonts w:cs="Arial"/>
          <w:lang w:val="en-US"/>
        </w:rPr>
        <w:t xml:space="preserve"> of Directors</w:t>
      </w:r>
      <w:r w:rsidRPr="003F32BB">
        <w:rPr>
          <w:rFonts w:cs="Arial"/>
          <w:lang w:val="en-US"/>
        </w:rPr>
        <w:t xml:space="preserve"> on </w:t>
      </w:r>
      <w:r>
        <w:rPr>
          <w:rFonts w:cs="Arial"/>
          <w:lang w:val="en-US"/>
        </w:rPr>
        <w:t>February</w:t>
      </w:r>
      <w:r w:rsidRPr="001C2888">
        <w:rPr>
          <w:lang w:val="en-US"/>
        </w:rPr>
        <w:t xml:space="preserve"> </w:t>
      </w:r>
      <w:r>
        <w:rPr>
          <w:lang w:val="en-US"/>
        </w:rPr>
        <w:t>06</w:t>
      </w:r>
      <w:r w:rsidRPr="001C2888">
        <w:rPr>
          <w:lang w:val="en-US"/>
        </w:rPr>
        <w:t>, 202</w:t>
      </w:r>
      <w:r>
        <w:rPr>
          <w:lang w:val="en-US"/>
        </w:rPr>
        <w:t>6</w:t>
      </w:r>
      <w:r w:rsidRPr="007B245C">
        <w:rPr>
          <w:lang w:val="en-US"/>
        </w:rPr>
        <w:t>.</w:t>
      </w:r>
    </w:p>
    <w:p w14:paraId="357F3C83" w14:textId="77777777" w:rsidR="00D72F59" w:rsidRPr="00181C9B" w:rsidRDefault="00D72F59" w:rsidP="00D72F59">
      <w:pPr>
        <w:pStyle w:val="03-SubttulodeNota"/>
        <w:rPr>
          <w:color w:val="1F3864" w:themeColor="accent1" w:themeShade="80"/>
          <w:sz w:val="18"/>
          <w:szCs w:val="18"/>
          <w:lang w:val="en-US"/>
        </w:rPr>
      </w:pPr>
      <w:r w:rsidRPr="00181C9B">
        <w:rPr>
          <w:color w:val="1F3864" w:themeColor="accent1" w:themeShade="80"/>
          <w:sz w:val="18"/>
          <w:szCs w:val="18"/>
          <w:lang w:val="en-US"/>
        </w:rPr>
        <w:t>b) Continuity</w:t>
      </w:r>
    </w:p>
    <w:p w14:paraId="6D41446E" w14:textId="77777777" w:rsidR="00D72F59" w:rsidRPr="00715A04" w:rsidRDefault="00D72F59" w:rsidP="00D72F59">
      <w:pPr>
        <w:pStyle w:val="05-Textonormal1"/>
        <w:rPr>
          <w:lang w:val="en-US"/>
        </w:rPr>
      </w:pPr>
      <w:r w:rsidRPr="000158CB">
        <w:rPr>
          <w:lang w:val="en-US"/>
        </w:rPr>
        <w:t xml:space="preserve">Management evaluated the capacity of BB </w:t>
      </w:r>
      <w:proofErr w:type="spellStart"/>
      <w:r w:rsidRPr="000158CB">
        <w:rPr>
          <w:lang w:val="en-US"/>
        </w:rPr>
        <w:t>Seguridade</w:t>
      </w:r>
      <w:proofErr w:type="spellEnd"/>
      <w:r w:rsidRPr="000158CB">
        <w:rPr>
          <w:lang w:val="en-US"/>
        </w:rPr>
        <w:t xml:space="preserv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7BEB1DCD" w14:textId="77777777" w:rsidR="00D72F59" w:rsidRPr="00181C9B" w:rsidRDefault="00D72F59" w:rsidP="00D72F59">
      <w:pPr>
        <w:pStyle w:val="03-SubttulodeNota"/>
        <w:rPr>
          <w:color w:val="1F3864" w:themeColor="accent1" w:themeShade="80"/>
          <w:sz w:val="18"/>
          <w:szCs w:val="18"/>
          <w:lang w:val="en-US"/>
        </w:rPr>
      </w:pPr>
      <w:r w:rsidRPr="00181C9B">
        <w:rPr>
          <w:color w:val="1F3864" w:themeColor="accent1" w:themeShade="80"/>
          <w:sz w:val="18"/>
          <w:szCs w:val="18"/>
          <w:lang w:val="en-US"/>
        </w:rPr>
        <w:t>c) Measurement Basis of Assets and Liabilities</w:t>
      </w:r>
    </w:p>
    <w:p w14:paraId="05E34CC5" w14:textId="77777777" w:rsidR="00D72F59" w:rsidRPr="00B15324" w:rsidRDefault="00D72F59" w:rsidP="00D72F59">
      <w:pPr>
        <w:pStyle w:val="05-Textonormal"/>
        <w:rPr>
          <w:lang w:val="en-US"/>
        </w:rPr>
      </w:pPr>
      <w:r w:rsidRPr="00013632">
        <w:rPr>
          <w:lang w:val="en-US"/>
        </w:rPr>
        <w:t>These individual and consolidated financial statements were prepared using historical cost as a measurement basis, except when otherwise indicated.</w:t>
      </w:r>
    </w:p>
    <w:p w14:paraId="7C04C873" w14:textId="77777777" w:rsidR="00D72F59" w:rsidRPr="00181C9B" w:rsidRDefault="00D72F59" w:rsidP="00D72F59">
      <w:pPr>
        <w:pStyle w:val="03-SubttulodeNota"/>
        <w:rPr>
          <w:color w:val="1F3864" w:themeColor="accent1" w:themeShade="80"/>
          <w:sz w:val="18"/>
          <w:szCs w:val="18"/>
          <w:lang w:val="en-US"/>
        </w:rPr>
      </w:pPr>
      <w:r w:rsidRPr="00181C9B">
        <w:rPr>
          <w:color w:val="1F3864" w:themeColor="accent1" w:themeShade="80"/>
          <w:sz w:val="18"/>
          <w:szCs w:val="18"/>
          <w:lang w:val="en-US"/>
        </w:rPr>
        <w:t>d) Functional and Presentation Currency</w:t>
      </w:r>
    </w:p>
    <w:p w14:paraId="5E8AEE65" w14:textId="77777777" w:rsidR="00D72F59" w:rsidRPr="00567A9D" w:rsidRDefault="00D72F59" w:rsidP="00D72F59">
      <w:pPr>
        <w:pStyle w:val="03-SubttulodeNota"/>
        <w:rPr>
          <w:b w:val="0"/>
          <w:sz w:val="18"/>
          <w:szCs w:val="18"/>
          <w:lang w:val="en-US"/>
        </w:rPr>
      </w:pPr>
      <w:r w:rsidRPr="00C71A70">
        <w:rPr>
          <w:b w:val="0"/>
          <w:sz w:val="18"/>
          <w:szCs w:val="18"/>
          <w:lang w:val="en-US"/>
        </w:rPr>
        <w:t xml:space="preserve">BB </w:t>
      </w:r>
      <w:proofErr w:type="spellStart"/>
      <w:r w:rsidRPr="00C71A70">
        <w:rPr>
          <w:b w:val="0"/>
          <w:sz w:val="18"/>
          <w:szCs w:val="18"/>
          <w:lang w:val="en-US"/>
        </w:rPr>
        <w:t>Seguridade's</w:t>
      </w:r>
      <w:proofErr w:type="spellEnd"/>
      <w:r w:rsidRPr="00C71A70">
        <w:rPr>
          <w:b w:val="0"/>
          <w:sz w:val="18"/>
          <w:szCs w:val="18"/>
          <w:lang w:val="en-US"/>
        </w:rPr>
        <w:t xml:space="preserve"> financial statements are presented in Reais, which is the functional currency.</w:t>
      </w:r>
      <w:r>
        <w:rPr>
          <w:b w:val="0"/>
          <w:sz w:val="18"/>
          <w:szCs w:val="18"/>
          <w:lang w:val="en-US"/>
        </w:rPr>
        <w:t xml:space="preserve"> </w:t>
      </w:r>
      <w:r w:rsidRPr="00567A9D">
        <w:rPr>
          <w:b w:val="0"/>
          <w:sz w:val="18"/>
          <w:szCs w:val="18"/>
          <w:lang w:val="en-US"/>
        </w:rPr>
        <w:t xml:space="preserve">Unless otherwise indicated, quantitative financial information is presented in thousands of Reais </w:t>
      </w:r>
      <w:proofErr w:type="gramStart"/>
      <w:r w:rsidRPr="00567A9D">
        <w:rPr>
          <w:b w:val="0"/>
          <w:sz w:val="18"/>
          <w:szCs w:val="18"/>
          <w:lang w:val="en-US"/>
        </w:rPr>
        <w:t>(R</w:t>
      </w:r>
      <w:proofErr w:type="gramEnd"/>
      <w:r w:rsidRPr="00567A9D">
        <w:rPr>
          <w:b w:val="0"/>
          <w:sz w:val="18"/>
          <w:szCs w:val="18"/>
          <w:lang w:val="en-US"/>
        </w:rPr>
        <w:t>$ thousand).</w:t>
      </w:r>
    </w:p>
    <w:p w14:paraId="12E87408" w14:textId="77777777" w:rsidR="00D72F59" w:rsidRPr="00181C9B" w:rsidRDefault="00D72F59" w:rsidP="00D72F59">
      <w:pPr>
        <w:pStyle w:val="03-SubttulodeNota"/>
        <w:rPr>
          <w:color w:val="1F3864" w:themeColor="accent1" w:themeShade="80"/>
          <w:sz w:val="18"/>
          <w:szCs w:val="18"/>
          <w:lang w:val="en-US"/>
        </w:rPr>
      </w:pPr>
      <w:r w:rsidRPr="00181C9B">
        <w:rPr>
          <w:color w:val="1F3864" w:themeColor="accent1" w:themeShade="80"/>
          <w:sz w:val="18"/>
          <w:szCs w:val="18"/>
          <w:lang w:val="en-US"/>
        </w:rPr>
        <w:t>e) Consolidation Basis</w:t>
      </w:r>
    </w:p>
    <w:p w14:paraId="7AB81A7D" w14:textId="24FA3955" w:rsidR="00D72F59" w:rsidRDefault="00D72F59" w:rsidP="00D72F59">
      <w:pPr>
        <w:pStyle w:val="05-Textonormal"/>
        <w:rPr>
          <w:lang w:val="en-US"/>
        </w:rPr>
      </w:pPr>
      <w:r w:rsidRPr="00B15324">
        <w:rPr>
          <w:lang w:val="en-US"/>
        </w:rPr>
        <w:t>The consolidated</w:t>
      </w:r>
      <w:r>
        <w:rPr>
          <w:lang w:val="en-US"/>
        </w:rPr>
        <w:t xml:space="preserve"> </w:t>
      </w:r>
      <w:r w:rsidRPr="00B15324">
        <w:rPr>
          <w:lang w:val="en-US"/>
        </w:rPr>
        <w:t xml:space="preserve">financial statements of the </w:t>
      </w:r>
      <w:r>
        <w:rPr>
          <w:lang w:val="en-US"/>
        </w:rPr>
        <w:t xml:space="preserve">BB </w:t>
      </w:r>
      <w:proofErr w:type="spellStart"/>
      <w:r>
        <w:rPr>
          <w:lang w:val="en-US"/>
        </w:rPr>
        <w:t>Seguridade</w:t>
      </w:r>
      <w:proofErr w:type="spellEnd"/>
      <w:r>
        <w:rPr>
          <w:lang w:val="en-US"/>
        </w:rPr>
        <w:t xml:space="preserve"> and </w:t>
      </w:r>
      <w:r w:rsidRPr="00A01BD8">
        <w:rPr>
          <w:lang w:val="en-US"/>
        </w:rPr>
        <w:t>subsidiaries</w:t>
      </w:r>
      <w:r>
        <w:rPr>
          <w:lang w:val="en-US"/>
        </w:rPr>
        <w:t xml:space="preserve"> </w:t>
      </w:r>
      <w:proofErr w:type="gramStart"/>
      <w:r>
        <w:rPr>
          <w:lang w:val="en-US"/>
        </w:rPr>
        <w:t>are</w:t>
      </w:r>
      <w:r w:rsidR="00093C7A">
        <w:rPr>
          <w:lang w:val="en-US"/>
        </w:rPr>
        <w:t xml:space="preserve"> </w:t>
      </w:r>
      <w:r w:rsidRPr="00B15324">
        <w:rPr>
          <w:lang w:val="en-US"/>
        </w:rPr>
        <w:t>include</w:t>
      </w:r>
      <w:r>
        <w:rPr>
          <w:lang w:val="en-US"/>
        </w:rPr>
        <w:t>d</w:t>
      </w:r>
      <w:proofErr w:type="gramEnd"/>
      <w:r w:rsidRPr="00B15324">
        <w:rPr>
          <w:lang w:val="en-US"/>
        </w:rPr>
        <w:t xml:space="preserve"> the consolidation of assets and </w:t>
      </w:r>
      <w:r>
        <w:rPr>
          <w:lang w:val="en-US"/>
        </w:rPr>
        <w:t xml:space="preserve">liabilities from BB </w:t>
      </w:r>
      <w:proofErr w:type="spellStart"/>
      <w:r>
        <w:rPr>
          <w:lang w:val="en-US"/>
        </w:rPr>
        <w:t>Seguridade</w:t>
      </w:r>
      <w:proofErr w:type="spellEnd"/>
      <w:r>
        <w:rPr>
          <w:lang w:val="en-US"/>
        </w:rPr>
        <w:t xml:space="preserv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698"/>
        <w:gridCol w:w="604"/>
        <w:gridCol w:w="1085"/>
        <w:gridCol w:w="1276"/>
        <w:gridCol w:w="283"/>
        <w:gridCol w:w="1276"/>
        <w:gridCol w:w="1418"/>
      </w:tblGrid>
      <w:tr w:rsidR="00D72F59" w:rsidRPr="0048242D" w14:paraId="5A142CB5" w14:textId="77777777" w:rsidTr="00C415D3">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shd w:val="clear" w:color="auto" w:fill="FFFFFF" w:themeFill="background1"/>
            <w:vAlign w:val="center"/>
          </w:tcPr>
          <w:p w14:paraId="03DD2779" w14:textId="77777777" w:rsidR="00D72F59" w:rsidRPr="0048242D" w:rsidRDefault="00D72F59">
            <w:pPr>
              <w:pStyle w:val="08-Tabelageral"/>
              <w:jc w:val="left"/>
              <w:rPr>
                <w:rFonts w:cs="Arial"/>
                <w:b w:val="0"/>
                <w:color w:val="auto"/>
                <w:sz w:val="18"/>
              </w:rPr>
            </w:pPr>
            <w:proofErr w:type="spellStart"/>
            <w:r>
              <w:rPr>
                <w:rFonts w:cs="Arial"/>
                <w:color w:val="auto"/>
              </w:rPr>
              <w:t>Company</w:t>
            </w:r>
            <w:proofErr w:type="spellEnd"/>
          </w:p>
        </w:tc>
        <w:tc>
          <w:tcPr>
            <w:tcW w:w="604" w:type="dxa"/>
            <w:tcBorders>
              <w:bottom w:val="nil"/>
            </w:tcBorders>
            <w:shd w:val="clear" w:color="auto" w:fill="FFFFFF" w:themeFill="background1"/>
          </w:tcPr>
          <w:p w14:paraId="563FFC63" w14:textId="77777777" w:rsidR="00D72F59" w:rsidRPr="0048242D" w:rsidRDefault="00D72F5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p>
        </w:tc>
        <w:tc>
          <w:tcPr>
            <w:tcW w:w="1085" w:type="dxa"/>
            <w:vMerge w:val="restart"/>
            <w:shd w:val="clear" w:color="auto" w:fill="FFFFFF" w:themeFill="background1"/>
            <w:vAlign w:val="center"/>
          </w:tcPr>
          <w:p w14:paraId="6FC23AFA" w14:textId="77777777" w:rsidR="00D72F59" w:rsidRPr="0048242D" w:rsidRDefault="00D72F59">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Pr>
                <w:rFonts w:cs="Arial"/>
                <w:color w:val="auto"/>
              </w:rPr>
              <w:t>Activity</w:t>
            </w:r>
            <w:proofErr w:type="spellEnd"/>
          </w:p>
        </w:tc>
        <w:tc>
          <w:tcPr>
            <w:tcW w:w="1276" w:type="dxa"/>
            <w:vMerge w:val="restart"/>
            <w:shd w:val="clear" w:color="auto" w:fill="FFFFFF" w:themeFill="background1"/>
            <w:vAlign w:val="center"/>
          </w:tcPr>
          <w:p w14:paraId="095D80EF" w14:textId="77777777" w:rsidR="00D72F59" w:rsidRPr="0048242D" w:rsidRDefault="00D72F59">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 xml:space="preserve">Country </w:t>
            </w:r>
            <w:proofErr w:type="spellStart"/>
            <w:r w:rsidRPr="00E756D3">
              <w:t>of</w:t>
            </w:r>
            <w:proofErr w:type="spellEnd"/>
            <w:r w:rsidRPr="00E756D3">
              <w:t xml:space="preserve"> </w:t>
            </w:r>
            <w:proofErr w:type="spellStart"/>
            <w:r w:rsidRPr="00E756D3">
              <w:t>constitution</w:t>
            </w:r>
            <w:proofErr w:type="spellEnd"/>
          </w:p>
        </w:tc>
        <w:tc>
          <w:tcPr>
            <w:tcW w:w="283" w:type="dxa"/>
            <w:tcBorders>
              <w:bottom w:val="nil"/>
            </w:tcBorders>
            <w:shd w:val="clear" w:color="auto" w:fill="FFFFFF" w:themeFill="background1"/>
          </w:tcPr>
          <w:p w14:paraId="63280AE4" w14:textId="77777777" w:rsidR="00D72F59" w:rsidRPr="0048242D" w:rsidRDefault="00D72F5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2694" w:type="dxa"/>
            <w:gridSpan w:val="2"/>
            <w:tcBorders>
              <w:bottom w:val="nil"/>
            </w:tcBorders>
            <w:shd w:val="clear" w:color="auto" w:fill="FFFFFF" w:themeFill="background1"/>
            <w:vAlign w:val="center"/>
          </w:tcPr>
          <w:p w14:paraId="1236C444" w14:textId="77777777" w:rsidR="00D72F59" w:rsidRPr="0048242D" w:rsidRDefault="00D72F5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48242D">
              <w:rPr>
                <w:rFonts w:ascii="Arial" w:hAnsi="Arial" w:cs="Arial"/>
                <w:color w:val="auto"/>
                <w:sz w:val="14"/>
                <w:szCs w:val="18"/>
              </w:rPr>
              <w:t xml:space="preserve">% </w:t>
            </w:r>
            <w:proofErr w:type="spellStart"/>
            <w:r>
              <w:rPr>
                <w:rFonts w:ascii="Arial" w:hAnsi="Arial" w:cs="Arial"/>
                <w:color w:val="auto"/>
                <w:sz w:val="14"/>
                <w:szCs w:val="18"/>
              </w:rPr>
              <w:t>Share</w:t>
            </w:r>
            <w:proofErr w:type="spellEnd"/>
          </w:p>
        </w:tc>
      </w:tr>
      <w:tr w:rsidR="00D72F59" w:rsidRPr="0048242D" w14:paraId="1680BDF6" w14:textId="77777777" w:rsidTr="00C415D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3864" w:themeColor="accent1" w:themeShade="80"/>
            </w:tcBorders>
          </w:tcPr>
          <w:p w14:paraId="53040AF2" w14:textId="77777777" w:rsidR="00D72F59" w:rsidRPr="0048242D" w:rsidRDefault="00D72F59">
            <w:pPr>
              <w:pStyle w:val="08-Tabelageral"/>
              <w:jc w:val="left"/>
              <w:rPr>
                <w:rFonts w:cs="Arial"/>
                <w:color w:val="auto"/>
              </w:rPr>
            </w:pPr>
          </w:p>
        </w:tc>
        <w:tc>
          <w:tcPr>
            <w:tcW w:w="604" w:type="dxa"/>
            <w:tcBorders>
              <w:top w:val="nil"/>
              <w:bottom w:val="single" w:sz="2" w:space="0" w:color="1F3864" w:themeColor="accent1" w:themeShade="80"/>
            </w:tcBorders>
          </w:tcPr>
          <w:p w14:paraId="5D24D508" w14:textId="77777777" w:rsidR="00D72F59" w:rsidRPr="0048242D" w:rsidRDefault="00D72F5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3864" w:themeColor="accent1" w:themeShade="80"/>
            </w:tcBorders>
          </w:tcPr>
          <w:p w14:paraId="690D7C0E" w14:textId="77777777" w:rsidR="00D72F59" w:rsidRPr="0048242D" w:rsidRDefault="00D72F5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3864" w:themeColor="accent1" w:themeShade="80"/>
            </w:tcBorders>
          </w:tcPr>
          <w:p w14:paraId="455D115B" w14:textId="77777777" w:rsidR="00D72F59" w:rsidRPr="0048242D" w:rsidRDefault="00D72F5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3864" w:themeColor="accent1" w:themeShade="80"/>
            </w:tcBorders>
          </w:tcPr>
          <w:p w14:paraId="1E6FBBF5" w14:textId="77777777" w:rsidR="00D72F59" w:rsidRPr="0048242D" w:rsidRDefault="00D72F59">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3864" w:themeColor="accent1" w:themeShade="80"/>
            </w:tcBorders>
          </w:tcPr>
          <w:p w14:paraId="3F8A6F0F" w14:textId="77777777" w:rsidR="00D72F59" w:rsidRPr="00BE50D7"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Pr>
                <w:rFonts w:cs="Arial"/>
                <w:b/>
                <w:color w:val="auto"/>
              </w:rPr>
              <w:t>Dec</w:t>
            </w:r>
            <w:proofErr w:type="spellEnd"/>
            <w:r w:rsidRPr="00267BC8">
              <w:rPr>
                <w:rFonts w:cs="Arial"/>
                <w:b/>
                <w:color w:val="auto"/>
              </w:rPr>
              <w:t xml:space="preserve"> 3</w:t>
            </w:r>
            <w:r>
              <w:rPr>
                <w:rFonts w:cs="Arial"/>
                <w:b/>
                <w:color w:val="auto"/>
              </w:rPr>
              <w:t>1</w:t>
            </w:r>
            <w:r w:rsidRPr="00267BC8">
              <w:rPr>
                <w:rFonts w:cs="Arial"/>
                <w:b/>
                <w:color w:val="auto"/>
              </w:rPr>
              <w:t>, 202</w:t>
            </w:r>
            <w:r>
              <w:rPr>
                <w:rFonts w:cs="Arial"/>
                <w:b/>
                <w:color w:val="auto"/>
              </w:rPr>
              <w:t>5</w:t>
            </w:r>
          </w:p>
        </w:tc>
        <w:tc>
          <w:tcPr>
            <w:tcW w:w="1418" w:type="dxa"/>
            <w:tcBorders>
              <w:top w:val="nil"/>
              <w:bottom w:val="single" w:sz="2" w:space="0" w:color="1F3864" w:themeColor="accent1" w:themeShade="80"/>
            </w:tcBorders>
          </w:tcPr>
          <w:p w14:paraId="3CD3701C" w14:textId="77777777" w:rsidR="00D72F59" w:rsidRPr="00BE50D7"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E50D7">
              <w:rPr>
                <w:rFonts w:cs="Arial"/>
                <w:b/>
                <w:color w:val="auto"/>
              </w:rPr>
              <w:t>Dec</w:t>
            </w:r>
            <w:proofErr w:type="spellEnd"/>
            <w:r w:rsidRPr="00BE50D7">
              <w:rPr>
                <w:rFonts w:cs="Arial"/>
                <w:b/>
                <w:color w:val="auto"/>
              </w:rPr>
              <w:t xml:space="preserve"> 31, 202</w:t>
            </w:r>
            <w:r>
              <w:rPr>
                <w:rFonts w:cs="Arial"/>
                <w:b/>
                <w:color w:val="auto"/>
              </w:rPr>
              <w:t>4</w:t>
            </w:r>
          </w:p>
        </w:tc>
      </w:tr>
      <w:tr w:rsidR="00D72F59" w:rsidRPr="0048242D" w14:paraId="671DE10D" w14:textId="77777777" w:rsidTr="00C415D3">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FFFFFF" w:themeFill="background1"/>
          </w:tcPr>
          <w:p w14:paraId="64044D66" w14:textId="77777777" w:rsidR="00D72F59" w:rsidRPr="0048242D" w:rsidRDefault="00D72F59">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FFFFFF" w:themeFill="background1"/>
            <w:vAlign w:val="center"/>
          </w:tcPr>
          <w:p w14:paraId="141A2364" w14:textId="77777777" w:rsidR="00D72F59" w:rsidRPr="0048242D" w:rsidRDefault="00D72F59">
            <w:pPr>
              <w:pStyle w:val="08-Tabelageral"/>
              <w:jc w:val="center"/>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085" w:type="dxa"/>
            <w:tcBorders>
              <w:bottom w:val="nil"/>
            </w:tcBorders>
            <w:shd w:val="clear" w:color="auto" w:fill="FFFFFF" w:themeFill="background1"/>
            <w:vAlign w:val="center"/>
          </w:tcPr>
          <w:p w14:paraId="49CC64EE" w14:textId="77777777" w:rsidR="00D72F59" w:rsidRPr="0048242D" w:rsidRDefault="00D72F5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FFFFFF" w:themeFill="background1"/>
            <w:vAlign w:val="center"/>
          </w:tcPr>
          <w:p w14:paraId="4148E1BE" w14:textId="77777777" w:rsidR="00D72F59" w:rsidRPr="0048242D" w:rsidRDefault="00D72F59">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bottom w:val="nil"/>
            </w:tcBorders>
            <w:shd w:val="clear" w:color="auto" w:fill="FFFFFF" w:themeFill="background1"/>
            <w:vAlign w:val="center"/>
          </w:tcPr>
          <w:p w14:paraId="2409035A" w14:textId="77777777" w:rsidR="00D72F59" w:rsidRPr="0048242D" w:rsidRDefault="00D72F5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
        </w:tc>
        <w:tc>
          <w:tcPr>
            <w:tcW w:w="1276" w:type="dxa"/>
            <w:tcBorders>
              <w:bottom w:val="nil"/>
            </w:tcBorders>
            <w:shd w:val="clear" w:color="auto" w:fill="FFFFFF" w:themeFill="background1"/>
            <w:vAlign w:val="center"/>
          </w:tcPr>
          <w:p w14:paraId="08D2588F" w14:textId="77777777" w:rsidR="00D72F59" w:rsidRPr="0048242D" w:rsidRDefault="00D72F59">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FFFFFF" w:themeFill="background1"/>
            <w:vAlign w:val="center"/>
          </w:tcPr>
          <w:p w14:paraId="089C16A8" w14:textId="77777777" w:rsidR="00D72F59" w:rsidRPr="0048242D" w:rsidRDefault="00D72F59">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sidRPr="0048242D">
              <w:rPr>
                <w:rFonts w:cs="Arial"/>
                <w:color w:val="auto"/>
              </w:rPr>
              <w:t>100%</w:t>
            </w:r>
          </w:p>
        </w:tc>
      </w:tr>
      <w:tr w:rsidR="00D72F59" w:rsidRPr="0048242D" w14:paraId="33844B37" w14:textId="77777777" w:rsidTr="00C415D3">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tcPr>
          <w:p w14:paraId="004FAE81" w14:textId="77777777" w:rsidR="00D72F59" w:rsidRPr="0048242D" w:rsidRDefault="00D72F59">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0BE64B3B" w14:textId="77777777" w:rsidR="00D72F59" w:rsidRPr="0048242D" w:rsidRDefault="00D72F59">
            <w:pPr>
              <w:pStyle w:val="08-Tabelageral"/>
              <w:jc w:val="left"/>
              <w:rPr>
                <w:rFonts w:cs="Arial"/>
                <w:b w:val="0"/>
                <w:color w:val="auto"/>
                <w:szCs w:val="14"/>
              </w:rPr>
            </w:pPr>
          </w:p>
        </w:tc>
        <w:tc>
          <w:tcPr>
            <w:tcW w:w="604" w:type="dxa"/>
            <w:tcBorders>
              <w:top w:val="nil"/>
            </w:tcBorders>
            <w:vAlign w:val="center"/>
          </w:tcPr>
          <w:p w14:paraId="1CE0CB0A" w14:textId="77777777" w:rsidR="00D72F59" w:rsidRPr="0048242D" w:rsidRDefault="00D72F59">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vAlign w:val="center"/>
          </w:tcPr>
          <w:p w14:paraId="76D9EDC0" w14:textId="77777777" w:rsidR="00D72F59" w:rsidRPr="0048242D"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CB214C">
              <w:rPr>
                <w:rFonts w:cs="Arial"/>
                <w:color w:val="auto"/>
                <w:szCs w:val="14"/>
              </w:rPr>
              <w:t>Brokerage</w:t>
            </w:r>
            <w:proofErr w:type="spellEnd"/>
          </w:p>
        </w:tc>
        <w:tc>
          <w:tcPr>
            <w:tcW w:w="1276" w:type="dxa"/>
            <w:tcBorders>
              <w:top w:val="nil"/>
            </w:tcBorders>
            <w:vAlign w:val="center"/>
          </w:tcPr>
          <w:p w14:paraId="2182D95F" w14:textId="77777777" w:rsidR="00D72F59" w:rsidRPr="0048242D"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Pr>
                <w:rFonts w:cs="Arial"/>
                <w:color w:val="auto"/>
              </w:rPr>
              <w:t>Braz</w:t>
            </w:r>
            <w:r w:rsidRPr="0048242D">
              <w:rPr>
                <w:rFonts w:cs="Arial"/>
                <w:color w:val="auto"/>
              </w:rPr>
              <w:t>il</w:t>
            </w:r>
            <w:proofErr w:type="spellEnd"/>
          </w:p>
        </w:tc>
        <w:tc>
          <w:tcPr>
            <w:tcW w:w="283" w:type="dxa"/>
            <w:tcBorders>
              <w:top w:val="nil"/>
            </w:tcBorders>
            <w:vAlign w:val="center"/>
          </w:tcPr>
          <w:p w14:paraId="33D9E210" w14:textId="77777777" w:rsidR="00D72F59" w:rsidRPr="0048242D"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vAlign w:val="center"/>
          </w:tcPr>
          <w:p w14:paraId="48C23D67" w14:textId="77777777" w:rsidR="00D72F59" w:rsidRPr="0048242D"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vAlign w:val="center"/>
          </w:tcPr>
          <w:p w14:paraId="5EBA7E18" w14:textId="77777777" w:rsidR="00D72F59" w:rsidRPr="0048242D" w:rsidRDefault="00D72F59">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7546576A" w14:textId="77777777" w:rsidR="00D72F59" w:rsidRDefault="00D72F59" w:rsidP="00D72F59">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xml:space="preserve">, are eliminated </w:t>
      </w:r>
      <w:proofErr w:type="gramStart"/>
      <w:r w:rsidRPr="00B15324">
        <w:rPr>
          <w:lang w:val="en-US"/>
        </w:rPr>
        <w:t>in</w:t>
      </w:r>
      <w:proofErr w:type="gramEnd"/>
      <w:r w:rsidRPr="00B15324">
        <w:rPr>
          <w:lang w:val="en-US"/>
        </w:rPr>
        <w:t xml:space="preserve"> preparing the consolidated financial statements</w:t>
      </w:r>
      <w:r>
        <w:rPr>
          <w:lang w:val="en-US"/>
        </w:rPr>
        <w:t>.</w:t>
      </w:r>
    </w:p>
    <w:p w14:paraId="269486EE" w14:textId="77777777" w:rsidR="00D72F59" w:rsidRPr="00126209" w:rsidRDefault="00D72F59" w:rsidP="00D72F59">
      <w:pPr>
        <w:pStyle w:val="03-SubttulodeNota"/>
        <w:keepNext/>
        <w:rPr>
          <w:color w:val="1F3864" w:themeColor="accent1" w:themeShade="80"/>
          <w:sz w:val="18"/>
          <w:szCs w:val="18"/>
          <w:lang w:val="en-US"/>
        </w:rPr>
      </w:pPr>
      <w:r w:rsidRPr="00126209">
        <w:rPr>
          <w:color w:val="1F3864" w:themeColor="accent1" w:themeShade="80"/>
          <w:sz w:val="18"/>
          <w:szCs w:val="18"/>
          <w:lang w:val="en-US"/>
        </w:rPr>
        <w:t>f) Seasonality of Operations</w:t>
      </w:r>
    </w:p>
    <w:p w14:paraId="2B091109" w14:textId="77777777" w:rsidR="00D72F59" w:rsidRDefault="00D72F59" w:rsidP="00D72F59">
      <w:pPr>
        <w:pStyle w:val="05-Textonormal"/>
        <w:rPr>
          <w:szCs w:val="22"/>
          <w:lang w:val="en"/>
        </w:rPr>
      </w:pPr>
      <w:r w:rsidRPr="00B15324">
        <w:rPr>
          <w:lang w:val="en-US"/>
        </w:rPr>
        <w:t xml:space="preserve">BB </w:t>
      </w:r>
      <w:proofErr w:type="spellStart"/>
      <w:r w:rsidRPr="00B15324">
        <w:rPr>
          <w:lang w:val="en-US"/>
        </w:rPr>
        <w:t>Seguridade</w:t>
      </w:r>
      <w:proofErr w:type="spellEnd"/>
      <w:r w:rsidRPr="00B15324">
        <w:rPr>
          <w:lang w:val="en-US"/>
        </w:rPr>
        <w:t xml:space="preserv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 xml:space="preserve">cyclical, </w:t>
      </w:r>
      <w:proofErr w:type="gramStart"/>
      <w:r w:rsidRPr="00B15324">
        <w:rPr>
          <w:lang w:val="en-US"/>
        </w:rPr>
        <w:t>taking into account</w:t>
      </w:r>
      <w:proofErr w:type="gramEnd"/>
      <w:r w:rsidRPr="00B15324">
        <w:rPr>
          <w:lang w:val="en-US"/>
        </w:rPr>
        <w:t xml:space="preserve"> the activities carried out by the Group</w:t>
      </w:r>
      <w:r>
        <w:rPr>
          <w:lang w:val="en-US"/>
        </w:rPr>
        <w:t>.</w:t>
      </w:r>
      <w:r w:rsidRPr="00B15324">
        <w:rPr>
          <w:lang w:val="en-US"/>
        </w:rPr>
        <w:t xml:space="preserve"> Consequently, no specific disclosures are provided in these notes</w:t>
      </w:r>
      <w:r>
        <w:rPr>
          <w:lang w:val="en-US"/>
        </w:rPr>
        <w:t>.</w:t>
      </w:r>
    </w:p>
    <w:p w14:paraId="15DF3F11" w14:textId="77777777" w:rsidR="00D72F59" w:rsidRPr="00181C9B" w:rsidRDefault="00D72F59" w:rsidP="00D72F59">
      <w:pPr>
        <w:pStyle w:val="03-SubttulodeNota"/>
        <w:keepNext/>
        <w:rPr>
          <w:color w:val="1F3864" w:themeColor="accent1" w:themeShade="80"/>
          <w:sz w:val="18"/>
          <w:szCs w:val="18"/>
          <w:lang w:val="en-US"/>
        </w:rPr>
      </w:pPr>
      <w:r w:rsidRPr="00181C9B">
        <w:rPr>
          <w:color w:val="1F3864" w:themeColor="accent1" w:themeShade="80"/>
          <w:sz w:val="18"/>
          <w:szCs w:val="18"/>
          <w:lang w:val="en-US"/>
        </w:rPr>
        <w:t xml:space="preserve">g) Main Judgments and </w:t>
      </w:r>
      <w:proofErr w:type="spellStart"/>
      <w:r w:rsidRPr="00181C9B">
        <w:rPr>
          <w:color w:val="1F3864" w:themeColor="accent1" w:themeShade="80"/>
          <w:sz w:val="18"/>
          <w:szCs w:val="18"/>
          <w:lang w:val="en-US"/>
        </w:rPr>
        <w:t>Accouting</w:t>
      </w:r>
      <w:proofErr w:type="spellEnd"/>
      <w:r w:rsidRPr="00181C9B">
        <w:rPr>
          <w:color w:val="1F3864" w:themeColor="accent1" w:themeShade="80"/>
          <w:sz w:val="18"/>
          <w:szCs w:val="18"/>
          <w:lang w:val="en-US"/>
        </w:rPr>
        <w:t xml:space="preserve"> Estimates</w:t>
      </w:r>
    </w:p>
    <w:p w14:paraId="30833CE1" w14:textId="77777777" w:rsidR="00D72F59" w:rsidRDefault="00D72F59" w:rsidP="00D72F59">
      <w:pPr>
        <w:pStyle w:val="05-Textonormal"/>
        <w:rPr>
          <w:lang w:val="en-US"/>
        </w:rPr>
      </w:pPr>
      <w:r w:rsidRPr="00EB514C">
        <w:rPr>
          <w:lang w:val="en-US"/>
        </w:rPr>
        <w:t>The preparation of financial statements in accordance with accounting practices adopted in Brazil and IFRS requires Management to make judgments and estimates that affect the recognized values of assets, liabilities, revenues and expenses. The estimates and assumptions adopted are analyzed on an ongoing basis, with any revisions made recognized in the year in which the estimate is reevaluated, with prospective effects. It should be noted that the results achieved may be significantly different from current estimates.</w:t>
      </w:r>
    </w:p>
    <w:p w14:paraId="35C34514" w14:textId="77777777" w:rsidR="00D72F59" w:rsidRDefault="00D72F59" w:rsidP="00D72F59">
      <w:pPr>
        <w:pStyle w:val="05-Textonormal"/>
        <w:rPr>
          <w:lang w:val="en-US"/>
        </w:rPr>
      </w:pPr>
      <w:r w:rsidRPr="00EB514C">
        <w:rPr>
          <w:lang w:val="en-US"/>
        </w:rPr>
        <w:t xml:space="preserve">Considering that, in many situations, there are alternatives to accounting treatment, the results disclosed could be different if a different treatment was chosen. Management considers that the choices are appropriate and that the financial statements adequately present the financial position of BB </w:t>
      </w:r>
      <w:proofErr w:type="spellStart"/>
      <w:r w:rsidRPr="00EB514C">
        <w:rPr>
          <w:lang w:val="en-US"/>
        </w:rPr>
        <w:t>Seguridade</w:t>
      </w:r>
      <w:proofErr w:type="spellEnd"/>
      <w:r w:rsidRPr="00EB514C">
        <w:rPr>
          <w:lang w:val="en-US"/>
        </w:rPr>
        <w:t xml:space="preserve">, the results of its operations and its cash </w:t>
      </w:r>
      <w:proofErr w:type="gramStart"/>
      <w:r w:rsidRPr="00EB514C">
        <w:rPr>
          <w:lang w:val="en-US"/>
        </w:rPr>
        <w:t>flows</w:t>
      </w:r>
      <w:proofErr w:type="gramEnd"/>
      <w:r w:rsidRPr="00EB514C">
        <w:rPr>
          <w:lang w:val="en-US"/>
        </w:rPr>
        <w:t>, individual and consolidated, in all materially relevant aspects.</w:t>
      </w:r>
    </w:p>
    <w:bookmarkEnd w:id="32"/>
    <w:p w14:paraId="1F3DD2BB" w14:textId="77777777" w:rsidR="00D72F59" w:rsidRDefault="00D72F59" w:rsidP="00D72F59">
      <w:pPr>
        <w:pStyle w:val="05-Textonormal"/>
        <w:rPr>
          <w:lang w:val="en-US"/>
        </w:rPr>
      </w:pPr>
      <w:r w:rsidRPr="00F119CA">
        <w:rPr>
          <w:lang w:val="en-US"/>
        </w:rPr>
        <w:t>Significant assets and liabilities subject to these estimates and assumptions include items such as fair value of financial instruments, impairment of financial and non-financial assets, recognition and measurement of deferred taxes and provisions, and contingent liabilities.</w:t>
      </w:r>
    </w:p>
    <w:p w14:paraId="652D1EF7" w14:textId="77777777" w:rsidR="00705919" w:rsidRDefault="00705919" w:rsidP="00705919">
      <w:pPr>
        <w:rPr>
          <w:lang w:val="en-US"/>
        </w:rPr>
      </w:pPr>
    </w:p>
    <w:p w14:paraId="10161197" w14:textId="77777777" w:rsidR="00CA6585" w:rsidRPr="00705919" w:rsidRDefault="00CA6585" w:rsidP="00705919">
      <w:pPr>
        <w:rPr>
          <w:lang w:val="en-US"/>
        </w:rPr>
      </w:pPr>
    </w:p>
    <w:p w14:paraId="52CC96F7" w14:textId="77FBB72A" w:rsidR="00836A0C" w:rsidRDefault="008E65B8" w:rsidP="00836A0C">
      <w:pPr>
        <w:pStyle w:val="Ttulo1"/>
        <w:spacing w:line="259" w:lineRule="auto"/>
        <w:jc w:val="both"/>
        <w:rPr>
          <w:rFonts w:ascii="Arial" w:eastAsia="Times New Roman" w:hAnsi="Arial" w:cs="Arial"/>
          <w:b/>
          <w:color w:val="1F3864" w:themeColor="accent1" w:themeShade="80"/>
          <w:sz w:val="20"/>
          <w:szCs w:val="20"/>
          <w:lang w:val="en-US" w:eastAsia="pt-BR"/>
        </w:rPr>
      </w:pPr>
      <w:bookmarkStart w:id="33" w:name="_Toc221533105"/>
      <w:r w:rsidRPr="004C5A7A">
        <w:rPr>
          <w:rFonts w:ascii="Arial" w:hAnsi="Arial" w:cs="Arial"/>
          <w:b/>
          <w:color w:val="1F3864" w:themeColor="accent1" w:themeShade="80"/>
          <w:sz w:val="20"/>
          <w:lang w:val="en-US"/>
        </w:rPr>
        <w:lastRenderedPageBreak/>
        <w:t xml:space="preserve">3 – </w:t>
      </w:r>
      <w:r w:rsidR="00755A89">
        <w:rPr>
          <w:rFonts w:ascii="Arial" w:eastAsia="Times New Roman" w:hAnsi="Arial" w:cs="Arial"/>
          <w:b/>
          <w:color w:val="1F3864" w:themeColor="accent1" w:themeShade="80"/>
          <w:sz w:val="20"/>
          <w:szCs w:val="20"/>
          <w:lang w:val="en-US" w:eastAsia="pt-BR"/>
        </w:rPr>
        <w:t>MATERIAL</w:t>
      </w:r>
      <w:r w:rsidR="00755A89" w:rsidRPr="004105CA">
        <w:rPr>
          <w:rFonts w:ascii="Arial" w:eastAsia="Times New Roman" w:hAnsi="Arial" w:cs="Arial"/>
          <w:b/>
          <w:color w:val="1F3864" w:themeColor="accent1" w:themeShade="80"/>
          <w:sz w:val="20"/>
          <w:szCs w:val="20"/>
          <w:lang w:val="en-US" w:eastAsia="pt-BR"/>
        </w:rPr>
        <w:t xml:space="preserve"> ACCOUNTING POLICIES</w:t>
      </w:r>
      <w:bookmarkEnd w:id="33"/>
    </w:p>
    <w:p w14:paraId="4B267FC0" w14:textId="77777777" w:rsidR="004E279A" w:rsidRDefault="004E279A" w:rsidP="004E279A">
      <w:pPr>
        <w:spacing w:before="120" w:after="120"/>
        <w:jc w:val="both"/>
        <w:rPr>
          <w:rFonts w:ascii="Arial" w:eastAsia="Times New Roman" w:hAnsi="Arial" w:cs="Times New Roman"/>
          <w:spacing w:val="-2"/>
          <w:sz w:val="18"/>
          <w:szCs w:val="18"/>
          <w:lang w:val="en" w:eastAsia="pt-BR"/>
        </w:rPr>
      </w:pPr>
      <w:bookmarkStart w:id="34" w:name="_Hlk172652945"/>
      <w:r w:rsidRPr="00892CE6">
        <w:rPr>
          <w:rFonts w:ascii="Arial" w:eastAsia="Times New Roman" w:hAnsi="Arial" w:cs="Times New Roman"/>
          <w:spacing w:val="-2"/>
          <w:sz w:val="18"/>
          <w:szCs w:val="18"/>
          <w:lang w:val="en" w:eastAsia="pt-BR"/>
        </w:rPr>
        <w:t xml:space="preserve">Accounting practices are the principles, bases, conventions and specific rules applied by BB </w:t>
      </w:r>
      <w:proofErr w:type="spellStart"/>
      <w:r w:rsidRPr="00892CE6">
        <w:rPr>
          <w:rFonts w:ascii="Arial" w:eastAsia="Times New Roman" w:hAnsi="Arial" w:cs="Times New Roman"/>
          <w:spacing w:val="-2"/>
          <w:sz w:val="18"/>
          <w:szCs w:val="18"/>
          <w:lang w:val="en" w:eastAsia="pt-BR"/>
        </w:rPr>
        <w:t>Seguridade</w:t>
      </w:r>
      <w:proofErr w:type="spellEnd"/>
      <w:r w:rsidRPr="00892CE6">
        <w:rPr>
          <w:rFonts w:ascii="Arial" w:eastAsia="Times New Roman" w:hAnsi="Arial" w:cs="Times New Roman"/>
          <w:spacing w:val="-2"/>
          <w:sz w:val="18"/>
          <w:szCs w:val="18"/>
          <w:lang w:val="en" w:eastAsia="pt-BR"/>
        </w:rPr>
        <w:t xml:space="preserve"> in the preparation and presentation of financial.</w:t>
      </w:r>
      <w:r w:rsidRPr="004105CA">
        <w:rPr>
          <w:rFonts w:ascii="Arial" w:eastAsia="Times New Roman" w:hAnsi="Arial" w:cs="Times New Roman"/>
          <w:spacing w:val="-2"/>
          <w:sz w:val="18"/>
          <w:szCs w:val="18"/>
          <w:lang w:val="en" w:eastAsia="pt-BR"/>
        </w:rPr>
        <w:t xml:space="preserve"> BB </w:t>
      </w:r>
      <w:proofErr w:type="spellStart"/>
      <w:r w:rsidRPr="004105CA">
        <w:rPr>
          <w:rFonts w:ascii="Arial" w:eastAsia="Times New Roman" w:hAnsi="Arial" w:cs="Times New Roman"/>
          <w:spacing w:val="-2"/>
          <w:sz w:val="18"/>
          <w:szCs w:val="18"/>
          <w:lang w:val="en" w:eastAsia="pt-BR"/>
        </w:rPr>
        <w:t>Seguridade</w:t>
      </w:r>
      <w:proofErr w:type="spellEnd"/>
      <w:r w:rsidRPr="004105CA">
        <w:rPr>
          <w:rFonts w:ascii="Arial" w:eastAsia="Times New Roman" w:hAnsi="Arial" w:cs="Times New Roman"/>
          <w:spacing w:val="-2"/>
          <w:sz w:val="18"/>
          <w:szCs w:val="18"/>
          <w:lang w:val="en" w:eastAsia="pt-BR"/>
        </w:rPr>
        <w:t xml:space="preserve"> applied accounting policies consistently to all periods presented in these</w:t>
      </w:r>
      <w:r>
        <w:rPr>
          <w:rFonts w:ascii="Arial" w:eastAsia="Times New Roman" w:hAnsi="Arial" w:cs="Times New Roman"/>
          <w:spacing w:val="-2"/>
          <w:sz w:val="18"/>
          <w:szCs w:val="18"/>
          <w:lang w:val="en" w:eastAsia="pt-BR"/>
        </w:rPr>
        <w:t xml:space="preserve"> interim financial statements</w:t>
      </w:r>
      <w:r w:rsidRPr="004105CA">
        <w:rPr>
          <w:rFonts w:ascii="Arial" w:eastAsia="Times New Roman" w:hAnsi="Arial" w:cs="Times New Roman"/>
          <w:spacing w:val="-2"/>
          <w:sz w:val="18"/>
          <w:szCs w:val="18"/>
          <w:lang w:val="en" w:eastAsia="pt-BR"/>
        </w:rPr>
        <w:t>.</w:t>
      </w:r>
    </w:p>
    <w:p w14:paraId="1EFFB7CD"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a) Revenue and Expense Recognition</w:t>
      </w:r>
    </w:p>
    <w:p w14:paraId="533AFF26" w14:textId="77777777" w:rsidR="004E279A" w:rsidRDefault="004E279A" w:rsidP="004E279A">
      <w:pPr>
        <w:spacing w:before="120" w:after="120"/>
        <w:jc w:val="both"/>
        <w:rPr>
          <w:rFonts w:ascii="Arial" w:eastAsia="Times New Roman" w:hAnsi="Arial" w:cs="Times New Roman"/>
          <w:spacing w:val="-2"/>
          <w:sz w:val="18"/>
          <w:szCs w:val="18"/>
          <w:lang w:val="en" w:eastAsia="pt-BR"/>
        </w:rPr>
      </w:pPr>
      <w:r>
        <w:rPr>
          <w:rFonts w:ascii="Arial" w:eastAsia="Times New Roman" w:hAnsi="Arial" w:cs="Times New Roman"/>
          <w:spacing w:val="-2"/>
          <w:sz w:val="18"/>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195B402E"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This concept is applied to the main revenues arising from the activities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and its investees, namely:</w:t>
      </w:r>
    </w:p>
    <w:p w14:paraId="5CB9E359"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a.1) </w:t>
      </w:r>
      <w:r w:rsidRPr="004105CA">
        <w:rPr>
          <w:rFonts w:ascii="Arial" w:eastAsia="Times New Roman" w:hAnsi="Arial" w:cs="Times New Roman"/>
          <w:b/>
          <w:color w:val="244061"/>
          <w:spacing w:val="-2"/>
          <w:sz w:val="18"/>
          <w:szCs w:val="18"/>
          <w:lang w:val="en-US" w:eastAsia="pt-BR"/>
        </w:rPr>
        <w:t>Revenue from investments in shareholdings</w:t>
      </w:r>
      <w:r w:rsidRPr="00481176">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the application of the equity method for assessment of the investments in shareholdings are recognized in proportion to the BB </w:t>
      </w:r>
      <w:proofErr w:type="spellStart"/>
      <w:r w:rsidRPr="004105CA">
        <w:rPr>
          <w:rFonts w:ascii="Arial" w:eastAsia="Times New Roman" w:hAnsi="Arial" w:cs="Arial"/>
          <w:spacing w:val="-2"/>
          <w:sz w:val="18"/>
          <w:szCs w:val="18"/>
          <w:lang w:val="en-US" w:eastAsia="pt-BR"/>
        </w:rPr>
        <w:t>Seguridade’s</w:t>
      </w:r>
      <w:proofErr w:type="spellEnd"/>
      <w:r w:rsidRPr="004105C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equity</w:t>
      </w:r>
      <w:r w:rsidRPr="004105CA">
        <w:rPr>
          <w:rFonts w:ascii="Arial" w:eastAsia="Times New Roman" w:hAnsi="Arial" w:cs="Arial"/>
          <w:spacing w:val="-2"/>
          <w:sz w:val="18"/>
          <w:szCs w:val="18"/>
          <w:lang w:val="en-US" w:eastAsia="pt-BR"/>
        </w:rPr>
        <w:t xml:space="preserve"> on the investees’ income, according to the CPC 18 (R2)</w:t>
      </w:r>
      <w:r>
        <w:rPr>
          <w:rFonts w:ascii="Arial" w:eastAsia="Times New Roman" w:hAnsi="Arial" w:cs="Arial"/>
          <w:spacing w:val="-2"/>
          <w:sz w:val="18"/>
          <w:szCs w:val="18"/>
          <w:lang w:val="en-US" w:eastAsia="pt-BR"/>
        </w:rPr>
        <w:t xml:space="preserve"> [IAS 28]</w:t>
      </w:r>
      <w:r w:rsidRPr="004105CA">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4105CA">
        <w:rPr>
          <w:rFonts w:ascii="Arial" w:eastAsia="Times New Roman" w:hAnsi="Arial" w:cs="Arial"/>
          <w:spacing w:val="-2"/>
          <w:sz w:val="18"/>
          <w:szCs w:val="18"/>
          <w:lang w:val="en-US" w:eastAsia="pt-BR"/>
        </w:rPr>
        <w:t>.</w:t>
      </w:r>
    </w:p>
    <w:p w14:paraId="6253C7D7"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a.2) </w:t>
      </w:r>
      <w:r w:rsidRPr="004105CA">
        <w:rPr>
          <w:rFonts w:ascii="Arial" w:eastAsia="Times New Roman" w:hAnsi="Arial" w:cs="Times New Roman"/>
          <w:b/>
          <w:color w:val="244061"/>
          <w:spacing w:val="-2"/>
          <w:sz w:val="18"/>
          <w:szCs w:val="18"/>
          <w:lang w:val="en-US" w:eastAsia="pt-BR"/>
        </w:rPr>
        <w:t xml:space="preserve">Revenue from commissions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Revenue from commissions </w:t>
      </w:r>
      <w:proofErr w:type="gramStart"/>
      <w:r w:rsidRPr="004105CA">
        <w:rPr>
          <w:rFonts w:ascii="Arial" w:eastAsia="Times New Roman" w:hAnsi="Arial" w:cs="Arial"/>
          <w:spacing w:val="-2"/>
          <w:sz w:val="18"/>
          <w:szCs w:val="18"/>
          <w:lang w:val="en-US" w:eastAsia="pt-BR"/>
        </w:rPr>
        <w:t>are</w:t>
      </w:r>
      <w:proofErr w:type="gramEnd"/>
      <w:r w:rsidRPr="004105CA">
        <w:rPr>
          <w:rFonts w:ascii="Arial" w:eastAsia="Times New Roman" w:hAnsi="Arial" w:cs="Arial"/>
          <w:spacing w:val="-2"/>
          <w:sz w:val="18"/>
          <w:szCs w:val="18"/>
          <w:lang w:val="en-US" w:eastAsia="pt-BR"/>
        </w:rPr>
        <w:t xml:space="preserve"> recognized pro rata when its value, its related costs and the conclusion stage of the transaction can be measured </w:t>
      </w:r>
      <w:r>
        <w:rPr>
          <w:rFonts w:ascii="Arial" w:eastAsia="Times New Roman" w:hAnsi="Arial" w:cs="Arial"/>
          <w:spacing w:val="-2"/>
          <w:sz w:val="18"/>
          <w:szCs w:val="18"/>
          <w:lang w:val="en-US" w:eastAsia="pt-BR"/>
        </w:rPr>
        <w:t>reliably</w:t>
      </w:r>
      <w:r w:rsidRPr="004105CA">
        <w:rPr>
          <w:rFonts w:ascii="Arial" w:eastAsia="Times New Roman" w:hAnsi="Arial" w:cs="Arial"/>
          <w:spacing w:val="-2"/>
          <w:sz w:val="18"/>
          <w:szCs w:val="18"/>
          <w:lang w:val="en-US" w:eastAsia="pt-BR"/>
        </w:rPr>
        <w:t xml:space="preserve"> and when its related economic benefits are likely to be effective, according to the CPC 47</w:t>
      </w:r>
      <w:r>
        <w:rPr>
          <w:rFonts w:ascii="Arial" w:eastAsia="Times New Roman" w:hAnsi="Arial" w:cs="Arial"/>
          <w:spacing w:val="-2"/>
          <w:sz w:val="18"/>
          <w:szCs w:val="18"/>
          <w:lang w:val="en-US" w:eastAsia="pt-BR"/>
        </w:rPr>
        <w:t xml:space="preserve"> [IFRS 15]</w:t>
      </w:r>
      <w:r w:rsidRPr="004105CA">
        <w:rPr>
          <w:rFonts w:ascii="Arial" w:eastAsia="Times New Roman" w:hAnsi="Arial" w:cs="Arial"/>
          <w:spacing w:val="-2"/>
          <w:sz w:val="18"/>
          <w:szCs w:val="18"/>
          <w:lang w:val="en-US" w:eastAsia="pt-BR"/>
        </w:rPr>
        <w:t xml:space="preserve"> – </w:t>
      </w:r>
      <w:r w:rsidRPr="002308DA">
        <w:rPr>
          <w:rFonts w:ascii="Arial" w:eastAsia="Times New Roman" w:hAnsi="Arial" w:cs="Arial"/>
          <w:spacing w:val="-2"/>
          <w:sz w:val="18"/>
          <w:szCs w:val="18"/>
          <w:lang w:val="en-US" w:eastAsia="pt-BR"/>
        </w:rPr>
        <w:t>Revenue from Contracts with Customers</w:t>
      </w:r>
      <w:r w:rsidRPr="004105CA">
        <w:rPr>
          <w:rFonts w:ascii="Arial" w:eastAsia="Times New Roman" w:hAnsi="Arial" w:cs="Arial"/>
          <w:spacing w:val="-2"/>
          <w:sz w:val="18"/>
          <w:szCs w:val="18"/>
          <w:lang w:val="en-US" w:eastAsia="pt-BR"/>
        </w:rPr>
        <w:t>.</w:t>
      </w:r>
    </w:p>
    <w:p w14:paraId="43265C45"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To recognize its revenue, BB </w:t>
      </w:r>
      <w:proofErr w:type="spellStart"/>
      <w:r>
        <w:rPr>
          <w:rFonts w:ascii="Arial" w:eastAsia="Times New Roman" w:hAnsi="Arial" w:cs="Arial"/>
          <w:spacing w:val="-2"/>
          <w:sz w:val="18"/>
          <w:szCs w:val="18"/>
          <w:lang w:val="en-US" w:eastAsia="pt-BR"/>
        </w:rPr>
        <w:t>Corretora</w:t>
      </w:r>
      <w:proofErr w:type="spellEnd"/>
      <w:r w:rsidRPr="004105CA">
        <w:rPr>
          <w:rFonts w:ascii="Arial" w:eastAsia="Times New Roman" w:hAnsi="Arial" w:cs="Arial"/>
          <w:spacing w:val="-2"/>
          <w:sz w:val="18"/>
          <w:szCs w:val="18"/>
          <w:lang w:val="en-US" w:eastAsia="pt-BR"/>
        </w:rPr>
        <w:t xml:space="preserve"> uses a five-stage model concept to determine when to recognize the revenue: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identification of the contract; ii) identification of the performance obligations; iii) determination of the price for the transaction; iv) allocation of the price for the transaction and v) recognition of revenue.</w:t>
      </w:r>
    </w:p>
    <w:p w14:paraId="31AEA2C0"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 from the segments of people insurance, casualty insurance, pension plans, capitalization and health insurance. These revenues are recognized over time (products with established validity), where the performance obligation is diluted linearly over the lifetime of the product/insurance, or at a specific time (monthly products), where the performance obligation is due monthly, according to the characteristics of the products.</w:t>
      </w:r>
    </w:p>
    <w:p w14:paraId="13A677DE"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cases of return of the Premium to the insured parties, the broker reimburses, to the insurer, the commission received in proportion to the value refunded in relation to the remaining period of the policy.</w:t>
      </w:r>
    </w:p>
    <w:p w14:paraId="74514A80"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For insurance whose expiry date is not objectively established (monthly insurance), monthly payment of </w:t>
      </w:r>
      <w:r>
        <w:rPr>
          <w:rFonts w:ascii="Arial" w:eastAsia="Times New Roman" w:hAnsi="Arial" w:cs="Arial"/>
          <w:spacing w:val="-2"/>
          <w:sz w:val="18"/>
          <w:szCs w:val="18"/>
          <w:lang w:val="en-US" w:eastAsia="pt-BR"/>
        </w:rPr>
        <w:t>premiums</w:t>
      </w:r>
      <w:r w:rsidRPr="004105CA">
        <w:rPr>
          <w:rFonts w:ascii="Arial" w:eastAsia="Times New Roman" w:hAnsi="Arial" w:cs="Arial"/>
          <w:spacing w:val="-2"/>
          <w:sz w:val="18"/>
          <w:szCs w:val="18"/>
          <w:lang w:val="en-US" w:eastAsia="pt-BR"/>
        </w:rPr>
        <w:t xml:space="preserve"> is decisive for the continuity of the policies, and, in general, there are no refunds of the commissions.</w:t>
      </w:r>
    </w:p>
    <w:p w14:paraId="6DA3FBF2"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9304F7">
        <w:rPr>
          <w:rFonts w:ascii="Arial" w:eastAsia="Times New Roman" w:hAnsi="Arial" w:cs="Arial"/>
          <w:spacing w:val="-2"/>
          <w:sz w:val="18"/>
          <w:szCs w:val="18"/>
          <w:lang w:val="en-US" w:eastAsia="pt-BR"/>
        </w:rPr>
        <w:t>For pension plans, amounts arising from cancellations are recognized and returned monthly. Additionally, a provision is set up for the return of brokerage fees, estimated for future cancellations in the 12 months following the date of sale, recognized in Current Liabilities (Other Liabilities).</w:t>
      </w:r>
    </w:p>
    <w:p w14:paraId="47055F09"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a.3) </w:t>
      </w:r>
      <w:r w:rsidRPr="004105CA">
        <w:rPr>
          <w:rFonts w:ascii="Arial" w:eastAsia="Times New Roman" w:hAnsi="Arial" w:cs="Times New Roman"/>
          <w:b/>
          <w:color w:val="244061"/>
          <w:spacing w:val="-2"/>
          <w:sz w:val="18"/>
          <w:szCs w:val="18"/>
          <w:lang w:val="en-US" w:eastAsia="pt-BR"/>
        </w:rPr>
        <w:t>Financial revenues and expenses</w:t>
      </w:r>
      <w:r>
        <w:rPr>
          <w:rFonts w:ascii="Arial" w:eastAsia="Times New Roman" w:hAnsi="Arial" w:cs="Times New Roman"/>
          <w:b/>
          <w:color w:val="244061"/>
          <w:spacing w:val="-2"/>
          <w:sz w:val="18"/>
          <w:szCs w:val="18"/>
          <w:lang w:val="en-US" w:eastAsia="pt-BR"/>
        </w:rPr>
        <w:t xml:space="preserve"> </w:t>
      </w:r>
      <w:r w:rsidRPr="00481176">
        <w:rPr>
          <w:rFonts w:ascii="Arial" w:eastAsia="Times New Roman" w:hAnsi="Arial" w:cs="Times New Roman"/>
          <w:b/>
          <w:color w:val="244061"/>
          <w:spacing w:val="-2"/>
          <w:sz w:val="18"/>
          <w:szCs w:val="18"/>
          <w:lang w:val="en-US" w:eastAsia="pt-BR"/>
        </w:rPr>
        <w:t>–</w:t>
      </w:r>
      <w:r w:rsidRPr="00481176">
        <w:rPr>
          <w:rFonts w:ascii="Arial" w:eastAsia="Times New Roman" w:hAnsi="Arial" w:cs="Arial"/>
          <w:b/>
          <w:spacing w:val="-2"/>
          <w:sz w:val="18"/>
          <w:szCs w:val="18"/>
          <w:lang w:val="en-US" w:eastAsia="pt-BR"/>
        </w:rPr>
        <w:t xml:space="preserve"> </w:t>
      </w:r>
      <w:r w:rsidRPr="004105CA">
        <w:rPr>
          <w:rFonts w:ascii="Arial" w:eastAsia="Times New Roman" w:hAnsi="Arial" w:cs="Arial"/>
          <w:spacing w:val="-2"/>
          <w:sz w:val="18"/>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341BBA4E"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the case of instruments measured at fair value through income (in accordance with item c.3 below), the fair value is determined as described in item c.4.</w:t>
      </w:r>
    </w:p>
    <w:p w14:paraId="26C71A9A"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b) Cash and cash equivalents</w:t>
      </w:r>
    </w:p>
    <w:p w14:paraId="3F545EBC"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t>Cash and cash equivalents are represented by the cash available in national currency and investments in committed operations, with high liquidity and insignificant risk of change in value, with maturity equal to or less than 90 days.</w:t>
      </w:r>
    </w:p>
    <w:p w14:paraId="22C33581"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 </w:t>
      </w:r>
      <w:proofErr w:type="gramStart"/>
      <w:r w:rsidRPr="00481176">
        <w:rPr>
          <w:rFonts w:ascii="Arial" w:eastAsia="Times New Roman" w:hAnsi="Arial" w:cs="Times New Roman"/>
          <w:b/>
          <w:color w:val="244061"/>
          <w:spacing w:val="-2"/>
          <w:sz w:val="18"/>
          <w:szCs w:val="18"/>
          <w:lang w:val="en-US" w:eastAsia="pt-BR"/>
        </w:rPr>
        <w:t>Financial</w:t>
      </w:r>
      <w:proofErr w:type="gramEnd"/>
      <w:r w:rsidRPr="00481176">
        <w:rPr>
          <w:rFonts w:ascii="Arial" w:eastAsia="Times New Roman" w:hAnsi="Arial" w:cs="Times New Roman"/>
          <w:b/>
          <w:color w:val="244061"/>
          <w:spacing w:val="-2"/>
          <w:sz w:val="18"/>
          <w:szCs w:val="18"/>
          <w:lang w:val="en-US" w:eastAsia="pt-BR"/>
        </w:rPr>
        <w:t xml:space="preserve"> instruments</w:t>
      </w:r>
    </w:p>
    <w:p w14:paraId="35E85C39"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financial instruments are classified in relation to the business model and the contractual characteristics of the cash flows of the instruments according to the CPC 48</w:t>
      </w:r>
      <w:r>
        <w:rPr>
          <w:rFonts w:ascii="Arial" w:eastAsia="Times New Roman" w:hAnsi="Arial" w:cs="Arial"/>
          <w:spacing w:val="-2"/>
          <w:sz w:val="18"/>
          <w:szCs w:val="18"/>
          <w:lang w:val="en-US" w:eastAsia="pt-BR"/>
        </w:rPr>
        <w:t xml:space="preserve"> [IFRS 9]</w:t>
      </w:r>
      <w:r w:rsidRPr="004105CA">
        <w:rPr>
          <w:rFonts w:ascii="Arial" w:eastAsia="Times New Roman" w:hAnsi="Arial" w:cs="Arial"/>
          <w:spacing w:val="-2"/>
          <w:sz w:val="18"/>
          <w:szCs w:val="18"/>
          <w:lang w:val="en-US" w:eastAsia="pt-BR"/>
        </w:rPr>
        <w:t xml:space="preserve"> – Financial Instruments.</w:t>
      </w:r>
    </w:p>
    <w:p w14:paraId="2E26BFB0"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instruments are initially measured at fair value plus the transaction cost, except when financial assets and liabilities are recorded at fair value through the income. </w:t>
      </w:r>
    </w:p>
    <w:p w14:paraId="1F9499A2"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 xml:space="preserve">Financial assets and liabilities can be classified into one of the categories: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financial instrument measured at fair value through the income, ii) financial instrument measured at amortized cost and iii) financial instrument measured at fair value through other comprehensive income. </w:t>
      </w:r>
    </w:p>
    <w:p w14:paraId="22D69566"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754BED">
        <w:rPr>
          <w:rFonts w:ascii="Arial" w:eastAsia="Times New Roman" w:hAnsi="Arial" w:cs="Arial"/>
          <w:spacing w:val="-2"/>
          <w:sz w:val="18"/>
          <w:szCs w:val="18"/>
          <w:lang w:val="en-US" w:eastAsia="pt-BR"/>
        </w:rPr>
        <w:lastRenderedPageBreak/>
        <w:t xml:space="preserve">The main financial instruments of BB </w:t>
      </w:r>
      <w:proofErr w:type="spellStart"/>
      <w:r w:rsidRPr="00754BED">
        <w:rPr>
          <w:rFonts w:ascii="Arial" w:eastAsia="Times New Roman" w:hAnsi="Arial" w:cs="Arial"/>
          <w:spacing w:val="-2"/>
          <w:sz w:val="18"/>
          <w:szCs w:val="18"/>
          <w:lang w:val="en-US" w:eastAsia="pt-BR"/>
        </w:rPr>
        <w:t>Seguridade</w:t>
      </w:r>
      <w:proofErr w:type="spellEnd"/>
      <w:r w:rsidRPr="00754BED">
        <w:rPr>
          <w:rFonts w:ascii="Arial" w:eastAsia="Times New Roman" w:hAnsi="Arial" w:cs="Arial"/>
          <w:spacing w:val="-2"/>
          <w:sz w:val="18"/>
          <w:szCs w:val="18"/>
          <w:lang w:val="en-US" w:eastAsia="pt-BR"/>
        </w:rPr>
        <w:t xml:space="preserve"> and its subsidiaries are securities held in custody at Banco do </w:t>
      </w:r>
      <w:proofErr w:type="spellStart"/>
      <w:r w:rsidRPr="00754BED">
        <w:rPr>
          <w:rFonts w:ascii="Arial" w:eastAsia="Times New Roman" w:hAnsi="Arial" w:cs="Arial"/>
          <w:spacing w:val="-2"/>
          <w:sz w:val="18"/>
          <w:szCs w:val="18"/>
          <w:lang w:val="en-US" w:eastAsia="pt-BR"/>
        </w:rPr>
        <w:t>Brasil</w:t>
      </w:r>
      <w:proofErr w:type="spellEnd"/>
      <w:r w:rsidRPr="00754BED">
        <w:rPr>
          <w:rFonts w:ascii="Arial" w:eastAsia="Times New Roman" w:hAnsi="Arial" w:cs="Arial"/>
          <w:spacing w:val="-2"/>
          <w:sz w:val="18"/>
          <w:szCs w:val="18"/>
          <w:lang w:val="en-US" w:eastAsia="pt-BR"/>
        </w:rPr>
        <w:t xml:space="preserve"> (</w:t>
      </w:r>
      <w:r w:rsidRPr="003F1531">
        <w:rPr>
          <w:rFonts w:ascii="Arial" w:eastAsia="Times New Roman" w:hAnsi="Arial" w:cs="Arial"/>
          <w:spacing w:val="-2"/>
          <w:sz w:val="18"/>
          <w:szCs w:val="18"/>
          <w:lang w:val="en-US" w:eastAsia="pt-BR"/>
        </w:rPr>
        <w:t>government securities and repurchase agreements backed by federal government securities</w:t>
      </w:r>
      <w:r w:rsidRPr="00754BED">
        <w:rPr>
          <w:rFonts w:ascii="Arial" w:eastAsia="Times New Roman" w:hAnsi="Arial" w:cs="Arial"/>
          <w:spacing w:val="-2"/>
          <w:sz w:val="18"/>
          <w:szCs w:val="18"/>
          <w:lang w:val="en-US" w:eastAsia="pt-BR"/>
        </w:rPr>
        <w:t xml:space="preserve">). </w:t>
      </w:r>
      <w:r w:rsidRPr="0028320F">
        <w:rPr>
          <w:rFonts w:ascii="Arial" w:eastAsia="Times New Roman" w:hAnsi="Arial" w:cs="Arial"/>
          <w:spacing w:val="-2"/>
          <w:sz w:val="18"/>
          <w:szCs w:val="18"/>
          <w:lang w:val="en-US" w:eastAsia="pt-BR"/>
        </w:rPr>
        <w:t xml:space="preserve">During this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there was no use of derivative instruments by the Group.</w:t>
      </w:r>
    </w:p>
    <w:p w14:paraId="1D2E30B7"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69063A">
        <w:rPr>
          <w:rFonts w:ascii="Arial" w:eastAsia="Times New Roman" w:hAnsi="Arial" w:cs="Arial"/>
          <w:spacing w:val="-2"/>
          <w:sz w:val="18"/>
          <w:szCs w:val="18"/>
          <w:lang w:val="en-US" w:eastAsia="pt-BR"/>
        </w:rPr>
        <w:t>For health plan operators, ANS adopted CPC 48 (IFRS 9) - Financial Instruments for periods starting in 2023. For insurance companies, SUSEP adopted the standard for periods starting in 2024.</w:t>
      </w:r>
    </w:p>
    <w:p w14:paraId="100F9AF9"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c.1) Amortized Cost -</w:t>
      </w:r>
      <w:r w:rsidRPr="00481176">
        <w:rPr>
          <w:rFonts w:ascii="Arial" w:eastAsia="Times New Roman" w:hAnsi="Arial" w:cs="Arial"/>
          <w:spacing w:val="-2"/>
          <w:sz w:val="18"/>
          <w:szCs w:val="18"/>
          <w:lang w:val="en-US" w:eastAsia="pt-BR"/>
        </w:rPr>
        <w:t xml:space="preserve"> </w:t>
      </w:r>
      <w:r w:rsidRPr="003F1C03">
        <w:rPr>
          <w:rFonts w:ascii="Arial" w:eastAsia="Times New Roman" w:hAnsi="Arial" w:cs="Arial"/>
          <w:spacing w:val="-2"/>
          <w:sz w:val="18"/>
          <w:szCs w:val="18"/>
          <w:lang w:val="en-US" w:eastAsia="pt-BR"/>
        </w:rPr>
        <w:t xml:space="preserve">This category includes financial assets held </w:t>
      </w:r>
      <w:r w:rsidRPr="004105CA">
        <w:rPr>
          <w:rFonts w:ascii="Arial" w:eastAsia="Times New Roman" w:hAnsi="Arial" w:cs="Arial"/>
          <w:spacing w:val="-2"/>
          <w:sz w:val="18"/>
          <w:szCs w:val="18"/>
          <w:lang w:val="en-US" w:eastAsia="pt-BR"/>
        </w:rPr>
        <w:t>(</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for the purpose of receiving its contractual cash flow rather than for sale with realization of profits or losses and (ii) whose contractual terms generate cash flows at specified dates exclusively for principal payments and interest payments on the outstanding principal value.</w:t>
      </w:r>
    </w:p>
    <w:p w14:paraId="41B908AA"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97301D">
        <w:rPr>
          <w:rFonts w:ascii="Arial" w:eastAsia="Times New Roman" w:hAnsi="Arial" w:cs="Arial"/>
          <w:spacing w:val="-2"/>
          <w:sz w:val="18"/>
          <w:szCs w:val="18"/>
          <w:lang w:val="en-US" w:eastAsia="pt-BR"/>
        </w:rPr>
        <w:t>Commissions receivable and LFTs - Financial Treasury Bills are recognized as financial assets measured at amortized cost.</w:t>
      </w:r>
    </w:p>
    <w:p w14:paraId="728E4329"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c.2) Fair value through other comprehensive income - VJORA - </w:t>
      </w:r>
      <w:r w:rsidRPr="003F1C03">
        <w:rPr>
          <w:rFonts w:ascii="Arial" w:eastAsia="Times New Roman" w:hAnsi="Arial" w:cs="Arial"/>
          <w:spacing w:val="-2"/>
          <w:sz w:val="18"/>
          <w:szCs w:val="18"/>
          <w:lang w:val="en-US" w:eastAsia="pt-BR"/>
        </w:rPr>
        <w:t>This category includes financial assets held</w:t>
      </w:r>
      <w:r w:rsidRPr="004105CA">
        <w:rPr>
          <w:rFonts w:ascii="Arial" w:eastAsia="Times New Roman" w:hAnsi="Arial" w:cs="Arial"/>
          <w:spacing w:val="-2"/>
          <w:sz w:val="18"/>
          <w:szCs w:val="18"/>
          <w:lang w:val="en-US" w:eastAsia="pt-BR"/>
        </w:rPr>
        <w:t xml:space="preserve"> (</w:t>
      </w:r>
      <w:proofErr w:type="spellStart"/>
      <w:r w:rsidRPr="004105CA">
        <w:rPr>
          <w:rFonts w:ascii="Arial" w:eastAsia="Times New Roman" w:hAnsi="Arial" w:cs="Arial"/>
          <w:spacing w:val="-2"/>
          <w:sz w:val="18"/>
          <w:szCs w:val="18"/>
          <w:lang w:val="en-US" w:eastAsia="pt-BR"/>
        </w:rPr>
        <w:t>i</w:t>
      </w:r>
      <w:proofErr w:type="spellEnd"/>
      <w:r w:rsidRPr="004105CA">
        <w:rPr>
          <w:rFonts w:ascii="Arial" w:eastAsia="Times New Roman" w:hAnsi="Arial" w:cs="Arial"/>
          <w:spacing w:val="-2"/>
          <w:sz w:val="18"/>
          <w:szCs w:val="18"/>
          <w:lang w:val="en-US" w:eastAsia="pt-BR"/>
        </w:rPr>
        <w:t xml:space="preserve">) both for the receipt of its contractual cash flow and for sale with realization of profits or losses and (ii) whose contractual terms generate cash flows at specified dates exclusively for principal payments and interest payments on the outstanding principal value. </w:t>
      </w:r>
    </w:p>
    <w:p w14:paraId="56B38131"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For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the Group did not have financial assets classified in this category.</w:t>
      </w:r>
    </w:p>
    <w:p w14:paraId="3F701409"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c.3) Fair value through profit or loss (VJR)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Financial assets that are not measured at amortized cost or at fair value through other comprehensive income are classified in this category.</w:t>
      </w:r>
    </w:p>
    <w:p w14:paraId="49BD71F0"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2A3AA5">
        <w:rPr>
          <w:rFonts w:ascii="Arial" w:eastAsia="Times New Roman" w:hAnsi="Arial" w:cs="Arial"/>
          <w:spacing w:val="-2"/>
          <w:sz w:val="18"/>
          <w:szCs w:val="18"/>
          <w:lang w:val="en-US" w:eastAsia="pt-BR"/>
        </w:rPr>
        <w:t>Repurchase agreements are recognized as financial assets measured at fair value through profit or loss.</w:t>
      </w:r>
    </w:p>
    <w:p w14:paraId="03C8E7C5"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c.4) Determination of fair value -</w:t>
      </w:r>
      <w:r w:rsidRPr="00481176">
        <w:rPr>
          <w:rFonts w:ascii="Arial" w:eastAsia="Times New Roman" w:hAnsi="Arial" w:cs="Arial"/>
          <w:spacing w:val="-2"/>
          <w:sz w:val="18"/>
          <w:szCs w:val="18"/>
          <w:lang w:val="en-US" w:eastAsia="pt-BR"/>
        </w:rPr>
        <w:t xml:space="preserve"> </w:t>
      </w:r>
      <w:r w:rsidRPr="004105CA">
        <w:rPr>
          <w:rFonts w:ascii="Arial" w:eastAsia="Times New Roman" w:hAnsi="Arial" w:cs="Arial"/>
          <w:spacing w:val="-2"/>
          <w:sz w:val="18"/>
          <w:szCs w:val="18"/>
          <w:lang w:val="en-US" w:eastAsia="pt-BR"/>
        </w:rPr>
        <w:t xml:space="preserve">Fair value is the price that would be received for the sale of an asset or would be paid by the transfer of </w:t>
      </w:r>
      <w:proofErr w:type="gramStart"/>
      <w:r w:rsidRPr="004105CA">
        <w:rPr>
          <w:rFonts w:ascii="Arial" w:eastAsia="Times New Roman" w:hAnsi="Arial" w:cs="Arial"/>
          <w:spacing w:val="-2"/>
          <w:sz w:val="18"/>
          <w:szCs w:val="18"/>
          <w:lang w:val="en-US" w:eastAsia="pt-BR"/>
        </w:rPr>
        <w:t>a liability</w:t>
      </w:r>
      <w:proofErr w:type="gramEnd"/>
      <w:r w:rsidRPr="004105CA">
        <w:rPr>
          <w:rFonts w:ascii="Arial" w:eastAsia="Times New Roman" w:hAnsi="Arial" w:cs="Arial"/>
          <w:spacing w:val="-2"/>
          <w:sz w:val="18"/>
          <w:szCs w:val="18"/>
          <w:lang w:val="en-US" w:eastAsia="pt-BR"/>
        </w:rPr>
        <w:t xml:space="preserve"> in a non-forced transaction between market participants at the measurement date.</w:t>
      </w:r>
    </w:p>
    <w:p w14:paraId="4D703367"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6470D127" w14:textId="77777777" w:rsidR="004E279A" w:rsidRPr="004105C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In situations where there is no market price for a particular financial instrument, its fair value is estimated based on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models, credit models and other well-known valuation models.</w:t>
      </w:r>
    </w:p>
    <w:p w14:paraId="5714C418"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105CA">
        <w:rPr>
          <w:rFonts w:ascii="Arial" w:eastAsia="Times New Roman" w:hAnsi="Arial" w:cs="Arial"/>
          <w:spacing w:val="-2"/>
          <w:sz w:val="18"/>
          <w:szCs w:val="18"/>
          <w:lang w:val="en-US" w:eastAsia="pt-BR"/>
        </w:rPr>
        <w:t>The internal pricing models may involve some level of estimation and judgment by the Administration, whose intensity will depend, among other factors, on the complexity of the financial instrument.</w:t>
      </w:r>
    </w:p>
    <w:p w14:paraId="52B3C162" w14:textId="77777777" w:rsidR="004E279A" w:rsidRPr="00481176"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c.</w:t>
      </w:r>
      <w:r>
        <w:rPr>
          <w:rFonts w:ascii="Arial" w:eastAsia="Times New Roman" w:hAnsi="Arial" w:cs="Times New Roman"/>
          <w:b/>
          <w:color w:val="244061"/>
          <w:spacing w:val="-2"/>
          <w:sz w:val="18"/>
          <w:szCs w:val="18"/>
          <w:lang w:val="en-US" w:eastAsia="pt-BR"/>
        </w:rPr>
        <w:t>5</w:t>
      </w:r>
      <w:r w:rsidRPr="00481176">
        <w:rPr>
          <w:rFonts w:ascii="Arial" w:eastAsia="Times New Roman" w:hAnsi="Arial" w:cs="Times New Roman"/>
          <w:b/>
          <w:color w:val="244061"/>
          <w:spacing w:val="-2"/>
          <w:sz w:val="18"/>
          <w:szCs w:val="18"/>
          <w:lang w:val="en-US" w:eastAsia="pt-BR"/>
        </w:rPr>
        <w:t>) Financial liabilities -</w:t>
      </w:r>
      <w:r w:rsidRPr="00481176">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ascii="Arial" w:eastAsia="Times New Roman" w:hAnsi="Arial" w:cs="Arial"/>
          <w:spacing w:val="-2"/>
          <w:sz w:val="18"/>
          <w:szCs w:val="18"/>
          <w:lang w:val="en-US" w:eastAsia="pt-BR"/>
        </w:rPr>
        <w:t xml:space="preserve"> </w:t>
      </w:r>
    </w:p>
    <w:p w14:paraId="550E9F52"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d) Write-off of Financial Assets and Financial Liabilities</w:t>
      </w:r>
    </w:p>
    <w:p w14:paraId="2D02FB03"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d.1) Financial assets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asset is written off when: (</w:t>
      </w:r>
      <w:proofErr w:type="spellStart"/>
      <w:r w:rsidRPr="000A77E1">
        <w:rPr>
          <w:rFonts w:ascii="Arial" w:eastAsia="Times New Roman" w:hAnsi="Arial" w:cs="Arial"/>
          <w:spacing w:val="-2"/>
          <w:sz w:val="18"/>
          <w:szCs w:val="18"/>
          <w:lang w:val="en-US" w:eastAsia="pt-BR"/>
        </w:rPr>
        <w:t>i</w:t>
      </w:r>
      <w:proofErr w:type="spellEnd"/>
      <w:r w:rsidRPr="000A77E1">
        <w:rPr>
          <w:rFonts w:ascii="Arial" w:eastAsia="Times New Roman" w:hAnsi="Arial" w:cs="Arial"/>
          <w:spacing w:val="-2"/>
          <w:sz w:val="18"/>
          <w:szCs w:val="18"/>
          <w:lang w:val="en-US" w:eastAsia="pt-BR"/>
        </w:rPr>
        <w:t>)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66645CFB" w14:textId="77777777" w:rsidR="004E279A" w:rsidRPr="00481176" w:rsidRDefault="004E279A" w:rsidP="004E279A">
      <w:pPr>
        <w:spacing w:before="120" w:after="120"/>
        <w:jc w:val="both"/>
        <w:rPr>
          <w:rFonts w:ascii="Arial" w:eastAsia="Times New Roman" w:hAnsi="Arial" w:cs="Arial"/>
          <w:spacing w:val="-2"/>
          <w:sz w:val="18"/>
          <w:szCs w:val="18"/>
          <w:lang w:val="en-US" w:eastAsia="pt-BR"/>
        </w:rPr>
      </w:pPr>
      <w:r w:rsidRPr="00481176">
        <w:rPr>
          <w:rFonts w:ascii="Arial" w:eastAsia="Times New Roman" w:hAnsi="Arial" w:cs="Times New Roman"/>
          <w:b/>
          <w:color w:val="244061"/>
          <w:spacing w:val="-2"/>
          <w:sz w:val="18"/>
          <w:szCs w:val="18"/>
          <w:lang w:val="en-US" w:eastAsia="pt-BR"/>
        </w:rPr>
        <w:t>d.2) Financial liabilities</w:t>
      </w:r>
      <w:r w:rsidRPr="00481176">
        <w:rPr>
          <w:rFonts w:ascii="Arial" w:eastAsia="Times New Roman" w:hAnsi="Arial" w:cs="Arial"/>
          <w:spacing w:val="-2"/>
          <w:sz w:val="18"/>
          <w:szCs w:val="18"/>
          <w:lang w:val="en-US" w:eastAsia="pt-BR"/>
        </w:rPr>
        <w:t xml:space="preserve"> - </w:t>
      </w:r>
      <w:r w:rsidRPr="000A77E1">
        <w:rPr>
          <w:rFonts w:ascii="Arial" w:eastAsia="Times New Roman" w:hAnsi="Arial" w:cs="Arial"/>
          <w:spacing w:val="-2"/>
          <w:sz w:val="18"/>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3350008C"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81176">
        <w:rPr>
          <w:rFonts w:ascii="Arial" w:eastAsia="Times New Roman" w:hAnsi="Arial" w:cs="Times New Roman"/>
          <w:b/>
          <w:color w:val="244061"/>
          <w:spacing w:val="-2"/>
          <w:sz w:val="18"/>
          <w:szCs w:val="18"/>
          <w:lang w:val="en-US" w:eastAsia="pt-BR"/>
        </w:rPr>
        <w:t xml:space="preserve">e) </w:t>
      </w:r>
      <w:r w:rsidRPr="000A77E1">
        <w:rPr>
          <w:rFonts w:ascii="Arial" w:eastAsia="Times New Roman" w:hAnsi="Arial" w:cs="Times New Roman"/>
          <w:b/>
          <w:color w:val="244061"/>
          <w:spacing w:val="-2"/>
          <w:sz w:val="18"/>
          <w:szCs w:val="18"/>
          <w:lang w:val="en-US" w:eastAsia="pt-BR"/>
        </w:rPr>
        <w:t>Reduction in the Recoverable Value of Financial Assets – Impairment</w:t>
      </w:r>
    </w:p>
    <w:p w14:paraId="1F31BBE6"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recoverable value of financial assets (impairment),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52023381"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397ECA9C"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For the impairment of commissions receivable, the simplified approach allowed by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for commercial receivables was used, in which the recognition of expected credit losses follows the model for the entire life of the instrument.</w:t>
      </w:r>
    </w:p>
    <w:p w14:paraId="27151850" w14:textId="635ACA09" w:rsidR="00CA14FB" w:rsidRDefault="00413B98" w:rsidP="004E279A">
      <w:pPr>
        <w:spacing w:before="120" w:after="120"/>
        <w:jc w:val="both"/>
        <w:rPr>
          <w:rFonts w:ascii="Arial" w:eastAsia="Times New Roman" w:hAnsi="Arial" w:cs="Arial"/>
          <w:spacing w:val="-2"/>
          <w:sz w:val="18"/>
          <w:szCs w:val="18"/>
          <w:lang w:val="en-US" w:eastAsia="pt-BR"/>
        </w:rPr>
      </w:pPr>
      <w:r w:rsidRPr="00413B98">
        <w:rPr>
          <w:rFonts w:ascii="Arial" w:eastAsia="Times New Roman" w:hAnsi="Arial" w:cs="Arial"/>
          <w:spacing w:val="-2"/>
          <w:sz w:val="18"/>
          <w:szCs w:val="18"/>
          <w:lang w:val="en-US" w:eastAsia="pt-BR"/>
        </w:rPr>
        <w:lastRenderedPageBreak/>
        <w:t xml:space="preserve">These trade receivables arising from commissions receivable are assessed as having a low credit risk under IFRS 9, given the nature of the underlying transactions. This assessment reflects the fact that substantially all brokerage revenues originate from operations conducted with entities within the Group, for which the financial settlement process is predominantly executed through Banco do </w:t>
      </w:r>
      <w:proofErr w:type="spellStart"/>
      <w:r w:rsidRPr="00413B98">
        <w:rPr>
          <w:rFonts w:ascii="Arial" w:eastAsia="Times New Roman" w:hAnsi="Arial" w:cs="Arial"/>
          <w:spacing w:val="-2"/>
          <w:sz w:val="18"/>
          <w:szCs w:val="18"/>
          <w:lang w:val="en-US" w:eastAsia="pt-BR"/>
        </w:rPr>
        <w:t>Brasil’s</w:t>
      </w:r>
      <w:proofErr w:type="spellEnd"/>
      <w:r w:rsidRPr="00413B98">
        <w:rPr>
          <w:rFonts w:ascii="Arial" w:eastAsia="Times New Roman" w:hAnsi="Arial" w:cs="Arial"/>
          <w:spacing w:val="-2"/>
          <w:sz w:val="18"/>
          <w:szCs w:val="18"/>
          <w:lang w:val="en-US" w:eastAsia="pt-BR"/>
        </w:rPr>
        <w:t xml:space="preserve"> systems.</w:t>
      </w:r>
    </w:p>
    <w:p w14:paraId="502F87FB" w14:textId="0E63D5FE"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or whenever there is an indication that the financial asset may be devalued, an assessment to check if there is any objective evidence of impairment of its financial assets is carried out at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in accordance with the CPC 48</w:t>
      </w:r>
      <w:r>
        <w:rPr>
          <w:rFonts w:ascii="Arial" w:eastAsia="Times New Roman" w:hAnsi="Arial" w:cs="Arial"/>
          <w:spacing w:val="-2"/>
          <w:sz w:val="18"/>
          <w:szCs w:val="18"/>
          <w:lang w:val="en-US" w:eastAsia="pt-BR"/>
        </w:rPr>
        <w:t xml:space="preserve"> [IFRS 9]</w:t>
      </w:r>
      <w:r w:rsidRPr="000A77E1">
        <w:rPr>
          <w:rFonts w:ascii="Arial" w:eastAsia="Times New Roman" w:hAnsi="Arial" w:cs="Arial"/>
          <w:spacing w:val="-2"/>
          <w:sz w:val="18"/>
          <w:szCs w:val="18"/>
          <w:lang w:val="en-US" w:eastAsia="pt-BR"/>
        </w:rPr>
        <w:t xml:space="preserve"> – Financial Instruments.</w:t>
      </w:r>
    </w:p>
    <w:p w14:paraId="4A8082B2"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28320F">
        <w:rPr>
          <w:rFonts w:ascii="Arial" w:eastAsia="Times New Roman" w:hAnsi="Arial" w:cs="Arial"/>
          <w:spacing w:val="-2"/>
          <w:sz w:val="18"/>
          <w:szCs w:val="18"/>
          <w:lang w:val="en-US" w:eastAsia="pt-BR"/>
        </w:rPr>
        <w:t xml:space="preserve">, there were no losses due to devaluation of BB </w:t>
      </w:r>
      <w:proofErr w:type="spellStart"/>
      <w:r w:rsidRPr="0028320F">
        <w:rPr>
          <w:rFonts w:ascii="Arial" w:eastAsia="Times New Roman" w:hAnsi="Arial" w:cs="Arial"/>
          <w:spacing w:val="-2"/>
          <w:sz w:val="18"/>
          <w:szCs w:val="18"/>
          <w:lang w:val="en-US" w:eastAsia="pt-BR"/>
        </w:rPr>
        <w:t>Seguridade</w:t>
      </w:r>
      <w:proofErr w:type="spellEnd"/>
      <w:r w:rsidRPr="0028320F">
        <w:rPr>
          <w:rFonts w:ascii="Arial" w:eastAsia="Times New Roman" w:hAnsi="Arial" w:cs="Arial"/>
          <w:spacing w:val="-2"/>
          <w:sz w:val="18"/>
          <w:szCs w:val="18"/>
          <w:lang w:val="en-US" w:eastAsia="pt-BR"/>
        </w:rPr>
        <w:t xml:space="preserve"> Group's financial assets.</w:t>
      </w:r>
    </w:p>
    <w:p w14:paraId="35ACCA9A" w14:textId="0836D10B" w:rsidR="004E279A" w:rsidRPr="00481176" w:rsidRDefault="004E279A" w:rsidP="004E279A">
      <w:pPr>
        <w:spacing w:after="160" w:line="259" w:lineRule="auto"/>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f</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Share Premium and Other Intangible Assets</w:t>
      </w:r>
    </w:p>
    <w:p w14:paraId="40E5478B"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36F671EB"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w:t>
      </w:r>
      <w:proofErr w:type="spellStart"/>
      <w:r w:rsidRPr="000A77E1">
        <w:rPr>
          <w:rFonts w:ascii="Arial" w:eastAsia="Times New Roman" w:hAnsi="Arial" w:cs="Arial"/>
          <w:spacing w:val="-2"/>
          <w:sz w:val="18"/>
          <w:szCs w:val="18"/>
          <w:lang w:val="en-US" w:eastAsia="pt-BR"/>
        </w:rPr>
        <w:t>Seguridade</w:t>
      </w:r>
      <w:proofErr w:type="spellEnd"/>
      <w:r w:rsidRPr="000A77E1">
        <w:rPr>
          <w:rFonts w:ascii="Arial" w:eastAsia="Times New Roman" w:hAnsi="Arial" w:cs="Arial"/>
          <w:spacing w:val="-2"/>
          <w:sz w:val="18"/>
          <w:szCs w:val="18"/>
          <w:lang w:val="en-US" w:eastAsia="pt-BR"/>
        </w:rPr>
        <w:t xml:space="preserve">. The cost of intangible assets acquired in a business combination is its fair value at the acquisition date. </w:t>
      </w:r>
      <w:r w:rsidRPr="007561BA">
        <w:rPr>
          <w:rFonts w:ascii="Arial" w:eastAsia="Times New Roman" w:hAnsi="Arial" w:cs="Arial"/>
          <w:spacing w:val="-2"/>
          <w:sz w:val="18"/>
          <w:szCs w:val="18"/>
          <w:lang w:val="en-US" w:eastAsia="pt-BR"/>
        </w:rPr>
        <w:t>The other acquired intangible assets, not linked to the business combination, are initially measured at cost.</w:t>
      </w:r>
    </w:p>
    <w:p w14:paraId="277D16B8"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useful lives of intangible assets </w:t>
      </w:r>
      <w:proofErr w:type="gramStart"/>
      <w:r w:rsidRPr="000A77E1">
        <w:rPr>
          <w:rFonts w:ascii="Arial" w:eastAsia="Times New Roman" w:hAnsi="Arial" w:cs="Arial"/>
          <w:spacing w:val="-2"/>
          <w:sz w:val="18"/>
          <w:szCs w:val="18"/>
          <w:lang w:val="en-US" w:eastAsia="pt-BR"/>
        </w:rPr>
        <w:t>is</w:t>
      </w:r>
      <w:proofErr w:type="gramEnd"/>
      <w:r w:rsidRPr="000A77E1">
        <w:rPr>
          <w:rFonts w:ascii="Arial" w:eastAsia="Times New Roman" w:hAnsi="Arial" w:cs="Arial"/>
          <w:spacing w:val="-2"/>
          <w:sz w:val="18"/>
          <w:szCs w:val="18"/>
          <w:lang w:val="en-US" w:eastAsia="pt-BR"/>
        </w:rPr>
        <w:t xml:space="preserv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04DD5C3A"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3B27C635"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The costs incurred related to the acquisition, production and development of software are capitalized and registered as intangible assets. Expenditures from the research phase are registered as expenses.</w:t>
      </w:r>
    </w:p>
    <w:p w14:paraId="7FEBAE60"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expense with the amortization of intangible assets with definite useful life and impairment losses are recognized in the income for the </w:t>
      </w:r>
      <w:r>
        <w:rPr>
          <w:rFonts w:ascii="Arial" w:eastAsia="Times New Roman" w:hAnsi="Arial" w:cs="Arial"/>
          <w:spacing w:val="-2"/>
          <w:sz w:val="18"/>
          <w:szCs w:val="18"/>
          <w:lang w:val="en-US" w:eastAsia="pt-BR"/>
        </w:rPr>
        <w:t>year</w:t>
      </w:r>
      <w:r w:rsidRPr="000A77E1">
        <w:rPr>
          <w:rFonts w:ascii="Arial" w:eastAsia="Times New Roman" w:hAnsi="Arial" w:cs="Arial"/>
          <w:spacing w:val="-2"/>
          <w:sz w:val="18"/>
          <w:szCs w:val="18"/>
          <w:lang w:val="en-US" w:eastAsia="pt-BR"/>
        </w:rPr>
        <w:t xml:space="preserve"> in the line “Other” of the Income Statement.</w:t>
      </w:r>
    </w:p>
    <w:p w14:paraId="0F8D91E3"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g</w:t>
      </w:r>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Reduction in the Recoverable Value of Non-Financial Assets – Impairment</w:t>
      </w:r>
    </w:p>
    <w:p w14:paraId="4522726D"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an indication, the asset's recoverable value is estimated. The recoverable value of the asset is the highest between its fair value minus the costs to sell it or its value in use.</w:t>
      </w:r>
    </w:p>
    <w:p w14:paraId="558CABF1"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10AD2F6B"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If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5F00E0CE"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ascii="Arial" w:eastAsia="Times New Roman" w:hAnsi="Arial" w:cs="Arial"/>
          <w:spacing w:val="-2"/>
          <w:sz w:val="18"/>
          <w:szCs w:val="18"/>
          <w:lang w:val="en-US" w:eastAsia="pt-BR"/>
        </w:rPr>
        <w:t>O</w:t>
      </w:r>
      <w:r w:rsidRPr="000A77E1">
        <w:rPr>
          <w:rFonts w:ascii="Arial" w:eastAsia="Times New Roman" w:hAnsi="Arial" w:cs="Arial"/>
          <w:spacing w:val="-2"/>
          <w:sz w:val="18"/>
          <w:szCs w:val="18"/>
          <w:lang w:val="en-US" w:eastAsia="pt-BR"/>
        </w:rPr>
        <w:t xml:space="preserve">perating </w:t>
      </w:r>
      <w:r>
        <w:rPr>
          <w:rFonts w:ascii="Arial" w:eastAsia="Times New Roman" w:hAnsi="Arial" w:cs="Arial"/>
          <w:spacing w:val="-2"/>
          <w:sz w:val="18"/>
          <w:szCs w:val="18"/>
          <w:lang w:val="en-US" w:eastAsia="pt-BR"/>
        </w:rPr>
        <w:t>E</w:t>
      </w:r>
      <w:r w:rsidRPr="000A77E1">
        <w:rPr>
          <w:rFonts w:ascii="Arial" w:eastAsia="Times New Roman" w:hAnsi="Arial" w:cs="Arial"/>
          <w:spacing w:val="-2"/>
          <w:sz w:val="18"/>
          <w:szCs w:val="18"/>
          <w:lang w:val="en-US" w:eastAsia="pt-BR"/>
        </w:rPr>
        <w:t>xpenses/</w:t>
      </w:r>
      <w:r>
        <w:rPr>
          <w:rFonts w:ascii="Arial" w:eastAsia="Times New Roman" w:hAnsi="Arial" w:cs="Arial"/>
          <w:spacing w:val="-2"/>
          <w:sz w:val="18"/>
          <w:szCs w:val="18"/>
          <w:lang w:val="en-US" w:eastAsia="pt-BR"/>
        </w:rPr>
        <w:t>R</w:t>
      </w:r>
      <w:r w:rsidRPr="000A77E1">
        <w:rPr>
          <w:rFonts w:ascii="Arial" w:eastAsia="Times New Roman" w:hAnsi="Arial" w:cs="Arial"/>
          <w:spacing w:val="-2"/>
          <w:sz w:val="18"/>
          <w:szCs w:val="18"/>
          <w:lang w:val="en-US" w:eastAsia="pt-BR"/>
        </w:rPr>
        <w:t>evenues.</w:t>
      </w:r>
    </w:p>
    <w:p w14:paraId="3FBD1CDF"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28320F">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3D0F89">
        <w:rPr>
          <w:rFonts w:ascii="Arial" w:eastAsia="Times New Roman" w:hAnsi="Arial" w:cs="Arial"/>
          <w:spacing w:val="-2"/>
          <w:sz w:val="18"/>
          <w:szCs w:val="18"/>
          <w:lang w:val="en-US" w:eastAsia="pt-BR"/>
        </w:rPr>
        <w:t xml:space="preserve">, there were no losses due to the devaluation of non-financial assets of the BB </w:t>
      </w:r>
      <w:proofErr w:type="spellStart"/>
      <w:r w:rsidRPr="003D0F89">
        <w:rPr>
          <w:rFonts w:ascii="Arial" w:eastAsia="Times New Roman" w:hAnsi="Arial" w:cs="Arial"/>
          <w:spacing w:val="-2"/>
          <w:sz w:val="18"/>
          <w:szCs w:val="18"/>
          <w:lang w:val="en-US" w:eastAsia="pt-BR"/>
        </w:rPr>
        <w:t>Seguridade</w:t>
      </w:r>
      <w:proofErr w:type="spellEnd"/>
      <w:r w:rsidRPr="003D0F89">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G</w:t>
      </w:r>
      <w:r w:rsidRPr="003D0F89">
        <w:rPr>
          <w:rFonts w:ascii="Arial" w:eastAsia="Times New Roman" w:hAnsi="Arial" w:cs="Arial"/>
          <w:spacing w:val="-2"/>
          <w:sz w:val="18"/>
          <w:szCs w:val="18"/>
          <w:lang w:val="en-US" w:eastAsia="pt-BR"/>
        </w:rPr>
        <w:t>roup.</w:t>
      </w:r>
    </w:p>
    <w:p w14:paraId="55096F47"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h</w:t>
      </w:r>
      <w:r w:rsidRPr="00481176">
        <w:rPr>
          <w:rFonts w:ascii="Arial" w:eastAsia="Times New Roman" w:hAnsi="Arial" w:cs="Times New Roman"/>
          <w:b/>
          <w:color w:val="244061"/>
          <w:spacing w:val="-2"/>
          <w:sz w:val="18"/>
          <w:szCs w:val="18"/>
          <w:lang w:val="en-US" w:eastAsia="pt-BR"/>
        </w:rPr>
        <w:t xml:space="preserve">) </w:t>
      </w:r>
      <w:r w:rsidRPr="00834C20">
        <w:rPr>
          <w:rFonts w:ascii="Arial" w:eastAsia="Times New Roman" w:hAnsi="Arial" w:cs="Times New Roman"/>
          <w:b/>
          <w:color w:val="244061"/>
          <w:spacing w:val="-2"/>
          <w:sz w:val="18"/>
          <w:szCs w:val="18"/>
          <w:lang w:val="en-US" w:eastAsia="pt-BR"/>
        </w:rPr>
        <w:t xml:space="preserve">Investments </w:t>
      </w:r>
      <w:r>
        <w:rPr>
          <w:rFonts w:ascii="Arial" w:eastAsia="Times New Roman" w:hAnsi="Arial" w:cs="Times New Roman"/>
          <w:b/>
          <w:color w:val="244061"/>
          <w:spacing w:val="-2"/>
          <w:sz w:val="18"/>
          <w:szCs w:val="18"/>
          <w:lang w:val="en-US" w:eastAsia="pt-BR"/>
        </w:rPr>
        <w:t>i</w:t>
      </w:r>
      <w:r w:rsidRPr="00834C20">
        <w:rPr>
          <w:rFonts w:ascii="Arial" w:eastAsia="Times New Roman" w:hAnsi="Arial" w:cs="Times New Roman"/>
          <w:b/>
          <w:color w:val="244061"/>
          <w:spacing w:val="-2"/>
          <w:sz w:val="18"/>
          <w:szCs w:val="18"/>
          <w:lang w:val="en-US" w:eastAsia="pt-BR"/>
        </w:rPr>
        <w:t>n Associates</w:t>
      </w:r>
    </w:p>
    <w:p w14:paraId="65FECF95"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ascii="Arial" w:eastAsia="Times New Roman" w:hAnsi="Arial" w:cs="Arial"/>
          <w:spacing w:val="-2"/>
          <w:sz w:val="18"/>
          <w:szCs w:val="18"/>
          <w:lang w:val="en-US" w:eastAsia="pt-BR"/>
        </w:rPr>
        <w:t xml:space="preserve"> [IAS 28]</w:t>
      </w:r>
      <w:r w:rsidRPr="000A77E1">
        <w:rPr>
          <w:rFonts w:ascii="Arial" w:eastAsia="Times New Roman" w:hAnsi="Arial" w:cs="Arial"/>
          <w:spacing w:val="-2"/>
          <w:sz w:val="18"/>
          <w:szCs w:val="18"/>
          <w:lang w:val="en-US" w:eastAsia="pt-BR"/>
        </w:rPr>
        <w:t xml:space="preserve"> – </w:t>
      </w:r>
      <w:r w:rsidRPr="00606875">
        <w:rPr>
          <w:rFonts w:ascii="Arial" w:eastAsia="Times New Roman" w:hAnsi="Arial" w:cs="Arial"/>
          <w:spacing w:val="-2"/>
          <w:sz w:val="18"/>
          <w:szCs w:val="18"/>
          <w:lang w:val="en-US" w:eastAsia="pt-BR"/>
        </w:rPr>
        <w:t>Investments in Associates and Joint Ventures</w:t>
      </w:r>
      <w:r w:rsidRPr="000A77E1">
        <w:rPr>
          <w:rFonts w:ascii="Arial" w:eastAsia="Times New Roman" w:hAnsi="Arial" w:cs="Arial"/>
          <w:spacing w:val="-2"/>
          <w:sz w:val="18"/>
          <w:szCs w:val="18"/>
          <w:lang w:val="en-US" w:eastAsia="pt-BR"/>
        </w:rPr>
        <w:t>.</w:t>
      </w:r>
    </w:p>
    <w:p w14:paraId="7B6E6A55" w14:textId="77777777" w:rsidR="004E279A" w:rsidRPr="007561BA" w:rsidRDefault="004E279A" w:rsidP="004E279A">
      <w:pPr>
        <w:spacing w:before="120" w:after="120"/>
        <w:jc w:val="both"/>
        <w:rPr>
          <w:rFonts w:ascii="Arial" w:eastAsia="Times New Roman" w:hAnsi="Arial" w:cs="Arial"/>
          <w:spacing w:val="-2"/>
          <w:sz w:val="18"/>
          <w:szCs w:val="18"/>
          <w:lang w:val="en-US" w:eastAsia="pt-BR"/>
        </w:rPr>
      </w:pPr>
      <w:r w:rsidRPr="007561BA">
        <w:rPr>
          <w:rFonts w:ascii="Arial" w:eastAsia="Times New Roman" w:hAnsi="Arial" w:cs="Arial"/>
          <w:spacing w:val="-2"/>
          <w:sz w:val="18"/>
          <w:szCs w:val="18"/>
          <w:lang w:val="en-US" w:eastAsia="pt-BR"/>
        </w:rPr>
        <w:lastRenderedPageBreak/>
        <w:t xml:space="preserve">Investments in equity interests in the companies BB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proofErr w:type="spellStart"/>
      <w:r w:rsidRPr="007561BA">
        <w:rPr>
          <w:rFonts w:ascii="Arial" w:eastAsia="Times New Roman" w:hAnsi="Arial" w:cs="Arial"/>
          <w:spacing w:val="-2"/>
          <w:sz w:val="18"/>
          <w:szCs w:val="18"/>
          <w:lang w:val="en-US" w:eastAsia="pt-BR"/>
        </w:rPr>
        <w:t>Participações</w:t>
      </w:r>
      <w:proofErr w:type="spellEnd"/>
      <w:r w:rsidRPr="007561BA">
        <w:rPr>
          <w:rFonts w:ascii="Arial" w:eastAsia="Times New Roman" w:hAnsi="Arial" w:cs="Arial"/>
          <w:spacing w:val="-2"/>
          <w:sz w:val="18"/>
          <w:szCs w:val="18"/>
          <w:lang w:val="en-US" w:eastAsia="pt-BR"/>
        </w:rPr>
        <w:t xml:space="preserve"> S.A. and BB </w:t>
      </w:r>
      <w:proofErr w:type="spellStart"/>
      <w:r w:rsidRPr="007561BA">
        <w:rPr>
          <w:rFonts w:ascii="Arial" w:eastAsia="Times New Roman" w:hAnsi="Arial" w:cs="Arial"/>
          <w:spacing w:val="-2"/>
          <w:sz w:val="18"/>
          <w:szCs w:val="18"/>
          <w:lang w:val="en-US" w:eastAsia="pt-BR"/>
        </w:rPr>
        <w:t>Corretora</w:t>
      </w:r>
      <w:proofErr w:type="spellEnd"/>
      <w:r w:rsidRPr="007561BA">
        <w:rPr>
          <w:rFonts w:ascii="Arial" w:eastAsia="Times New Roman" w:hAnsi="Arial" w:cs="Arial"/>
          <w:spacing w:val="-2"/>
          <w:sz w:val="18"/>
          <w:szCs w:val="18"/>
          <w:lang w:val="en-US" w:eastAsia="pt-BR"/>
        </w:rPr>
        <w:t xml:space="preserve"> de </w:t>
      </w:r>
      <w:proofErr w:type="spellStart"/>
      <w:r w:rsidRPr="007561BA">
        <w:rPr>
          <w:rFonts w:ascii="Arial" w:eastAsia="Times New Roman" w:hAnsi="Arial" w:cs="Arial"/>
          <w:spacing w:val="-2"/>
          <w:sz w:val="18"/>
          <w:szCs w:val="18"/>
          <w:lang w:val="en-US" w:eastAsia="pt-BR"/>
        </w:rPr>
        <w:t>Seguros</w:t>
      </w:r>
      <w:proofErr w:type="spellEnd"/>
      <w:r w:rsidRPr="007561BA">
        <w:rPr>
          <w:rFonts w:ascii="Arial" w:eastAsia="Times New Roman" w:hAnsi="Arial" w:cs="Arial"/>
          <w:spacing w:val="-2"/>
          <w:sz w:val="18"/>
          <w:szCs w:val="18"/>
          <w:lang w:val="en-US" w:eastAsia="pt-BR"/>
        </w:rPr>
        <w:t xml:space="preserve"> </w:t>
      </w:r>
      <w:r>
        <w:rPr>
          <w:rFonts w:ascii="Arial" w:eastAsia="Times New Roman" w:hAnsi="Arial" w:cs="Arial"/>
          <w:spacing w:val="-2"/>
          <w:sz w:val="18"/>
          <w:szCs w:val="18"/>
          <w:lang w:val="en-US" w:eastAsia="pt-BR"/>
        </w:rPr>
        <w:t>e</w:t>
      </w:r>
      <w:r w:rsidRPr="007561BA">
        <w:rPr>
          <w:rFonts w:ascii="Arial" w:eastAsia="Times New Roman" w:hAnsi="Arial" w:cs="Arial"/>
          <w:spacing w:val="-2"/>
          <w:sz w:val="18"/>
          <w:szCs w:val="18"/>
          <w:lang w:val="en-US" w:eastAsia="pt-BR"/>
        </w:rPr>
        <w:t xml:space="preserve"> Administradora de Bens S.A. are classified as investments in subsidiaries and valued using the equity method</w:t>
      </w:r>
      <w:r>
        <w:rPr>
          <w:rFonts w:ascii="Arial" w:eastAsia="Times New Roman" w:hAnsi="Arial" w:cs="Arial"/>
          <w:spacing w:val="-2"/>
          <w:sz w:val="18"/>
          <w:szCs w:val="18"/>
          <w:lang w:val="en-US" w:eastAsia="pt-BR"/>
        </w:rPr>
        <w:t xml:space="preserve"> and</w:t>
      </w:r>
      <w:r w:rsidRPr="007561BA">
        <w:rPr>
          <w:rFonts w:ascii="Arial" w:eastAsia="Times New Roman" w:hAnsi="Arial" w:cs="Arial"/>
          <w:spacing w:val="-2"/>
          <w:sz w:val="18"/>
          <w:szCs w:val="18"/>
          <w:lang w:val="en-US" w:eastAsia="pt-BR"/>
        </w:rPr>
        <w:t xml:space="preserve"> are consolidated.</w:t>
      </w:r>
    </w:p>
    <w:p w14:paraId="55F22B99"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240529">
        <w:rPr>
          <w:rFonts w:ascii="Arial" w:eastAsia="Times New Roman" w:hAnsi="Arial" w:cs="Arial"/>
          <w:spacing w:val="-2"/>
          <w:sz w:val="18"/>
          <w:szCs w:val="18"/>
          <w:lang w:val="en-US" w:eastAsia="pt-BR"/>
        </w:rPr>
        <w:t xml:space="preserve">Investments in equity interests in the companies BB </w:t>
      </w:r>
      <w:r>
        <w:rPr>
          <w:rFonts w:ascii="Arial" w:eastAsia="Times New Roman" w:hAnsi="Arial" w:cs="Arial"/>
          <w:spacing w:val="-2"/>
          <w:sz w:val="18"/>
          <w:szCs w:val="18"/>
          <w:lang w:val="en-US" w:eastAsia="pt-BR"/>
        </w:rPr>
        <w:t>MAPFRE</w:t>
      </w:r>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Participações</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Brasilprev</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e </w:t>
      </w:r>
      <w:proofErr w:type="spellStart"/>
      <w:r w:rsidRPr="00240529">
        <w:rPr>
          <w:rFonts w:ascii="Arial" w:eastAsia="Times New Roman" w:hAnsi="Arial" w:cs="Arial"/>
          <w:spacing w:val="-2"/>
          <w:sz w:val="18"/>
          <w:szCs w:val="18"/>
          <w:lang w:val="en-US" w:eastAsia="pt-BR"/>
        </w:rPr>
        <w:t>Previdência</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Brasilcap</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Capitalização</w:t>
      </w:r>
      <w:proofErr w:type="spellEnd"/>
      <w:r w:rsidRPr="00240529">
        <w:rPr>
          <w:rFonts w:ascii="Arial" w:eastAsia="Times New Roman" w:hAnsi="Arial" w:cs="Arial"/>
          <w:spacing w:val="-2"/>
          <w:sz w:val="18"/>
          <w:szCs w:val="18"/>
          <w:lang w:val="en-US" w:eastAsia="pt-BR"/>
        </w:rPr>
        <w:t xml:space="preserve"> S.A., </w:t>
      </w:r>
      <w:proofErr w:type="spellStart"/>
      <w:r w:rsidRPr="00240529">
        <w:rPr>
          <w:rFonts w:ascii="Arial" w:eastAsia="Times New Roman" w:hAnsi="Arial" w:cs="Arial"/>
          <w:spacing w:val="-2"/>
          <w:sz w:val="18"/>
          <w:szCs w:val="18"/>
          <w:lang w:val="en-US" w:eastAsia="pt-BR"/>
        </w:rPr>
        <w:t>Brasildental</w:t>
      </w:r>
      <w:proofErr w:type="spellEnd"/>
      <w:r w:rsidRPr="00240529">
        <w:rPr>
          <w:rFonts w:ascii="Arial" w:eastAsia="Times New Roman" w:hAnsi="Arial" w:cs="Arial"/>
          <w:spacing w:val="-2"/>
          <w:sz w:val="18"/>
          <w:szCs w:val="18"/>
          <w:lang w:val="en-US" w:eastAsia="pt-BR"/>
        </w:rPr>
        <w:t xml:space="preserve"> Operadora de </w:t>
      </w:r>
      <w:proofErr w:type="spellStart"/>
      <w:r w:rsidRPr="00240529">
        <w:rPr>
          <w:rFonts w:ascii="Arial" w:eastAsia="Times New Roman" w:hAnsi="Arial" w:cs="Arial"/>
          <w:spacing w:val="-2"/>
          <w:sz w:val="18"/>
          <w:szCs w:val="18"/>
          <w:lang w:val="en-US" w:eastAsia="pt-BR"/>
        </w:rPr>
        <w:t>Planos</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Odontológicos</w:t>
      </w:r>
      <w:proofErr w:type="spellEnd"/>
      <w:r w:rsidRPr="00240529">
        <w:rPr>
          <w:rFonts w:ascii="Arial" w:eastAsia="Times New Roman" w:hAnsi="Arial" w:cs="Arial"/>
          <w:spacing w:val="-2"/>
          <w:sz w:val="18"/>
          <w:szCs w:val="18"/>
          <w:lang w:val="en-US" w:eastAsia="pt-BR"/>
        </w:rPr>
        <w:t xml:space="preserve"> S.A. and </w:t>
      </w:r>
      <w:proofErr w:type="spellStart"/>
      <w:r w:rsidRPr="00240529">
        <w:rPr>
          <w:rFonts w:ascii="Arial" w:eastAsia="Times New Roman" w:hAnsi="Arial" w:cs="Arial"/>
          <w:spacing w:val="-2"/>
          <w:sz w:val="18"/>
          <w:szCs w:val="18"/>
          <w:lang w:val="en-US" w:eastAsia="pt-BR"/>
        </w:rPr>
        <w:t>Ciclic</w:t>
      </w:r>
      <w:proofErr w:type="spellEnd"/>
      <w:r w:rsidRPr="00240529">
        <w:rPr>
          <w:rFonts w:ascii="Arial" w:eastAsia="Times New Roman" w:hAnsi="Arial" w:cs="Arial"/>
          <w:spacing w:val="-2"/>
          <w:sz w:val="18"/>
          <w:szCs w:val="18"/>
          <w:lang w:val="en-US" w:eastAsia="pt-BR"/>
        </w:rPr>
        <w:t xml:space="preserve"> </w:t>
      </w:r>
      <w:proofErr w:type="spellStart"/>
      <w:r w:rsidRPr="00240529">
        <w:rPr>
          <w:rFonts w:ascii="Arial" w:eastAsia="Times New Roman" w:hAnsi="Arial" w:cs="Arial"/>
          <w:spacing w:val="-2"/>
          <w:sz w:val="18"/>
          <w:szCs w:val="18"/>
          <w:lang w:val="en-US" w:eastAsia="pt-BR"/>
        </w:rPr>
        <w:t>Corretora</w:t>
      </w:r>
      <w:proofErr w:type="spellEnd"/>
      <w:r w:rsidRPr="00240529">
        <w:rPr>
          <w:rFonts w:ascii="Arial" w:eastAsia="Times New Roman" w:hAnsi="Arial" w:cs="Arial"/>
          <w:spacing w:val="-2"/>
          <w:sz w:val="18"/>
          <w:szCs w:val="18"/>
          <w:lang w:val="en-US" w:eastAsia="pt-BR"/>
        </w:rPr>
        <w:t xml:space="preserve"> de </w:t>
      </w:r>
      <w:proofErr w:type="spellStart"/>
      <w:r w:rsidRPr="00240529">
        <w:rPr>
          <w:rFonts w:ascii="Arial" w:eastAsia="Times New Roman" w:hAnsi="Arial" w:cs="Arial"/>
          <w:spacing w:val="-2"/>
          <w:sz w:val="18"/>
          <w:szCs w:val="18"/>
          <w:lang w:val="en-US" w:eastAsia="pt-BR"/>
        </w:rPr>
        <w:t>Seguros</w:t>
      </w:r>
      <w:proofErr w:type="spellEnd"/>
      <w:r w:rsidRPr="00240529">
        <w:rPr>
          <w:rFonts w:ascii="Arial" w:eastAsia="Times New Roman" w:hAnsi="Arial" w:cs="Arial"/>
          <w:spacing w:val="-2"/>
          <w:sz w:val="18"/>
          <w:szCs w:val="18"/>
          <w:lang w:val="en-US" w:eastAsia="pt-BR"/>
        </w:rPr>
        <w:t xml:space="preserve"> S.A. are valued using the equity method, whether classified as investments in associates or joint ventures.</w:t>
      </w:r>
    </w:p>
    <w:p w14:paraId="467F7C00"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3068E7">
        <w:rPr>
          <w:rFonts w:ascii="Arial" w:eastAsia="Times New Roman" w:hAnsi="Arial" w:cs="Arial"/>
          <w:spacing w:val="-2"/>
          <w:sz w:val="18"/>
          <w:szCs w:val="18"/>
          <w:lang w:val="en-US" w:eastAsia="pt-BR"/>
        </w:rPr>
        <w:t>In accordance with CPC 18 [IAS 28], the equity value of investees, for purposes of applying the equity method, will be recognized based on the balance sheet or verification balance prepared, on the same date, or within two months of lag. Due to operational issues</w:t>
      </w:r>
      <w:r>
        <w:rPr>
          <w:rFonts w:ascii="Arial" w:eastAsia="Times New Roman" w:hAnsi="Arial" w:cs="Arial"/>
          <w:spacing w:val="-2"/>
          <w:sz w:val="18"/>
          <w:szCs w:val="18"/>
          <w:lang w:val="en-US" w:eastAsia="pt-BR"/>
        </w:rPr>
        <w:t xml:space="preserve"> </w:t>
      </w:r>
      <w:r w:rsidRPr="003068E7">
        <w:rPr>
          <w:rFonts w:ascii="Arial" w:eastAsia="Times New Roman" w:hAnsi="Arial" w:cs="Arial"/>
          <w:spacing w:val="-2"/>
          <w:sz w:val="18"/>
          <w:szCs w:val="18"/>
          <w:lang w:val="en-US" w:eastAsia="pt-BR"/>
        </w:rPr>
        <w:t xml:space="preserve">the accounting recognition of the investment in </w:t>
      </w:r>
      <w:proofErr w:type="spellStart"/>
      <w:r w:rsidRPr="003068E7">
        <w:rPr>
          <w:rFonts w:ascii="Arial" w:eastAsia="Times New Roman" w:hAnsi="Arial" w:cs="Arial"/>
          <w:spacing w:val="-2"/>
          <w:sz w:val="18"/>
          <w:szCs w:val="18"/>
          <w:lang w:val="en-US" w:eastAsia="pt-BR"/>
        </w:rPr>
        <w:t>Brasildental</w:t>
      </w:r>
      <w:proofErr w:type="spellEnd"/>
      <w:r w:rsidRPr="003068E7">
        <w:rPr>
          <w:rFonts w:ascii="Arial" w:eastAsia="Times New Roman" w:hAnsi="Arial" w:cs="Arial"/>
          <w:spacing w:val="-2"/>
          <w:sz w:val="18"/>
          <w:szCs w:val="18"/>
          <w:lang w:val="en-US" w:eastAsia="pt-BR"/>
        </w:rPr>
        <w:t xml:space="preserve">, through the equity method, is being carried out with a delay of one month. For the other companies, the dates coincide with the accounting closing date of the BB </w:t>
      </w:r>
      <w:proofErr w:type="spellStart"/>
      <w:r w:rsidRPr="003068E7">
        <w:rPr>
          <w:rFonts w:ascii="Arial" w:eastAsia="Times New Roman" w:hAnsi="Arial" w:cs="Arial"/>
          <w:spacing w:val="-2"/>
          <w:sz w:val="18"/>
          <w:szCs w:val="18"/>
          <w:lang w:val="en-US" w:eastAsia="pt-BR"/>
        </w:rPr>
        <w:t>Seguridade</w:t>
      </w:r>
      <w:proofErr w:type="spellEnd"/>
      <w:r w:rsidRPr="003068E7">
        <w:rPr>
          <w:rFonts w:ascii="Arial" w:eastAsia="Times New Roman" w:hAnsi="Arial" w:cs="Arial"/>
          <w:spacing w:val="-2"/>
          <w:sz w:val="18"/>
          <w:szCs w:val="18"/>
          <w:lang w:val="en-US" w:eastAsia="pt-BR"/>
        </w:rPr>
        <w:t xml:space="preserve"> Group.</w:t>
      </w:r>
    </w:p>
    <w:p w14:paraId="23C4E9AA"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In situations where the investees use different accounting practices in events and transactions of the same nature in similar circumstances, the necessary adjustments are carried out to make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financial statements of the investees suitable to the accounting practices adopted by the investor.</w:t>
      </w:r>
    </w:p>
    <w:p w14:paraId="5444D42E"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proofErr w:type="spellStart"/>
      <w:r>
        <w:rPr>
          <w:rFonts w:ascii="Arial" w:eastAsia="Times New Roman" w:hAnsi="Arial" w:cs="Times New Roman"/>
          <w:b/>
          <w:color w:val="244061"/>
          <w:spacing w:val="-2"/>
          <w:sz w:val="18"/>
          <w:szCs w:val="18"/>
          <w:lang w:val="en-US" w:eastAsia="pt-BR"/>
        </w:rPr>
        <w:t>i</w:t>
      </w:r>
      <w:proofErr w:type="spellEnd"/>
      <w:r w:rsidRPr="00481176">
        <w:rPr>
          <w:rFonts w:ascii="Arial" w:eastAsia="Times New Roman" w:hAnsi="Arial" w:cs="Times New Roman"/>
          <w:b/>
          <w:color w:val="244061"/>
          <w:spacing w:val="-2"/>
          <w:sz w:val="18"/>
          <w:szCs w:val="18"/>
          <w:lang w:val="en-US" w:eastAsia="pt-BR"/>
        </w:rPr>
        <w:t xml:space="preserve">) </w:t>
      </w:r>
      <w:r w:rsidRPr="000A77E1">
        <w:rPr>
          <w:rFonts w:ascii="Arial" w:eastAsia="Times New Roman" w:hAnsi="Arial" w:cs="Times New Roman"/>
          <w:b/>
          <w:color w:val="244061"/>
          <w:spacing w:val="-2"/>
          <w:sz w:val="18"/>
          <w:szCs w:val="18"/>
          <w:lang w:val="en-US" w:eastAsia="pt-BR"/>
        </w:rPr>
        <w:t>Provisions</w:t>
      </w:r>
      <w:r>
        <w:rPr>
          <w:rFonts w:ascii="Arial" w:eastAsia="Times New Roman" w:hAnsi="Arial" w:cs="Times New Roman"/>
          <w:b/>
          <w:color w:val="244061"/>
          <w:spacing w:val="-2"/>
          <w:sz w:val="18"/>
          <w:szCs w:val="18"/>
          <w:lang w:val="en-US" w:eastAsia="pt-BR"/>
        </w:rPr>
        <w:t xml:space="preserve"> and</w:t>
      </w:r>
      <w:r w:rsidRPr="000A77E1">
        <w:rPr>
          <w:rFonts w:ascii="Arial" w:eastAsia="Times New Roman" w:hAnsi="Arial" w:cs="Times New Roman"/>
          <w:b/>
          <w:color w:val="244061"/>
          <w:spacing w:val="-2"/>
          <w:sz w:val="18"/>
          <w:szCs w:val="18"/>
          <w:lang w:val="en-US" w:eastAsia="pt-BR"/>
        </w:rPr>
        <w:t xml:space="preserve"> Contingent Liabilities</w:t>
      </w:r>
    </w:p>
    <w:p w14:paraId="6F8CD61B"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 xml:space="preserve">The recognition, measurement and disclosure of contingent liabilities and legal obligations are carried out in accordance with the criteria defined in the CPC 25 </w:t>
      </w:r>
      <w:r>
        <w:rPr>
          <w:rFonts w:ascii="Arial" w:eastAsia="Times New Roman" w:hAnsi="Arial" w:cs="Arial"/>
          <w:spacing w:val="-2"/>
          <w:sz w:val="18"/>
          <w:szCs w:val="18"/>
          <w:lang w:val="en-US" w:eastAsia="pt-BR"/>
        </w:rPr>
        <w:t xml:space="preserve">[IAS 37] </w:t>
      </w:r>
      <w:r w:rsidRPr="000A77E1">
        <w:rPr>
          <w:rFonts w:ascii="Arial" w:eastAsia="Times New Roman" w:hAnsi="Arial" w:cs="Arial"/>
          <w:spacing w:val="-2"/>
          <w:sz w:val="18"/>
          <w:szCs w:val="18"/>
          <w:lang w:val="en-US" w:eastAsia="pt-BR"/>
        </w:rPr>
        <w:t xml:space="preserve">– </w:t>
      </w:r>
      <w:r w:rsidRPr="00606875">
        <w:rPr>
          <w:rFonts w:ascii="Arial" w:eastAsia="Times New Roman" w:hAnsi="Arial" w:cs="Arial"/>
          <w:spacing w:val="-2"/>
          <w:sz w:val="18"/>
          <w:szCs w:val="18"/>
          <w:lang w:val="en-US" w:eastAsia="pt-BR"/>
        </w:rPr>
        <w:t>Provisions Contingent Liabilities and Contingent Assets</w:t>
      </w:r>
      <w:r w:rsidRPr="000A77E1">
        <w:rPr>
          <w:rFonts w:ascii="Arial" w:eastAsia="Times New Roman" w:hAnsi="Arial" w:cs="Arial"/>
          <w:spacing w:val="-2"/>
          <w:sz w:val="18"/>
          <w:szCs w:val="18"/>
          <w:lang w:val="en-US" w:eastAsia="pt-BR"/>
        </w:rPr>
        <w:t>.</w:t>
      </w:r>
    </w:p>
    <w:p w14:paraId="08FEAB25" w14:textId="77777777" w:rsidR="004E279A" w:rsidRPr="000A77E1"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Provisions related to legal and administrative proceedings are recognized in the</w:t>
      </w:r>
      <w:r>
        <w:rPr>
          <w:rFonts w:ascii="Arial" w:eastAsia="Times New Roman" w:hAnsi="Arial" w:cs="Arial"/>
          <w:spacing w:val="-2"/>
          <w:sz w:val="18"/>
          <w:szCs w:val="18"/>
          <w:lang w:val="en-US" w:eastAsia="pt-BR"/>
        </w:rPr>
        <w:t xml:space="preserve"> </w:t>
      </w:r>
      <w:r w:rsidRPr="000A77E1">
        <w:rPr>
          <w:rFonts w:ascii="Arial" w:eastAsia="Times New Roman" w:hAnsi="Arial" w:cs="Arial"/>
          <w:spacing w:val="-2"/>
          <w:sz w:val="18"/>
          <w:szCs w:val="18"/>
          <w:lang w:val="en-US" w:eastAsia="pt-BR"/>
        </w:rPr>
        <w:t xml:space="preserve">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2CF85C1F"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892CE6">
        <w:rPr>
          <w:rFonts w:ascii="Arial" w:eastAsia="Times New Roman" w:hAnsi="Arial" w:cs="Arial"/>
          <w:spacing w:val="-2"/>
          <w:sz w:val="18"/>
          <w:szCs w:val="18"/>
          <w:lang w:val="en-US" w:eastAsia="pt-BR"/>
        </w:rPr>
        <w:t>Contingent liabilities classified as possible losses are not recognized in accounting and are only disclosed in the explanatory notes, and those classified as remote do not require provision and disclosure.</w:t>
      </w:r>
    </w:p>
    <w:p w14:paraId="4EF2D525"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0A77E1">
        <w:rPr>
          <w:rFonts w:ascii="Arial" w:eastAsia="Times New Roman" w:hAnsi="Arial" w:cs="Arial"/>
          <w:spacing w:val="-2"/>
          <w:sz w:val="18"/>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54E7DC02"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j</w:t>
      </w:r>
      <w:r w:rsidRPr="00481176">
        <w:rPr>
          <w:rFonts w:ascii="Arial" w:eastAsia="Times New Roman" w:hAnsi="Arial" w:cs="Times New Roman"/>
          <w:b/>
          <w:color w:val="244061"/>
          <w:spacing w:val="-2"/>
          <w:sz w:val="18"/>
          <w:szCs w:val="18"/>
          <w:lang w:val="en-US" w:eastAsia="pt-BR"/>
        </w:rPr>
        <w:t>) Taxes</w:t>
      </w:r>
    </w:p>
    <w:p w14:paraId="5DF02452" w14:textId="77777777" w:rsidR="004E279A" w:rsidRDefault="004E279A" w:rsidP="004E279A">
      <w:pPr>
        <w:spacing w:before="120" w:after="120"/>
        <w:jc w:val="both"/>
        <w:rPr>
          <w:rFonts w:ascii="Arial" w:eastAsia="Times New Roman" w:hAnsi="Arial" w:cs="Arial"/>
          <w:sz w:val="18"/>
          <w:szCs w:val="20"/>
          <w:lang w:val="en-US" w:eastAsia="pt-BR"/>
        </w:rPr>
      </w:pPr>
      <w:r>
        <w:rPr>
          <w:rFonts w:ascii="Arial" w:eastAsia="Times New Roman" w:hAnsi="Arial" w:cs="Arial"/>
          <w:sz w:val="18"/>
          <w:szCs w:val="20"/>
          <w:lang w:val="en-US" w:eastAsia="pt-BR"/>
        </w:rPr>
        <w:t>Taxes are calculated based on the rates shown in the table below:</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6574"/>
        <w:gridCol w:w="1532"/>
        <w:gridCol w:w="1533"/>
      </w:tblGrid>
      <w:tr w:rsidR="004E279A" w:rsidRPr="00BD0B87" w14:paraId="3E533087" w14:textId="77777777">
        <w:trPr>
          <w:trHeight w:val="238"/>
          <w:jc w:val="center"/>
        </w:trPr>
        <w:tc>
          <w:tcPr>
            <w:tcW w:w="6379" w:type="dxa"/>
            <w:tcBorders>
              <w:top w:val="single" w:sz="2" w:space="0" w:color="1F3864" w:themeColor="accent1" w:themeShade="80"/>
              <w:bottom w:val="single" w:sz="2" w:space="0" w:color="1F3864" w:themeColor="accent1" w:themeShade="80"/>
            </w:tcBorders>
            <w:vAlign w:val="center"/>
          </w:tcPr>
          <w:p w14:paraId="60AE57B2" w14:textId="77777777" w:rsidR="004E279A" w:rsidRPr="00BD0B87" w:rsidRDefault="004E279A">
            <w:pPr>
              <w:spacing w:after="0"/>
              <w:rPr>
                <w:rFonts w:ascii="Arial" w:hAnsi="Arial" w:cs="Arial"/>
                <w:b/>
                <w:sz w:val="18"/>
                <w:szCs w:val="18"/>
              </w:rPr>
            </w:pPr>
            <w:r w:rsidRPr="00BD0B87">
              <w:rPr>
                <w:rFonts w:ascii="Arial" w:eastAsia="Times New Roman" w:hAnsi="Arial" w:cs="Arial"/>
                <w:b/>
                <w:spacing w:val="-2"/>
                <w:sz w:val="14"/>
                <w:szCs w:val="18"/>
                <w:lang w:eastAsia="pt-BR"/>
              </w:rPr>
              <w:t>Taxes</w:t>
            </w:r>
          </w:p>
        </w:tc>
        <w:tc>
          <w:tcPr>
            <w:tcW w:w="1487" w:type="dxa"/>
            <w:tcBorders>
              <w:top w:val="single" w:sz="2" w:space="0" w:color="1F3864" w:themeColor="accent1" w:themeShade="80"/>
              <w:bottom w:val="single" w:sz="2" w:space="0" w:color="1F3864" w:themeColor="accent1" w:themeShade="80"/>
            </w:tcBorders>
            <w:vAlign w:val="center"/>
          </w:tcPr>
          <w:p w14:paraId="1B6735D0" w14:textId="77777777" w:rsidR="004E279A" w:rsidRDefault="004E279A">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Pr>
                <w:rFonts w:ascii="Arial" w:eastAsia="Times New Roman" w:hAnsi="Arial" w:cs="Arial"/>
                <w:b/>
                <w:spacing w:val="-2"/>
                <w:sz w:val="14"/>
                <w:szCs w:val="18"/>
                <w:lang w:eastAsia="pt-BR"/>
              </w:rPr>
              <w:t xml:space="preserve"> 31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5</w:t>
            </w:r>
          </w:p>
        </w:tc>
        <w:tc>
          <w:tcPr>
            <w:tcW w:w="1488" w:type="dxa"/>
            <w:tcBorders>
              <w:top w:val="single" w:sz="2" w:space="0" w:color="1F3864" w:themeColor="accent1" w:themeShade="80"/>
              <w:bottom w:val="single" w:sz="2" w:space="0" w:color="1F3864" w:themeColor="accent1" w:themeShade="80"/>
            </w:tcBorders>
            <w:vAlign w:val="center"/>
          </w:tcPr>
          <w:p w14:paraId="6188207C" w14:textId="77777777" w:rsidR="004E279A" w:rsidRDefault="004E279A">
            <w:pPr>
              <w:spacing w:after="0"/>
              <w:jc w:val="right"/>
              <w:rPr>
                <w:rFonts w:ascii="Arial" w:eastAsia="Times New Roman" w:hAnsi="Arial" w:cs="Arial"/>
                <w:b/>
                <w:spacing w:val="-2"/>
                <w:sz w:val="14"/>
                <w:szCs w:val="18"/>
                <w:lang w:eastAsia="pt-BR"/>
              </w:rPr>
            </w:pPr>
            <w:proofErr w:type="spellStart"/>
            <w:r>
              <w:rPr>
                <w:rFonts w:ascii="Arial" w:eastAsia="Times New Roman" w:hAnsi="Arial" w:cs="Arial"/>
                <w:b/>
                <w:spacing w:val="-2"/>
                <w:sz w:val="14"/>
                <w:szCs w:val="18"/>
                <w:lang w:eastAsia="pt-BR"/>
              </w:rPr>
              <w:t>Dec</w:t>
            </w:r>
            <w:proofErr w:type="spellEnd"/>
            <w:r w:rsidRPr="00BD0B87">
              <w:rPr>
                <w:rFonts w:ascii="Arial" w:eastAsia="Times New Roman" w:hAnsi="Arial" w:cs="Arial"/>
                <w:b/>
                <w:spacing w:val="-2"/>
                <w:sz w:val="14"/>
                <w:szCs w:val="18"/>
                <w:lang w:eastAsia="pt-BR"/>
              </w:rPr>
              <w:t xml:space="preserve"> 3</w:t>
            </w:r>
            <w:r>
              <w:rPr>
                <w:rFonts w:ascii="Arial" w:eastAsia="Times New Roman" w:hAnsi="Arial" w:cs="Arial"/>
                <w:b/>
                <w:spacing w:val="-2"/>
                <w:sz w:val="14"/>
                <w:szCs w:val="18"/>
                <w:lang w:eastAsia="pt-BR"/>
              </w:rPr>
              <w:t>1</w:t>
            </w:r>
            <w:r w:rsidRPr="00BD0B87">
              <w:rPr>
                <w:rFonts w:ascii="Arial" w:eastAsia="Times New Roman" w:hAnsi="Arial" w:cs="Arial"/>
                <w:b/>
                <w:spacing w:val="-2"/>
                <w:sz w:val="14"/>
                <w:szCs w:val="18"/>
                <w:lang w:eastAsia="pt-BR"/>
              </w:rPr>
              <w:t>, 202</w:t>
            </w:r>
            <w:r>
              <w:rPr>
                <w:rFonts w:ascii="Arial" w:eastAsia="Times New Roman" w:hAnsi="Arial" w:cs="Arial"/>
                <w:b/>
                <w:spacing w:val="-2"/>
                <w:sz w:val="14"/>
                <w:szCs w:val="18"/>
                <w:lang w:eastAsia="pt-BR"/>
              </w:rPr>
              <w:t>4</w:t>
            </w:r>
          </w:p>
        </w:tc>
      </w:tr>
      <w:tr w:rsidR="004E279A" w:rsidRPr="00653274" w14:paraId="231A87B4" w14:textId="77777777">
        <w:trPr>
          <w:trHeight w:val="238"/>
          <w:jc w:val="center"/>
        </w:trPr>
        <w:tc>
          <w:tcPr>
            <w:tcW w:w="6379" w:type="dxa"/>
            <w:tcBorders>
              <w:top w:val="single" w:sz="2" w:space="0" w:color="1F3864" w:themeColor="accent1" w:themeShade="80"/>
              <w:bottom w:val="nil"/>
            </w:tcBorders>
            <w:vAlign w:val="center"/>
          </w:tcPr>
          <w:p w14:paraId="18799212" w14:textId="77777777" w:rsidR="004E279A" w:rsidRPr="00653274" w:rsidRDefault="004E279A">
            <w:pPr>
              <w:keepNext/>
              <w:keepLines/>
              <w:spacing w:before="40" w:after="40" w:line="240" w:lineRule="auto"/>
              <w:rPr>
                <w:rFonts w:ascii="Arial" w:eastAsia="Times New Roman" w:hAnsi="Arial" w:cs="Arial"/>
                <w:b/>
                <w:bCs/>
                <w:spacing w:val="-2"/>
                <w:sz w:val="14"/>
                <w:szCs w:val="14"/>
                <w:lang w:eastAsia="pt-BR"/>
              </w:rPr>
            </w:pPr>
            <w:r>
              <w:rPr>
                <w:rFonts w:ascii="Arial" w:eastAsia="Times New Roman" w:hAnsi="Arial" w:cs="Arial"/>
                <w:spacing w:val="-2"/>
                <w:sz w:val="14"/>
                <w:szCs w:val="18"/>
                <w:lang w:eastAsia="pt-BR"/>
              </w:rPr>
              <w:t xml:space="preserve">Individual Income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(IRPJ)</w:t>
            </w:r>
            <w:r>
              <w:rPr>
                <w:rFonts w:ascii="Arial" w:eastAsia="Times New Roman" w:hAnsi="Arial" w:cs="Arial"/>
                <w:spacing w:val="-2"/>
                <w:sz w:val="14"/>
                <w:szCs w:val="18"/>
                <w:vertAlign w:val="superscript"/>
                <w:lang w:eastAsia="pt-BR"/>
              </w:rPr>
              <w:t xml:space="preserve"> (</w:t>
            </w:r>
            <w:r>
              <w:rPr>
                <w:rFonts w:ascii="Arial" w:eastAsia="Times New Roman" w:hAnsi="Arial" w:cs="Arial"/>
                <w:spacing w:val="-2"/>
                <w:sz w:val="14"/>
                <w:szCs w:val="18"/>
                <w:lang w:eastAsia="pt-BR"/>
              </w:rPr>
              <w:t>¹</w:t>
            </w:r>
            <w:r>
              <w:rPr>
                <w:rFonts w:ascii="Arial" w:eastAsia="Times New Roman" w:hAnsi="Arial" w:cs="Arial"/>
                <w:spacing w:val="-2"/>
                <w:sz w:val="14"/>
                <w:szCs w:val="18"/>
                <w:vertAlign w:val="superscript"/>
                <w:lang w:eastAsia="pt-BR"/>
              </w:rPr>
              <w:t>)</w:t>
            </w:r>
          </w:p>
        </w:tc>
        <w:tc>
          <w:tcPr>
            <w:tcW w:w="1487" w:type="dxa"/>
            <w:tcBorders>
              <w:top w:val="single" w:sz="2" w:space="0" w:color="1F3864" w:themeColor="accent1" w:themeShade="80"/>
              <w:bottom w:val="nil"/>
            </w:tcBorders>
          </w:tcPr>
          <w:p w14:paraId="0AE58D04"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c>
          <w:tcPr>
            <w:tcW w:w="1488" w:type="dxa"/>
            <w:tcBorders>
              <w:top w:val="single" w:sz="2" w:space="0" w:color="1F3864" w:themeColor="accent1" w:themeShade="80"/>
              <w:bottom w:val="nil"/>
            </w:tcBorders>
          </w:tcPr>
          <w:p w14:paraId="235F8914"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25%</w:t>
            </w:r>
          </w:p>
        </w:tc>
      </w:tr>
      <w:tr w:rsidR="004E279A" w:rsidRPr="00653274" w14:paraId="19B0B46A" w14:textId="77777777">
        <w:trPr>
          <w:trHeight w:val="238"/>
          <w:jc w:val="center"/>
        </w:trPr>
        <w:tc>
          <w:tcPr>
            <w:tcW w:w="6379" w:type="dxa"/>
            <w:tcBorders>
              <w:top w:val="nil"/>
            </w:tcBorders>
            <w:vAlign w:val="center"/>
          </w:tcPr>
          <w:p w14:paraId="4BD4CA26" w14:textId="77777777" w:rsidR="004E279A" w:rsidRPr="00653274" w:rsidRDefault="004E279A">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Social Contribution </w:t>
            </w:r>
            <w:proofErr w:type="gramStart"/>
            <w:r>
              <w:rPr>
                <w:rFonts w:ascii="Arial" w:eastAsia="Times New Roman" w:hAnsi="Arial" w:cs="Arial"/>
                <w:spacing w:val="-2"/>
                <w:sz w:val="14"/>
                <w:szCs w:val="18"/>
                <w:lang w:val="en-US" w:eastAsia="pt-BR"/>
              </w:rPr>
              <w:t>on</w:t>
            </w:r>
            <w:proofErr w:type="gramEnd"/>
            <w:r>
              <w:rPr>
                <w:rFonts w:ascii="Arial" w:eastAsia="Times New Roman" w:hAnsi="Arial" w:cs="Arial"/>
                <w:spacing w:val="-2"/>
                <w:sz w:val="14"/>
                <w:szCs w:val="18"/>
                <w:lang w:val="en-US" w:eastAsia="pt-BR"/>
              </w:rPr>
              <w:t xml:space="preserve"> Net Income (CSLL)</w:t>
            </w:r>
          </w:p>
        </w:tc>
        <w:tc>
          <w:tcPr>
            <w:tcW w:w="1487" w:type="dxa"/>
            <w:tcBorders>
              <w:top w:val="nil"/>
            </w:tcBorders>
          </w:tcPr>
          <w:p w14:paraId="3D5BF1C4"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c>
          <w:tcPr>
            <w:tcW w:w="1488" w:type="dxa"/>
            <w:tcBorders>
              <w:top w:val="nil"/>
            </w:tcBorders>
          </w:tcPr>
          <w:p w14:paraId="0B56BD81"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9%</w:t>
            </w:r>
          </w:p>
        </w:tc>
      </w:tr>
      <w:tr w:rsidR="004E279A" w:rsidRPr="00653274" w14:paraId="3F1195DB" w14:textId="77777777">
        <w:trPr>
          <w:trHeight w:val="238"/>
          <w:jc w:val="center"/>
        </w:trPr>
        <w:tc>
          <w:tcPr>
            <w:tcW w:w="6379" w:type="dxa"/>
            <w:vAlign w:val="center"/>
          </w:tcPr>
          <w:p w14:paraId="2B0602FA" w14:textId="77777777" w:rsidR="004E279A" w:rsidRPr="00653274" w:rsidRDefault="004E279A">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 xml:space="preserve">Contribution to PIS (Social Integration Program) / </w:t>
            </w:r>
            <w:proofErr w:type="spellStart"/>
            <w:r>
              <w:rPr>
                <w:rFonts w:ascii="Arial" w:eastAsia="Times New Roman" w:hAnsi="Arial" w:cs="Arial"/>
                <w:spacing w:val="-2"/>
                <w:sz w:val="14"/>
                <w:szCs w:val="18"/>
                <w:lang w:val="en-US" w:eastAsia="pt-BR"/>
              </w:rPr>
              <w:t>Pasep</w:t>
            </w:r>
            <w:proofErr w:type="spellEnd"/>
            <w:r>
              <w:rPr>
                <w:rFonts w:ascii="Arial" w:eastAsia="Times New Roman" w:hAnsi="Arial" w:cs="Arial"/>
                <w:spacing w:val="-2"/>
                <w:sz w:val="14"/>
                <w:szCs w:val="18"/>
                <w:lang w:val="en-US" w:eastAsia="pt-BR"/>
              </w:rPr>
              <w:t xml:space="preserve"> (Investment Program for Civil Servants)</w:t>
            </w:r>
          </w:p>
        </w:tc>
        <w:tc>
          <w:tcPr>
            <w:tcW w:w="1487" w:type="dxa"/>
          </w:tcPr>
          <w:p w14:paraId="20ACFAB4"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c>
          <w:tcPr>
            <w:tcW w:w="1488" w:type="dxa"/>
          </w:tcPr>
          <w:p w14:paraId="271A829D"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1.65%</w:t>
            </w:r>
          </w:p>
        </w:tc>
      </w:tr>
      <w:tr w:rsidR="004E279A" w:rsidRPr="00653274" w14:paraId="42EB81DA" w14:textId="77777777">
        <w:trPr>
          <w:trHeight w:val="238"/>
          <w:jc w:val="center"/>
        </w:trPr>
        <w:tc>
          <w:tcPr>
            <w:tcW w:w="6379" w:type="dxa"/>
            <w:vAlign w:val="center"/>
          </w:tcPr>
          <w:p w14:paraId="20AEBDB7" w14:textId="77777777" w:rsidR="004E279A" w:rsidRPr="00653274" w:rsidRDefault="004E279A">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Social Security (COFINS)</w:t>
            </w:r>
          </w:p>
        </w:tc>
        <w:tc>
          <w:tcPr>
            <w:tcW w:w="1487" w:type="dxa"/>
          </w:tcPr>
          <w:p w14:paraId="6AB0D012"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c>
          <w:tcPr>
            <w:tcW w:w="1488" w:type="dxa"/>
          </w:tcPr>
          <w:p w14:paraId="1C2B4464"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7.60%</w:t>
            </w:r>
          </w:p>
        </w:tc>
      </w:tr>
      <w:tr w:rsidR="004E279A" w:rsidRPr="00653274" w14:paraId="0A5A06D9" w14:textId="77777777">
        <w:trPr>
          <w:trHeight w:val="238"/>
          <w:jc w:val="center"/>
        </w:trPr>
        <w:tc>
          <w:tcPr>
            <w:tcW w:w="6379" w:type="dxa"/>
            <w:vAlign w:val="center"/>
          </w:tcPr>
          <w:p w14:paraId="5FE153A5" w14:textId="77777777" w:rsidR="004E279A" w:rsidRPr="0004479F" w:rsidRDefault="004E279A">
            <w:pPr>
              <w:keepNext/>
              <w:keepLines/>
              <w:spacing w:before="40" w:after="40" w:line="240" w:lineRule="auto"/>
              <w:rPr>
                <w:rFonts w:ascii="Arial" w:eastAsia="Times New Roman" w:hAnsi="Arial" w:cs="Arial"/>
                <w:b/>
                <w:bCs/>
                <w:spacing w:val="-2"/>
                <w:sz w:val="14"/>
                <w:szCs w:val="14"/>
                <w:lang w:val="en-US" w:eastAsia="pt-BR"/>
              </w:rPr>
            </w:pPr>
            <w:r w:rsidRPr="0004479F">
              <w:rPr>
                <w:rFonts w:ascii="Arial" w:eastAsia="Times New Roman" w:hAnsi="Arial" w:cs="Arial"/>
                <w:spacing w:val="-2"/>
                <w:sz w:val="14"/>
                <w:szCs w:val="18"/>
                <w:lang w:val="en-US" w:eastAsia="pt-BR"/>
              </w:rPr>
              <w:t xml:space="preserve">Contribution to PIS / </w:t>
            </w:r>
            <w:proofErr w:type="spellStart"/>
            <w:r w:rsidRPr="0004479F">
              <w:rPr>
                <w:rFonts w:ascii="Arial" w:eastAsia="Times New Roman" w:hAnsi="Arial" w:cs="Arial"/>
                <w:spacing w:val="-2"/>
                <w:sz w:val="14"/>
                <w:szCs w:val="18"/>
                <w:lang w:val="en-US" w:eastAsia="pt-BR"/>
              </w:rPr>
              <w:t>Pasep</w:t>
            </w:r>
            <w:proofErr w:type="spellEnd"/>
            <w:r w:rsidRPr="0004479F">
              <w:rPr>
                <w:rFonts w:ascii="Arial" w:eastAsia="Times New Roman" w:hAnsi="Arial" w:cs="Arial"/>
                <w:spacing w:val="-2"/>
                <w:sz w:val="14"/>
                <w:szCs w:val="18"/>
                <w:lang w:val="en-US" w:eastAsia="pt-BR"/>
              </w:rPr>
              <w:t xml:space="preserve"> on income from financial investments</w:t>
            </w:r>
          </w:p>
        </w:tc>
        <w:tc>
          <w:tcPr>
            <w:tcW w:w="1487" w:type="dxa"/>
          </w:tcPr>
          <w:p w14:paraId="6252DDC5"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c>
          <w:tcPr>
            <w:tcW w:w="1488" w:type="dxa"/>
          </w:tcPr>
          <w:p w14:paraId="2012BFEF"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0.65%</w:t>
            </w:r>
          </w:p>
        </w:tc>
      </w:tr>
      <w:tr w:rsidR="004E279A" w:rsidRPr="00653274" w14:paraId="6E6C4DE8" w14:textId="77777777">
        <w:trPr>
          <w:trHeight w:val="238"/>
          <w:jc w:val="center"/>
        </w:trPr>
        <w:tc>
          <w:tcPr>
            <w:tcW w:w="6379" w:type="dxa"/>
            <w:vAlign w:val="center"/>
          </w:tcPr>
          <w:p w14:paraId="3AC57033" w14:textId="77777777" w:rsidR="004E279A" w:rsidRPr="00653274" w:rsidRDefault="004E279A">
            <w:pPr>
              <w:keepNext/>
              <w:keepLines/>
              <w:spacing w:before="40" w:after="40" w:line="240" w:lineRule="auto"/>
              <w:rPr>
                <w:rFonts w:ascii="Arial" w:eastAsia="Times New Roman" w:hAnsi="Arial" w:cs="Arial"/>
                <w:b/>
                <w:bCs/>
                <w:spacing w:val="-2"/>
                <w:sz w:val="14"/>
                <w:szCs w:val="14"/>
                <w:lang w:val="en-US" w:eastAsia="pt-BR"/>
              </w:rPr>
            </w:pPr>
            <w:r>
              <w:rPr>
                <w:rFonts w:ascii="Arial" w:eastAsia="Times New Roman" w:hAnsi="Arial" w:cs="Arial"/>
                <w:spacing w:val="-2"/>
                <w:sz w:val="14"/>
                <w:szCs w:val="18"/>
                <w:lang w:val="en-US" w:eastAsia="pt-BR"/>
              </w:rPr>
              <w:t>Contribution to the Financing of the Social Security</w:t>
            </w:r>
            <w:r>
              <w:rPr>
                <w:rFonts w:ascii="Arial" w:eastAsia="Times New Roman" w:hAnsi="Arial" w:cs="Arial"/>
                <w:spacing w:val="-2"/>
                <w:sz w:val="14"/>
                <w:szCs w:val="18"/>
                <w:vertAlign w:val="superscript"/>
                <w:lang w:val="en-US" w:eastAsia="pt-BR"/>
              </w:rPr>
              <w:t xml:space="preserve"> </w:t>
            </w:r>
            <w:r>
              <w:rPr>
                <w:rFonts w:ascii="Arial" w:eastAsia="Times New Roman" w:hAnsi="Arial" w:cs="Arial"/>
                <w:spacing w:val="-2"/>
                <w:sz w:val="14"/>
                <w:szCs w:val="18"/>
                <w:lang w:val="en-US" w:eastAsia="pt-BR"/>
              </w:rPr>
              <w:t xml:space="preserve">(COFINS) </w:t>
            </w:r>
            <w:r w:rsidRPr="007561BA">
              <w:rPr>
                <w:rFonts w:ascii="Arial" w:eastAsia="Times New Roman" w:hAnsi="Arial" w:cs="Arial"/>
                <w:spacing w:val="-2"/>
                <w:sz w:val="14"/>
                <w:szCs w:val="18"/>
                <w:lang w:val="en-US" w:eastAsia="pt-BR"/>
              </w:rPr>
              <w:t>on income from financial investments</w:t>
            </w:r>
          </w:p>
        </w:tc>
        <w:tc>
          <w:tcPr>
            <w:tcW w:w="1487" w:type="dxa"/>
          </w:tcPr>
          <w:p w14:paraId="436E254D"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c>
          <w:tcPr>
            <w:tcW w:w="1488" w:type="dxa"/>
          </w:tcPr>
          <w:p w14:paraId="7399CD77"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r w:rsidRPr="00481176">
              <w:rPr>
                <w:rFonts w:ascii="Arial" w:eastAsia="Times New Roman" w:hAnsi="Arial" w:cs="Arial"/>
                <w:spacing w:val="-2"/>
                <w:sz w:val="14"/>
                <w:szCs w:val="18"/>
                <w:lang w:eastAsia="pt-BR"/>
              </w:rPr>
              <w:t>4%</w:t>
            </w:r>
          </w:p>
        </w:tc>
      </w:tr>
      <w:tr w:rsidR="004E279A" w:rsidRPr="00653274" w14:paraId="078F86A1" w14:textId="77777777">
        <w:trPr>
          <w:trHeight w:val="238"/>
          <w:jc w:val="center"/>
        </w:trPr>
        <w:tc>
          <w:tcPr>
            <w:tcW w:w="6379" w:type="dxa"/>
            <w:tcBorders>
              <w:bottom w:val="single" w:sz="2" w:space="0" w:color="1F3864" w:themeColor="accent1" w:themeShade="80"/>
            </w:tcBorders>
            <w:vAlign w:val="center"/>
          </w:tcPr>
          <w:p w14:paraId="4BF5AAE7" w14:textId="77777777" w:rsidR="004E279A" w:rsidRPr="00490672" w:rsidRDefault="004E279A">
            <w:pPr>
              <w:keepNext/>
              <w:keepLines/>
              <w:spacing w:before="40" w:after="40" w:line="240" w:lineRule="auto"/>
              <w:rPr>
                <w:rFonts w:ascii="Arial" w:eastAsia="Times New Roman" w:hAnsi="Arial" w:cs="Arial"/>
                <w:b/>
                <w:bCs/>
                <w:spacing w:val="-2"/>
                <w:sz w:val="14"/>
                <w:szCs w:val="14"/>
                <w:vertAlign w:val="superscript"/>
                <w:lang w:eastAsia="pt-BR"/>
              </w:rPr>
            </w:pPr>
            <w:r>
              <w:rPr>
                <w:rFonts w:ascii="Arial" w:eastAsia="Times New Roman" w:hAnsi="Arial" w:cs="Arial"/>
                <w:spacing w:val="-2"/>
                <w:sz w:val="14"/>
                <w:szCs w:val="18"/>
                <w:lang w:eastAsia="pt-BR"/>
              </w:rPr>
              <w:t xml:space="preserve">Service </w:t>
            </w:r>
            <w:proofErr w:type="spellStart"/>
            <w:r>
              <w:rPr>
                <w:rFonts w:ascii="Arial" w:eastAsia="Times New Roman" w:hAnsi="Arial" w:cs="Arial"/>
                <w:spacing w:val="-2"/>
                <w:sz w:val="14"/>
                <w:szCs w:val="18"/>
                <w:lang w:eastAsia="pt-BR"/>
              </w:rPr>
              <w:t>Tax</w:t>
            </w:r>
            <w:proofErr w:type="spellEnd"/>
            <w:r>
              <w:rPr>
                <w:rFonts w:ascii="Arial" w:eastAsia="Times New Roman" w:hAnsi="Arial" w:cs="Arial"/>
                <w:spacing w:val="-2"/>
                <w:sz w:val="14"/>
                <w:szCs w:val="18"/>
                <w:lang w:eastAsia="pt-BR"/>
              </w:rPr>
              <w:t xml:space="preserve"> – ISS </w:t>
            </w:r>
            <w:r>
              <w:rPr>
                <w:rFonts w:ascii="Arial" w:eastAsia="Times New Roman" w:hAnsi="Arial" w:cs="Arial"/>
                <w:spacing w:val="-2"/>
                <w:sz w:val="14"/>
                <w:szCs w:val="18"/>
                <w:vertAlign w:val="superscript"/>
                <w:lang w:eastAsia="pt-BR"/>
              </w:rPr>
              <w:t>(2)</w:t>
            </w:r>
          </w:p>
        </w:tc>
        <w:tc>
          <w:tcPr>
            <w:tcW w:w="1487" w:type="dxa"/>
            <w:tcBorders>
              <w:bottom w:val="single" w:sz="2" w:space="0" w:color="1F3864" w:themeColor="accent1" w:themeShade="80"/>
            </w:tcBorders>
          </w:tcPr>
          <w:p w14:paraId="2AAA2FDE"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c>
          <w:tcPr>
            <w:tcW w:w="1488" w:type="dxa"/>
            <w:tcBorders>
              <w:bottom w:val="single" w:sz="2" w:space="0" w:color="1F3864" w:themeColor="accent1" w:themeShade="80"/>
            </w:tcBorders>
          </w:tcPr>
          <w:p w14:paraId="5DFB2A38" w14:textId="77777777" w:rsidR="004E279A" w:rsidRPr="00481176" w:rsidRDefault="004E279A">
            <w:pPr>
              <w:keepNext/>
              <w:keepLines/>
              <w:spacing w:before="40" w:after="40" w:line="240" w:lineRule="auto"/>
              <w:jc w:val="right"/>
              <w:rPr>
                <w:rFonts w:ascii="Arial" w:eastAsia="Times New Roman" w:hAnsi="Arial" w:cs="Arial"/>
                <w:spacing w:val="-2"/>
                <w:sz w:val="14"/>
                <w:szCs w:val="18"/>
                <w:lang w:eastAsia="pt-BR"/>
              </w:rPr>
            </w:pPr>
            <w:proofErr w:type="spellStart"/>
            <w:r w:rsidRPr="00481176">
              <w:rPr>
                <w:rFonts w:ascii="Arial" w:eastAsia="Times New Roman" w:hAnsi="Arial" w:cs="Arial"/>
                <w:spacing w:val="-2"/>
                <w:sz w:val="14"/>
                <w:szCs w:val="18"/>
                <w:lang w:eastAsia="pt-BR"/>
              </w:rPr>
              <w:t>Up</w:t>
            </w:r>
            <w:proofErr w:type="spellEnd"/>
            <w:r w:rsidRPr="00481176">
              <w:rPr>
                <w:rFonts w:ascii="Arial" w:eastAsia="Times New Roman" w:hAnsi="Arial" w:cs="Arial"/>
                <w:spacing w:val="-2"/>
                <w:sz w:val="14"/>
                <w:szCs w:val="18"/>
                <w:lang w:eastAsia="pt-BR"/>
              </w:rPr>
              <w:t xml:space="preserve"> </w:t>
            </w:r>
            <w:proofErr w:type="spellStart"/>
            <w:r w:rsidRPr="00481176">
              <w:rPr>
                <w:rFonts w:ascii="Arial" w:eastAsia="Times New Roman" w:hAnsi="Arial" w:cs="Arial"/>
                <w:spacing w:val="-2"/>
                <w:sz w:val="14"/>
                <w:szCs w:val="18"/>
                <w:lang w:eastAsia="pt-BR"/>
              </w:rPr>
              <w:t>to</w:t>
            </w:r>
            <w:proofErr w:type="spellEnd"/>
            <w:r w:rsidRPr="00481176">
              <w:rPr>
                <w:rFonts w:ascii="Arial" w:eastAsia="Times New Roman" w:hAnsi="Arial" w:cs="Arial"/>
                <w:spacing w:val="-2"/>
                <w:sz w:val="14"/>
                <w:szCs w:val="18"/>
                <w:lang w:eastAsia="pt-BR"/>
              </w:rPr>
              <w:t xml:space="preserve"> 5%</w:t>
            </w:r>
          </w:p>
        </w:tc>
      </w:tr>
    </w:tbl>
    <w:p w14:paraId="282C91A0" w14:textId="77777777" w:rsidR="004E279A" w:rsidRDefault="004E279A" w:rsidP="004E279A">
      <w:pPr>
        <w:keepLines/>
        <w:tabs>
          <w:tab w:val="left" w:pos="284"/>
        </w:tabs>
        <w:spacing w:before="40" w:after="0" w:line="240" w:lineRule="auto"/>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(1) Includes basic (15%) and additional (10%) rates</w:t>
      </w:r>
    </w:p>
    <w:p w14:paraId="50DB775F" w14:textId="77777777" w:rsidR="004E279A" w:rsidRDefault="004E279A" w:rsidP="004E279A">
      <w:pPr>
        <w:keepLines/>
        <w:tabs>
          <w:tab w:val="left" w:pos="284"/>
        </w:tabs>
        <w:spacing w:before="40" w:after="0" w:line="240" w:lineRule="auto"/>
        <w:ind w:left="284" w:hanging="284"/>
        <w:jc w:val="both"/>
        <w:rPr>
          <w:rFonts w:ascii="Arial" w:eastAsia="Times New Roman" w:hAnsi="Arial" w:cs="Arial"/>
          <w:spacing w:val="-2"/>
          <w:sz w:val="14"/>
          <w:szCs w:val="18"/>
          <w:lang w:val="en-US" w:eastAsia="pt-BR"/>
        </w:rPr>
      </w:pPr>
      <w:r>
        <w:rPr>
          <w:rFonts w:ascii="Arial" w:eastAsia="Times New Roman" w:hAnsi="Arial" w:cs="Arial"/>
          <w:spacing w:val="-2"/>
          <w:sz w:val="14"/>
          <w:szCs w:val="18"/>
          <w:lang w:val="en-US" w:eastAsia="pt-BR"/>
        </w:rPr>
        <w:t xml:space="preserve">(2) </w:t>
      </w:r>
      <w:r w:rsidRPr="001B3D85">
        <w:rPr>
          <w:rFonts w:ascii="Arial" w:eastAsia="Times New Roman" w:hAnsi="Arial" w:cs="Arial"/>
          <w:spacing w:val="-2"/>
          <w:sz w:val="14"/>
          <w:szCs w:val="18"/>
          <w:lang w:val="en-US" w:eastAsia="pt-BR"/>
        </w:rPr>
        <w:t xml:space="preserve">Incident on the services provided by BB </w:t>
      </w:r>
      <w:proofErr w:type="spellStart"/>
      <w:r w:rsidRPr="001B3D85">
        <w:rPr>
          <w:rFonts w:ascii="Arial" w:eastAsia="Times New Roman" w:hAnsi="Arial" w:cs="Arial"/>
          <w:spacing w:val="-2"/>
          <w:sz w:val="14"/>
          <w:szCs w:val="18"/>
          <w:lang w:val="en-US" w:eastAsia="pt-BR"/>
        </w:rPr>
        <w:t>Corretora</w:t>
      </w:r>
      <w:proofErr w:type="spellEnd"/>
      <w:r w:rsidRPr="001B3D85">
        <w:rPr>
          <w:rFonts w:ascii="Arial" w:eastAsia="Times New Roman" w:hAnsi="Arial" w:cs="Arial"/>
          <w:spacing w:val="-2"/>
          <w:sz w:val="14"/>
          <w:szCs w:val="18"/>
          <w:lang w:val="en-US" w:eastAsia="pt-BR"/>
        </w:rPr>
        <w:t>.</w:t>
      </w:r>
    </w:p>
    <w:p w14:paraId="0E7F65F6"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the CPC 32 [IAS 12] – </w:t>
      </w:r>
      <w:r w:rsidRPr="00606875">
        <w:rPr>
          <w:rFonts w:ascii="Arial" w:eastAsia="Times New Roman" w:hAnsi="Arial" w:cs="Arial"/>
          <w:spacing w:val="-2"/>
          <w:sz w:val="18"/>
          <w:szCs w:val="18"/>
          <w:lang w:val="en-US" w:eastAsia="pt-BR"/>
        </w:rPr>
        <w:t>Income Taxes</w:t>
      </w:r>
      <w:r>
        <w:rPr>
          <w:rFonts w:ascii="Arial" w:eastAsia="Times New Roman" w:hAnsi="Arial" w:cs="Arial"/>
          <w:spacing w:val="-2"/>
          <w:sz w:val="18"/>
          <w:szCs w:val="18"/>
          <w:lang w:val="en-US" w:eastAsia="pt-BR"/>
        </w:rPr>
        <w:t xml:space="preserve"> are observed, and they are supported by a realization capacity study.</w:t>
      </w:r>
    </w:p>
    <w:p w14:paraId="487737CD" w14:textId="77777777" w:rsidR="004E279A" w:rsidRPr="00415B33" w:rsidRDefault="004E279A" w:rsidP="004E279A">
      <w:pPr>
        <w:spacing w:before="120" w:after="120"/>
        <w:jc w:val="both"/>
        <w:rPr>
          <w:rFonts w:ascii="Arial" w:eastAsia="Times New Roman" w:hAnsi="Arial" w:cs="Times New Roman"/>
          <w:b/>
          <w:color w:val="244061"/>
          <w:spacing w:val="-2"/>
          <w:sz w:val="18"/>
          <w:szCs w:val="18"/>
          <w:lang w:val="en-US" w:eastAsia="pt-BR"/>
        </w:rPr>
      </w:pPr>
      <w:r w:rsidRPr="00415B33">
        <w:rPr>
          <w:rFonts w:ascii="Arial" w:eastAsia="Times New Roman" w:hAnsi="Arial" w:cs="Times New Roman"/>
          <w:b/>
          <w:color w:val="244061"/>
          <w:spacing w:val="-2"/>
          <w:sz w:val="18"/>
          <w:szCs w:val="18"/>
          <w:lang w:val="en-US" w:eastAsia="pt-BR"/>
        </w:rPr>
        <w:t>Tax reform</w:t>
      </w:r>
    </w:p>
    <w:p w14:paraId="20A49E79"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DF5B05">
        <w:rPr>
          <w:rFonts w:ascii="Arial" w:eastAsia="Times New Roman" w:hAnsi="Arial" w:cs="Arial"/>
          <w:spacing w:val="-2"/>
          <w:sz w:val="18"/>
          <w:szCs w:val="18"/>
          <w:lang w:val="en-US" w:eastAsia="pt-BR"/>
        </w:rPr>
        <w:t>In December 2023, Constitutional Amendment 132/2023, also known as Consumption Tax Reform, was approved, which substantially changes the current form of taxation of goods and services, replacing current indirect taxes with the Tax on Added Value (VAT) in dual mode, comprising the Contribution on Goods and Services (CBS) and the Tax on Goods and Services (IBS), in addition to the creation of a selective tax (IS).</w:t>
      </w:r>
      <w:r>
        <w:rPr>
          <w:rFonts w:ascii="Arial" w:eastAsia="Times New Roman" w:hAnsi="Arial" w:cs="Arial"/>
          <w:spacing w:val="-2"/>
          <w:sz w:val="18"/>
          <w:szCs w:val="18"/>
          <w:lang w:val="en-US" w:eastAsia="pt-BR"/>
        </w:rPr>
        <w:t xml:space="preserve"> </w:t>
      </w:r>
      <w:r w:rsidRPr="00B55B68">
        <w:rPr>
          <w:rFonts w:ascii="Arial" w:eastAsia="Times New Roman" w:hAnsi="Arial" w:cs="Arial"/>
          <w:spacing w:val="-2"/>
          <w:sz w:val="18"/>
          <w:szCs w:val="18"/>
          <w:lang w:val="en-US" w:eastAsia="pt-BR"/>
        </w:rPr>
        <w:t>Through the Amendment, the general guidelines of the national tax system were defined.</w:t>
      </w:r>
    </w:p>
    <w:p w14:paraId="66604A1E"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1A16AF">
        <w:rPr>
          <w:rFonts w:ascii="Arial" w:eastAsia="Times New Roman" w:hAnsi="Arial" w:cs="Arial"/>
          <w:spacing w:val="-2"/>
          <w:sz w:val="18"/>
          <w:szCs w:val="18"/>
          <w:lang w:val="en-US" w:eastAsia="pt-BR"/>
        </w:rPr>
        <w:t>On 01/16/2025, Complementary Law 214/2025 (Complementary Bill 68/2024) was sanctioned, the first act that regulates the consumption tax reform provided for in Constitutional Amendment 132/2023, thus creating the Tax on Goods and Services (IBS), the Social Contribution on Goods and Services (CBS) and the Selective Tax (IS).</w:t>
      </w:r>
    </w:p>
    <w:p w14:paraId="170849A7"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4F5098">
        <w:rPr>
          <w:rFonts w:ascii="Arial" w:eastAsia="Times New Roman" w:hAnsi="Arial" w:cs="Arial"/>
          <w:spacing w:val="-2"/>
          <w:sz w:val="18"/>
          <w:szCs w:val="18"/>
          <w:lang w:val="en-US" w:eastAsia="pt-BR"/>
        </w:rPr>
        <w:lastRenderedPageBreak/>
        <w:t xml:space="preserve">The Complementary Law provides all the general guidelines for the operational aspects of implementing the consumption tax reform. </w:t>
      </w:r>
      <w:r>
        <w:rPr>
          <w:rFonts w:ascii="Arial" w:eastAsia="Times New Roman" w:hAnsi="Arial" w:cs="Arial"/>
          <w:spacing w:val="-2"/>
          <w:sz w:val="18"/>
          <w:szCs w:val="18"/>
          <w:lang w:val="en-US" w:eastAsia="pt-BR"/>
        </w:rPr>
        <w:t>N</w:t>
      </w:r>
      <w:r w:rsidRPr="004F5098">
        <w:rPr>
          <w:rFonts w:ascii="Arial" w:eastAsia="Times New Roman" w:hAnsi="Arial" w:cs="Arial"/>
          <w:spacing w:val="-2"/>
          <w:sz w:val="18"/>
          <w:szCs w:val="18"/>
          <w:lang w:val="en-US" w:eastAsia="pt-BR"/>
        </w:rPr>
        <w:t>ew bills are still expected to be approved to individually regulate each of the new taxes.</w:t>
      </w:r>
    </w:p>
    <w:p w14:paraId="33FE3C99" w14:textId="77777777" w:rsidR="004E279A" w:rsidRPr="000D497E" w:rsidRDefault="004E279A" w:rsidP="004E279A">
      <w:pPr>
        <w:spacing w:before="120" w:after="120"/>
        <w:jc w:val="both"/>
        <w:rPr>
          <w:rFonts w:ascii="Arial" w:eastAsia="Times New Roman" w:hAnsi="Arial" w:cs="Arial"/>
          <w:spacing w:val="-2"/>
          <w:sz w:val="18"/>
          <w:szCs w:val="18"/>
          <w:lang w:val="en-US" w:eastAsia="pt-BR"/>
        </w:rPr>
      </w:pPr>
      <w:r w:rsidRPr="000D497E">
        <w:rPr>
          <w:rFonts w:ascii="Arial" w:eastAsia="Times New Roman" w:hAnsi="Arial" w:cs="Arial"/>
          <w:spacing w:val="-2"/>
          <w:sz w:val="18"/>
          <w:szCs w:val="18"/>
          <w:lang w:val="en-US" w:eastAsia="pt-BR"/>
        </w:rPr>
        <w:t>On January 13, 2026, Complementary Law No. 227/2026 (originating from Complementary Bill 108/2024) was enacted, establishing the Managing Committee of the Goods and Services Tax (CGIBS) and setting forth the administrative tax procedures related to IBS, among other provisions. Following its enactment, the regulatory framework and the implementation of the test phase for the new tax are expected to advance throughout 2026.</w:t>
      </w:r>
    </w:p>
    <w:p w14:paraId="3B678483" w14:textId="77777777" w:rsidR="004E279A" w:rsidRDefault="004E279A" w:rsidP="004E279A">
      <w:pPr>
        <w:spacing w:before="120" w:after="120"/>
        <w:jc w:val="both"/>
        <w:rPr>
          <w:rFonts w:ascii="Arial" w:eastAsia="Times New Roman" w:hAnsi="Arial" w:cs="Arial"/>
          <w:spacing w:val="-2"/>
          <w:sz w:val="18"/>
          <w:szCs w:val="18"/>
          <w:lang w:val="en-US" w:eastAsia="pt-BR"/>
        </w:rPr>
      </w:pPr>
      <w:r w:rsidRPr="000D497E">
        <w:rPr>
          <w:rFonts w:ascii="Arial" w:eastAsia="Times New Roman" w:hAnsi="Arial" w:cs="Arial"/>
          <w:spacing w:val="-2"/>
          <w:sz w:val="18"/>
          <w:szCs w:val="18"/>
          <w:lang w:val="en-US" w:eastAsia="pt-BR"/>
        </w:rPr>
        <w:t>As the current stage of the tax reform still lacks detailed secondary regulations, the potential impact cannot yet be reliably estimated. The Company continues to monitor the matter closely and will assess any effects as further guidance becomes available.</w:t>
      </w:r>
    </w:p>
    <w:p w14:paraId="0D5361A5" w14:textId="77777777" w:rsidR="004E279A" w:rsidRPr="00F37243"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k</w:t>
      </w:r>
      <w:r w:rsidRPr="00F37243">
        <w:rPr>
          <w:rFonts w:ascii="Arial" w:eastAsia="Times New Roman" w:hAnsi="Arial" w:cs="Times New Roman"/>
          <w:b/>
          <w:color w:val="244061"/>
          <w:spacing w:val="-2"/>
          <w:sz w:val="18"/>
          <w:szCs w:val="18"/>
          <w:lang w:val="en-US" w:eastAsia="pt-BR"/>
        </w:rPr>
        <w:t>) Segment Disclosure</w:t>
      </w:r>
    </w:p>
    <w:p w14:paraId="52D5B86E"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CPC 22 [IFRS 8] – </w:t>
      </w:r>
      <w:r w:rsidRPr="002308DA">
        <w:rPr>
          <w:rFonts w:ascii="Arial" w:eastAsia="Times New Roman" w:hAnsi="Arial" w:cs="Arial"/>
          <w:spacing w:val="-2"/>
          <w:sz w:val="18"/>
          <w:szCs w:val="18"/>
          <w:lang w:val="en-US" w:eastAsia="pt-BR"/>
        </w:rPr>
        <w:t>Operating Segments</w:t>
      </w:r>
      <w:r>
        <w:rPr>
          <w:rFonts w:ascii="Arial" w:eastAsia="Times New Roman" w:hAnsi="Arial" w:cs="Arial"/>
          <w:spacing w:val="-2"/>
          <w:sz w:val="18"/>
          <w:szCs w:val="18"/>
          <w:lang w:val="en-US" w:eastAsia="pt-BR"/>
        </w:rPr>
        <w:t xml:space="preserve"> requires the disclosure of financial information of the entity’s operating segments based on the internal disclosures that are used by the Management to allocate resources and to assess its financial and economic performance.</w:t>
      </w:r>
    </w:p>
    <w:p w14:paraId="6C11245B" w14:textId="77777777" w:rsidR="004E279A" w:rsidRPr="00481176"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l</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Interest in Net Equity and Dividends</w:t>
      </w:r>
    </w:p>
    <w:p w14:paraId="68ACB370"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Brazilian companies may assign a nominal interest expense, deductible for tax purposes, on their net equity. The value of the interest </w:t>
      </w:r>
      <w:proofErr w:type="gramStart"/>
      <w:r>
        <w:rPr>
          <w:rFonts w:ascii="Arial" w:eastAsia="Times New Roman" w:hAnsi="Arial" w:cs="Arial"/>
          <w:spacing w:val="-2"/>
          <w:sz w:val="18"/>
          <w:szCs w:val="18"/>
          <w:lang w:val="en-US" w:eastAsia="pt-BR"/>
        </w:rPr>
        <w:t>on</w:t>
      </w:r>
      <w:proofErr w:type="gramEnd"/>
      <w:r>
        <w:rPr>
          <w:rFonts w:ascii="Arial" w:eastAsia="Times New Roman" w:hAnsi="Arial" w:cs="Arial"/>
          <w:spacing w:val="-2"/>
          <w:sz w:val="18"/>
          <w:szCs w:val="18"/>
          <w:lang w:val="en-US" w:eastAsia="pt-BR"/>
        </w:rPr>
        <w:t xml:space="preserve"> the net equity is considered as a dividend and, when applicable, presented in these consolidated financial statements as a direct reduction in the stockholders' equity. </w:t>
      </w:r>
    </w:p>
    <w:p w14:paraId="446CBD9B"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Under the current dividends policy,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1AB2CF0F" w14:textId="77777777" w:rsidR="004E279A" w:rsidRPr="00481176" w:rsidRDefault="004E279A" w:rsidP="004E279A">
      <w:pPr>
        <w:spacing w:before="120" w:after="120"/>
        <w:jc w:val="both"/>
        <w:rPr>
          <w:rFonts w:ascii="Arial" w:eastAsia="Times New Roman" w:hAnsi="Arial" w:cs="Arial"/>
          <w:spacing w:val="-2"/>
          <w:sz w:val="18"/>
          <w:szCs w:val="18"/>
          <w:lang w:val="en-US" w:eastAsia="pt-BR"/>
        </w:rPr>
      </w:pPr>
      <w:r w:rsidRPr="00C85CE7">
        <w:rPr>
          <w:rFonts w:ascii="Arial" w:eastAsia="Times New Roman" w:hAnsi="Arial" w:cs="Arial"/>
          <w:spacing w:val="-2"/>
          <w:sz w:val="18"/>
          <w:szCs w:val="18"/>
          <w:lang w:val="en-US" w:eastAsia="pt-BR"/>
        </w:rPr>
        <w:t xml:space="preserve">During the </w:t>
      </w:r>
      <w:r>
        <w:rPr>
          <w:rFonts w:ascii="Arial" w:eastAsia="Times New Roman" w:hAnsi="Arial" w:cs="Arial"/>
          <w:spacing w:val="-2"/>
          <w:sz w:val="18"/>
          <w:szCs w:val="18"/>
          <w:lang w:val="en-US" w:eastAsia="pt-BR"/>
        </w:rPr>
        <w:t>period</w:t>
      </w:r>
      <w:r w:rsidRPr="00C85CE7">
        <w:rPr>
          <w:rFonts w:ascii="Arial" w:eastAsia="Times New Roman" w:hAnsi="Arial" w:cs="Arial"/>
          <w:spacing w:val="-2"/>
          <w:sz w:val="18"/>
          <w:szCs w:val="18"/>
          <w:lang w:val="en-US" w:eastAsia="pt-BR"/>
        </w:rPr>
        <w:t>, there was no recognition and payment of interest on shareholders' equity</w:t>
      </w:r>
      <w:r>
        <w:rPr>
          <w:rFonts w:ascii="Arial" w:eastAsia="Times New Roman" w:hAnsi="Arial" w:cs="Arial"/>
          <w:spacing w:val="-2"/>
          <w:sz w:val="18"/>
          <w:szCs w:val="18"/>
          <w:lang w:val="en-US" w:eastAsia="pt-BR"/>
        </w:rPr>
        <w:t xml:space="preserve"> by BB </w:t>
      </w:r>
      <w:proofErr w:type="spellStart"/>
      <w:r>
        <w:rPr>
          <w:rFonts w:ascii="Arial" w:eastAsia="Times New Roman" w:hAnsi="Arial" w:cs="Arial"/>
          <w:spacing w:val="-2"/>
          <w:sz w:val="18"/>
          <w:szCs w:val="18"/>
          <w:lang w:val="en-US" w:eastAsia="pt-BR"/>
        </w:rPr>
        <w:t>Seguridade</w:t>
      </w:r>
      <w:proofErr w:type="spellEnd"/>
      <w:r w:rsidRPr="00C85CE7">
        <w:rPr>
          <w:rFonts w:ascii="Arial" w:eastAsia="Times New Roman" w:hAnsi="Arial" w:cs="Arial"/>
          <w:spacing w:val="-2"/>
          <w:sz w:val="18"/>
          <w:szCs w:val="18"/>
          <w:lang w:val="en-US" w:eastAsia="pt-BR"/>
        </w:rPr>
        <w:t>.</w:t>
      </w:r>
    </w:p>
    <w:p w14:paraId="58BE2D91" w14:textId="77777777" w:rsidR="004E279A" w:rsidRPr="00EB4ACA"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m</w:t>
      </w:r>
      <w:r w:rsidRPr="00EB4ACA">
        <w:rPr>
          <w:rFonts w:ascii="Arial" w:eastAsia="Times New Roman" w:hAnsi="Arial" w:cs="Times New Roman"/>
          <w:b/>
          <w:color w:val="244061"/>
          <w:spacing w:val="-2"/>
          <w:sz w:val="18"/>
          <w:szCs w:val="18"/>
          <w:lang w:val="en-US" w:eastAsia="pt-BR"/>
        </w:rPr>
        <w:t>) Earning per share</w:t>
      </w:r>
    </w:p>
    <w:p w14:paraId="12E6F995" w14:textId="77777777" w:rsidR="004E279A" w:rsidRDefault="004E279A" w:rsidP="004E279A">
      <w:pPr>
        <w:spacing w:before="120" w:after="120"/>
        <w:jc w:val="both"/>
        <w:rPr>
          <w:rFonts w:ascii="Arial" w:eastAsia="Times New Roman" w:hAnsi="Arial" w:cs="Arial"/>
          <w:spacing w:val="-2"/>
          <w:sz w:val="18"/>
          <w:szCs w:val="18"/>
          <w:lang w:val="en-US" w:eastAsia="pt-BR"/>
        </w:rPr>
      </w:pPr>
      <w:r>
        <w:rPr>
          <w:rFonts w:ascii="Arial" w:eastAsia="Times New Roman" w:hAnsi="Arial" w:cs="Arial"/>
          <w:spacing w:val="-2"/>
          <w:sz w:val="18"/>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were calculated by dividing the net profit attributable to the shareholders by the weighted average number of total common shares, excluding treasury shares. BB </w:t>
      </w:r>
      <w:proofErr w:type="spellStart"/>
      <w:r>
        <w:rPr>
          <w:rFonts w:ascii="Arial" w:eastAsia="Times New Roman" w:hAnsi="Arial" w:cs="Arial"/>
          <w:spacing w:val="-2"/>
          <w:sz w:val="18"/>
          <w:szCs w:val="18"/>
          <w:lang w:val="en-US" w:eastAsia="pt-BR"/>
        </w:rPr>
        <w:t>Seguridade</w:t>
      </w:r>
      <w:proofErr w:type="spellEnd"/>
      <w:r>
        <w:rPr>
          <w:rFonts w:ascii="Arial" w:eastAsia="Times New Roman" w:hAnsi="Arial" w:cs="Arial"/>
          <w:spacing w:val="-2"/>
          <w:sz w:val="18"/>
          <w:szCs w:val="18"/>
          <w:lang w:val="en-US" w:eastAsia="pt-BR"/>
        </w:rPr>
        <w:t xml:space="preserve"> has no optional instruments, subscription bonus or their equivalents that provide its </w:t>
      </w:r>
      <w:proofErr w:type="gramStart"/>
      <w:r>
        <w:rPr>
          <w:rFonts w:ascii="Arial" w:eastAsia="Times New Roman" w:hAnsi="Arial" w:cs="Arial"/>
          <w:spacing w:val="-2"/>
          <w:sz w:val="18"/>
          <w:szCs w:val="18"/>
          <w:lang w:val="en-US" w:eastAsia="pt-BR"/>
        </w:rPr>
        <w:t>holder</w:t>
      </w:r>
      <w:proofErr w:type="gramEnd"/>
      <w:r>
        <w:rPr>
          <w:rFonts w:ascii="Arial" w:eastAsia="Times New Roman" w:hAnsi="Arial" w:cs="Arial"/>
          <w:spacing w:val="-2"/>
          <w:sz w:val="18"/>
          <w:szCs w:val="18"/>
          <w:lang w:val="en-US" w:eastAsia="pt-BR"/>
        </w:rPr>
        <w:t xml:space="preserve"> the right to acquire shares. Thus, basic and diluted earnings per share are equivalent. </w:t>
      </w:r>
    </w:p>
    <w:p w14:paraId="42017DCE" w14:textId="77777777" w:rsidR="004E279A" w:rsidRPr="001358CA" w:rsidRDefault="004E279A" w:rsidP="004E279A">
      <w:pPr>
        <w:spacing w:before="120" w:after="120"/>
        <w:jc w:val="both"/>
        <w:rPr>
          <w:rFonts w:ascii="Arial" w:eastAsia="Times New Roman" w:hAnsi="Arial" w:cs="Times New Roman"/>
          <w:b/>
          <w:color w:val="244061"/>
          <w:spacing w:val="-2"/>
          <w:sz w:val="18"/>
          <w:szCs w:val="18"/>
          <w:lang w:val="en-US" w:eastAsia="pt-BR"/>
        </w:rPr>
      </w:pPr>
      <w:r>
        <w:rPr>
          <w:rFonts w:ascii="Arial" w:eastAsia="Times New Roman" w:hAnsi="Arial" w:cs="Times New Roman"/>
          <w:b/>
          <w:color w:val="244061"/>
          <w:spacing w:val="-2"/>
          <w:sz w:val="18"/>
          <w:szCs w:val="18"/>
          <w:lang w:val="en-US" w:eastAsia="pt-BR"/>
        </w:rPr>
        <w:t>n</w:t>
      </w:r>
      <w:r w:rsidRPr="00481176">
        <w:rPr>
          <w:rFonts w:ascii="Arial" w:eastAsia="Times New Roman" w:hAnsi="Arial" w:cs="Times New Roman"/>
          <w:b/>
          <w:color w:val="244061"/>
          <w:spacing w:val="-2"/>
          <w:sz w:val="18"/>
          <w:szCs w:val="18"/>
          <w:lang w:val="en-US" w:eastAsia="pt-BR"/>
        </w:rPr>
        <w:t xml:space="preserve">) </w:t>
      </w:r>
      <w:r>
        <w:rPr>
          <w:rFonts w:ascii="Arial" w:eastAsia="Times New Roman" w:hAnsi="Arial" w:cs="Times New Roman"/>
          <w:b/>
          <w:color w:val="244061"/>
          <w:spacing w:val="-2"/>
          <w:sz w:val="18"/>
          <w:szCs w:val="18"/>
          <w:lang w:val="en-US" w:eastAsia="pt-BR"/>
        </w:rPr>
        <w:t>Leases</w:t>
      </w:r>
    </w:p>
    <w:p w14:paraId="4E4415E9" w14:textId="77777777" w:rsidR="004E279A" w:rsidRPr="000A10CA" w:rsidRDefault="004E279A" w:rsidP="004E279A">
      <w:pPr>
        <w:spacing w:before="120" w:after="120"/>
        <w:jc w:val="both"/>
        <w:rPr>
          <w:rFonts w:ascii="Arial" w:eastAsia="Times New Roman" w:hAnsi="Arial" w:cs="Times New Roman"/>
          <w:spacing w:val="-2"/>
          <w:sz w:val="18"/>
          <w:szCs w:val="18"/>
          <w:lang w:val="en-US" w:eastAsia="pt-BR"/>
        </w:rPr>
      </w:pPr>
      <w:r w:rsidRPr="000A10CA">
        <w:rPr>
          <w:rFonts w:ascii="Arial" w:eastAsia="Times New Roman" w:hAnsi="Arial" w:cs="Times New Roman"/>
          <w:spacing w:val="-2"/>
          <w:sz w:val="18"/>
          <w:szCs w:val="18"/>
          <w:lang w:val="en-US" w:eastAsia="pt-BR"/>
        </w:rPr>
        <w:t xml:space="preserve">The recognition, measurement and disclosure of leases are carried out in accordance with the criteria defined in the CPC 06 (R2) </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IFRS 16</w:t>
      </w:r>
      <w:r>
        <w:rPr>
          <w:rFonts w:ascii="Arial" w:eastAsia="Times New Roman" w:hAnsi="Arial" w:cs="Times New Roman"/>
          <w:spacing w:val="-2"/>
          <w:sz w:val="18"/>
          <w:szCs w:val="18"/>
          <w:lang w:val="en-US" w:eastAsia="pt-BR"/>
        </w:rPr>
        <w:t>]</w:t>
      </w:r>
      <w:r w:rsidRPr="000A10CA">
        <w:rPr>
          <w:rFonts w:ascii="Arial" w:eastAsia="Times New Roman" w:hAnsi="Arial" w:cs="Times New Roman"/>
          <w:spacing w:val="-2"/>
          <w:sz w:val="18"/>
          <w:szCs w:val="18"/>
          <w:lang w:val="en-US" w:eastAsia="pt-BR"/>
        </w:rPr>
        <w:t xml:space="preserve"> – Leases. BB </w:t>
      </w:r>
      <w:proofErr w:type="spellStart"/>
      <w:r w:rsidRPr="000A10CA">
        <w:rPr>
          <w:rFonts w:ascii="Arial" w:eastAsia="Times New Roman" w:hAnsi="Arial" w:cs="Times New Roman"/>
          <w:spacing w:val="-2"/>
          <w:sz w:val="18"/>
          <w:szCs w:val="18"/>
          <w:lang w:val="en-US" w:eastAsia="pt-BR"/>
        </w:rPr>
        <w:t>Seguridade</w:t>
      </w:r>
      <w:proofErr w:type="spellEnd"/>
      <w:r w:rsidRPr="000A10CA">
        <w:rPr>
          <w:rFonts w:ascii="Arial" w:eastAsia="Times New Roman" w:hAnsi="Arial" w:cs="Times New Roman"/>
          <w:spacing w:val="-2"/>
          <w:sz w:val="18"/>
          <w:szCs w:val="18"/>
          <w:lang w:val="en-US" w:eastAsia="pt-BR"/>
        </w:rPr>
        <w:t xml:space="preserve"> and its controlled companies do not have significant lease operations.</w:t>
      </w:r>
    </w:p>
    <w:p w14:paraId="25096FD3" w14:textId="77777777" w:rsidR="004E279A" w:rsidRPr="000A10CA" w:rsidRDefault="004E279A" w:rsidP="004E279A">
      <w:pPr>
        <w:spacing w:before="120" w:after="120"/>
        <w:jc w:val="both"/>
        <w:rPr>
          <w:rFonts w:ascii="Arial" w:eastAsia="Times New Roman" w:hAnsi="Arial" w:cs="Times New Roman"/>
          <w:spacing w:val="-2"/>
          <w:sz w:val="18"/>
          <w:szCs w:val="18"/>
          <w:lang w:val="en-US" w:eastAsia="pt-BR"/>
        </w:rPr>
      </w:pPr>
      <w:r w:rsidRPr="00583014">
        <w:rPr>
          <w:rFonts w:ascii="Arial" w:eastAsia="Times New Roman" w:hAnsi="Arial" w:cs="Times New Roman"/>
          <w:spacing w:val="-2"/>
          <w:sz w:val="18"/>
          <w:szCs w:val="18"/>
          <w:lang w:val="en-US" w:eastAsia="pt-BR"/>
        </w:rPr>
        <w:t xml:space="preserve">Leasing operations are present in insurance companies and health operators, in which BB </w:t>
      </w:r>
      <w:proofErr w:type="spellStart"/>
      <w:r w:rsidRPr="00583014">
        <w:rPr>
          <w:rFonts w:ascii="Arial" w:eastAsia="Times New Roman" w:hAnsi="Arial" w:cs="Times New Roman"/>
          <w:spacing w:val="-2"/>
          <w:sz w:val="18"/>
          <w:szCs w:val="18"/>
          <w:lang w:val="en-US" w:eastAsia="pt-BR"/>
        </w:rPr>
        <w:t>Seguridade</w:t>
      </w:r>
      <w:proofErr w:type="spellEnd"/>
      <w:r w:rsidRPr="00583014">
        <w:rPr>
          <w:rFonts w:ascii="Arial" w:eastAsia="Times New Roman" w:hAnsi="Arial" w:cs="Times New Roman"/>
          <w:spacing w:val="-2"/>
          <w:sz w:val="18"/>
          <w:szCs w:val="18"/>
          <w:lang w:val="en-US" w:eastAsia="pt-BR"/>
        </w:rPr>
        <w:t xml:space="preserve"> holds shares, through its subsidiary BB </w:t>
      </w:r>
      <w:proofErr w:type="spellStart"/>
      <w:r w:rsidRPr="00583014">
        <w:rPr>
          <w:rFonts w:ascii="Arial" w:eastAsia="Times New Roman" w:hAnsi="Arial" w:cs="Times New Roman"/>
          <w:spacing w:val="-2"/>
          <w:sz w:val="18"/>
          <w:szCs w:val="18"/>
          <w:lang w:val="en-US" w:eastAsia="pt-BR"/>
        </w:rPr>
        <w:t>Seguros</w:t>
      </w:r>
      <w:proofErr w:type="spellEnd"/>
      <w:r w:rsidRPr="00583014">
        <w:rPr>
          <w:rFonts w:ascii="Arial" w:eastAsia="Times New Roman" w:hAnsi="Arial" w:cs="Times New Roman"/>
          <w:spacing w:val="-2"/>
          <w:sz w:val="18"/>
          <w:szCs w:val="18"/>
          <w:lang w:val="en-US" w:eastAsia="pt-BR"/>
        </w:rPr>
        <w:t>.</w:t>
      </w:r>
      <w:r>
        <w:rPr>
          <w:rFonts w:ascii="Arial" w:eastAsia="Times New Roman" w:hAnsi="Arial" w:cs="Times New Roman"/>
          <w:spacing w:val="-2"/>
          <w:sz w:val="18"/>
          <w:szCs w:val="18"/>
          <w:lang w:val="en-US" w:eastAsia="pt-BR"/>
        </w:rPr>
        <w:t xml:space="preserve"> </w:t>
      </w:r>
    </w:p>
    <w:p w14:paraId="7613C5DE" w14:textId="77777777" w:rsidR="004E279A" w:rsidRDefault="004E279A" w:rsidP="004E279A">
      <w:pPr>
        <w:spacing w:before="120" w:after="120"/>
        <w:jc w:val="both"/>
        <w:rPr>
          <w:rFonts w:ascii="Arial" w:eastAsia="Times New Roman" w:hAnsi="Arial" w:cs="Times New Roman"/>
          <w:spacing w:val="-2"/>
          <w:sz w:val="18"/>
          <w:szCs w:val="18"/>
          <w:lang w:val="en-US" w:eastAsia="pt-BR"/>
        </w:rPr>
      </w:pPr>
      <w:r w:rsidRPr="00A63204">
        <w:rPr>
          <w:rFonts w:ascii="Arial" w:eastAsia="Times New Roman" w:hAnsi="Arial" w:cs="Times New Roman"/>
          <w:spacing w:val="-2"/>
          <w:sz w:val="18"/>
          <w:szCs w:val="18"/>
          <w:lang w:val="en-US" w:eastAsia="pt-BR"/>
        </w:rPr>
        <w:t xml:space="preserve">The companies </w:t>
      </w:r>
      <w:proofErr w:type="spellStart"/>
      <w:r w:rsidRPr="00A63204">
        <w:rPr>
          <w:rFonts w:ascii="Arial" w:eastAsia="Times New Roman" w:hAnsi="Arial" w:cs="Times New Roman"/>
          <w:spacing w:val="-2"/>
          <w:sz w:val="18"/>
          <w:szCs w:val="18"/>
          <w:lang w:val="en-US" w:eastAsia="pt-BR"/>
        </w:rPr>
        <w:t>Brasilseg</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Aliança</w:t>
      </w:r>
      <w:proofErr w:type="spellEnd"/>
      <w:r w:rsidRPr="00A63204">
        <w:rPr>
          <w:rFonts w:ascii="Arial" w:eastAsia="Times New Roman" w:hAnsi="Arial" w:cs="Times New Roman"/>
          <w:spacing w:val="-2"/>
          <w:sz w:val="18"/>
          <w:szCs w:val="18"/>
          <w:lang w:val="en-US" w:eastAsia="pt-BR"/>
        </w:rPr>
        <w:t xml:space="preserve"> do </w:t>
      </w:r>
      <w:proofErr w:type="spellStart"/>
      <w:r w:rsidRPr="00A63204">
        <w:rPr>
          <w:rFonts w:ascii="Arial" w:eastAsia="Times New Roman" w:hAnsi="Arial" w:cs="Times New Roman"/>
          <w:spacing w:val="-2"/>
          <w:sz w:val="18"/>
          <w:szCs w:val="18"/>
          <w:lang w:val="en-US" w:eastAsia="pt-BR"/>
        </w:rPr>
        <w:t>Brasil</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Seguros</w:t>
      </w:r>
      <w:proofErr w:type="spellEnd"/>
      <w:r w:rsidRPr="00A63204">
        <w:rPr>
          <w:rFonts w:ascii="Arial" w:eastAsia="Times New Roman" w:hAnsi="Arial" w:cs="Times New Roman"/>
          <w:spacing w:val="-2"/>
          <w:sz w:val="18"/>
          <w:szCs w:val="18"/>
          <w:lang w:val="en-US" w:eastAsia="pt-BR"/>
        </w:rPr>
        <w:t xml:space="preserve">, </w:t>
      </w:r>
      <w:proofErr w:type="spellStart"/>
      <w:r w:rsidRPr="00A63204">
        <w:rPr>
          <w:rFonts w:ascii="Arial" w:eastAsia="Times New Roman" w:hAnsi="Arial" w:cs="Times New Roman"/>
          <w:spacing w:val="-2"/>
          <w:sz w:val="18"/>
          <w:szCs w:val="18"/>
          <w:lang w:val="en-US" w:eastAsia="pt-BR"/>
        </w:rPr>
        <w:t>Brasilprev</w:t>
      </w:r>
      <w:proofErr w:type="spellEnd"/>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Brasilcap</w:t>
      </w:r>
      <w:proofErr w:type="spellEnd"/>
      <w:r w:rsidRPr="00A63204">
        <w:rPr>
          <w:rFonts w:ascii="Arial" w:eastAsia="Times New Roman" w:hAnsi="Arial" w:cs="Times New Roman"/>
          <w:spacing w:val="-2"/>
          <w:sz w:val="18"/>
          <w:szCs w:val="18"/>
          <w:lang w:val="en-US" w:eastAsia="pt-BR"/>
        </w:rPr>
        <w:t xml:space="preserve"> (from January 1, 2021)</w:t>
      </w:r>
      <w:r>
        <w:rPr>
          <w:rFonts w:ascii="Arial" w:eastAsia="Times New Roman" w:hAnsi="Arial" w:cs="Times New Roman"/>
          <w:spacing w:val="-2"/>
          <w:sz w:val="18"/>
          <w:szCs w:val="18"/>
          <w:lang w:val="en-US" w:eastAsia="pt-BR"/>
        </w:rPr>
        <w:t>;</w:t>
      </w:r>
      <w:r w:rsidRPr="00A63204">
        <w:rPr>
          <w:rFonts w:ascii="Arial" w:eastAsia="Times New Roman" w:hAnsi="Arial" w:cs="Times New Roman"/>
          <w:spacing w:val="-2"/>
          <w:sz w:val="18"/>
          <w:szCs w:val="18"/>
          <w:lang w:val="en-US" w:eastAsia="pt-BR"/>
        </w:rPr>
        <w:t xml:space="preserve"> and </w:t>
      </w:r>
      <w:proofErr w:type="spellStart"/>
      <w:r w:rsidRPr="00A63204">
        <w:rPr>
          <w:rFonts w:ascii="Arial" w:eastAsia="Times New Roman" w:hAnsi="Arial" w:cs="Times New Roman"/>
          <w:spacing w:val="-2"/>
          <w:sz w:val="18"/>
          <w:szCs w:val="18"/>
          <w:lang w:val="en-US" w:eastAsia="pt-BR"/>
        </w:rPr>
        <w:t>Brasildental</w:t>
      </w:r>
      <w:proofErr w:type="spellEnd"/>
      <w:r w:rsidRPr="00A63204">
        <w:rPr>
          <w:rFonts w:ascii="Arial" w:eastAsia="Times New Roman" w:hAnsi="Arial" w:cs="Times New Roman"/>
          <w:spacing w:val="-2"/>
          <w:sz w:val="18"/>
          <w:szCs w:val="18"/>
          <w:lang w:val="en-US" w:eastAsia="pt-BR"/>
        </w:rPr>
        <w:t xml:space="preserve"> (from January 1, 2022) started to adopt CPC 06 (R2) [IFRS 16] – Leases, since then, there is no divergence of accounting practice related to the treatment of leases.</w:t>
      </w:r>
    </w:p>
    <w:p w14:paraId="6F9ADC24" w14:textId="77777777" w:rsidR="004E279A" w:rsidRPr="00010454" w:rsidRDefault="004E279A" w:rsidP="004E279A">
      <w:pPr>
        <w:spacing w:before="120" w:after="120"/>
        <w:jc w:val="both"/>
        <w:rPr>
          <w:rFonts w:ascii="Arial" w:eastAsia="Times New Roman" w:hAnsi="Arial" w:cs="Times New Roman"/>
          <w:b/>
          <w:color w:val="1F4E79" w:themeColor="accent5" w:themeShade="80"/>
          <w:spacing w:val="-2"/>
          <w:sz w:val="18"/>
          <w:szCs w:val="18"/>
          <w:lang w:val="en-US" w:eastAsia="pt-BR"/>
        </w:rPr>
      </w:pPr>
      <w:r w:rsidRPr="00010454">
        <w:rPr>
          <w:rFonts w:ascii="Arial" w:eastAsia="Times New Roman" w:hAnsi="Arial" w:cs="Times New Roman"/>
          <w:b/>
          <w:color w:val="1F4E79" w:themeColor="accent5" w:themeShade="80"/>
          <w:spacing w:val="-2"/>
          <w:sz w:val="18"/>
          <w:szCs w:val="18"/>
          <w:lang w:val="en-US" w:eastAsia="pt-BR"/>
        </w:rPr>
        <w:t xml:space="preserve">o) </w:t>
      </w:r>
      <w:r w:rsidRPr="0048783D">
        <w:rPr>
          <w:rFonts w:ascii="Arial" w:eastAsia="Times New Roman" w:hAnsi="Arial" w:cs="Times New Roman"/>
          <w:b/>
          <w:color w:val="1F4E79" w:themeColor="accent5" w:themeShade="80"/>
          <w:spacing w:val="-2"/>
          <w:sz w:val="18"/>
          <w:szCs w:val="18"/>
          <w:lang w:val="en-US" w:eastAsia="pt-BR"/>
        </w:rPr>
        <w:t>Insurance Contracts</w:t>
      </w:r>
    </w:p>
    <w:p w14:paraId="22FC5315"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Recognition, measurement and disclosure of insurance contracts are carried out in accordance with the criteria defined in CPC 50 [IFRS 17] – Insurance Contracts. The insurance contract is defined by CPC 50 [IFRS 17] as an agreement between the insurer and the insured, in which the insurer accepts the risk of a possible financial loss or other adverse event that may affect the insured. In return, the policyholder pays a premium to the insurer.</w:t>
      </w:r>
    </w:p>
    <w:p w14:paraId="450C05CD"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operational investees that commercialize insurance contracts apply the insurance contract grouping levels, by harvest, portfolio</w:t>
      </w:r>
      <w:r>
        <w:rPr>
          <w:rFonts w:ascii="Arial" w:eastAsia="Times New Roman" w:hAnsi="Arial" w:cs="Times New Roman"/>
          <w:bCs/>
          <w:spacing w:val="-2"/>
          <w:sz w:val="18"/>
          <w:szCs w:val="18"/>
          <w:lang w:val="en-US" w:eastAsia="pt-BR"/>
        </w:rPr>
        <w:t>,</w:t>
      </w:r>
      <w:r w:rsidRPr="0048783D">
        <w:rPr>
          <w:rFonts w:ascii="Arial" w:eastAsia="Times New Roman" w:hAnsi="Arial" w:cs="Times New Roman"/>
          <w:bCs/>
          <w:spacing w:val="-2"/>
          <w:sz w:val="18"/>
          <w:szCs w:val="18"/>
          <w:lang w:val="en-US" w:eastAsia="pt-BR"/>
        </w:rPr>
        <w:t xml:space="preserve"> groups</w:t>
      </w:r>
      <w:r>
        <w:rPr>
          <w:rFonts w:ascii="Arial" w:eastAsia="Times New Roman" w:hAnsi="Arial" w:cs="Times New Roman"/>
          <w:bCs/>
          <w:spacing w:val="-2"/>
          <w:sz w:val="18"/>
          <w:szCs w:val="18"/>
          <w:lang w:val="en-US" w:eastAsia="pt-BR"/>
        </w:rPr>
        <w:t xml:space="preserve"> and </w:t>
      </w:r>
      <w:r w:rsidRPr="0048783D">
        <w:rPr>
          <w:rFonts w:ascii="Arial" w:eastAsia="Times New Roman" w:hAnsi="Arial" w:cs="Times New Roman"/>
          <w:bCs/>
          <w:spacing w:val="-2"/>
          <w:sz w:val="18"/>
          <w:szCs w:val="18"/>
          <w:lang w:val="en-US" w:eastAsia="pt-BR"/>
        </w:rPr>
        <w:t xml:space="preserve">harvest. </w:t>
      </w:r>
    </w:p>
    <w:p w14:paraId="794753A6"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portfolios were determined by first identifying contracts subject to similar risks and managed together, in pension plans: Traditional, PGBL/VGBL, Conjugated VGBL, Risk Coverage and Reinsurance; and in insurance: annual risk and multi-year risk.</w:t>
      </w:r>
    </w:p>
    <w:p w14:paraId="406100C4"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CF7D61">
        <w:rPr>
          <w:rFonts w:ascii="Arial" w:eastAsia="Times New Roman" w:hAnsi="Arial" w:cs="Times New Roman"/>
          <w:bCs/>
          <w:spacing w:val="-2"/>
          <w:sz w:val="18"/>
          <w:szCs w:val="18"/>
          <w:lang w:val="en-US" w:eastAsia="pt-BR"/>
        </w:rPr>
        <w:t>The portfolio groups are divided into onerous and non-onerous contracts, the latter having no significant possibility of becoming onerous after initial recognition and other contracts remaining in the portfolio.</w:t>
      </w:r>
    </w:p>
    <w:p w14:paraId="6467239C"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383D8C">
        <w:rPr>
          <w:rFonts w:ascii="Arial" w:eastAsia="Times New Roman" w:hAnsi="Arial" w:cs="Times New Roman"/>
          <w:bCs/>
          <w:spacing w:val="-2"/>
          <w:sz w:val="18"/>
          <w:szCs w:val="18"/>
          <w:lang w:val="en-US" w:eastAsia="pt-BR"/>
        </w:rPr>
        <w:lastRenderedPageBreak/>
        <w:t>Furthermore, the contracts of each group are segregated into harvests, with periods of up to one year between the start dates (annual cuts). Reinsurance contracts are established so that each group contains a single contract.</w:t>
      </w:r>
    </w:p>
    <w:p w14:paraId="63CE11A7"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According to the characteristics of insurance contracts, the application of accounting models is divided into</w:t>
      </w:r>
      <w:r>
        <w:rPr>
          <w:rFonts w:ascii="Arial" w:eastAsia="Times New Roman" w:hAnsi="Arial" w:cs="Times New Roman"/>
          <w:bCs/>
          <w:spacing w:val="-2"/>
          <w:sz w:val="18"/>
          <w:szCs w:val="18"/>
          <w:lang w:val="en-US" w:eastAsia="pt-BR"/>
        </w:rPr>
        <w:t>:</w:t>
      </w:r>
    </w:p>
    <w:p w14:paraId="738828C7" w14:textId="77777777" w:rsidR="004E279A" w:rsidRPr="0048783D" w:rsidRDefault="004E279A" w:rsidP="004E279A">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BBA - Building Block Approach (General Measurement Model): standard model for all insurance contracts based on future cash flow estimates segregated into three main components: </w:t>
      </w:r>
      <w:proofErr w:type="spellStart"/>
      <w:r w:rsidRPr="0048783D">
        <w:rPr>
          <w:rFonts w:ascii="Arial" w:eastAsia="Times New Roman" w:hAnsi="Arial" w:cs="Times New Roman"/>
          <w:bCs/>
          <w:spacing w:val="-2"/>
          <w:sz w:val="18"/>
          <w:szCs w:val="18"/>
          <w:lang w:val="en-US" w:eastAsia="pt-BR"/>
        </w:rPr>
        <w:t>i</w:t>
      </w:r>
      <w:proofErr w:type="spellEnd"/>
      <w:r w:rsidRPr="0048783D">
        <w:rPr>
          <w:rFonts w:ascii="Arial" w:eastAsia="Times New Roman" w:hAnsi="Arial" w:cs="Times New Roman"/>
          <w:bCs/>
          <w:spacing w:val="-2"/>
          <w:sz w:val="18"/>
          <w:szCs w:val="18"/>
          <w:lang w:val="en-US" w:eastAsia="pt-BR"/>
        </w:rPr>
        <w:t>) Contractual Service Margin (CSM), which represents the profit that the insurer expects to generate with insurance contracts over time, to be realized over the term of the contract; ii) Present value of future cash flows, which represents the estimate of cash flows that the insurer expects to receive and pay in the future, adjusted for the time value of money and ; iii) Non-financial risk adjustments which are estimates of risks associated with insurance contracts that cannot be measured using the time value of money, including risks related to events such as mortality, morbidity, claims and expenses.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measurement model includes the portfolios of lending insurance and housing insurance; and the Traditional pension products, VGBL Conjugated and Risk Coverage, as well as their Reinsurance operations.</w:t>
      </w:r>
    </w:p>
    <w:p w14:paraId="499156D3" w14:textId="77777777" w:rsidR="004E279A" w:rsidRPr="0048783D" w:rsidRDefault="004E279A" w:rsidP="004E279A">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PAA - Premium Allocation Approach: optional simplified model, indicated for short-term insurance contracts (coverage up to one year) or when the remaining coverage is not materially different from the value calculated in the BBA model.</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This model includes all insurance contracts with a duration equal to or less than one year, both life and non-life, and those contracts with a duration of up to 5 years whose valuation results would not differ significantly in relation to the general BBA model.</w:t>
      </w:r>
    </w:p>
    <w:p w14:paraId="67BCB24B" w14:textId="77777777" w:rsidR="004E279A" w:rsidRPr="0048783D" w:rsidRDefault="004E279A" w:rsidP="004E279A">
      <w:pPr>
        <w:pStyle w:val="PargrafodaLista"/>
        <w:numPr>
          <w:ilvl w:val="0"/>
          <w:numId w:val="6"/>
        </w:numPr>
        <w:spacing w:before="120" w:after="120" w:line="276" w:lineRule="auto"/>
        <w:ind w:left="425" w:hanging="357"/>
        <w:contextualSpacing w:val="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VFA - Variable Fee Approach: model for treating insurance contracts with underlying return components.</w:t>
      </w:r>
      <w:r>
        <w:rPr>
          <w:rFonts w:ascii="Arial" w:eastAsia="Times New Roman" w:hAnsi="Arial" w:cs="Times New Roman"/>
          <w:bCs/>
          <w:spacing w:val="-2"/>
          <w:sz w:val="18"/>
          <w:szCs w:val="18"/>
          <w:lang w:val="en-US" w:eastAsia="pt-BR"/>
        </w:rPr>
        <w:t xml:space="preserve"> </w:t>
      </w:r>
      <w:r w:rsidRPr="009563BB">
        <w:rPr>
          <w:rFonts w:ascii="Arial" w:eastAsia="Times New Roman" w:hAnsi="Arial" w:cs="Times New Roman"/>
          <w:bCs/>
          <w:spacing w:val="-2"/>
          <w:sz w:val="18"/>
          <w:szCs w:val="18"/>
          <w:lang w:val="en-US" w:eastAsia="pt-BR"/>
        </w:rPr>
        <w:t>It follows the same general measurement model (BBA), with the difference being a variable remuneration component in its compliance flows. The VFA modifies the treatment of the CSM in subsequent measurement to include contracts where the insured participates in a substantial part of the returns of underlying items, such as an asset portfolio. This model includes PGBL and VGBL pension products.</w:t>
      </w:r>
    </w:p>
    <w:p w14:paraId="4D10D8B0"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When recognizing the BBA model, it is necessary to consider future cash flow estimates, as well as adjustments to present value and </w:t>
      </w:r>
      <w:r w:rsidRPr="009563BB">
        <w:rPr>
          <w:rFonts w:ascii="Arial" w:eastAsia="Times New Roman" w:hAnsi="Arial" w:cs="Times New Roman"/>
          <w:bCs/>
          <w:spacing w:val="-2"/>
          <w:sz w:val="18"/>
          <w:szCs w:val="18"/>
          <w:lang w:val="en-US" w:eastAsia="pt-BR"/>
        </w:rPr>
        <w:t xml:space="preserve">upon initial recognition by the </w:t>
      </w:r>
      <w:r w:rsidRPr="0048783D">
        <w:rPr>
          <w:rFonts w:ascii="Arial" w:eastAsia="Times New Roman" w:hAnsi="Arial" w:cs="Times New Roman"/>
          <w:bCs/>
          <w:spacing w:val="-2"/>
          <w:sz w:val="18"/>
          <w:szCs w:val="18"/>
          <w:lang w:val="en-US" w:eastAsia="pt-BR"/>
        </w:rPr>
        <w:t>non-financial risks, to assess whether insurance contracts are in surplus or in deficit. If the future cash flow is positive, the contractual service margin is recognized in liabilities and is converted into revenue over the term of the insurance contracts. However, if the cash flow is negative, insurance contracts are considered onerous, as they have a deficit contractual service margin, and the amounts must be accounted for immediately in income.</w:t>
      </w:r>
    </w:p>
    <w:p w14:paraId="1A55B1EE"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In the PAA model, based on the remaining coverage liability, like the current methodology of unearned premiums, liability amounts are recognized in income according to the period of effectiveness of the insurance contracts.</w:t>
      </w:r>
    </w:p>
    <w:p w14:paraId="6497B0B4" w14:textId="77777777" w:rsidR="004E279A" w:rsidRPr="00CF2F68" w:rsidRDefault="004E279A" w:rsidP="004E279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Estimates are part of the accounting recognition and measurement process, since uncertainty is an inherent characteristic of insurance contracts. According to CPC 23 [IAS 8] </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Policies, Changes in Accounting Estimates and Errors</w:t>
      </w:r>
      <w:r>
        <w:rPr>
          <w:rFonts w:ascii="Arial" w:eastAsia="Times New Roman" w:hAnsi="Arial" w:cs="Times New Roman"/>
          <w:bCs/>
          <w:spacing w:val="-2"/>
          <w:sz w:val="18"/>
          <w:szCs w:val="18"/>
          <w:lang w:val="en-US" w:eastAsia="pt-BR"/>
        </w:rPr>
        <w:t>,</w:t>
      </w:r>
      <w:r w:rsidRPr="00CF2F68">
        <w:rPr>
          <w:rFonts w:ascii="Arial" w:eastAsia="Times New Roman" w:hAnsi="Arial" w:cs="Times New Roman"/>
          <w:bCs/>
          <w:spacing w:val="-2"/>
          <w:sz w:val="18"/>
          <w:szCs w:val="18"/>
          <w:lang w:val="en-US" w:eastAsia="pt-BR"/>
        </w:rPr>
        <w:t xml:space="preserve"> accounting estimates may require revision as the</w:t>
      </w:r>
      <w:r>
        <w:rPr>
          <w:rFonts w:ascii="Arial" w:eastAsia="Times New Roman" w:hAnsi="Arial" w:cs="Times New Roman"/>
          <w:bCs/>
          <w:spacing w:val="-2"/>
          <w:sz w:val="18"/>
          <w:szCs w:val="18"/>
          <w:lang w:val="en-US" w:eastAsia="pt-BR"/>
        </w:rPr>
        <w:t xml:space="preserve"> facts and/or</w:t>
      </w:r>
      <w:r w:rsidRPr="00CF2F68">
        <w:rPr>
          <w:rFonts w:ascii="Arial" w:eastAsia="Times New Roman" w:hAnsi="Arial" w:cs="Times New Roman"/>
          <w:bCs/>
          <w:spacing w:val="-2"/>
          <w:sz w:val="18"/>
          <w:szCs w:val="18"/>
          <w:lang w:val="en-US" w:eastAsia="pt-BR"/>
        </w:rPr>
        <w:t xml:space="preserve"> circumstances in which they were made change, increase the level of experience and additional information becomes available. The effect of changing estimates must be recognized prospectively.</w:t>
      </w:r>
    </w:p>
    <w:p w14:paraId="2A62E0E7"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The estimates are periodically reviewed by the operational investees with the objective of verifying their adherence to the operations based on the greater experience verified with the behavior of the insurance contracts.</w:t>
      </w:r>
    </w:p>
    <w:p w14:paraId="2E5ACCE5"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The individual companies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BB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and BB </w:t>
      </w:r>
      <w:proofErr w:type="spellStart"/>
      <w:r w:rsidRPr="00CF2F68">
        <w:rPr>
          <w:rFonts w:ascii="Arial" w:eastAsia="Times New Roman" w:hAnsi="Arial" w:cs="Times New Roman"/>
          <w:bCs/>
          <w:spacing w:val="-2"/>
          <w:sz w:val="18"/>
          <w:szCs w:val="18"/>
          <w:lang w:val="en-US" w:eastAsia="pt-BR"/>
        </w:rPr>
        <w:t>Corretora</w:t>
      </w:r>
      <w:proofErr w:type="spellEnd"/>
      <w:r w:rsidRPr="00CF2F68">
        <w:rPr>
          <w:rFonts w:ascii="Arial" w:eastAsia="Times New Roman" w:hAnsi="Arial" w:cs="Times New Roman"/>
          <w:bCs/>
          <w:spacing w:val="-2"/>
          <w:sz w:val="18"/>
          <w:szCs w:val="18"/>
          <w:lang w:val="en-US" w:eastAsia="pt-BR"/>
        </w:rPr>
        <w:t xml:space="preserve"> do not have operations that are within the scope of the insurance contract rule. However, the operating investees that sell insurance contracts – </w:t>
      </w:r>
      <w:proofErr w:type="spellStart"/>
      <w:r w:rsidRPr="00CF2F68">
        <w:rPr>
          <w:rFonts w:ascii="Arial" w:eastAsia="Times New Roman" w:hAnsi="Arial" w:cs="Times New Roman"/>
          <w:bCs/>
          <w:spacing w:val="-2"/>
          <w:sz w:val="18"/>
          <w:szCs w:val="18"/>
          <w:lang w:val="en-US" w:eastAsia="pt-BR"/>
        </w:rPr>
        <w:t>Brasilseg</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Aliança</w:t>
      </w:r>
      <w:proofErr w:type="spellEnd"/>
      <w:r w:rsidRPr="00CF2F68">
        <w:rPr>
          <w:rFonts w:ascii="Arial" w:eastAsia="Times New Roman" w:hAnsi="Arial" w:cs="Times New Roman"/>
          <w:bCs/>
          <w:spacing w:val="-2"/>
          <w:sz w:val="18"/>
          <w:szCs w:val="18"/>
          <w:lang w:val="en-US" w:eastAsia="pt-BR"/>
        </w:rPr>
        <w:t xml:space="preserve"> do </w:t>
      </w:r>
      <w:proofErr w:type="spellStart"/>
      <w:r w:rsidRPr="00CF2F68">
        <w:rPr>
          <w:rFonts w:ascii="Arial" w:eastAsia="Times New Roman" w:hAnsi="Arial" w:cs="Times New Roman"/>
          <w:bCs/>
          <w:spacing w:val="-2"/>
          <w:sz w:val="18"/>
          <w:szCs w:val="18"/>
          <w:lang w:val="en-US" w:eastAsia="pt-BR"/>
        </w:rPr>
        <w:t>Brasil</w:t>
      </w:r>
      <w:proofErr w:type="spellEnd"/>
      <w:r w:rsidRPr="00CF2F68">
        <w:rPr>
          <w:rFonts w:ascii="Arial" w:eastAsia="Times New Roman" w:hAnsi="Arial" w:cs="Times New Roman"/>
          <w:bCs/>
          <w:spacing w:val="-2"/>
          <w:sz w:val="18"/>
          <w:szCs w:val="18"/>
          <w:lang w:val="en-US" w:eastAsia="pt-BR"/>
        </w:rPr>
        <w:t xml:space="preserve"> </w:t>
      </w:r>
      <w:proofErr w:type="spellStart"/>
      <w:r w:rsidRPr="00CF2F68">
        <w:rPr>
          <w:rFonts w:ascii="Arial" w:eastAsia="Times New Roman" w:hAnsi="Arial" w:cs="Times New Roman"/>
          <w:bCs/>
          <w:spacing w:val="-2"/>
          <w:sz w:val="18"/>
          <w:szCs w:val="18"/>
          <w:lang w:val="en-US" w:eastAsia="pt-BR"/>
        </w:rPr>
        <w:t>Seguros</w:t>
      </w:r>
      <w:proofErr w:type="spellEnd"/>
      <w:r w:rsidRPr="00CF2F68">
        <w:rPr>
          <w:rFonts w:ascii="Arial" w:eastAsia="Times New Roman" w:hAnsi="Arial" w:cs="Times New Roman"/>
          <w:bCs/>
          <w:spacing w:val="-2"/>
          <w:sz w:val="18"/>
          <w:szCs w:val="18"/>
          <w:lang w:val="en-US" w:eastAsia="pt-BR"/>
        </w:rPr>
        <w:t xml:space="preserve">, controlled by the holding company BB MAPFRE, </w:t>
      </w:r>
      <w:proofErr w:type="spellStart"/>
      <w:r w:rsidRPr="00CF2F68">
        <w:rPr>
          <w:rFonts w:ascii="Arial" w:eastAsia="Times New Roman" w:hAnsi="Arial" w:cs="Times New Roman"/>
          <w:bCs/>
          <w:spacing w:val="-2"/>
          <w:sz w:val="18"/>
          <w:szCs w:val="18"/>
          <w:lang w:val="en-US" w:eastAsia="pt-BR"/>
        </w:rPr>
        <w:t>Brasilprev</w:t>
      </w:r>
      <w:proofErr w:type="spellEnd"/>
      <w:r w:rsidRPr="00CF2F68">
        <w:rPr>
          <w:rFonts w:ascii="Arial" w:eastAsia="Times New Roman" w:hAnsi="Arial" w:cs="Times New Roman"/>
          <w:bCs/>
          <w:spacing w:val="-2"/>
          <w:sz w:val="18"/>
          <w:szCs w:val="18"/>
          <w:lang w:val="en-US" w:eastAsia="pt-BR"/>
        </w:rPr>
        <w:t xml:space="preserve"> and </w:t>
      </w:r>
      <w:proofErr w:type="spellStart"/>
      <w:r w:rsidRPr="00CF2F68">
        <w:rPr>
          <w:rFonts w:ascii="Arial" w:eastAsia="Times New Roman" w:hAnsi="Arial" w:cs="Times New Roman"/>
          <w:bCs/>
          <w:spacing w:val="-2"/>
          <w:sz w:val="18"/>
          <w:szCs w:val="18"/>
          <w:lang w:val="en-US" w:eastAsia="pt-BR"/>
        </w:rPr>
        <w:t>Brasildental</w:t>
      </w:r>
      <w:proofErr w:type="spellEnd"/>
      <w:r w:rsidRPr="00CF2F68">
        <w:rPr>
          <w:rFonts w:ascii="Arial" w:eastAsia="Times New Roman" w:hAnsi="Arial" w:cs="Times New Roman"/>
          <w:bCs/>
          <w:spacing w:val="-2"/>
          <w:sz w:val="18"/>
          <w:szCs w:val="18"/>
          <w:lang w:val="en-US" w:eastAsia="pt-BR"/>
        </w:rPr>
        <w:t xml:space="preserve"> – are affected by the accounting rules.</w:t>
      </w:r>
    </w:p>
    <w:p w14:paraId="6C7331E6"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proofErr w:type="spellStart"/>
      <w:r w:rsidRPr="0048783D">
        <w:rPr>
          <w:rFonts w:ascii="Arial" w:eastAsia="Times New Roman" w:hAnsi="Arial" w:cs="Times New Roman"/>
          <w:bCs/>
          <w:spacing w:val="-2"/>
          <w:sz w:val="18"/>
          <w:szCs w:val="18"/>
          <w:lang w:val="en-US" w:eastAsia="pt-BR"/>
        </w:rPr>
        <w:t>Brasilcap's</w:t>
      </w:r>
      <w:proofErr w:type="spellEnd"/>
      <w:r w:rsidRPr="0048783D">
        <w:rPr>
          <w:rFonts w:ascii="Arial" w:eastAsia="Times New Roman" w:hAnsi="Arial" w:cs="Times New Roman"/>
          <w:bCs/>
          <w:spacing w:val="-2"/>
          <w:sz w:val="18"/>
          <w:szCs w:val="18"/>
          <w:lang w:val="en-US" w:eastAsia="pt-BR"/>
        </w:rPr>
        <w:t xml:space="preserve"> products are not within the scope of CPC 50 [IFRS 17] and the impacts related to CPC 48 [IFRS 9] have already been recognized at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since 2018, through the harmonization of accounting practices.</w:t>
      </w:r>
    </w:p>
    <w:p w14:paraId="1A4E340D"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The respective impacts on investee companies are presented in Note 07 – Investment.</w:t>
      </w:r>
    </w:p>
    <w:p w14:paraId="452F94FD" w14:textId="77777777" w:rsidR="004E279A" w:rsidRPr="0048783D" w:rsidRDefault="004E279A" w:rsidP="004E279A">
      <w:pPr>
        <w:spacing w:before="120" w:after="120"/>
        <w:jc w:val="both"/>
        <w:rPr>
          <w:rFonts w:ascii="Arial" w:eastAsia="Times New Roman" w:hAnsi="Arial" w:cs="Times New Roman"/>
          <w:b/>
          <w:color w:val="1F4E79" w:themeColor="accent5" w:themeShade="80"/>
          <w:spacing w:val="-2"/>
          <w:sz w:val="18"/>
          <w:szCs w:val="18"/>
          <w:lang w:val="en-US" w:eastAsia="pt-BR"/>
        </w:rPr>
      </w:pPr>
      <w:r w:rsidRPr="0048783D">
        <w:rPr>
          <w:rFonts w:ascii="Arial" w:eastAsia="Times New Roman" w:hAnsi="Arial" w:cs="Times New Roman"/>
          <w:b/>
          <w:color w:val="1F4E79" w:themeColor="accent5" w:themeShade="80"/>
          <w:spacing w:val="-2"/>
          <w:sz w:val="18"/>
          <w:szCs w:val="18"/>
          <w:lang w:val="en-US" w:eastAsia="pt-BR"/>
        </w:rPr>
        <w:t xml:space="preserve">p) </w:t>
      </w:r>
      <w:r w:rsidRPr="00763742">
        <w:rPr>
          <w:rFonts w:ascii="Arial" w:eastAsia="Times New Roman" w:hAnsi="Arial" w:cs="Times New Roman"/>
          <w:b/>
          <w:color w:val="1F4E79" w:themeColor="accent5" w:themeShade="80"/>
          <w:spacing w:val="-2"/>
          <w:sz w:val="18"/>
          <w:szCs w:val="18"/>
          <w:lang w:val="en-US" w:eastAsia="pt-BR"/>
        </w:rPr>
        <w:t>Harmonization of accounting practices of CPC 50 [IFRS 17]</w:t>
      </w:r>
    </w:p>
    <w:p w14:paraId="4D738593"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CF2F68">
        <w:rPr>
          <w:rFonts w:ascii="Arial" w:eastAsia="Times New Roman" w:hAnsi="Arial" w:cs="Times New Roman"/>
          <w:bCs/>
          <w:spacing w:val="-2"/>
          <w:sz w:val="18"/>
          <w:szCs w:val="18"/>
          <w:lang w:val="en-US" w:eastAsia="pt-BR"/>
        </w:rPr>
        <w:t xml:space="preserve">Although CPC 50 [IFRS 17] has not yet been approved by SUSEP and ANS, the respective operational investees of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 xml:space="preserve"> that sell insurance contracts within the scope of the standard must prepare their</w:t>
      </w:r>
      <w:r>
        <w:rPr>
          <w:rFonts w:ascii="Arial" w:eastAsia="Times New Roman" w:hAnsi="Arial" w:cs="Times New Roman"/>
          <w:bCs/>
          <w:spacing w:val="-2"/>
          <w:sz w:val="18"/>
          <w:szCs w:val="18"/>
          <w:lang w:val="en-US" w:eastAsia="pt-BR"/>
        </w:rPr>
        <w:t xml:space="preserve"> </w:t>
      </w:r>
      <w:r w:rsidRPr="00CF2F68">
        <w:rPr>
          <w:rFonts w:ascii="Arial" w:eastAsia="Times New Roman" w:hAnsi="Arial" w:cs="Times New Roman"/>
          <w:bCs/>
          <w:spacing w:val="-2"/>
          <w:sz w:val="18"/>
          <w:szCs w:val="18"/>
          <w:lang w:val="en-US" w:eastAsia="pt-BR"/>
        </w:rPr>
        <w:t xml:space="preserve">financial statements in the new standard, to comply with the accounting standards applicable to BB </w:t>
      </w:r>
      <w:proofErr w:type="spellStart"/>
      <w:r w:rsidRPr="00CF2F68">
        <w:rPr>
          <w:rFonts w:ascii="Arial" w:eastAsia="Times New Roman" w:hAnsi="Arial" w:cs="Times New Roman"/>
          <w:bCs/>
          <w:spacing w:val="-2"/>
          <w:sz w:val="18"/>
          <w:szCs w:val="18"/>
          <w:lang w:val="en-US" w:eastAsia="pt-BR"/>
        </w:rPr>
        <w:t>Seguridade</w:t>
      </w:r>
      <w:proofErr w:type="spellEnd"/>
      <w:r w:rsidRPr="00CF2F68">
        <w:rPr>
          <w:rFonts w:ascii="Arial" w:eastAsia="Times New Roman" w:hAnsi="Arial" w:cs="Times New Roman"/>
          <w:bCs/>
          <w:spacing w:val="-2"/>
          <w:sz w:val="18"/>
          <w:szCs w:val="18"/>
          <w:lang w:val="en-US" w:eastAsia="pt-BR"/>
        </w:rPr>
        <w:t>.</w:t>
      </w:r>
    </w:p>
    <w:p w14:paraId="63D8462C"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 xml:space="preserve">In this sense, at the initial moment of adoption, the impacts on shareholders' equity and investments in equity interests were reflected in the financial statements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later, the subsequent impacts through equity equivalence.</w:t>
      </w:r>
    </w:p>
    <w:p w14:paraId="7B08E3CB" w14:textId="77777777" w:rsidR="004E279A" w:rsidRPr="0048783D"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t>Despite the initial adoption of accounting standard by the operational investees that sell insurance contracts, in which the accounting effects occur through the harmonization of accounting practices, insurance companies and health plan operators are not yet adopting these standards and, therefore, there will be no impacts for the effects of regulatory requirements, determined by SUSEP and ANS.</w:t>
      </w:r>
    </w:p>
    <w:p w14:paraId="1F17CC79" w14:textId="77777777" w:rsidR="004E279A" w:rsidRDefault="004E279A" w:rsidP="004E279A">
      <w:pPr>
        <w:spacing w:before="120" w:after="120"/>
        <w:jc w:val="both"/>
        <w:rPr>
          <w:rFonts w:ascii="Arial" w:eastAsia="Times New Roman" w:hAnsi="Arial" w:cs="Times New Roman"/>
          <w:bCs/>
          <w:spacing w:val="-2"/>
          <w:sz w:val="18"/>
          <w:szCs w:val="18"/>
          <w:lang w:val="en-US" w:eastAsia="pt-BR"/>
        </w:rPr>
      </w:pPr>
      <w:r w:rsidRPr="0048783D">
        <w:rPr>
          <w:rFonts w:ascii="Arial" w:eastAsia="Times New Roman" w:hAnsi="Arial" w:cs="Times New Roman"/>
          <w:bCs/>
          <w:spacing w:val="-2"/>
          <w:sz w:val="18"/>
          <w:szCs w:val="18"/>
          <w:lang w:val="en-US" w:eastAsia="pt-BR"/>
        </w:rPr>
        <w:lastRenderedPageBreak/>
        <w:t xml:space="preserve">Likewise, considering that the regulatory and corporate rules for insurance companies and health plan operators will not be affected by the accounting standard, no impacts are expected on the distribution of dividends or on the capital management of such companies arising from the harmonization of their accounting practices to those of BB </w:t>
      </w:r>
      <w:proofErr w:type="spellStart"/>
      <w:r w:rsidRPr="0048783D">
        <w:rPr>
          <w:rFonts w:ascii="Arial" w:eastAsia="Times New Roman" w:hAnsi="Arial" w:cs="Times New Roman"/>
          <w:bCs/>
          <w:spacing w:val="-2"/>
          <w:sz w:val="18"/>
          <w:szCs w:val="18"/>
          <w:lang w:val="en-US" w:eastAsia="pt-BR"/>
        </w:rPr>
        <w:t>Seguridade</w:t>
      </w:r>
      <w:proofErr w:type="spellEnd"/>
      <w:r w:rsidRPr="0048783D">
        <w:rPr>
          <w:rFonts w:ascii="Arial" w:eastAsia="Times New Roman" w:hAnsi="Arial" w:cs="Times New Roman"/>
          <w:bCs/>
          <w:spacing w:val="-2"/>
          <w:sz w:val="18"/>
          <w:szCs w:val="18"/>
          <w:lang w:val="en-US" w:eastAsia="pt-BR"/>
        </w:rPr>
        <w:t xml:space="preserve"> and BB </w:t>
      </w:r>
      <w:proofErr w:type="spellStart"/>
      <w:r w:rsidRPr="0048783D">
        <w:rPr>
          <w:rFonts w:ascii="Arial" w:eastAsia="Times New Roman" w:hAnsi="Arial" w:cs="Times New Roman"/>
          <w:bCs/>
          <w:spacing w:val="-2"/>
          <w:sz w:val="18"/>
          <w:szCs w:val="18"/>
          <w:lang w:val="en-US" w:eastAsia="pt-BR"/>
        </w:rPr>
        <w:t>Seguros</w:t>
      </w:r>
      <w:proofErr w:type="spellEnd"/>
      <w:r w:rsidRPr="0048783D">
        <w:rPr>
          <w:rFonts w:ascii="Arial" w:eastAsia="Times New Roman" w:hAnsi="Arial" w:cs="Times New Roman"/>
          <w:bCs/>
          <w:spacing w:val="-2"/>
          <w:sz w:val="18"/>
          <w:szCs w:val="18"/>
          <w:lang w:val="en-US" w:eastAsia="pt-BR"/>
        </w:rPr>
        <w:t>.</w:t>
      </w:r>
    </w:p>
    <w:p w14:paraId="6F0BFCD2" w14:textId="77777777" w:rsidR="004E279A" w:rsidRPr="00153D1E" w:rsidRDefault="004E279A" w:rsidP="004E279A">
      <w:pPr>
        <w:spacing w:before="120" w:after="120"/>
        <w:jc w:val="both"/>
        <w:rPr>
          <w:rFonts w:ascii="Arial" w:eastAsia="Times New Roman" w:hAnsi="Arial" w:cs="Times New Roman"/>
          <w:b/>
          <w:color w:val="1F4E79" w:themeColor="accent5" w:themeShade="80"/>
          <w:spacing w:val="-2"/>
          <w:sz w:val="18"/>
          <w:szCs w:val="18"/>
          <w:lang w:val="en-US" w:eastAsia="pt-BR"/>
        </w:rPr>
      </w:pPr>
      <w:r w:rsidRPr="00153D1E">
        <w:rPr>
          <w:rFonts w:ascii="Arial" w:eastAsia="Times New Roman" w:hAnsi="Arial" w:cs="Times New Roman"/>
          <w:b/>
          <w:color w:val="1F4E79" w:themeColor="accent5" w:themeShade="80"/>
          <w:spacing w:val="-2"/>
          <w:sz w:val="18"/>
          <w:szCs w:val="18"/>
          <w:lang w:val="en-US" w:eastAsia="pt-BR"/>
        </w:rPr>
        <w:t>q) Standards recently issued, applicable or to be applied in future periods</w:t>
      </w:r>
    </w:p>
    <w:p w14:paraId="39EEED57" w14:textId="77777777" w:rsidR="004E279A" w:rsidRPr="000D497E" w:rsidRDefault="004E279A" w:rsidP="004E279A">
      <w:pPr>
        <w:spacing w:before="120" w:after="120" w:line="276" w:lineRule="auto"/>
        <w:jc w:val="both"/>
        <w:rPr>
          <w:rFonts w:ascii="Arial" w:eastAsia="Times New Roman" w:hAnsi="Arial" w:cs="Arial"/>
          <w:bCs/>
          <w:spacing w:val="-2"/>
          <w:sz w:val="18"/>
          <w:szCs w:val="18"/>
          <w:lang w:val="en-US" w:eastAsia="pt-BR"/>
        </w:rPr>
      </w:pPr>
      <w:r w:rsidRPr="000D497E">
        <w:rPr>
          <w:rFonts w:ascii="Arial" w:eastAsia="Times New Roman" w:hAnsi="Arial" w:cs="Times New Roman"/>
          <w:b/>
          <w:color w:val="1F4E79" w:themeColor="accent5" w:themeShade="80"/>
          <w:spacing w:val="-2"/>
          <w:sz w:val="18"/>
          <w:szCs w:val="18"/>
          <w:lang w:val="en-US" w:eastAsia="pt-BR"/>
        </w:rPr>
        <w:t>CPC 51 – Presentation and Disclosure in Financial Statements [IFRS 18]</w:t>
      </w:r>
      <w:r w:rsidRPr="000D497E">
        <w:rPr>
          <w:rFonts w:ascii="Arial" w:eastAsia="Times New Roman" w:hAnsi="Arial" w:cs="Arial"/>
          <w:bCs/>
          <w:color w:val="1F3864" w:themeColor="accent1" w:themeShade="80"/>
          <w:spacing w:val="-2"/>
          <w:sz w:val="18"/>
          <w:szCs w:val="18"/>
          <w:lang w:val="en-US" w:eastAsia="pt-BR"/>
        </w:rPr>
        <w:t xml:space="preserve"> </w:t>
      </w:r>
      <w:r w:rsidRPr="000D497E">
        <w:rPr>
          <w:rFonts w:ascii="Arial" w:eastAsia="Times New Roman" w:hAnsi="Arial" w:cs="Arial"/>
          <w:bCs/>
          <w:spacing w:val="-2"/>
          <w:sz w:val="18"/>
          <w:szCs w:val="18"/>
          <w:lang w:val="en-US" w:eastAsia="pt-BR"/>
        </w:rPr>
        <w:t xml:space="preserve">– The new accounting standard was issued by the Brazilian Accounting Pronouncements Committee (CPC) on October 10, 2025, and approved by the Federal Accounting Council (CFC) through NBC TG 51 on November 13, 2025, as well as by the Brazilian Securities and Exchange Commission (CVM) through CVM Resolution No. 237 dated December 23, 2025. The standard is aligned with IFRS 18 – </w:t>
      </w:r>
      <w:r w:rsidRPr="000D497E">
        <w:rPr>
          <w:rFonts w:ascii="Arial" w:eastAsia="Times New Roman" w:hAnsi="Arial" w:cs="Arial"/>
          <w:bCs/>
          <w:i/>
          <w:iCs/>
          <w:spacing w:val="-2"/>
          <w:sz w:val="18"/>
          <w:szCs w:val="18"/>
          <w:lang w:val="en-US" w:eastAsia="pt-BR"/>
        </w:rPr>
        <w:t>Presentation and Disclosure in Financial Statements</w:t>
      </w:r>
      <w:r w:rsidRPr="000D497E">
        <w:rPr>
          <w:rFonts w:ascii="Arial" w:eastAsia="Times New Roman" w:hAnsi="Arial" w:cs="Arial"/>
          <w:bCs/>
          <w:spacing w:val="-2"/>
          <w:sz w:val="18"/>
          <w:szCs w:val="18"/>
          <w:lang w:val="en-US" w:eastAsia="pt-BR"/>
        </w:rPr>
        <w:t xml:space="preserve"> and will replace CPC 26 (R1) – </w:t>
      </w:r>
      <w:r w:rsidRPr="000D497E">
        <w:rPr>
          <w:rFonts w:ascii="Arial" w:eastAsia="Times New Roman" w:hAnsi="Arial" w:cs="Arial"/>
          <w:bCs/>
          <w:i/>
          <w:iCs/>
          <w:spacing w:val="-2"/>
          <w:sz w:val="18"/>
          <w:szCs w:val="18"/>
          <w:lang w:val="en-US" w:eastAsia="pt-BR"/>
        </w:rPr>
        <w:t>Presentation of Financial Statements</w:t>
      </w:r>
      <w:r w:rsidRPr="000D497E">
        <w:rPr>
          <w:rFonts w:ascii="Arial" w:eastAsia="Times New Roman" w:hAnsi="Arial" w:cs="Arial"/>
          <w:bCs/>
          <w:spacing w:val="-2"/>
          <w:sz w:val="18"/>
          <w:szCs w:val="18"/>
          <w:lang w:val="en-US" w:eastAsia="pt-BR"/>
        </w:rPr>
        <w:t>. Adoption of the new standard is scheduled for January 1, 2027.</w:t>
      </w:r>
    </w:p>
    <w:p w14:paraId="1E13EF8F" w14:textId="77777777" w:rsidR="004E279A" w:rsidRPr="000D497E" w:rsidRDefault="004E279A" w:rsidP="004E279A">
      <w:pPr>
        <w:spacing w:before="120" w:after="120" w:line="276" w:lineRule="auto"/>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objective of the new standard is to enhance the communication of information in financial statements, with a particular emphasis on corporate performance—namely, the statement of profit or loss and the related notes.</w:t>
      </w:r>
    </w:p>
    <w:p w14:paraId="7DDA0954" w14:textId="77777777" w:rsidR="004E279A" w:rsidRPr="000D497E" w:rsidRDefault="004E279A" w:rsidP="004E279A">
      <w:pPr>
        <w:spacing w:before="120" w:after="120" w:line="276" w:lineRule="auto"/>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main change concerns the presentation structure of the Statement of Profit or Loss, which will now segregate results into Operating, Investing, and Financing categories, in accordance with each entity’s business model. In this regard, the standard aims to increase comparability, provide greater transparency to management-defined performance measures, and promote more meaningful grouping of financial information.</w:t>
      </w:r>
    </w:p>
    <w:p w14:paraId="30A4C730" w14:textId="77777777" w:rsidR="004E279A" w:rsidRPr="000D497E" w:rsidRDefault="004E279A" w:rsidP="004E279A">
      <w:pPr>
        <w:spacing w:before="120" w:after="120" w:line="276" w:lineRule="auto"/>
        <w:jc w:val="both"/>
        <w:rPr>
          <w:rFonts w:ascii="Arial" w:eastAsia="Times New Roman" w:hAnsi="Arial" w:cs="Arial"/>
          <w:bCs/>
          <w:spacing w:val="-2"/>
          <w:sz w:val="18"/>
          <w:szCs w:val="18"/>
          <w:lang w:val="en-US" w:eastAsia="pt-BR"/>
        </w:rPr>
      </w:pPr>
      <w:r w:rsidRPr="000D497E">
        <w:rPr>
          <w:rFonts w:ascii="Arial" w:eastAsia="Times New Roman" w:hAnsi="Arial" w:cs="Arial"/>
          <w:bCs/>
          <w:spacing w:val="-2"/>
          <w:sz w:val="18"/>
          <w:szCs w:val="18"/>
          <w:lang w:val="en-US" w:eastAsia="pt-BR"/>
        </w:rPr>
        <w:t>The impacts of adopting the new requirements are currently being evaluated by the Company.</w:t>
      </w:r>
    </w:p>
    <w:p w14:paraId="3C69722C" w14:textId="77777777" w:rsidR="004E279A" w:rsidRPr="00BD69FC" w:rsidRDefault="004E279A" w:rsidP="004E279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Times New Roman"/>
          <w:b/>
          <w:color w:val="1F4E79" w:themeColor="accent5" w:themeShade="80"/>
          <w:spacing w:val="-2"/>
          <w:sz w:val="18"/>
          <w:szCs w:val="18"/>
          <w:lang w:val="en-US" w:eastAsia="pt-BR"/>
        </w:rPr>
        <w:t>IFRS S1 - General requirements for disclosure of sustainability-related financial information and IFRS S2 - Climate-related disclosures</w:t>
      </w:r>
      <w:r w:rsidRPr="00BD69FC">
        <w:rPr>
          <w:rFonts w:ascii="Arial" w:eastAsia="Times New Roman" w:hAnsi="Arial" w:cs="Arial"/>
          <w:bCs/>
          <w:spacing w:val="-2"/>
          <w:sz w:val="18"/>
          <w:szCs w:val="18"/>
          <w:lang w:val="en-US" w:eastAsia="pt-BR"/>
        </w:rPr>
        <w:t xml:space="preserve"> - In June 2023, the International Sustainability Standards Board (ISSB) issued the first two sustainability reporting standards, with the aim of developing and issue a comprehensive global framework of sustainability reporting standards. IFRS S1 and IFRS S2 require the entity to disclose information about risks and opportunities related to sustainability and climate. IFRS S1 covers general requirements for reporting sustainability information, while IFRS S2 focuses on specific climate disclosures.</w:t>
      </w:r>
    </w:p>
    <w:p w14:paraId="344DD887" w14:textId="77777777" w:rsidR="004E279A" w:rsidRDefault="004E279A" w:rsidP="004E279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 xml:space="preserve">In Brazil, the </w:t>
      </w:r>
      <w:proofErr w:type="spellStart"/>
      <w:r>
        <w:rPr>
          <w:rFonts w:ascii="Arial" w:eastAsia="Times New Roman" w:hAnsi="Arial" w:cs="Arial"/>
          <w:bCs/>
          <w:spacing w:val="-2"/>
          <w:sz w:val="18"/>
          <w:szCs w:val="18"/>
          <w:lang w:val="en-US" w:eastAsia="pt-BR"/>
        </w:rPr>
        <w:t>Comitê</w:t>
      </w:r>
      <w:proofErr w:type="spellEnd"/>
      <w:r>
        <w:rPr>
          <w:rFonts w:ascii="Arial" w:eastAsia="Times New Roman" w:hAnsi="Arial" w:cs="Arial"/>
          <w:bCs/>
          <w:spacing w:val="-2"/>
          <w:sz w:val="18"/>
          <w:szCs w:val="18"/>
          <w:lang w:val="en-US" w:eastAsia="pt-BR"/>
        </w:rPr>
        <w:t xml:space="preserve"> Brasileiro de Pronunciamentos de </w:t>
      </w:r>
      <w:proofErr w:type="spellStart"/>
      <w:r>
        <w:rPr>
          <w:rFonts w:ascii="Arial" w:eastAsia="Times New Roman" w:hAnsi="Arial" w:cs="Arial"/>
          <w:bCs/>
          <w:spacing w:val="-2"/>
          <w:sz w:val="18"/>
          <w:szCs w:val="18"/>
          <w:lang w:val="en-US" w:eastAsia="pt-BR"/>
        </w:rPr>
        <w:t>Sustentabilidade</w:t>
      </w:r>
      <w:proofErr w:type="spellEnd"/>
      <w:r w:rsidRPr="00BD69FC">
        <w:rPr>
          <w:rFonts w:ascii="Arial" w:eastAsia="Times New Roman" w:hAnsi="Arial" w:cs="Arial"/>
          <w:bCs/>
          <w:spacing w:val="-2"/>
          <w:sz w:val="18"/>
          <w:szCs w:val="18"/>
          <w:lang w:val="en-US" w:eastAsia="pt-BR"/>
        </w:rPr>
        <w:t xml:space="preserve"> (CBPS) promotes the adoption of these standards, standardizing reports and facilitating the analysis of organizations' financial performance and future strategy in relation to sustainability. In October 2023, the </w:t>
      </w:r>
      <w:proofErr w:type="spellStart"/>
      <w:r>
        <w:rPr>
          <w:rFonts w:ascii="Arial" w:eastAsia="Times New Roman" w:hAnsi="Arial" w:cs="Arial"/>
          <w:bCs/>
          <w:spacing w:val="-2"/>
          <w:sz w:val="18"/>
          <w:szCs w:val="18"/>
          <w:lang w:val="en-US" w:eastAsia="pt-BR"/>
        </w:rPr>
        <w:t>Comissão</w:t>
      </w:r>
      <w:proofErr w:type="spellEnd"/>
      <w:r>
        <w:rPr>
          <w:rFonts w:ascii="Arial" w:eastAsia="Times New Roman" w:hAnsi="Arial" w:cs="Arial"/>
          <w:bCs/>
          <w:spacing w:val="-2"/>
          <w:sz w:val="18"/>
          <w:szCs w:val="18"/>
          <w:lang w:val="en-US" w:eastAsia="pt-BR"/>
        </w:rPr>
        <w:t xml:space="preserve"> de Valores </w:t>
      </w:r>
      <w:proofErr w:type="spellStart"/>
      <w:r>
        <w:rPr>
          <w:rFonts w:ascii="Arial" w:eastAsia="Times New Roman" w:hAnsi="Arial" w:cs="Arial"/>
          <w:bCs/>
          <w:spacing w:val="-2"/>
          <w:sz w:val="18"/>
          <w:szCs w:val="18"/>
          <w:lang w:val="en-US" w:eastAsia="pt-BR"/>
        </w:rPr>
        <w:t>Mobiliários</w:t>
      </w:r>
      <w:proofErr w:type="spellEnd"/>
      <w:r w:rsidRPr="00BD69FC">
        <w:rPr>
          <w:rFonts w:ascii="Arial" w:eastAsia="Times New Roman" w:hAnsi="Arial" w:cs="Arial"/>
          <w:bCs/>
          <w:spacing w:val="-2"/>
          <w:sz w:val="18"/>
          <w:szCs w:val="18"/>
          <w:lang w:val="en-US" w:eastAsia="pt-BR"/>
        </w:rPr>
        <w:t xml:space="preserve"> (CVM) published CVM Resolution No. 193, which provides for the preparation and disclosure of financial information reports related to sustainability, based on the international standard issued by the ISSB.</w:t>
      </w:r>
    </w:p>
    <w:p w14:paraId="29788504" w14:textId="77777777" w:rsidR="004E279A" w:rsidRPr="00BD69FC" w:rsidRDefault="004E279A" w:rsidP="004E279A">
      <w:pPr>
        <w:spacing w:before="120" w:after="120"/>
        <w:jc w:val="both"/>
        <w:rPr>
          <w:rFonts w:ascii="Arial" w:eastAsia="Times New Roman" w:hAnsi="Arial" w:cs="Arial"/>
          <w:bCs/>
          <w:spacing w:val="-2"/>
          <w:sz w:val="18"/>
          <w:szCs w:val="18"/>
          <w:lang w:val="en-US" w:eastAsia="pt-BR"/>
        </w:rPr>
      </w:pPr>
      <w:r w:rsidRPr="002D7EF3">
        <w:rPr>
          <w:rFonts w:ascii="Arial" w:eastAsia="Times New Roman" w:hAnsi="Arial" w:cs="Arial"/>
          <w:bCs/>
          <w:spacing w:val="-2"/>
          <w:sz w:val="18"/>
          <w:szCs w:val="18"/>
          <w:lang w:val="en-US" w:eastAsia="pt-BR"/>
        </w:rPr>
        <w:t>On October 29, 2024, the CBPS released Pronouncement CBPS 01 – General Requirements for Disclosure of Financial Information Related to Sustainability and Pronouncement CBPS 02 – Climate-Related Disclosures, both approved by the Federal Accounting Council (CFC) through NBC TDS 01 and NBC TDS 02, respectively. The standards were also approved by CVM, on the same date, through CVM Resolutions 217 and 218.</w:t>
      </w:r>
    </w:p>
    <w:p w14:paraId="0F93B95B" w14:textId="77777777" w:rsidR="004E279A" w:rsidRPr="00BD69FC" w:rsidRDefault="004E279A" w:rsidP="004E279A">
      <w:pPr>
        <w:spacing w:before="120" w:after="120"/>
        <w:jc w:val="both"/>
        <w:rPr>
          <w:rFonts w:ascii="Arial" w:eastAsia="Times New Roman" w:hAnsi="Arial" w:cs="Arial"/>
          <w:bCs/>
          <w:spacing w:val="-2"/>
          <w:sz w:val="18"/>
          <w:szCs w:val="18"/>
          <w:lang w:val="en-US" w:eastAsia="pt-BR"/>
        </w:rPr>
      </w:pPr>
      <w:r w:rsidRPr="00BD69FC">
        <w:rPr>
          <w:rFonts w:ascii="Arial" w:eastAsia="Times New Roman" w:hAnsi="Arial" w:cs="Arial"/>
          <w:bCs/>
          <w:spacing w:val="-2"/>
          <w:sz w:val="18"/>
          <w:szCs w:val="18"/>
          <w:lang w:val="en-US" w:eastAsia="pt-BR"/>
        </w:rPr>
        <w:t>Publicly held companies may adopt disclosure, on a voluntary basis, for the report relating to the 2024 financial year. From the 2026 fiscal year onwards, the report becomes mandatory for publicly held companies, together with the annual financial statements. Sustainability financial statements must be presented in a consolidated form and separated from the financial statements.</w:t>
      </w:r>
    </w:p>
    <w:p w14:paraId="7152B943" w14:textId="313A95CD" w:rsidR="00611A8F" w:rsidRDefault="004E279A" w:rsidP="004E279A">
      <w:pPr>
        <w:rPr>
          <w:lang w:val="en-US" w:eastAsia="pt-BR"/>
        </w:rPr>
      </w:pPr>
      <w:r w:rsidRPr="00BD69FC">
        <w:rPr>
          <w:rFonts w:ascii="Arial" w:eastAsia="Times New Roman" w:hAnsi="Arial" w:cs="Arial"/>
          <w:bCs/>
          <w:spacing w:val="-2"/>
          <w:sz w:val="18"/>
          <w:szCs w:val="18"/>
          <w:lang w:val="en-US" w:eastAsia="pt-BR"/>
        </w:rPr>
        <w:t xml:space="preserve">The impacts of adopting the new regulations are being assessed by the BB </w:t>
      </w:r>
      <w:proofErr w:type="spellStart"/>
      <w:r>
        <w:rPr>
          <w:rFonts w:ascii="Arial" w:eastAsia="Times New Roman" w:hAnsi="Arial" w:cs="Arial"/>
          <w:bCs/>
          <w:spacing w:val="-2"/>
          <w:sz w:val="18"/>
          <w:szCs w:val="18"/>
          <w:lang w:val="en-US" w:eastAsia="pt-BR"/>
        </w:rPr>
        <w:t>Seguridade</w:t>
      </w:r>
      <w:proofErr w:type="spellEnd"/>
      <w:r w:rsidRPr="00BD69FC">
        <w:rPr>
          <w:rFonts w:ascii="Arial" w:eastAsia="Times New Roman" w:hAnsi="Arial" w:cs="Arial"/>
          <w:bCs/>
          <w:spacing w:val="-2"/>
          <w:sz w:val="18"/>
          <w:szCs w:val="18"/>
          <w:lang w:val="en-US" w:eastAsia="pt-BR"/>
        </w:rPr>
        <w:t xml:space="preserve"> Group.</w:t>
      </w:r>
      <w:bookmarkEnd w:id="34"/>
    </w:p>
    <w:p w14:paraId="1E2BC589" w14:textId="77777777" w:rsidR="00836A0C" w:rsidRDefault="004725AE" w:rsidP="00836A0C">
      <w:pPr>
        <w:pStyle w:val="Ttulo1"/>
        <w:keepNext w:val="0"/>
        <w:keepLines w:val="0"/>
        <w:spacing w:line="259" w:lineRule="auto"/>
        <w:jc w:val="both"/>
        <w:rPr>
          <w:rFonts w:ascii="Arial" w:hAnsi="Arial" w:cs="Arial"/>
          <w:b/>
          <w:color w:val="1F3864" w:themeColor="accent1" w:themeShade="80"/>
          <w:sz w:val="20"/>
          <w:lang w:val="en-US"/>
        </w:rPr>
      </w:pPr>
      <w:bookmarkStart w:id="35" w:name="_Toc221533106"/>
      <w:r w:rsidRPr="004C5A7A">
        <w:rPr>
          <w:rFonts w:ascii="Arial" w:hAnsi="Arial" w:cs="Arial"/>
          <w:b/>
          <w:color w:val="1F3864" w:themeColor="accent1" w:themeShade="80"/>
          <w:sz w:val="20"/>
          <w:lang w:val="en-US"/>
        </w:rPr>
        <w:t xml:space="preserve">4 – </w:t>
      </w:r>
      <w:r w:rsidR="00836A0C" w:rsidRPr="004C5A7A">
        <w:rPr>
          <w:rFonts w:ascii="Arial" w:hAnsi="Arial" w:cs="Arial"/>
          <w:b/>
          <w:color w:val="1F3864" w:themeColor="accent1" w:themeShade="80"/>
          <w:sz w:val="20"/>
          <w:lang w:val="en-US"/>
        </w:rPr>
        <w:t>ACQUISITIONS, DISPOSALS AND CORPORATE RESTRUCTURINGS</w:t>
      </w:r>
      <w:bookmarkEnd w:id="35"/>
    </w:p>
    <w:p w14:paraId="5B98069B" w14:textId="77777777" w:rsidR="00313BB6" w:rsidRPr="00D51175" w:rsidRDefault="00313BB6" w:rsidP="00313BB6">
      <w:pPr>
        <w:spacing w:before="120" w:after="120" w:line="276" w:lineRule="auto"/>
        <w:jc w:val="both"/>
        <w:rPr>
          <w:rFonts w:ascii="Arial" w:eastAsia="Times New Roman" w:hAnsi="Arial" w:cs="Arial"/>
          <w:b/>
          <w:snapToGrid w:val="0"/>
          <w:color w:val="1F3864" w:themeColor="accent1" w:themeShade="80"/>
          <w:spacing w:val="-2"/>
          <w:sz w:val="18"/>
          <w:szCs w:val="18"/>
          <w:lang w:val="en-US" w:eastAsia="pt-BR"/>
        </w:rPr>
      </w:pPr>
      <w:r w:rsidRPr="00D51175">
        <w:rPr>
          <w:rFonts w:ascii="Arial" w:eastAsia="Times New Roman" w:hAnsi="Arial" w:cs="Arial"/>
          <w:b/>
          <w:snapToGrid w:val="0"/>
          <w:color w:val="1F3864" w:themeColor="accent1" w:themeShade="80"/>
          <w:spacing w:val="-2"/>
          <w:sz w:val="18"/>
          <w:szCs w:val="18"/>
          <w:lang w:val="en-US" w:eastAsia="pt-BR"/>
        </w:rPr>
        <w:t>Broto S.A.</w:t>
      </w:r>
    </w:p>
    <w:p w14:paraId="72425FD1" w14:textId="77777777" w:rsidR="00313BB6" w:rsidRPr="00D51175" w:rsidRDefault="00313BB6" w:rsidP="00313BB6">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Broto S.A. (“Broto” or “Company”), a company established on January 4, 2023, to conduct the business of the Broto Digital Platform, has as shareholders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Companhia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and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S.A.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w:t>
      </w:r>
    </w:p>
    <w:p w14:paraId="7762CA43" w14:textId="77777777" w:rsidR="00313BB6" w:rsidRPr="00D51175" w:rsidRDefault="00313BB6" w:rsidP="00313BB6">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As provided for in the corporate agreements,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maintains access to the Broto Digital Platform to sell its insurance products, which is exclusively brokered by BB </w:t>
      </w:r>
      <w:proofErr w:type="spellStart"/>
      <w:r w:rsidRPr="00D51175">
        <w:rPr>
          <w:rFonts w:ascii="Arial" w:eastAsia="Times New Roman" w:hAnsi="Arial" w:cs="Arial"/>
          <w:spacing w:val="-2"/>
          <w:sz w:val="18"/>
          <w:szCs w:val="18"/>
          <w:lang w:val="en-US" w:eastAsia="pt-BR"/>
        </w:rPr>
        <w:t>Corretora</w:t>
      </w:r>
      <w:proofErr w:type="spellEnd"/>
      <w:r w:rsidRPr="00D51175">
        <w:rPr>
          <w:rFonts w:ascii="Arial" w:eastAsia="Times New Roman" w:hAnsi="Arial" w:cs="Arial"/>
          <w:spacing w:val="-2"/>
          <w:sz w:val="18"/>
          <w:szCs w:val="18"/>
          <w:lang w:val="en-US" w:eastAsia="pt-BR"/>
        </w:rPr>
        <w:t xml:space="preserve"> de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 xml:space="preserve"> e Administradora de Bens S.A., a company controlled by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w:t>
      </w:r>
    </w:p>
    <w:p w14:paraId="23F65790" w14:textId="36977554" w:rsidR="00313BB6" w:rsidRPr="00D51175" w:rsidRDefault="00313BB6" w:rsidP="00313BB6">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 xml:space="preserve">The corporate documents establish a purchase option granted to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 not yet exercised – by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on all of its shares in Broto, exercisable upon payment of the full amount contributed by it to Broto, adjusted by the CDI accumulated in the period, within a period of up to 12 months, counted from the date of execution of the Shareholders' Agreement, extendable for the same period. Upon formalization of the </w:t>
      </w:r>
      <w:r w:rsidR="00901534">
        <w:rPr>
          <w:rFonts w:ascii="Arial" w:eastAsia="Times New Roman" w:hAnsi="Arial" w:cs="Arial"/>
          <w:spacing w:val="-2"/>
          <w:sz w:val="18"/>
          <w:szCs w:val="18"/>
          <w:lang w:val="en-US" w:eastAsia="pt-BR"/>
        </w:rPr>
        <w:t>T</w:t>
      </w:r>
      <w:r w:rsidR="00901534" w:rsidRPr="00901534">
        <w:rPr>
          <w:rFonts w:ascii="Arial" w:eastAsia="Times New Roman" w:hAnsi="Arial" w:cs="Arial"/>
          <w:spacing w:val="-2"/>
          <w:sz w:val="18"/>
          <w:szCs w:val="18"/>
          <w:lang w:val="en-US" w:eastAsia="pt-BR"/>
        </w:rPr>
        <w:t>hird</w:t>
      </w:r>
      <w:r w:rsidR="00901534">
        <w:rPr>
          <w:rFonts w:ascii="Arial" w:eastAsia="Times New Roman" w:hAnsi="Arial" w:cs="Arial"/>
          <w:spacing w:val="-2"/>
          <w:sz w:val="18"/>
          <w:szCs w:val="18"/>
          <w:lang w:val="en-US" w:eastAsia="pt-BR"/>
        </w:rPr>
        <w:t xml:space="preserve"> </w:t>
      </w:r>
      <w:r w:rsidRPr="00D51175">
        <w:rPr>
          <w:rFonts w:ascii="Arial" w:eastAsia="Times New Roman" w:hAnsi="Arial" w:cs="Arial"/>
          <w:spacing w:val="-2"/>
          <w:sz w:val="18"/>
          <w:szCs w:val="18"/>
          <w:lang w:val="en-US" w:eastAsia="pt-BR"/>
        </w:rPr>
        <w:t xml:space="preserve">Extension Term signed between the parties on </w:t>
      </w:r>
      <w:r w:rsidR="00C61FD0">
        <w:rPr>
          <w:rFonts w:ascii="Arial" w:eastAsia="Times New Roman" w:hAnsi="Arial" w:cs="Arial"/>
          <w:spacing w:val="-2"/>
          <w:sz w:val="18"/>
          <w:szCs w:val="18"/>
          <w:lang w:val="en-US" w:eastAsia="pt-BR"/>
        </w:rPr>
        <w:t>December</w:t>
      </w:r>
      <w:r w:rsidRPr="00D51175">
        <w:rPr>
          <w:rFonts w:ascii="Arial" w:eastAsia="Times New Roman" w:hAnsi="Arial" w:cs="Arial"/>
          <w:spacing w:val="-2"/>
          <w:sz w:val="18"/>
          <w:szCs w:val="18"/>
          <w:lang w:val="en-US" w:eastAsia="pt-BR"/>
        </w:rPr>
        <w:t xml:space="preserve"> </w:t>
      </w:r>
      <w:r w:rsidR="00E91E00">
        <w:rPr>
          <w:rFonts w:ascii="Arial" w:eastAsia="Times New Roman" w:hAnsi="Arial" w:cs="Arial"/>
          <w:spacing w:val="-2"/>
          <w:sz w:val="18"/>
          <w:szCs w:val="18"/>
          <w:lang w:val="en-US" w:eastAsia="pt-BR"/>
        </w:rPr>
        <w:t>30</w:t>
      </w:r>
      <w:r w:rsidRPr="00D51175">
        <w:rPr>
          <w:rFonts w:ascii="Arial" w:eastAsia="Times New Roman" w:hAnsi="Arial" w:cs="Arial"/>
          <w:spacing w:val="-2"/>
          <w:sz w:val="18"/>
          <w:szCs w:val="18"/>
          <w:lang w:val="en-US" w:eastAsia="pt-BR"/>
        </w:rPr>
        <w:t xml:space="preserve">, 2025, </w:t>
      </w:r>
      <w:proofErr w:type="gramStart"/>
      <w:r w:rsidRPr="00D51175">
        <w:rPr>
          <w:rFonts w:ascii="Arial" w:eastAsia="Times New Roman" w:hAnsi="Arial" w:cs="Arial"/>
          <w:spacing w:val="-2"/>
          <w:sz w:val="18"/>
          <w:szCs w:val="18"/>
          <w:lang w:val="en-US" w:eastAsia="pt-BR"/>
        </w:rPr>
        <w:t>the term for exercising the</w:t>
      </w:r>
      <w:proofErr w:type="gramEnd"/>
      <w:r w:rsidRPr="00D51175">
        <w:rPr>
          <w:rFonts w:ascii="Arial" w:eastAsia="Times New Roman" w:hAnsi="Arial" w:cs="Arial"/>
          <w:spacing w:val="-2"/>
          <w:sz w:val="18"/>
          <w:szCs w:val="18"/>
          <w:lang w:val="en-US" w:eastAsia="pt-BR"/>
        </w:rPr>
        <w:t xml:space="preserve"> purchase option was extended until January 4, 202</w:t>
      </w:r>
      <w:r w:rsidR="003B0E13">
        <w:rPr>
          <w:rFonts w:ascii="Arial" w:eastAsia="Times New Roman" w:hAnsi="Arial" w:cs="Arial"/>
          <w:spacing w:val="-2"/>
          <w:sz w:val="18"/>
          <w:szCs w:val="18"/>
          <w:lang w:val="en-US" w:eastAsia="pt-BR"/>
        </w:rPr>
        <w:t>8</w:t>
      </w:r>
      <w:r w:rsidRPr="00D51175">
        <w:rPr>
          <w:rFonts w:ascii="Arial" w:eastAsia="Times New Roman" w:hAnsi="Arial" w:cs="Arial"/>
          <w:spacing w:val="-2"/>
          <w:sz w:val="18"/>
          <w:szCs w:val="18"/>
          <w:lang w:val="en-US" w:eastAsia="pt-BR"/>
        </w:rPr>
        <w:t>.</w:t>
      </w:r>
    </w:p>
    <w:p w14:paraId="3C8A0674" w14:textId="77777777" w:rsidR="00313BB6" w:rsidRPr="00D51175" w:rsidRDefault="00313BB6" w:rsidP="00313BB6">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lastRenderedPageBreak/>
        <w:t xml:space="preserve">On July 28, 2025, at the General Meeting of Broto, an increase in the Company's share capital was approved, totaling R$ 20,000,000.00, through the issuance of 20,000,000 registered shares without par value, at an issue price of R$ 1.00 per share, consisting of 10,000,000 common shares and 10,000,000 preferred shares without voting rights, with the advantages and characteristics described in the Company's Bylaws, which were fully subscribed and paid up by the shareholders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and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in proportion to their original shareholdings in the share capital. Thus, Banco do </w:t>
      </w:r>
      <w:proofErr w:type="spellStart"/>
      <w:r w:rsidRPr="00D51175">
        <w:rPr>
          <w:rFonts w:ascii="Arial" w:eastAsia="Times New Roman" w:hAnsi="Arial" w:cs="Arial"/>
          <w:spacing w:val="-2"/>
          <w:sz w:val="18"/>
          <w:szCs w:val="18"/>
          <w:lang w:val="en-US" w:eastAsia="pt-BR"/>
        </w:rPr>
        <w:t>Brasil</w:t>
      </w:r>
      <w:proofErr w:type="spellEnd"/>
      <w:r w:rsidRPr="00D51175">
        <w:rPr>
          <w:rFonts w:ascii="Arial" w:eastAsia="Times New Roman" w:hAnsi="Arial" w:cs="Arial"/>
          <w:spacing w:val="-2"/>
          <w:sz w:val="18"/>
          <w:szCs w:val="18"/>
          <w:lang w:val="en-US" w:eastAsia="pt-BR"/>
        </w:rPr>
        <w:t xml:space="preserve"> paid R$ 10,000,000.00 and </w:t>
      </w:r>
      <w:proofErr w:type="spellStart"/>
      <w:r w:rsidRPr="00D51175">
        <w:rPr>
          <w:rFonts w:ascii="Arial" w:eastAsia="Times New Roman" w:hAnsi="Arial" w:cs="Arial"/>
          <w:spacing w:val="-2"/>
          <w:sz w:val="18"/>
          <w:szCs w:val="18"/>
          <w:lang w:val="en-US" w:eastAsia="pt-BR"/>
        </w:rPr>
        <w:t>Brasilseg</w:t>
      </w:r>
      <w:proofErr w:type="spellEnd"/>
      <w:r w:rsidRPr="00D51175">
        <w:rPr>
          <w:rFonts w:ascii="Arial" w:eastAsia="Times New Roman" w:hAnsi="Arial" w:cs="Arial"/>
          <w:spacing w:val="-2"/>
          <w:sz w:val="18"/>
          <w:szCs w:val="18"/>
          <w:lang w:val="en-US" w:eastAsia="pt-BR"/>
        </w:rPr>
        <w:t xml:space="preserve"> paid the other R$ 10,000,000.00, without any involvement </w:t>
      </w:r>
      <w:proofErr w:type="gramStart"/>
      <w:r w:rsidRPr="00D51175">
        <w:rPr>
          <w:rFonts w:ascii="Arial" w:eastAsia="Times New Roman" w:hAnsi="Arial" w:cs="Arial"/>
          <w:spacing w:val="-2"/>
          <w:sz w:val="18"/>
          <w:szCs w:val="18"/>
          <w:lang w:val="en-US" w:eastAsia="pt-BR"/>
        </w:rPr>
        <w:t>of</w:t>
      </w:r>
      <w:proofErr w:type="gramEnd"/>
      <w:r w:rsidRPr="00D51175">
        <w:rPr>
          <w:rFonts w:ascii="Arial" w:eastAsia="Times New Roman" w:hAnsi="Arial" w:cs="Arial"/>
          <w:spacing w:val="-2"/>
          <w:sz w:val="18"/>
          <w:szCs w:val="18"/>
          <w:lang w:val="en-US" w:eastAsia="pt-BR"/>
        </w:rPr>
        <w:t xml:space="preserve"> funds from BB </w:t>
      </w:r>
      <w:proofErr w:type="spellStart"/>
      <w:r w:rsidRPr="00D51175">
        <w:rPr>
          <w:rFonts w:ascii="Arial" w:eastAsia="Times New Roman" w:hAnsi="Arial" w:cs="Arial"/>
          <w:spacing w:val="-2"/>
          <w:sz w:val="18"/>
          <w:szCs w:val="18"/>
          <w:lang w:val="en-US" w:eastAsia="pt-BR"/>
        </w:rPr>
        <w:t>Seguridade</w:t>
      </w:r>
      <w:proofErr w:type="spellEnd"/>
      <w:r w:rsidRPr="00D51175">
        <w:rPr>
          <w:rFonts w:ascii="Arial" w:eastAsia="Times New Roman" w:hAnsi="Arial" w:cs="Arial"/>
          <w:spacing w:val="-2"/>
          <w:sz w:val="18"/>
          <w:szCs w:val="18"/>
          <w:lang w:val="en-US" w:eastAsia="pt-BR"/>
        </w:rPr>
        <w:t xml:space="preserve"> or BB </w:t>
      </w:r>
      <w:proofErr w:type="spellStart"/>
      <w:r w:rsidRPr="00D51175">
        <w:rPr>
          <w:rFonts w:ascii="Arial" w:eastAsia="Times New Roman" w:hAnsi="Arial" w:cs="Arial"/>
          <w:spacing w:val="-2"/>
          <w:sz w:val="18"/>
          <w:szCs w:val="18"/>
          <w:lang w:val="en-US" w:eastAsia="pt-BR"/>
        </w:rPr>
        <w:t>Seguros</w:t>
      </w:r>
      <w:proofErr w:type="spellEnd"/>
      <w:r w:rsidRPr="00D51175">
        <w:rPr>
          <w:rFonts w:ascii="Arial" w:eastAsia="Times New Roman" w:hAnsi="Arial" w:cs="Arial"/>
          <w:spacing w:val="-2"/>
          <w:sz w:val="18"/>
          <w:szCs w:val="18"/>
          <w:lang w:val="en-US" w:eastAsia="pt-BR"/>
        </w:rPr>
        <w:t>.</w:t>
      </w:r>
    </w:p>
    <w:p w14:paraId="16267380" w14:textId="77777777" w:rsidR="00313BB6" w:rsidRPr="00D51175" w:rsidRDefault="00313BB6" w:rsidP="00313BB6">
      <w:pPr>
        <w:jc w:val="both"/>
        <w:rPr>
          <w:rFonts w:ascii="Arial" w:eastAsia="Times New Roman" w:hAnsi="Arial" w:cs="Arial"/>
          <w:spacing w:val="-2"/>
          <w:sz w:val="18"/>
          <w:szCs w:val="18"/>
          <w:lang w:val="en-US" w:eastAsia="pt-BR"/>
        </w:rPr>
      </w:pPr>
      <w:r w:rsidRPr="00D51175">
        <w:rPr>
          <w:rFonts w:ascii="Arial" w:eastAsia="Times New Roman" w:hAnsi="Arial" w:cs="Arial"/>
          <w:spacing w:val="-2"/>
          <w:sz w:val="18"/>
          <w:szCs w:val="18"/>
          <w:lang w:val="en-US" w:eastAsia="pt-BR"/>
        </w:rPr>
        <w:t>After full payment, Broto's share capital was R$ 119,400,000.00, represented by 119,400,000 registered shares with no par value, of which 59,700,000 are common shares and 59,700,000 are preferred shares without voting rights, distributed among the shareholders in the following proportion:</w:t>
      </w:r>
    </w:p>
    <w:tbl>
      <w:tblPr>
        <w:tblStyle w:val="TabeladeLista6Colorida-nfase57"/>
        <w:tblW w:w="9639" w:type="dxa"/>
        <w:shd w:val="clear" w:color="auto" w:fill="FFFFFF" w:themeFill="background1"/>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313BB6" w:rsidRPr="00D51175" w14:paraId="4315977E"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FFFFFF" w:themeFill="background1"/>
            <w:vAlign w:val="center"/>
            <w:hideMark/>
          </w:tcPr>
          <w:p w14:paraId="5C29A36E" w14:textId="77777777" w:rsidR="00313BB6" w:rsidRPr="00D51175" w:rsidRDefault="00313BB6">
            <w:pPr>
              <w:rPr>
                <w:rFonts w:ascii="Arial" w:hAnsi="Arial" w:cs="Arial"/>
                <w:sz w:val="14"/>
                <w:szCs w:val="14"/>
              </w:rPr>
            </w:pPr>
            <w:proofErr w:type="spellStart"/>
            <w:r w:rsidRPr="00D51175">
              <w:rPr>
                <w:rFonts w:ascii="Arial" w:hAnsi="Arial" w:cs="Arial"/>
                <w:sz w:val="14"/>
                <w:szCs w:val="14"/>
              </w:rPr>
              <w:t>Shareholders</w:t>
            </w:r>
            <w:proofErr w:type="spellEnd"/>
          </w:p>
        </w:tc>
        <w:tc>
          <w:tcPr>
            <w:tcW w:w="272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446F9A10" w14:textId="77777777" w:rsidR="00313BB6" w:rsidRPr="00D51175" w:rsidRDefault="00313BB6">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 xml:space="preserve">Common </w:t>
            </w:r>
            <w:proofErr w:type="spellStart"/>
            <w:r w:rsidRPr="00D51175">
              <w:rPr>
                <w:rFonts w:ascii="Arial" w:eastAsia="Times New Roman" w:hAnsi="Arial" w:cs="Arial"/>
                <w:spacing w:val="-2"/>
                <w:sz w:val="14"/>
                <w:szCs w:val="14"/>
              </w:rPr>
              <w:t>Shares</w:t>
            </w:r>
            <w:proofErr w:type="spellEnd"/>
          </w:p>
        </w:tc>
        <w:tc>
          <w:tcPr>
            <w:tcW w:w="2726"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08762F42" w14:textId="77777777" w:rsidR="00313BB6" w:rsidRPr="00D51175" w:rsidRDefault="00313BB6">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proofErr w:type="spellStart"/>
            <w:r w:rsidRPr="00D51175">
              <w:rPr>
                <w:rFonts w:ascii="Arial" w:eastAsia="Times New Roman" w:hAnsi="Arial" w:cs="Arial"/>
                <w:spacing w:val="-2"/>
                <w:sz w:val="14"/>
                <w:szCs w:val="14"/>
              </w:rPr>
              <w:t>Preferred</w:t>
            </w:r>
            <w:proofErr w:type="spellEnd"/>
            <w:r w:rsidRPr="00D51175">
              <w:rPr>
                <w:rFonts w:ascii="Arial" w:eastAsia="Times New Roman" w:hAnsi="Arial" w:cs="Arial"/>
                <w:spacing w:val="-2"/>
                <w:sz w:val="14"/>
                <w:szCs w:val="14"/>
              </w:rPr>
              <w:t xml:space="preserve"> </w:t>
            </w:r>
            <w:proofErr w:type="spellStart"/>
            <w:r w:rsidRPr="00D51175">
              <w:rPr>
                <w:rFonts w:ascii="Arial" w:eastAsia="Times New Roman" w:hAnsi="Arial" w:cs="Arial"/>
                <w:spacing w:val="-2"/>
                <w:sz w:val="14"/>
                <w:szCs w:val="14"/>
              </w:rPr>
              <w:t>Shares</w:t>
            </w:r>
            <w:proofErr w:type="spellEnd"/>
          </w:p>
        </w:tc>
        <w:tc>
          <w:tcPr>
            <w:tcW w:w="2728"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38FFA97B" w14:textId="77777777" w:rsidR="00313BB6" w:rsidRPr="00D51175" w:rsidRDefault="00313BB6">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Total</w:t>
            </w:r>
          </w:p>
        </w:tc>
      </w:tr>
      <w:tr w:rsidR="00313BB6" w:rsidRPr="00D51175" w14:paraId="093DBBE1"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vAlign w:val="center"/>
            <w:hideMark/>
          </w:tcPr>
          <w:p w14:paraId="2E61A560" w14:textId="77777777" w:rsidR="00313BB6" w:rsidRPr="00D51175" w:rsidRDefault="00313BB6">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vAlign w:val="center"/>
          </w:tcPr>
          <w:p w14:paraId="73121D3A"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63" w:type="dxa"/>
            <w:tcBorders>
              <w:top w:val="single" w:sz="2" w:space="0" w:color="1F3864" w:themeColor="accent1" w:themeShade="80"/>
              <w:bottom w:val="single" w:sz="2" w:space="0" w:color="1F3864" w:themeColor="accent1" w:themeShade="80"/>
            </w:tcBorders>
            <w:vAlign w:val="center"/>
          </w:tcPr>
          <w:p w14:paraId="18F8339B"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vAlign w:val="center"/>
          </w:tcPr>
          <w:p w14:paraId="04E08CC4"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832" w:type="dxa"/>
            <w:tcBorders>
              <w:top w:val="single" w:sz="2" w:space="0" w:color="1F3864" w:themeColor="accent1" w:themeShade="80"/>
              <w:bottom w:val="single" w:sz="2" w:space="0" w:color="1F3864" w:themeColor="accent1" w:themeShade="80"/>
            </w:tcBorders>
            <w:vAlign w:val="center"/>
          </w:tcPr>
          <w:p w14:paraId="3584EB4F"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vAlign w:val="center"/>
          </w:tcPr>
          <w:p w14:paraId="474400B4"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proofErr w:type="spellStart"/>
            <w:r w:rsidRPr="00D51175">
              <w:rPr>
                <w:rFonts w:ascii="Arial" w:eastAsia="Times New Roman" w:hAnsi="Arial" w:cs="Arial"/>
                <w:b/>
                <w:spacing w:val="-2"/>
                <w:sz w:val="14"/>
                <w:szCs w:val="14"/>
              </w:rPr>
              <w:t>Amount</w:t>
            </w:r>
            <w:proofErr w:type="spellEnd"/>
          </w:p>
        </w:tc>
        <w:tc>
          <w:tcPr>
            <w:tcW w:w="1364" w:type="dxa"/>
            <w:tcBorders>
              <w:top w:val="single" w:sz="2" w:space="0" w:color="1F3864" w:themeColor="accent1" w:themeShade="80"/>
              <w:bottom w:val="single" w:sz="2" w:space="0" w:color="1F3864" w:themeColor="accent1" w:themeShade="80"/>
            </w:tcBorders>
            <w:vAlign w:val="center"/>
          </w:tcPr>
          <w:p w14:paraId="16DBCC6A"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D51175">
              <w:rPr>
                <w:rFonts w:ascii="Arial" w:eastAsia="Times New Roman" w:hAnsi="Arial" w:cs="Arial"/>
                <w:b/>
                <w:spacing w:val="-2"/>
                <w:sz w:val="14"/>
                <w:szCs w:val="14"/>
              </w:rPr>
              <w:t>%</w:t>
            </w:r>
          </w:p>
        </w:tc>
      </w:tr>
      <w:tr w:rsidR="00313BB6" w:rsidRPr="00D51175" w14:paraId="43D32180"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FFFFFF" w:themeFill="background1"/>
            <w:vAlign w:val="center"/>
            <w:hideMark/>
          </w:tcPr>
          <w:p w14:paraId="205D5126" w14:textId="77777777" w:rsidR="00313BB6" w:rsidRPr="00D51175" w:rsidRDefault="00313BB6">
            <w:pPr>
              <w:keepNext/>
              <w:keepLines/>
              <w:spacing w:before="40" w:after="40"/>
              <w:rPr>
                <w:rFonts w:ascii="Arial" w:eastAsia="Times New Roman" w:hAnsi="Arial" w:cs="Arial"/>
                <w:b w:val="0"/>
                <w:spacing w:val="-2"/>
                <w:sz w:val="14"/>
                <w:szCs w:val="14"/>
              </w:rPr>
            </w:pPr>
            <w:proofErr w:type="spellStart"/>
            <w:r w:rsidRPr="00D51175">
              <w:rPr>
                <w:rFonts w:ascii="Arial" w:eastAsia="Times New Roman" w:hAnsi="Arial" w:cs="Arial"/>
                <w:b w:val="0"/>
                <w:spacing w:val="-2"/>
                <w:sz w:val="14"/>
                <w:szCs w:val="14"/>
              </w:rPr>
              <w:t>Brasilseg</w:t>
            </w:r>
            <w:proofErr w:type="spellEnd"/>
          </w:p>
        </w:tc>
        <w:tc>
          <w:tcPr>
            <w:tcW w:w="1361" w:type="dxa"/>
            <w:tcBorders>
              <w:top w:val="single" w:sz="2" w:space="0" w:color="1F3864" w:themeColor="accent1" w:themeShade="80"/>
            </w:tcBorders>
            <w:shd w:val="clear" w:color="auto" w:fill="FFFFFF" w:themeFill="background1"/>
            <w:vAlign w:val="center"/>
          </w:tcPr>
          <w:p w14:paraId="36FEF14D"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863" w:type="dxa"/>
            <w:tcBorders>
              <w:top w:val="single" w:sz="2" w:space="0" w:color="1F3864" w:themeColor="accent1" w:themeShade="80"/>
            </w:tcBorders>
            <w:shd w:val="clear" w:color="auto" w:fill="FFFFFF" w:themeFill="background1"/>
            <w:vAlign w:val="center"/>
          </w:tcPr>
          <w:p w14:paraId="6D7BF049"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FFFFFF" w:themeFill="background1"/>
            <w:vAlign w:val="center"/>
          </w:tcPr>
          <w:p w14:paraId="46BE0E24"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FFFFFF" w:themeFill="background1"/>
            <w:vAlign w:val="center"/>
          </w:tcPr>
          <w:p w14:paraId="04314B08"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FFFFFF" w:themeFill="background1"/>
            <w:vAlign w:val="center"/>
          </w:tcPr>
          <w:p w14:paraId="72181E1C"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1364" w:type="dxa"/>
            <w:tcBorders>
              <w:top w:val="single" w:sz="2" w:space="0" w:color="1F3864" w:themeColor="accent1" w:themeShade="80"/>
            </w:tcBorders>
            <w:shd w:val="clear" w:color="auto" w:fill="FFFFFF" w:themeFill="background1"/>
            <w:vAlign w:val="center"/>
            <w:hideMark/>
          </w:tcPr>
          <w:p w14:paraId="22481ED2"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313BB6" w:rsidRPr="00D51175" w14:paraId="1F6080F9"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Align w:val="center"/>
            <w:hideMark/>
          </w:tcPr>
          <w:p w14:paraId="15B902B8" w14:textId="77777777" w:rsidR="00313BB6" w:rsidRPr="00D51175" w:rsidRDefault="00313BB6">
            <w:pPr>
              <w:keepNext/>
              <w:keepLines/>
              <w:spacing w:before="40" w:after="40"/>
              <w:rPr>
                <w:rFonts w:ascii="Arial" w:eastAsia="Times New Roman" w:hAnsi="Arial" w:cs="Arial"/>
                <w:b w:val="0"/>
                <w:spacing w:val="-2"/>
                <w:sz w:val="14"/>
                <w:szCs w:val="14"/>
              </w:rPr>
            </w:pPr>
            <w:r w:rsidRPr="00D51175">
              <w:rPr>
                <w:rFonts w:ascii="Arial" w:eastAsia="Times New Roman" w:hAnsi="Arial" w:cs="Arial"/>
                <w:b w:val="0"/>
                <w:spacing w:val="-2"/>
                <w:sz w:val="14"/>
                <w:szCs w:val="14"/>
              </w:rPr>
              <w:t>Banco do Brasil</w:t>
            </w:r>
          </w:p>
        </w:tc>
        <w:tc>
          <w:tcPr>
            <w:tcW w:w="1361" w:type="dxa"/>
            <w:vAlign w:val="center"/>
          </w:tcPr>
          <w:p w14:paraId="75AA10CD"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863" w:type="dxa"/>
            <w:vAlign w:val="center"/>
          </w:tcPr>
          <w:p w14:paraId="18537F03"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w:t>
            </w:r>
          </w:p>
        </w:tc>
        <w:tc>
          <w:tcPr>
            <w:tcW w:w="1861" w:type="dxa"/>
            <w:gridSpan w:val="2"/>
            <w:vAlign w:val="center"/>
          </w:tcPr>
          <w:p w14:paraId="563C575A"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832" w:type="dxa"/>
            <w:vAlign w:val="center"/>
          </w:tcPr>
          <w:p w14:paraId="63EFF98D"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100</w:t>
            </w:r>
          </w:p>
        </w:tc>
        <w:tc>
          <w:tcPr>
            <w:tcW w:w="1896" w:type="dxa"/>
            <w:gridSpan w:val="2"/>
            <w:vAlign w:val="center"/>
          </w:tcPr>
          <w:p w14:paraId="0845789B"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59,700,000</w:t>
            </w:r>
          </w:p>
        </w:tc>
        <w:tc>
          <w:tcPr>
            <w:tcW w:w="1364" w:type="dxa"/>
            <w:vAlign w:val="center"/>
            <w:hideMark/>
          </w:tcPr>
          <w:p w14:paraId="6C3098BD" w14:textId="77777777" w:rsidR="00313BB6" w:rsidRPr="00D51175" w:rsidRDefault="00313BB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D51175">
              <w:rPr>
                <w:rFonts w:ascii="Arial" w:eastAsia="Times New Roman" w:hAnsi="Arial" w:cs="Arial"/>
                <w:spacing w:val="-2"/>
                <w:sz w:val="14"/>
                <w:szCs w:val="14"/>
              </w:rPr>
              <w:t>50</w:t>
            </w:r>
          </w:p>
        </w:tc>
      </w:tr>
      <w:tr w:rsidR="00313BB6" w:rsidRPr="00D51175" w14:paraId="63EACC7C"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FFFFFF" w:themeFill="background1"/>
            <w:vAlign w:val="center"/>
          </w:tcPr>
          <w:p w14:paraId="5440A31A" w14:textId="77777777" w:rsidR="00313BB6" w:rsidRPr="00D51175" w:rsidRDefault="00313BB6">
            <w:pPr>
              <w:keepNext/>
              <w:keepLines/>
              <w:spacing w:before="40" w:after="40"/>
              <w:rPr>
                <w:rFonts w:ascii="Arial" w:eastAsia="Times New Roman" w:hAnsi="Arial" w:cs="Arial"/>
                <w:spacing w:val="-2"/>
                <w:sz w:val="14"/>
                <w:szCs w:val="14"/>
              </w:rPr>
            </w:pPr>
            <w:r w:rsidRPr="00D51175">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FFFFFF" w:themeFill="background1"/>
            <w:vAlign w:val="center"/>
          </w:tcPr>
          <w:p w14:paraId="4EBE03B2"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59,700,000</w:t>
            </w:r>
          </w:p>
        </w:tc>
        <w:tc>
          <w:tcPr>
            <w:tcW w:w="863" w:type="dxa"/>
            <w:tcBorders>
              <w:bottom w:val="single" w:sz="2" w:space="0" w:color="1F3864" w:themeColor="accent1" w:themeShade="80"/>
            </w:tcBorders>
            <w:shd w:val="clear" w:color="auto" w:fill="FFFFFF" w:themeFill="background1"/>
            <w:vAlign w:val="center"/>
          </w:tcPr>
          <w:p w14:paraId="6AA0A90A"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FFFFFF" w:themeFill="background1"/>
            <w:vAlign w:val="center"/>
          </w:tcPr>
          <w:p w14:paraId="3081DB9F"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59,700,000</w:t>
            </w:r>
          </w:p>
        </w:tc>
        <w:tc>
          <w:tcPr>
            <w:tcW w:w="832" w:type="dxa"/>
            <w:tcBorders>
              <w:bottom w:val="single" w:sz="2" w:space="0" w:color="1F3864" w:themeColor="accent1" w:themeShade="80"/>
            </w:tcBorders>
            <w:shd w:val="clear" w:color="auto" w:fill="FFFFFF" w:themeFill="background1"/>
            <w:vAlign w:val="center"/>
          </w:tcPr>
          <w:p w14:paraId="00D32753"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FFFFFF" w:themeFill="background1"/>
          </w:tcPr>
          <w:p w14:paraId="3F985659"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119,400,000</w:t>
            </w:r>
          </w:p>
        </w:tc>
        <w:tc>
          <w:tcPr>
            <w:tcW w:w="1364" w:type="dxa"/>
            <w:tcBorders>
              <w:bottom w:val="single" w:sz="2" w:space="0" w:color="1F3864" w:themeColor="accent1" w:themeShade="80"/>
            </w:tcBorders>
            <w:shd w:val="clear" w:color="auto" w:fill="FFFFFF" w:themeFill="background1"/>
            <w:vAlign w:val="center"/>
          </w:tcPr>
          <w:p w14:paraId="52355AD7" w14:textId="77777777" w:rsidR="00313BB6" w:rsidRPr="00D51175" w:rsidRDefault="00313BB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D51175">
              <w:rPr>
                <w:rFonts w:ascii="Arial" w:eastAsia="Times New Roman" w:hAnsi="Arial" w:cs="Arial"/>
                <w:b/>
                <w:bCs/>
                <w:spacing w:val="-2"/>
                <w:sz w:val="14"/>
                <w:szCs w:val="14"/>
              </w:rPr>
              <w:t>100</w:t>
            </w:r>
          </w:p>
        </w:tc>
      </w:tr>
    </w:tbl>
    <w:p w14:paraId="2CD75301" w14:textId="77777777" w:rsidR="00313BB6" w:rsidRPr="00313BB6" w:rsidRDefault="00313BB6" w:rsidP="00313BB6">
      <w:pPr>
        <w:rPr>
          <w:lang w:val="en-US"/>
        </w:rPr>
      </w:pPr>
    </w:p>
    <w:p w14:paraId="47B3924F" w14:textId="29A42466" w:rsidR="00E14B2F" w:rsidRDefault="004725AE" w:rsidP="008E63BC">
      <w:pPr>
        <w:pStyle w:val="Ttulo1"/>
        <w:spacing w:line="259" w:lineRule="auto"/>
        <w:jc w:val="both"/>
        <w:rPr>
          <w:rFonts w:ascii="Arial" w:hAnsi="Arial" w:cs="Arial"/>
          <w:b/>
          <w:color w:val="1F3864" w:themeColor="accent1" w:themeShade="80"/>
          <w:sz w:val="20"/>
          <w:lang w:val="en-US"/>
        </w:rPr>
      </w:pPr>
      <w:bookmarkStart w:id="36" w:name="_Toc149573390"/>
      <w:bookmarkStart w:id="37" w:name="_Toc157446718"/>
      <w:bookmarkStart w:id="38" w:name="_Toc221533107"/>
      <w:bookmarkEnd w:id="29"/>
      <w:bookmarkEnd w:id="30"/>
      <w:r w:rsidRPr="00432934">
        <w:rPr>
          <w:rFonts w:ascii="Arial" w:hAnsi="Arial" w:cs="Arial"/>
          <w:b/>
          <w:color w:val="1F3864" w:themeColor="accent1" w:themeShade="80"/>
          <w:sz w:val="20"/>
          <w:lang w:val="en-US"/>
        </w:rPr>
        <w:t>5 – RISK MANAGEMENT</w:t>
      </w:r>
      <w:bookmarkStart w:id="39" w:name="_Toc149573391"/>
      <w:bookmarkEnd w:id="36"/>
      <w:bookmarkEnd w:id="37"/>
      <w:bookmarkEnd w:id="38"/>
    </w:p>
    <w:p w14:paraId="7C9BB28C" w14:textId="77777777" w:rsidR="00C92877" w:rsidRPr="003F32BB" w:rsidRDefault="00C92877" w:rsidP="00C92877">
      <w:pPr>
        <w:pStyle w:val="05-Textonormal"/>
        <w:rPr>
          <w:rFonts w:cs="Arial"/>
          <w:lang w:val="en-US"/>
        </w:rPr>
      </w:pPr>
      <w:bookmarkStart w:id="40" w:name="_Hlk109394925"/>
      <w:r w:rsidRPr="003F32BB">
        <w:rPr>
          <w:rFonts w:cs="Arial"/>
          <w:lang w:val="en-US"/>
        </w:rPr>
        <w:t xml:space="preserve">The risk management at BB </w:t>
      </w:r>
      <w:proofErr w:type="spellStart"/>
      <w:r w:rsidRPr="003F32BB">
        <w:rPr>
          <w:rFonts w:cs="Arial"/>
          <w:lang w:val="en-US"/>
        </w:rPr>
        <w:t>Seguridade</w:t>
      </w:r>
      <w:proofErr w:type="spellEnd"/>
      <w:r w:rsidRPr="003F32BB">
        <w:rPr>
          <w:rFonts w:cs="Arial"/>
          <w:lang w:val="en-US"/>
        </w:rPr>
        <w:t xml:space="preserve"> follows the guidelines established in its </w:t>
      </w:r>
      <w:r w:rsidRPr="003F32BB">
        <w:rPr>
          <w:rFonts w:cs="Arial"/>
          <w:lang w:val="en"/>
        </w:rPr>
        <w:t xml:space="preserve">Capital </w:t>
      </w:r>
      <w:r>
        <w:rPr>
          <w:rFonts w:cs="Arial"/>
          <w:lang w:val="en"/>
        </w:rPr>
        <w:t xml:space="preserve">and </w:t>
      </w:r>
      <w:r w:rsidRPr="003F32BB">
        <w:rPr>
          <w:rFonts w:cs="Arial"/>
          <w:lang w:val="en"/>
        </w:rPr>
        <w:t>Risk</w:t>
      </w:r>
      <w:r>
        <w:rPr>
          <w:rFonts w:cs="Arial"/>
          <w:lang w:val="en"/>
        </w:rPr>
        <w:t xml:space="preserve"> </w:t>
      </w:r>
      <w:r w:rsidRPr="003F32BB">
        <w:rPr>
          <w:rFonts w:cs="Arial"/>
          <w:lang w:val="en"/>
        </w:rPr>
        <w:t>Management Policy</w:t>
      </w:r>
      <w:r w:rsidRPr="003F32BB">
        <w:rPr>
          <w:rFonts w:cs="Arial"/>
          <w:lang w:val="en-US"/>
        </w:rPr>
        <w:t>, approved by the Board of Directors, and disclosed to the market through the investors’ relations website.</w:t>
      </w:r>
    </w:p>
    <w:p w14:paraId="7C1D9254" w14:textId="2DB1095E" w:rsidR="00C92877" w:rsidRPr="003F32BB" w:rsidRDefault="00C92877" w:rsidP="00C92877">
      <w:pPr>
        <w:pStyle w:val="05-Textonormal"/>
        <w:rPr>
          <w:rFonts w:cs="Arial"/>
          <w:lang w:val="en-US"/>
        </w:rPr>
      </w:pPr>
      <w:r w:rsidRPr="003F32BB">
        <w:rPr>
          <w:rFonts w:cs="Arial"/>
          <w:lang w:val="en-US"/>
        </w:rPr>
        <w:t xml:space="preserve">The Company understands that its risk exposure originates from its interests, and therefore the </w:t>
      </w:r>
      <w:r w:rsidRPr="003F32BB">
        <w:rPr>
          <w:rFonts w:cs="Arial"/>
          <w:lang w:val="en"/>
        </w:rPr>
        <w:t xml:space="preserve">Capital, Risk, Internal Controls and Compliance Management Policy </w:t>
      </w:r>
      <w:r w:rsidRPr="003F32BB">
        <w:rPr>
          <w:rFonts w:cs="Arial"/>
          <w:lang w:val="en-US"/>
        </w:rPr>
        <w:t xml:space="preserve">contemplate two risk management dimensions: risk management (risks arising from the operations of BB </w:t>
      </w:r>
      <w:proofErr w:type="spellStart"/>
      <w:r w:rsidRPr="003F32BB">
        <w:rPr>
          <w:rFonts w:cs="Arial"/>
          <w:lang w:val="en-US"/>
        </w:rPr>
        <w:t>Seguridade</w:t>
      </w:r>
      <w:proofErr w:type="spellEnd"/>
      <w:r w:rsidRPr="003F32BB">
        <w:rPr>
          <w:rFonts w:cs="Arial"/>
          <w:lang w:val="en-US"/>
        </w:rPr>
        <w:t xml:space="preserve"> and its subsidiaries) and risk governance (risks arising from associates/joint ventures).</w:t>
      </w:r>
    </w:p>
    <w:p w14:paraId="158388E5" w14:textId="77777777" w:rsidR="00C92877" w:rsidRPr="003F32BB" w:rsidRDefault="00C92877" w:rsidP="00C92877">
      <w:pPr>
        <w:pStyle w:val="05-Textonormal"/>
        <w:rPr>
          <w:rFonts w:cs="Arial"/>
          <w:lang w:val="en-US"/>
        </w:rPr>
      </w:pPr>
      <w:r w:rsidRPr="003F32BB">
        <w:rPr>
          <w:rFonts w:cs="Arial"/>
          <w:lang w:val="en-US"/>
        </w:rPr>
        <w:t xml:space="preserve">By means of its Risk Appetite Statement, approved by the Board of Directors, the Company defines the maximum levels of risks that it </w:t>
      </w:r>
      <w:proofErr w:type="gramStart"/>
      <w:r w:rsidRPr="003F32BB">
        <w:rPr>
          <w:rFonts w:cs="Arial"/>
          <w:lang w:val="en-US"/>
        </w:rPr>
        <w:t>accepts</w:t>
      </w:r>
      <w:proofErr w:type="gramEnd"/>
      <w:r w:rsidRPr="003F32BB">
        <w:rPr>
          <w:rFonts w:cs="Arial"/>
          <w:lang w:val="en-US"/>
        </w:rPr>
        <w:t xml:space="preserve"> to incur in the fulfillment of its objectives.</w:t>
      </w:r>
    </w:p>
    <w:p w14:paraId="72276DB7" w14:textId="77777777" w:rsidR="00C92877" w:rsidRPr="003F32BB" w:rsidRDefault="00C92877" w:rsidP="00C92877">
      <w:pPr>
        <w:pStyle w:val="05-Textonormal"/>
        <w:rPr>
          <w:rFonts w:cs="Arial"/>
          <w:lang w:val="en-US"/>
        </w:rPr>
      </w:pPr>
      <w:r w:rsidRPr="003F32BB">
        <w:rPr>
          <w:rFonts w:cs="Arial"/>
          <w:lang w:val="en-US"/>
        </w:rPr>
        <w:t xml:space="preserve">The risk management process at BB </w:t>
      </w:r>
      <w:proofErr w:type="spellStart"/>
      <w:r w:rsidRPr="003F32BB">
        <w:rPr>
          <w:rFonts w:cs="Arial"/>
          <w:lang w:val="en-US"/>
        </w:rPr>
        <w:t>Seguridade</w:t>
      </w:r>
      <w:proofErr w:type="spellEnd"/>
      <w:r w:rsidRPr="003F32BB">
        <w:rPr>
          <w:rFonts w:cs="Arial"/>
          <w:lang w:val="en-US"/>
        </w:rPr>
        <w:t xml:space="preserve"> is based on the international framework of ISO 31000:2018 and comprises the steps of setting the context, identifying, analysis, evaluating and treating risks. Transversal to each step of risk management, there are consultations with interested parties, monitoring, and critical analysis, which help in continuous improvement. This process is internally documented in the Group’s Risk Management, Internal Controls and Compliance Model.</w:t>
      </w:r>
    </w:p>
    <w:p w14:paraId="6DA8EBFB" w14:textId="77777777" w:rsidR="00C92877" w:rsidRPr="003F32BB" w:rsidRDefault="00C92877" w:rsidP="00C92877">
      <w:pPr>
        <w:pStyle w:val="05-Textonormal"/>
        <w:rPr>
          <w:rFonts w:cs="Arial"/>
          <w:lang w:val="en-US"/>
        </w:rPr>
      </w:pPr>
      <w:r w:rsidRPr="003F32BB">
        <w:rPr>
          <w:rFonts w:cs="Arial"/>
          <w:lang w:val="en"/>
        </w:rPr>
        <w:t xml:space="preserve">BB </w:t>
      </w:r>
      <w:proofErr w:type="spellStart"/>
      <w:r w:rsidRPr="003F32BB">
        <w:rPr>
          <w:rFonts w:cs="Arial"/>
          <w:lang w:val="en"/>
        </w:rPr>
        <w:t>Seguridade's</w:t>
      </w:r>
      <w:proofErr w:type="spellEnd"/>
      <w:r w:rsidRPr="003F32BB">
        <w:rPr>
          <w:rFonts w:cs="Arial"/>
          <w:lang w:val="en"/>
        </w:rPr>
        <w:t xml:space="preserve"> risk management is integrated into the corporate strategy, from the preparation of planning, as well as during the execution of the strategy, scenario analysis and decision-making support at all levels of the Company.</w:t>
      </w:r>
    </w:p>
    <w:p w14:paraId="0471E89C" w14:textId="77777777" w:rsidR="00C92877" w:rsidRPr="003F32BB" w:rsidRDefault="00C92877" w:rsidP="00C92877">
      <w:pPr>
        <w:pStyle w:val="05-Textonormal"/>
        <w:rPr>
          <w:rFonts w:cs="Arial"/>
          <w:lang w:val="en-US"/>
        </w:rPr>
      </w:pPr>
      <w:r w:rsidRPr="003F32BB">
        <w:rPr>
          <w:rFonts w:cs="Arial"/>
          <w:lang w:val="en-US"/>
        </w:rPr>
        <w:t xml:space="preserve">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w:t>
      </w:r>
      <w:proofErr w:type="spellStart"/>
      <w:r w:rsidRPr="003F32BB">
        <w:rPr>
          <w:rFonts w:cs="Arial"/>
          <w:lang w:val="en-US"/>
        </w:rPr>
        <w:t>Seguridade</w:t>
      </w:r>
      <w:proofErr w:type="spellEnd"/>
      <w:r w:rsidRPr="003F32BB">
        <w:rPr>
          <w:rFonts w:cs="Arial"/>
          <w:lang w:val="en-US"/>
        </w:rPr>
        <w:t xml:space="preserve"> holds interests. For this to work properly, the areas are segregated from the business and Internal Audit areas.</w:t>
      </w:r>
    </w:p>
    <w:p w14:paraId="20F555DB" w14:textId="77777777" w:rsidR="00C92877" w:rsidRPr="003F32BB" w:rsidRDefault="00C92877" w:rsidP="00C92877">
      <w:pPr>
        <w:pStyle w:val="05-Textonormal"/>
        <w:keepNext/>
        <w:rPr>
          <w:rFonts w:cs="Arial"/>
          <w:b/>
          <w:color w:val="1F3864" w:themeColor="accent1" w:themeShade="80"/>
          <w:lang w:val="en-US"/>
        </w:rPr>
      </w:pPr>
      <w:r w:rsidRPr="003F32BB">
        <w:rPr>
          <w:rFonts w:cs="Arial"/>
          <w:b/>
          <w:color w:val="1F3864" w:themeColor="accent1" w:themeShade="80"/>
          <w:lang w:val="en-US"/>
        </w:rPr>
        <w:t xml:space="preserve">a) Risk management at BB </w:t>
      </w:r>
      <w:proofErr w:type="spellStart"/>
      <w:r w:rsidRPr="003F32BB">
        <w:rPr>
          <w:rFonts w:cs="Arial"/>
          <w:b/>
          <w:color w:val="1F3864" w:themeColor="accent1" w:themeShade="80"/>
          <w:lang w:val="en-US"/>
        </w:rPr>
        <w:t>Seguridade</w:t>
      </w:r>
      <w:proofErr w:type="spellEnd"/>
      <w:r w:rsidRPr="003F32BB">
        <w:rPr>
          <w:rFonts w:cs="Arial"/>
          <w:b/>
          <w:color w:val="1F3864" w:themeColor="accent1" w:themeShade="80"/>
          <w:lang w:val="en-US"/>
        </w:rPr>
        <w:t xml:space="preserve"> and its subsidiaries</w:t>
      </w:r>
    </w:p>
    <w:p w14:paraId="7EEB7A56" w14:textId="77777777" w:rsidR="00C92877" w:rsidRPr="003F32BB" w:rsidRDefault="00C92877" w:rsidP="00C92877">
      <w:pPr>
        <w:pStyle w:val="05-Textonormal"/>
        <w:rPr>
          <w:rFonts w:cs="Arial"/>
          <w:lang w:val="en-US"/>
        </w:rPr>
      </w:pPr>
      <w:r w:rsidRPr="003F32BB">
        <w:rPr>
          <w:rFonts w:cs="Arial"/>
          <w:lang w:val="en-US"/>
        </w:rPr>
        <w:t xml:space="preserve">The risk management framework adopted by BB </w:t>
      </w:r>
      <w:proofErr w:type="spellStart"/>
      <w:r w:rsidRPr="003F32BB">
        <w:rPr>
          <w:rFonts w:cs="Arial"/>
          <w:lang w:val="en-US"/>
        </w:rPr>
        <w:t>Seguridade</w:t>
      </w:r>
      <w:proofErr w:type="spellEnd"/>
      <w:r w:rsidRPr="003F32BB">
        <w:rPr>
          <w:rFonts w:cs="Arial"/>
          <w:lang w:val="en-US"/>
        </w:rPr>
        <w:t>,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2AC135E5" w14:textId="77777777" w:rsidR="00C92877" w:rsidRPr="003F32BB" w:rsidRDefault="00C92877" w:rsidP="00C92877">
      <w:pPr>
        <w:pStyle w:val="05-Textonormal"/>
        <w:rPr>
          <w:rFonts w:cs="Arial"/>
          <w:lang w:val="en-US"/>
        </w:rPr>
      </w:pPr>
      <w:r w:rsidRPr="003F32BB">
        <w:rPr>
          <w:rFonts w:cs="Arial"/>
          <w:lang w:val="en-US"/>
        </w:rPr>
        <w:t xml:space="preserve">The risk management mechanisms and tools also include, among others: segregation of duties; joint decisions; </w:t>
      </w:r>
      <w:r w:rsidRPr="003F32BB">
        <w:rPr>
          <w:rFonts w:cs="Arial"/>
          <w:lang w:val="en"/>
        </w:rPr>
        <w:t>Information Security and Cybernetics Policy</w:t>
      </w:r>
      <w:r w:rsidRPr="003F32BB">
        <w:rPr>
          <w:rFonts w:cs="Arial"/>
          <w:lang w:val="en-US"/>
        </w:rPr>
        <w:t xml:space="preserve">, Preventing and Combating Money Laundering and Terrorist Financing Policy, in line with Circular </w:t>
      </w:r>
      <w:proofErr w:type="spellStart"/>
      <w:r w:rsidRPr="003F32BB">
        <w:rPr>
          <w:rFonts w:cs="Arial"/>
          <w:lang w:val="en-US"/>
        </w:rPr>
        <w:t>Susep</w:t>
      </w:r>
      <w:proofErr w:type="spellEnd"/>
      <w:r w:rsidRPr="003F32BB">
        <w:rPr>
          <w:rFonts w:cs="Arial"/>
          <w:lang w:val="en-US"/>
        </w:rPr>
        <w:t xml:space="preserve"> 612/2020 and subsequent amendments; Preventing and Combating Corruption Policy, Code of Ethics and Conduct and an Integrity Program in line with Law 12,846/2013 (Anti-Corruption Law) and the Decree 11,129/2022</w:t>
      </w:r>
      <w:r w:rsidRPr="003F32BB">
        <w:rPr>
          <w:rFonts w:cs="Arial"/>
          <w:lang w:val="en"/>
        </w:rPr>
        <w:t xml:space="preserve"> </w:t>
      </w:r>
      <w:r w:rsidRPr="003F32BB">
        <w:rPr>
          <w:rFonts w:cs="Arial"/>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513D6762" w14:textId="77777777" w:rsidR="00C92877" w:rsidRPr="003F32BB" w:rsidRDefault="00C92877" w:rsidP="00C92877">
      <w:pPr>
        <w:pStyle w:val="05-Textonormal"/>
        <w:rPr>
          <w:rFonts w:cs="Arial"/>
          <w:lang w:val="en-US"/>
        </w:rPr>
      </w:pPr>
      <w:r w:rsidRPr="003F32BB">
        <w:rPr>
          <w:rFonts w:cs="Arial"/>
          <w:lang w:val="en-US"/>
        </w:rPr>
        <w:lastRenderedPageBreak/>
        <w:t>The Executive Board is supported by the Continuity and Crisis Management Committee, which advises on the assessment and mitigation of risks of discontinuity, incidents, or crises.</w:t>
      </w:r>
    </w:p>
    <w:p w14:paraId="3BB40899" w14:textId="77777777" w:rsidR="00C92877" w:rsidRPr="003F32BB" w:rsidRDefault="00C92877" w:rsidP="00C92877">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governance structure also comprises the Risk and Capital Committee, a statutory agency to advise the Board of Directors, which is responsible, among other things, for assessing and monitoring the Group's risk exposures.</w:t>
      </w:r>
    </w:p>
    <w:p w14:paraId="04BAA1F0" w14:textId="77777777" w:rsidR="00C92877" w:rsidRPr="003F32BB" w:rsidRDefault="00C92877" w:rsidP="00C92877">
      <w:pPr>
        <w:pStyle w:val="05-Textonormal"/>
        <w:rPr>
          <w:rFonts w:cs="Arial"/>
          <w:lang w:val="en-US"/>
        </w:rPr>
      </w:pPr>
      <w:r w:rsidRPr="003F32BB">
        <w:rPr>
          <w:rFonts w:cs="Arial"/>
          <w:lang w:val="en-US"/>
        </w:rPr>
        <w:t>The Audit Committee, a statutory agency, is responsible, among other things, for sharing, with the Board of Directors, the risks, weaknesses, or concerns that may have a significant impact on the Company's financial conditions and business.</w:t>
      </w:r>
    </w:p>
    <w:p w14:paraId="06E32B30" w14:textId="77777777" w:rsidR="00C92877" w:rsidRPr="003F32BB" w:rsidRDefault="00C92877" w:rsidP="00C92877">
      <w:pPr>
        <w:pStyle w:val="05-Textonormal"/>
        <w:rPr>
          <w:rFonts w:cs="Arial"/>
          <w:lang w:val="en-US"/>
        </w:rPr>
      </w:pPr>
      <w:r w:rsidRPr="003F32BB">
        <w:rPr>
          <w:rFonts w:cs="Arial"/>
          <w:lang w:val="en-US"/>
        </w:rPr>
        <w:t>Information related to risk management and internal controls is periodically reported to the Collegiate Board of Directors, the Administrative Council, and the Fiscal Council.</w:t>
      </w:r>
    </w:p>
    <w:p w14:paraId="53FC905A" w14:textId="77777777" w:rsidR="00C92877" w:rsidRPr="003F32BB" w:rsidRDefault="00C92877" w:rsidP="00C92877">
      <w:pPr>
        <w:pStyle w:val="05-Textonormal"/>
        <w:keepNext/>
        <w:rPr>
          <w:rFonts w:cs="Arial"/>
          <w:b/>
          <w:color w:val="1F3864" w:themeColor="accent1" w:themeShade="80"/>
          <w:lang w:val="en-US"/>
        </w:rPr>
      </w:pPr>
      <w:r w:rsidRPr="003F32BB">
        <w:rPr>
          <w:rFonts w:cs="Arial"/>
          <w:b/>
          <w:color w:val="1F3864" w:themeColor="accent1" w:themeShade="80"/>
          <w:lang w:val="en-US"/>
        </w:rPr>
        <w:t>a.1) Risks associated with investments in financial assets</w:t>
      </w:r>
    </w:p>
    <w:p w14:paraId="1B3AA437" w14:textId="77777777" w:rsidR="00C92877" w:rsidRPr="003F32BB" w:rsidRDefault="00C92877" w:rsidP="00C92877">
      <w:pPr>
        <w:pStyle w:val="05-Textonormal"/>
        <w:rPr>
          <w:rFonts w:cs="Arial"/>
          <w:lang w:val="en-US"/>
        </w:rPr>
      </w:pPr>
      <w:r w:rsidRPr="003F32BB">
        <w:rPr>
          <w:rFonts w:cs="Arial"/>
          <w:lang w:val="en-US"/>
        </w:rPr>
        <w:t xml:space="preserve">The Group has a Financial Investment </w:t>
      </w:r>
      <w:proofErr w:type="gramStart"/>
      <w:r w:rsidRPr="003F32BB">
        <w:rPr>
          <w:rFonts w:cs="Arial"/>
          <w:lang w:val="en-US"/>
        </w:rPr>
        <w:t>Policy,</w:t>
      </w:r>
      <w:proofErr w:type="gramEnd"/>
      <w:r w:rsidRPr="003F32BB">
        <w:rPr>
          <w:rFonts w:cs="Arial"/>
          <w:lang w:val="en-US"/>
        </w:rPr>
        <w:t xml:space="preserve"> approved by the Board of Directors and applicable to all companies </w:t>
      </w:r>
      <w:proofErr w:type="gramStart"/>
      <w:r w:rsidRPr="003F32BB">
        <w:rPr>
          <w:rFonts w:cs="Arial"/>
          <w:lang w:val="en-US"/>
        </w:rPr>
        <w:t>of</w:t>
      </w:r>
      <w:proofErr w:type="gramEnd"/>
      <w:r w:rsidRPr="003F32BB">
        <w:rPr>
          <w:rFonts w:cs="Arial"/>
          <w:lang w:val="en-US"/>
        </w:rPr>
        <w:t xml:space="preserve"> the </w:t>
      </w:r>
      <w:proofErr w:type="gramStart"/>
      <w:r w:rsidRPr="003F32BB">
        <w:rPr>
          <w:rFonts w:cs="Arial"/>
          <w:lang w:val="en-US"/>
        </w:rPr>
        <w:t>Group,</w:t>
      </w:r>
      <w:proofErr w:type="gramEnd"/>
      <w:r w:rsidRPr="003F32BB">
        <w:rPr>
          <w:rFonts w:cs="Arial"/>
          <w:lang w:val="en-US"/>
        </w:rPr>
        <w:t xml:space="preserve"> that sets out the criteria relating to the nature, </w:t>
      </w:r>
      <w:proofErr w:type="gramStart"/>
      <w:r w:rsidRPr="003F32BB">
        <w:rPr>
          <w:rFonts w:cs="Arial"/>
          <w:lang w:val="en-US"/>
        </w:rPr>
        <w:t>term</w:t>
      </w:r>
      <w:proofErr w:type="gramEnd"/>
      <w:r w:rsidRPr="003F32BB">
        <w:rPr>
          <w:rFonts w:cs="Arial"/>
          <w:lang w:val="en-US"/>
        </w:rPr>
        <w:t xml:space="preserve">, and acceptable risks of </w:t>
      </w:r>
      <w:proofErr w:type="gramStart"/>
      <w:r w:rsidRPr="003F32BB">
        <w:rPr>
          <w:rFonts w:cs="Arial"/>
          <w:lang w:val="en-US"/>
        </w:rPr>
        <w:t>the financial</w:t>
      </w:r>
      <w:proofErr w:type="gramEnd"/>
      <w:r w:rsidRPr="003F32BB">
        <w:rPr>
          <w:rFonts w:cs="Arial"/>
          <w:lang w:val="en-US"/>
        </w:rPr>
        <w:t xml:space="preserve"> investments. The current policy allows the investment only in federal government bonds, repurchase agreement guaranteed by federal government bonds and extra-market investment funds.</w:t>
      </w:r>
    </w:p>
    <w:p w14:paraId="33BA8B74" w14:textId="77777777" w:rsidR="00C92877" w:rsidRPr="003F32BB" w:rsidRDefault="00C92877" w:rsidP="00C92877">
      <w:pPr>
        <w:pStyle w:val="05-Textonormal"/>
        <w:rPr>
          <w:rFonts w:cs="Arial"/>
          <w:lang w:val="en-US"/>
        </w:rPr>
      </w:pPr>
      <w:r w:rsidRPr="003F32BB">
        <w:rPr>
          <w:rFonts w:cs="Arial"/>
          <w:lang w:val="en-US"/>
        </w:rPr>
        <w:t xml:space="preserve">The investments in financial assets of BB </w:t>
      </w:r>
      <w:proofErr w:type="spellStart"/>
      <w:r w:rsidRPr="003F32BB">
        <w:rPr>
          <w:rFonts w:cs="Arial"/>
          <w:lang w:val="en-US"/>
        </w:rPr>
        <w:t>Seguridade</w:t>
      </w:r>
      <w:proofErr w:type="spellEnd"/>
      <w:r w:rsidRPr="003F32BB">
        <w:rPr>
          <w:rFonts w:cs="Arial"/>
          <w:lang w:val="en-US"/>
        </w:rPr>
        <w:t xml:space="preserve"> and its subsidiaries, classified as cash equivalents, are concentrated on repurchase agreements backed by Federal Government Bonds (Note 15). Other investments in financial assets classified as financial instruments are invested in fixed-income long-term mutual </w:t>
      </w:r>
      <w:proofErr w:type="gramStart"/>
      <w:r w:rsidRPr="003F32BB">
        <w:rPr>
          <w:rFonts w:cs="Arial"/>
          <w:lang w:val="en-US"/>
        </w:rPr>
        <w:t>fund</w:t>
      </w:r>
      <w:proofErr w:type="gramEnd"/>
      <w:r w:rsidRPr="003F32BB">
        <w:rPr>
          <w:rFonts w:cs="Arial"/>
          <w:lang w:val="en-US"/>
        </w:rPr>
        <w:t xml:space="preserve"> and federal government bonds (Note 16).</w:t>
      </w:r>
    </w:p>
    <w:p w14:paraId="1684A0D5" w14:textId="77777777" w:rsidR="00C92877" w:rsidRPr="003F32BB" w:rsidRDefault="00C92877" w:rsidP="00C92877">
      <w:pPr>
        <w:pStyle w:val="05-Textonormal"/>
        <w:rPr>
          <w:rFonts w:cs="Arial"/>
          <w:b/>
          <w:color w:val="1F3864" w:themeColor="accent1" w:themeShade="80"/>
          <w:lang w:val="en-US"/>
        </w:rPr>
      </w:pPr>
      <w:r w:rsidRPr="003F32BB">
        <w:rPr>
          <w:rFonts w:cs="Arial"/>
          <w:b/>
          <w:color w:val="1F3864" w:themeColor="accent1" w:themeShade="80"/>
          <w:lang w:val="en-US"/>
        </w:rPr>
        <w:t>a.2) Market Risk</w:t>
      </w:r>
    </w:p>
    <w:p w14:paraId="791ACDFD" w14:textId="77777777" w:rsidR="00C92877" w:rsidRPr="003F32BB" w:rsidRDefault="00C92877" w:rsidP="00C92877">
      <w:pPr>
        <w:pStyle w:val="05-Textonormal"/>
        <w:rPr>
          <w:rFonts w:cs="Arial"/>
          <w:lang w:val="en-US"/>
        </w:rPr>
      </w:pPr>
      <w:r w:rsidRPr="003F32BB">
        <w:rPr>
          <w:rFonts w:cs="Arial"/>
          <w:lang w:val="en-US"/>
        </w:rPr>
        <w:t xml:space="preserve">Market risk is defined as the possibility of negative impacts resulting from fluctuation in the market values of positions in financial instruments held by the Group. At BB </w:t>
      </w:r>
      <w:proofErr w:type="spellStart"/>
      <w:r w:rsidRPr="003F32BB">
        <w:rPr>
          <w:rFonts w:cs="Arial"/>
          <w:lang w:val="en-US"/>
        </w:rPr>
        <w:t>Seguridade</w:t>
      </w:r>
      <w:proofErr w:type="spellEnd"/>
      <w:r w:rsidRPr="003F32BB">
        <w:rPr>
          <w:rFonts w:cs="Arial"/>
          <w:lang w:val="en-US"/>
        </w:rPr>
        <w:t xml:space="preserv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457E3EC5" w14:textId="77777777" w:rsidR="00730176" w:rsidRDefault="00C92877" w:rsidP="00C92877">
      <w:pPr>
        <w:pStyle w:val="05-Textonormal"/>
        <w:rPr>
          <w:rFonts w:cs="Arial"/>
          <w:lang w:val="en-US"/>
        </w:rPr>
      </w:pPr>
      <w:r w:rsidRPr="003F32BB">
        <w:rPr>
          <w:rFonts w:cs="Arial"/>
          <w:lang w:val="en-US"/>
        </w:rPr>
        <w:t xml:space="preserve">The market risk is managed based </w:t>
      </w:r>
      <w:proofErr w:type="gramStart"/>
      <w:r w:rsidRPr="003F32BB">
        <w:rPr>
          <w:rFonts w:cs="Arial"/>
          <w:lang w:val="en-US"/>
        </w:rPr>
        <w:t>in</w:t>
      </w:r>
      <w:proofErr w:type="gramEnd"/>
      <w:r w:rsidRPr="003F32BB">
        <w:rPr>
          <w:rFonts w:cs="Arial"/>
          <w:lang w:val="en-US"/>
        </w:rPr>
        <w:t xml:space="preserve"> the Financial Investment Policy, that defines which assets may comprise the portfolio and the </w:t>
      </w:r>
      <w:proofErr w:type="spellStart"/>
      <w:r w:rsidRPr="003F32BB">
        <w:rPr>
          <w:rFonts w:cs="Arial"/>
          <w:lang w:val="en-US"/>
        </w:rPr>
        <w:t>VaR</w:t>
      </w:r>
      <w:proofErr w:type="spellEnd"/>
      <w:r w:rsidRPr="003F32BB">
        <w:rPr>
          <w:rFonts w:cs="Arial"/>
          <w:lang w:val="en-US"/>
        </w:rPr>
        <w:t xml:space="preserve"> (Value at Risk) limit, calculated for 21 business days, with the portfolio volatility estimated using the exponentially </w:t>
      </w:r>
      <w:r w:rsidRPr="00730176">
        <w:rPr>
          <w:rFonts w:cs="Arial"/>
          <w:lang w:val="en-US"/>
        </w:rPr>
        <w:t>weighted moving average (EWMA) and 95% confidence level. The indicator is monitored by the Finance and Investment</w:t>
      </w:r>
      <w:r w:rsidR="001E595C">
        <w:rPr>
          <w:rFonts w:cs="Arial"/>
          <w:lang w:val="en-US"/>
        </w:rPr>
        <w:t xml:space="preserve"> </w:t>
      </w:r>
      <w:r w:rsidR="001E595C" w:rsidRPr="001E595C">
        <w:rPr>
          <w:rFonts w:cs="Arial"/>
          <w:lang w:val="en-US"/>
        </w:rPr>
        <w:t>Committee and by the Board of Directors</w:t>
      </w:r>
      <w:r w:rsidR="006F7D0E">
        <w:rPr>
          <w:rFonts w:cs="Arial"/>
          <w:lang w:val="en-US"/>
        </w:rPr>
        <w:t>.</w:t>
      </w:r>
    </w:p>
    <w:p w14:paraId="5AB0A3BC" w14:textId="77777777" w:rsidR="00C92877" w:rsidRPr="003F32BB" w:rsidRDefault="00C92877" w:rsidP="00C92877">
      <w:pPr>
        <w:pStyle w:val="05-Textonormal"/>
        <w:rPr>
          <w:rFonts w:cs="Arial"/>
          <w:b/>
          <w:color w:val="1F3864" w:themeColor="accent1" w:themeShade="80"/>
          <w:lang w:val="en-US"/>
        </w:rPr>
      </w:pPr>
      <w:r w:rsidRPr="003F32BB">
        <w:rPr>
          <w:rFonts w:cs="Arial"/>
          <w:b/>
          <w:color w:val="1F3864" w:themeColor="accent1" w:themeShade="80"/>
          <w:lang w:val="en-US"/>
        </w:rPr>
        <w:t>Market risk exposure in investments in financial assets</w:t>
      </w:r>
    </w:p>
    <w:p w14:paraId="458656D6" w14:textId="77777777" w:rsidR="00C92877" w:rsidRPr="003F32BB" w:rsidRDefault="00C92877" w:rsidP="00C92877">
      <w:pPr>
        <w:spacing w:after="0"/>
        <w:jc w:val="right"/>
        <w:rPr>
          <w:rFonts w:ascii="Arial" w:hAnsi="Arial" w:cs="Arial"/>
          <w:b/>
          <w:bCs/>
          <w:sz w:val="14"/>
          <w:szCs w:val="14"/>
          <w:lang w:val="en-US" w:eastAsia="pt-BR"/>
        </w:rPr>
      </w:pPr>
      <w:r w:rsidRPr="003F32BB">
        <w:rPr>
          <w:rFonts w:ascii="Arial" w:hAnsi="Arial"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240"/>
        <w:gridCol w:w="1173"/>
        <w:gridCol w:w="630"/>
        <w:gridCol w:w="1418"/>
        <w:gridCol w:w="579"/>
        <w:gridCol w:w="242"/>
        <w:gridCol w:w="1163"/>
        <w:gridCol w:w="709"/>
        <w:gridCol w:w="1417"/>
        <w:gridCol w:w="567"/>
      </w:tblGrid>
      <w:tr w:rsidR="00C92877" w:rsidRPr="003F32BB" w14:paraId="13D244DB"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4DBE2D07" w14:textId="77777777" w:rsidR="00C92877" w:rsidRPr="0013275F" w:rsidRDefault="00C92877">
            <w:pPr>
              <w:pStyle w:val="08-Tabelageral"/>
              <w:jc w:val="center"/>
              <w:rPr>
                <w:rFonts w:cs="Arial"/>
                <w:bCs w:val="0"/>
                <w:color w:val="auto"/>
                <w:szCs w:val="14"/>
              </w:rPr>
            </w:pPr>
            <w:proofErr w:type="spellStart"/>
            <w:r w:rsidRPr="0013275F">
              <w:rPr>
                <w:rFonts w:cs="Arial"/>
                <w:bCs w:val="0"/>
                <w:color w:val="auto"/>
                <w:szCs w:val="14"/>
              </w:rPr>
              <w:t>Impact</w:t>
            </w:r>
            <w:proofErr w:type="spellEnd"/>
            <w:r w:rsidRPr="0013275F">
              <w:rPr>
                <w:rFonts w:cs="Arial"/>
                <w:bCs w:val="0"/>
                <w:color w:val="auto"/>
                <w:szCs w:val="14"/>
              </w:rPr>
              <w:t xml:space="preserve"> in </w:t>
            </w:r>
            <w:proofErr w:type="spellStart"/>
            <w:r w:rsidRPr="0013275F">
              <w:rPr>
                <w:rFonts w:cs="Arial"/>
                <w:bCs w:val="0"/>
                <w:color w:val="auto"/>
                <w:szCs w:val="14"/>
              </w:rPr>
              <w:t>the</w:t>
            </w:r>
            <w:proofErr w:type="spellEnd"/>
            <w:r w:rsidRPr="0013275F">
              <w:rPr>
                <w:rFonts w:cs="Arial"/>
                <w:bCs w:val="0"/>
                <w:color w:val="auto"/>
                <w:szCs w:val="14"/>
              </w:rPr>
              <w:t xml:space="preserve"> p</w:t>
            </w:r>
            <w:r w:rsidRPr="0013275F">
              <w:rPr>
                <w:rFonts w:eastAsiaTheme="minorHAnsi" w:cs="Arial"/>
                <w:color w:val="auto"/>
                <w:szCs w:val="14"/>
              </w:rPr>
              <w:t>ortfolio</w:t>
            </w:r>
          </w:p>
        </w:tc>
      </w:tr>
      <w:tr w:rsidR="00C92877" w:rsidRPr="003F32BB" w14:paraId="0DAFA41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04A83AD6" w14:textId="77777777" w:rsidR="00C92877" w:rsidRPr="003F32BB" w:rsidRDefault="00C92877">
            <w:pPr>
              <w:jc w:val="center"/>
              <w:rPr>
                <w:rFonts w:ascii="Arial" w:hAnsi="Arial" w:cs="Arial"/>
                <w:color w:val="auto"/>
                <w:szCs w:val="18"/>
              </w:rPr>
            </w:pPr>
          </w:p>
        </w:tc>
        <w:tc>
          <w:tcPr>
            <w:tcW w:w="240" w:type="dxa"/>
            <w:tcBorders>
              <w:top w:val="single" w:sz="2" w:space="0" w:color="1F3864" w:themeColor="accent1" w:themeShade="80"/>
              <w:bottom w:val="nil"/>
            </w:tcBorders>
            <w:shd w:val="clear" w:color="auto" w:fill="auto"/>
          </w:tcPr>
          <w:p w14:paraId="44E5DCD6" w14:textId="77777777" w:rsidR="00C92877" w:rsidRPr="0040220F" w:rsidRDefault="00C928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Cs w:val="18"/>
              </w:rPr>
            </w:pPr>
          </w:p>
        </w:tc>
        <w:tc>
          <w:tcPr>
            <w:tcW w:w="3800" w:type="dxa"/>
            <w:gridSpan w:val="4"/>
            <w:tcBorders>
              <w:top w:val="single" w:sz="2" w:space="0" w:color="1F3864" w:themeColor="accent1" w:themeShade="80"/>
              <w:bottom w:val="single" w:sz="2" w:space="0" w:color="1F3864" w:themeColor="accent1" w:themeShade="80"/>
            </w:tcBorders>
            <w:shd w:val="clear" w:color="auto" w:fill="auto"/>
            <w:vAlign w:val="center"/>
          </w:tcPr>
          <w:p w14:paraId="4155E751" w14:textId="32873280" w:rsidR="00C92877" w:rsidRPr="000532A7" w:rsidRDefault="00C92877">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roofErr w:type="spellStart"/>
            <w:r w:rsidRPr="000532A7">
              <w:rPr>
                <w:rFonts w:cs="Arial"/>
                <w:b/>
                <w:color w:val="auto"/>
                <w:szCs w:val="14"/>
              </w:rPr>
              <w:t>Parent</w:t>
            </w:r>
            <w:proofErr w:type="spellEnd"/>
          </w:p>
        </w:tc>
        <w:tc>
          <w:tcPr>
            <w:tcW w:w="242" w:type="dxa"/>
            <w:tcBorders>
              <w:top w:val="single" w:sz="2" w:space="0" w:color="1F3864" w:themeColor="accent1" w:themeShade="80"/>
              <w:bottom w:val="nil"/>
            </w:tcBorders>
            <w:shd w:val="clear" w:color="auto" w:fill="auto"/>
            <w:vAlign w:val="center"/>
          </w:tcPr>
          <w:p w14:paraId="1797E5A5" w14:textId="77777777" w:rsidR="00C92877" w:rsidRPr="000532A7" w:rsidRDefault="00C92877">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3951AEE7" w14:textId="77777777" w:rsidR="00C92877" w:rsidRPr="000532A7" w:rsidRDefault="00C92877">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szCs w:val="14"/>
              </w:rPr>
            </w:pPr>
            <w:proofErr w:type="spellStart"/>
            <w:r w:rsidRPr="000532A7">
              <w:rPr>
                <w:rFonts w:cs="Arial"/>
                <w:b/>
                <w:color w:val="auto"/>
                <w:szCs w:val="14"/>
              </w:rPr>
              <w:t>Consolidated</w:t>
            </w:r>
            <w:proofErr w:type="spellEnd"/>
          </w:p>
        </w:tc>
      </w:tr>
      <w:tr w:rsidR="00C92877" w:rsidRPr="003F32BB" w14:paraId="57ED7D4D"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2636EDD5" w14:textId="77777777" w:rsidR="00C92877" w:rsidRPr="003F32BB" w:rsidRDefault="00C92877">
            <w:pPr>
              <w:pStyle w:val="08-Tabelageral"/>
              <w:jc w:val="left"/>
              <w:rPr>
                <w:rFonts w:cs="Arial"/>
                <w:b w:val="0"/>
                <w:color w:val="auto"/>
              </w:rPr>
            </w:pPr>
          </w:p>
        </w:tc>
        <w:tc>
          <w:tcPr>
            <w:tcW w:w="240" w:type="dxa"/>
            <w:tcBorders>
              <w:top w:val="nil"/>
              <w:bottom w:val="nil"/>
            </w:tcBorders>
            <w:shd w:val="clear" w:color="auto" w:fill="auto"/>
          </w:tcPr>
          <w:p w14:paraId="244ED84D" w14:textId="77777777" w:rsidR="00C92877" w:rsidRPr="003F32BB" w:rsidRDefault="00C92877">
            <w:pPr>
              <w:pStyle w:val="08-Tabelageral"/>
              <w:jc w:val="center"/>
              <w:cnfStyle w:val="000000010000" w:firstRow="0" w:lastRow="0" w:firstColumn="0" w:lastColumn="0" w:oddVBand="0" w:evenVBand="0" w:oddHBand="0" w:evenHBand="1" w:firstRowFirstColumn="0" w:firstRowLastColumn="0" w:lastRowFirstColumn="0" w:lastRowLastColumn="0"/>
              <w:rPr>
                <w:rFonts w:cs="Arial"/>
                <w:b/>
                <w:color w:val="auto"/>
              </w:rPr>
            </w:pPr>
          </w:p>
        </w:tc>
        <w:tc>
          <w:tcPr>
            <w:tcW w:w="1173" w:type="dxa"/>
            <w:tcBorders>
              <w:top w:val="single" w:sz="2" w:space="0" w:color="1F3864" w:themeColor="accent1" w:themeShade="80"/>
              <w:bottom w:val="nil"/>
            </w:tcBorders>
            <w:shd w:val="clear" w:color="auto" w:fill="auto"/>
            <w:vAlign w:val="center"/>
          </w:tcPr>
          <w:p w14:paraId="7FCCC63B" w14:textId="5696D496"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Pr>
                <w:rFonts w:cs="Arial"/>
                <w:b/>
                <w:color w:val="auto"/>
                <w:szCs w:val="14"/>
              </w:rPr>
              <w:t>D</w:t>
            </w:r>
            <w:r w:rsidRPr="003021CF">
              <w:rPr>
                <w:rFonts w:cs="Arial"/>
                <w:b/>
                <w:color w:val="auto"/>
                <w:szCs w:val="14"/>
              </w:rPr>
              <w:t>e</w:t>
            </w:r>
            <w:r>
              <w:rPr>
                <w:rFonts w:cs="Arial"/>
                <w:b/>
                <w:color w:val="auto"/>
                <w:szCs w:val="14"/>
              </w:rPr>
              <w:t>c</w:t>
            </w:r>
            <w:proofErr w:type="spellEnd"/>
            <w:r>
              <w:rPr>
                <w:rFonts w:cs="Arial"/>
                <w:b/>
                <w:color w:val="auto"/>
                <w:szCs w:val="14"/>
              </w:rPr>
              <w:t xml:space="preserve"> </w:t>
            </w:r>
            <w:r w:rsidRPr="003F32BB">
              <w:rPr>
                <w:rFonts w:cs="Arial"/>
                <w:b/>
                <w:color w:val="auto"/>
                <w:szCs w:val="14"/>
              </w:rPr>
              <w:t>3</w:t>
            </w:r>
            <w:r>
              <w:rPr>
                <w:rFonts w:cs="Arial"/>
                <w:b/>
                <w:color w:val="auto"/>
                <w:szCs w:val="14"/>
              </w:rPr>
              <w:t>1</w:t>
            </w:r>
            <w:r w:rsidRPr="003F32BB">
              <w:rPr>
                <w:rFonts w:cs="Arial"/>
                <w:b/>
                <w:color w:val="auto"/>
                <w:szCs w:val="14"/>
              </w:rPr>
              <w:t>, 202</w:t>
            </w:r>
            <w:r>
              <w:rPr>
                <w:rFonts w:cs="Arial"/>
                <w:b/>
                <w:color w:val="auto"/>
                <w:szCs w:val="14"/>
              </w:rPr>
              <w:t>5</w:t>
            </w:r>
          </w:p>
        </w:tc>
        <w:tc>
          <w:tcPr>
            <w:tcW w:w="630" w:type="dxa"/>
            <w:tcBorders>
              <w:top w:val="single" w:sz="2" w:space="0" w:color="1F3864" w:themeColor="accent1" w:themeShade="80"/>
              <w:bottom w:val="nil"/>
            </w:tcBorders>
            <w:shd w:val="clear" w:color="auto" w:fill="auto"/>
            <w:vAlign w:val="center"/>
          </w:tcPr>
          <w:p w14:paraId="6DDDB17A" w14:textId="77777777"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8" w:type="dxa"/>
            <w:tcBorders>
              <w:top w:val="single" w:sz="2" w:space="0" w:color="1F3864" w:themeColor="accent1" w:themeShade="80"/>
              <w:bottom w:val="nil"/>
            </w:tcBorders>
            <w:shd w:val="clear" w:color="auto" w:fill="auto"/>
            <w:vAlign w:val="center"/>
          </w:tcPr>
          <w:p w14:paraId="6CEE92D3" w14:textId="7B43B0C9"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Pr>
                <w:rFonts w:cs="Arial"/>
                <w:b/>
                <w:color w:val="auto"/>
                <w:szCs w:val="14"/>
              </w:rPr>
              <w:t>D</w:t>
            </w:r>
            <w:r w:rsidRPr="003021CF">
              <w:rPr>
                <w:rFonts w:cs="Arial"/>
                <w:b/>
                <w:color w:val="auto"/>
                <w:szCs w:val="14"/>
              </w:rPr>
              <w:t>e</w:t>
            </w:r>
            <w:r>
              <w:rPr>
                <w:rFonts w:cs="Arial"/>
                <w:b/>
                <w:color w:val="auto"/>
                <w:szCs w:val="14"/>
              </w:rPr>
              <w:t>c</w:t>
            </w:r>
            <w:proofErr w:type="spellEnd"/>
            <w:r>
              <w:rPr>
                <w:rFonts w:cs="Arial"/>
                <w:b/>
                <w:color w:val="auto"/>
                <w:szCs w:val="14"/>
              </w:rPr>
              <w:t xml:space="preserve"> </w:t>
            </w:r>
            <w:r w:rsidRPr="003F32BB">
              <w:rPr>
                <w:rFonts w:cs="Arial"/>
                <w:b/>
                <w:color w:val="auto"/>
                <w:szCs w:val="14"/>
              </w:rPr>
              <w:t>3</w:t>
            </w:r>
            <w:r>
              <w:rPr>
                <w:rFonts w:cs="Arial"/>
                <w:b/>
                <w:color w:val="auto"/>
                <w:szCs w:val="14"/>
              </w:rPr>
              <w:t>1</w:t>
            </w:r>
            <w:r w:rsidRPr="003F32BB">
              <w:rPr>
                <w:rFonts w:cs="Arial"/>
                <w:b/>
                <w:color w:val="auto"/>
                <w:szCs w:val="14"/>
              </w:rPr>
              <w:t>, 2024</w:t>
            </w:r>
          </w:p>
        </w:tc>
        <w:tc>
          <w:tcPr>
            <w:tcW w:w="579" w:type="dxa"/>
            <w:tcBorders>
              <w:top w:val="single" w:sz="2" w:space="0" w:color="1F3864" w:themeColor="accent1" w:themeShade="80"/>
              <w:bottom w:val="nil"/>
            </w:tcBorders>
            <w:shd w:val="clear" w:color="auto" w:fill="auto"/>
            <w:vAlign w:val="center"/>
          </w:tcPr>
          <w:p w14:paraId="17838C16" w14:textId="77777777"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242" w:type="dxa"/>
            <w:tcBorders>
              <w:top w:val="nil"/>
              <w:bottom w:val="nil"/>
            </w:tcBorders>
            <w:shd w:val="clear" w:color="auto" w:fill="auto"/>
            <w:vAlign w:val="center"/>
          </w:tcPr>
          <w:p w14:paraId="2CA1DCF8" w14:textId="77777777"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
        </w:tc>
        <w:tc>
          <w:tcPr>
            <w:tcW w:w="1163" w:type="dxa"/>
            <w:tcBorders>
              <w:top w:val="single" w:sz="2" w:space="0" w:color="1F3864" w:themeColor="accent1" w:themeShade="80"/>
              <w:bottom w:val="nil"/>
            </w:tcBorders>
            <w:shd w:val="clear" w:color="auto" w:fill="auto"/>
            <w:vAlign w:val="center"/>
          </w:tcPr>
          <w:p w14:paraId="58A6D9AE" w14:textId="3A90ACF2"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proofErr w:type="spellStart"/>
            <w:r w:rsidRPr="00BF08FD">
              <w:rPr>
                <w:rFonts w:cs="Arial"/>
                <w:b/>
                <w:color w:val="auto"/>
                <w:szCs w:val="14"/>
              </w:rPr>
              <w:t>Dec</w:t>
            </w:r>
            <w:proofErr w:type="spellEnd"/>
            <w:r w:rsidRPr="00BF08FD">
              <w:rPr>
                <w:rFonts w:cs="Arial"/>
                <w:b/>
                <w:color w:val="auto"/>
                <w:szCs w:val="14"/>
              </w:rPr>
              <w:t xml:space="preserve"> 31, 202</w:t>
            </w:r>
            <w:r>
              <w:rPr>
                <w:rFonts w:cs="Arial"/>
                <w:b/>
                <w:color w:val="auto"/>
                <w:szCs w:val="14"/>
              </w:rPr>
              <w:t>5</w:t>
            </w:r>
          </w:p>
        </w:tc>
        <w:tc>
          <w:tcPr>
            <w:tcW w:w="709" w:type="dxa"/>
            <w:tcBorders>
              <w:top w:val="single" w:sz="2" w:space="0" w:color="1F3864" w:themeColor="accent1" w:themeShade="80"/>
              <w:bottom w:val="nil"/>
            </w:tcBorders>
            <w:shd w:val="clear" w:color="auto" w:fill="auto"/>
            <w:vAlign w:val="center"/>
          </w:tcPr>
          <w:p w14:paraId="13F9BBE9" w14:textId="77777777"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c>
          <w:tcPr>
            <w:tcW w:w="1417" w:type="dxa"/>
            <w:tcBorders>
              <w:top w:val="single" w:sz="2" w:space="0" w:color="1F3864" w:themeColor="accent1" w:themeShade="80"/>
              <w:bottom w:val="nil"/>
            </w:tcBorders>
            <w:shd w:val="clear" w:color="auto" w:fill="auto"/>
            <w:vAlign w:val="center"/>
          </w:tcPr>
          <w:p w14:paraId="6EAA88FF" w14:textId="35262B96"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rPr>
            </w:pPr>
            <w:proofErr w:type="spellStart"/>
            <w:r>
              <w:rPr>
                <w:rFonts w:cs="Arial"/>
                <w:b/>
                <w:color w:val="auto"/>
                <w:szCs w:val="14"/>
              </w:rPr>
              <w:t>D</w:t>
            </w:r>
            <w:r w:rsidRPr="003021CF">
              <w:rPr>
                <w:rFonts w:cs="Arial"/>
                <w:b/>
                <w:color w:val="auto"/>
                <w:szCs w:val="14"/>
              </w:rPr>
              <w:t>e</w:t>
            </w:r>
            <w:r>
              <w:rPr>
                <w:rFonts w:cs="Arial"/>
                <w:b/>
                <w:color w:val="auto"/>
                <w:szCs w:val="14"/>
              </w:rPr>
              <w:t>c</w:t>
            </w:r>
            <w:proofErr w:type="spellEnd"/>
            <w:r>
              <w:rPr>
                <w:rFonts w:cs="Arial"/>
                <w:b/>
                <w:color w:val="auto"/>
                <w:szCs w:val="14"/>
              </w:rPr>
              <w:t xml:space="preserve"> </w:t>
            </w:r>
            <w:r w:rsidRPr="003F32BB">
              <w:rPr>
                <w:rFonts w:cs="Arial"/>
                <w:b/>
                <w:color w:val="auto"/>
                <w:szCs w:val="14"/>
              </w:rPr>
              <w:t>3</w:t>
            </w:r>
            <w:r>
              <w:rPr>
                <w:rFonts w:cs="Arial"/>
                <w:b/>
                <w:color w:val="auto"/>
                <w:szCs w:val="14"/>
              </w:rPr>
              <w:t>1</w:t>
            </w:r>
            <w:r w:rsidRPr="003F32BB">
              <w:rPr>
                <w:rFonts w:cs="Arial"/>
                <w:b/>
                <w:color w:val="auto"/>
                <w:szCs w:val="14"/>
              </w:rPr>
              <w:t>, 2024</w:t>
            </w:r>
          </w:p>
        </w:tc>
        <w:tc>
          <w:tcPr>
            <w:tcW w:w="567" w:type="dxa"/>
            <w:tcBorders>
              <w:top w:val="single" w:sz="2" w:space="0" w:color="1F3864" w:themeColor="accent1" w:themeShade="80"/>
              <w:bottom w:val="nil"/>
            </w:tcBorders>
            <w:shd w:val="clear" w:color="auto" w:fill="auto"/>
            <w:vAlign w:val="center"/>
          </w:tcPr>
          <w:p w14:paraId="1F56970C" w14:textId="77777777" w:rsidR="00C92877" w:rsidRPr="003F32BB" w:rsidRDefault="00C9287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rPr>
            </w:pPr>
            <w:r w:rsidRPr="003F32BB">
              <w:rPr>
                <w:rFonts w:cs="Arial"/>
                <w:b/>
                <w:color w:val="auto"/>
                <w:szCs w:val="14"/>
              </w:rPr>
              <w:t>%</w:t>
            </w:r>
          </w:p>
        </w:tc>
      </w:tr>
      <w:tr w:rsidR="00C92877" w:rsidRPr="003F32BB" w14:paraId="283133F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4CECD9EC" w14:textId="77777777" w:rsidR="00C92877" w:rsidRPr="003F32BB" w:rsidRDefault="00C92877">
            <w:pPr>
              <w:pStyle w:val="08-Tabelageral"/>
              <w:jc w:val="left"/>
              <w:rPr>
                <w:rFonts w:cs="Arial"/>
                <w:b w:val="0"/>
                <w:color w:val="auto"/>
                <w:szCs w:val="14"/>
              </w:rPr>
            </w:pPr>
            <w:proofErr w:type="spellStart"/>
            <w:r w:rsidRPr="003F32BB">
              <w:rPr>
                <w:rFonts w:cs="Arial"/>
                <w:b w:val="0"/>
                <w:iCs/>
                <w:color w:val="auto"/>
                <w:szCs w:val="14"/>
              </w:rPr>
              <w:t>Value</w:t>
            </w:r>
            <w:proofErr w:type="spellEnd"/>
            <w:r w:rsidRPr="003F32BB">
              <w:rPr>
                <w:rFonts w:cs="Arial"/>
                <w:b w:val="0"/>
                <w:iCs/>
                <w:color w:val="auto"/>
                <w:szCs w:val="14"/>
              </w:rPr>
              <w:t xml:space="preserve"> </w:t>
            </w:r>
            <w:proofErr w:type="spellStart"/>
            <w:r w:rsidRPr="003F32BB">
              <w:rPr>
                <w:rFonts w:cs="Arial"/>
                <w:b w:val="0"/>
                <w:iCs/>
                <w:color w:val="auto"/>
                <w:szCs w:val="14"/>
              </w:rPr>
              <w:t>at</w:t>
            </w:r>
            <w:proofErr w:type="spellEnd"/>
            <w:r w:rsidRPr="003F32BB">
              <w:rPr>
                <w:rFonts w:cs="Arial"/>
                <w:b w:val="0"/>
                <w:iCs/>
                <w:color w:val="auto"/>
                <w:szCs w:val="14"/>
              </w:rPr>
              <w:t xml:space="preserve"> Risk (</w:t>
            </w:r>
            <w:proofErr w:type="spellStart"/>
            <w:r w:rsidRPr="003F32BB">
              <w:rPr>
                <w:rFonts w:cs="Arial"/>
                <w:b w:val="0"/>
                <w:iCs/>
                <w:color w:val="auto"/>
                <w:szCs w:val="14"/>
              </w:rPr>
              <w:t>VaR</w:t>
            </w:r>
            <w:proofErr w:type="spellEnd"/>
            <w:r w:rsidRPr="003F32BB">
              <w:rPr>
                <w:rFonts w:cs="Arial"/>
                <w:b w:val="0"/>
                <w:color w:val="auto"/>
                <w:szCs w:val="14"/>
              </w:rPr>
              <w:t>)</w:t>
            </w:r>
          </w:p>
        </w:tc>
        <w:tc>
          <w:tcPr>
            <w:tcW w:w="240" w:type="dxa"/>
            <w:tcBorders>
              <w:top w:val="nil"/>
              <w:bottom w:val="single" w:sz="2" w:space="0" w:color="1F3864" w:themeColor="accent1" w:themeShade="80"/>
            </w:tcBorders>
            <w:shd w:val="clear" w:color="auto" w:fill="auto"/>
            <w:vAlign w:val="center"/>
          </w:tcPr>
          <w:p w14:paraId="3571229A" w14:textId="77777777" w:rsidR="00C92877" w:rsidRPr="003F32BB" w:rsidRDefault="00C92877">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73" w:type="dxa"/>
            <w:tcBorders>
              <w:top w:val="nil"/>
              <w:bottom w:val="single" w:sz="2" w:space="0" w:color="1F3864" w:themeColor="accent1" w:themeShade="80"/>
            </w:tcBorders>
            <w:shd w:val="clear" w:color="auto" w:fill="auto"/>
            <w:vAlign w:val="center"/>
          </w:tcPr>
          <w:p w14:paraId="50494F0D" w14:textId="71D4B408"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1</w:t>
            </w:r>
          </w:p>
        </w:tc>
        <w:tc>
          <w:tcPr>
            <w:tcW w:w="630" w:type="dxa"/>
            <w:tcBorders>
              <w:top w:val="nil"/>
              <w:bottom w:val="single" w:sz="2" w:space="0" w:color="1F3864" w:themeColor="accent1" w:themeShade="80"/>
            </w:tcBorders>
            <w:shd w:val="clear" w:color="auto" w:fill="auto"/>
            <w:vAlign w:val="center"/>
          </w:tcPr>
          <w:p w14:paraId="276A8F26" w14:textId="77777777"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0.00</w:t>
            </w:r>
          </w:p>
        </w:tc>
        <w:tc>
          <w:tcPr>
            <w:tcW w:w="1418" w:type="dxa"/>
            <w:tcBorders>
              <w:top w:val="nil"/>
              <w:bottom w:val="single" w:sz="2" w:space="0" w:color="1F3864" w:themeColor="accent1" w:themeShade="80"/>
            </w:tcBorders>
            <w:shd w:val="clear" w:color="auto" w:fill="auto"/>
            <w:vAlign w:val="center"/>
          </w:tcPr>
          <w:p w14:paraId="3E026E16" w14:textId="768A2B3F"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auto"/>
                <w:szCs w:val="14"/>
              </w:rPr>
              <w:t>9</w:t>
            </w:r>
          </w:p>
        </w:tc>
        <w:tc>
          <w:tcPr>
            <w:tcW w:w="579" w:type="dxa"/>
            <w:tcBorders>
              <w:top w:val="nil"/>
              <w:bottom w:val="single" w:sz="2" w:space="0" w:color="1F3864" w:themeColor="accent1" w:themeShade="80"/>
            </w:tcBorders>
            <w:shd w:val="clear" w:color="auto" w:fill="auto"/>
            <w:vAlign w:val="center"/>
          </w:tcPr>
          <w:p w14:paraId="7E460E31" w14:textId="77777777"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242" w:type="dxa"/>
            <w:tcBorders>
              <w:top w:val="nil"/>
              <w:bottom w:val="single" w:sz="2" w:space="0" w:color="1F3864" w:themeColor="accent1" w:themeShade="80"/>
            </w:tcBorders>
            <w:shd w:val="clear" w:color="auto" w:fill="auto"/>
            <w:vAlign w:val="center"/>
          </w:tcPr>
          <w:p w14:paraId="609B6396" w14:textId="77777777"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3864" w:themeColor="accent1" w:themeShade="80"/>
            </w:tcBorders>
            <w:shd w:val="clear" w:color="auto" w:fill="auto"/>
            <w:vAlign w:val="center"/>
          </w:tcPr>
          <w:p w14:paraId="44486003" w14:textId="2D29E909"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5</w:t>
            </w:r>
          </w:p>
        </w:tc>
        <w:tc>
          <w:tcPr>
            <w:tcW w:w="709" w:type="dxa"/>
            <w:tcBorders>
              <w:top w:val="nil"/>
              <w:bottom w:val="single" w:sz="2" w:space="0" w:color="1F3864" w:themeColor="accent1" w:themeShade="80"/>
            </w:tcBorders>
            <w:shd w:val="clear" w:color="auto" w:fill="auto"/>
            <w:vAlign w:val="center"/>
          </w:tcPr>
          <w:p w14:paraId="279829DC" w14:textId="77777777"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0.00</w:t>
            </w:r>
          </w:p>
        </w:tc>
        <w:tc>
          <w:tcPr>
            <w:tcW w:w="1417" w:type="dxa"/>
            <w:tcBorders>
              <w:top w:val="nil"/>
              <w:bottom w:val="single" w:sz="2" w:space="0" w:color="1F3864" w:themeColor="accent1" w:themeShade="80"/>
            </w:tcBorders>
            <w:shd w:val="clear" w:color="auto" w:fill="auto"/>
            <w:vAlign w:val="center"/>
          </w:tcPr>
          <w:p w14:paraId="138A9D70" w14:textId="57125CEB"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253FE0">
              <w:rPr>
                <w:rFonts w:cs="Arial"/>
                <w:szCs w:val="14"/>
              </w:rPr>
              <w:t>210</w:t>
            </w:r>
          </w:p>
        </w:tc>
        <w:tc>
          <w:tcPr>
            <w:tcW w:w="567" w:type="dxa"/>
            <w:tcBorders>
              <w:top w:val="nil"/>
              <w:bottom w:val="single" w:sz="2" w:space="0" w:color="1F3864" w:themeColor="accent1" w:themeShade="80"/>
            </w:tcBorders>
            <w:shd w:val="clear" w:color="auto" w:fill="auto"/>
            <w:vAlign w:val="center"/>
          </w:tcPr>
          <w:p w14:paraId="47C69439" w14:textId="55291778" w:rsidR="00C92877" w:rsidRPr="003F32BB" w:rsidRDefault="00C9287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3F32BB">
              <w:rPr>
                <w:rFonts w:cs="Arial"/>
                <w:color w:val="auto"/>
                <w:szCs w:val="14"/>
              </w:rPr>
              <w:t>0.0</w:t>
            </w:r>
            <w:r>
              <w:rPr>
                <w:rFonts w:cs="Arial"/>
                <w:color w:val="auto"/>
                <w:szCs w:val="14"/>
              </w:rPr>
              <w:t>0</w:t>
            </w:r>
          </w:p>
        </w:tc>
      </w:tr>
    </w:tbl>
    <w:p w14:paraId="259F9E2E" w14:textId="77777777" w:rsidR="00C92877" w:rsidRPr="003F32BB" w:rsidRDefault="00C92877" w:rsidP="00FF5C9C">
      <w:pPr>
        <w:pStyle w:val="05-Textonormal"/>
        <w:rPr>
          <w:rFonts w:cs="Arial"/>
          <w:b/>
          <w:color w:val="1F3864" w:themeColor="accent1" w:themeShade="80"/>
          <w:lang w:val="en-US"/>
        </w:rPr>
      </w:pPr>
      <w:r w:rsidRPr="003F32BB">
        <w:rPr>
          <w:rFonts w:cs="Arial"/>
          <w:b/>
          <w:color w:val="1F3864" w:themeColor="accent1" w:themeShade="80"/>
          <w:lang w:val="en-US"/>
        </w:rPr>
        <w:t>Sensitivity analysis on market risk factors</w:t>
      </w:r>
    </w:p>
    <w:p w14:paraId="77840527" w14:textId="4635ADE8" w:rsidR="00C92877" w:rsidRPr="003F32BB" w:rsidRDefault="00C92877" w:rsidP="00C92877">
      <w:pPr>
        <w:pStyle w:val="05-Textonormal"/>
        <w:rPr>
          <w:rFonts w:cs="Arial"/>
          <w:lang w:val="en-US"/>
        </w:rPr>
      </w:pPr>
      <w:r w:rsidRPr="003F32BB">
        <w:rPr>
          <w:rFonts w:cs="Arial"/>
          <w:lang w:val="en-US"/>
        </w:rPr>
        <w:t xml:space="preserve">On </w:t>
      </w:r>
      <w:r>
        <w:rPr>
          <w:rFonts w:cs="Arial"/>
          <w:lang w:val="en-US"/>
        </w:rPr>
        <w:t>December</w:t>
      </w:r>
      <w:r w:rsidRPr="00431280">
        <w:rPr>
          <w:rFonts w:cs="Arial"/>
          <w:lang w:val="en-US"/>
        </w:rPr>
        <w:t xml:space="preserve"> 3</w:t>
      </w:r>
      <w:r>
        <w:rPr>
          <w:rFonts w:cs="Arial"/>
          <w:lang w:val="en-US"/>
        </w:rPr>
        <w:t>1</w:t>
      </w:r>
      <w:r w:rsidRPr="003F32BB">
        <w:rPr>
          <w:rFonts w:cs="Arial"/>
          <w:lang w:val="en-US"/>
        </w:rPr>
        <w:t>, 202</w:t>
      </w:r>
      <w:r>
        <w:rPr>
          <w:rFonts w:cs="Arial"/>
          <w:lang w:val="en-US"/>
        </w:rPr>
        <w:t>5</w:t>
      </w:r>
      <w:r w:rsidRPr="003F32BB">
        <w:rPr>
          <w:rFonts w:cs="Arial"/>
          <w:lang w:val="en-US"/>
        </w:rPr>
        <w:t>, there were no derivative instruments in the Group's portfolio, which was entirely composed of post-fixed financial instruments linked to Selic rate. Based on the studies carried out, there is no relevant exposure to market risk factors.</w:t>
      </w:r>
    </w:p>
    <w:p w14:paraId="1EC6B416" w14:textId="77777777" w:rsidR="00C92877" w:rsidRPr="003F32BB" w:rsidRDefault="00C92877" w:rsidP="00C92877">
      <w:pPr>
        <w:pStyle w:val="05-Textonormal"/>
        <w:keepNext/>
        <w:rPr>
          <w:rFonts w:cs="Arial"/>
          <w:b/>
          <w:color w:val="1F3864" w:themeColor="accent1" w:themeShade="80"/>
          <w:lang w:val="en-US"/>
        </w:rPr>
      </w:pPr>
      <w:r w:rsidRPr="003F32BB">
        <w:rPr>
          <w:rFonts w:cs="Arial"/>
          <w:b/>
          <w:color w:val="1F3864" w:themeColor="accent1" w:themeShade="80"/>
          <w:lang w:val="en-US"/>
        </w:rPr>
        <w:t>a.3) Credit Risk</w:t>
      </w:r>
    </w:p>
    <w:p w14:paraId="47F780D7" w14:textId="77777777" w:rsidR="00C92877" w:rsidRPr="003F32BB" w:rsidRDefault="00C92877" w:rsidP="00C92877">
      <w:pPr>
        <w:pStyle w:val="05-Textonormal"/>
        <w:rPr>
          <w:rFonts w:cs="Arial"/>
          <w:lang w:val="en-US"/>
        </w:rPr>
      </w:pPr>
      <w:r w:rsidRPr="003F32BB">
        <w:rPr>
          <w:rFonts w:cs="Arial"/>
          <w:lang w:val="en-US"/>
        </w:rPr>
        <w:t xml:space="preserve">The credit risk is defined by the Group as the possibility of negative impacts associated </w:t>
      </w:r>
      <w:proofErr w:type="gramStart"/>
      <w:r w:rsidRPr="003F32BB">
        <w:rPr>
          <w:rFonts w:cs="Arial"/>
          <w:lang w:val="en-US"/>
        </w:rPr>
        <w:t>to</w:t>
      </w:r>
      <w:proofErr w:type="gramEnd"/>
      <w:r w:rsidRPr="003F32BB">
        <w:rPr>
          <w:rFonts w:cs="Arial"/>
          <w:lang w:val="en-US"/>
        </w:rPr>
        <w:t xml:space="preserve"> the non-fulfillment, by a borrower or a counterparty, of its corresponding financial obligations according to negotiated terms, and/or to the devaluation of receivables due to a drop in the borrower's or counterparty’s risk rating. At BB </w:t>
      </w:r>
      <w:proofErr w:type="spellStart"/>
      <w:r w:rsidRPr="003F32BB">
        <w:rPr>
          <w:rFonts w:cs="Arial"/>
          <w:lang w:val="en-US"/>
        </w:rPr>
        <w:t>Seguridade</w:t>
      </w:r>
      <w:proofErr w:type="spellEnd"/>
      <w:r w:rsidRPr="003F32BB">
        <w:rPr>
          <w:rFonts w:cs="Arial"/>
          <w:lang w:val="en-US"/>
        </w:rPr>
        <w:t xml:space="preserve"> and its subsidiaries BB </w:t>
      </w:r>
      <w:proofErr w:type="spellStart"/>
      <w:r w:rsidRPr="003F32BB">
        <w:rPr>
          <w:rFonts w:cs="Arial"/>
          <w:lang w:val="en-US"/>
        </w:rPr>
        <w:t>Seguros</w:t>
      </w:r>
      <w:proofErr w:type="spellEnd"/>
      <w:r w:rsidRPr="003F32BB">
        <w:rPr>
          <w:rFonts w:cs="Arial"/>
          <w:lang w:val="en-US"/>
        </w:rPr>
        <w:t xml:space="preserve"> and BB </w:t>
      </w:r>
      <w:proofErr w:type="spellStart"/>
      <w:r w:rsidRPr="003F32BB">
        <w:rPr>
          <w:rFonts w:cs="Arial"/>
          <w:lang w:val="en-US"/>
        </w:rPr>
        <w:t>Corretora</w:t>
      </w:r>
      <w:proofErr w:type="spellEnd"/>
      <w:r w:rsidRPr="003F32BB">
        <w:rPr>
          <w:rFonts w:cs="Arial"/>
          <w:lang w:val="en-US"/>
        </w:rPr>
        <w:t>, the exposure to this risk arises from the investment portfolio in financial assets, which is composed of Bonds issued by private counterparties. H</w:t>
      </w:r>
      <w:proofErr w:type="spellStart"/>
      <w:r w:rsidRPr="003F32BB">
        <w:rPr>
          <w:rFonts w:cs="Arial"/>
          <w:lang w:val="en"/>
        </w:rPr>
        <w:t>owever</w:t>
      </w:r>
      <w:proofErr w:type="spellEnd"/>
      <w:r w:rsidRPr="003F32BB">
        <w:rPr>
          <w:rFonts w:cs="Arial"/>
          <w:lang w:val="en"/>
        </w:rPr>
        <w:t>, currently, the portfolio does not include securities issued by private counterparties. Therefore, exposure to this risk is not relevant.</w:t>
      </w:r>
    </w:p>
    <w:p w14:paraId="7D169191" w14:textId="77777777" w:rsidR="00C92877" w:rsidRPr="003F32BB" w:rsidRDefault="00C92877" w:rsidP="00C92877">
      <w:pPr>
        <w:pStyle w:val="05-Textonormal"/>
        <w:rPr>
          <w:rFonts w:cs="Arial"/>
          <w:lang w:val="en-US"/>
        </w:rPr>
      </w:pPr>
      <w:r w:rsidRPr="003F32BB">
        <w:rPr>
          <w:rFonts w:cs="Arial"/>
          <w:lang w:val="en"/>
        </w:rPr>
        <w:t xml:space="preserve">The credit risk arising from the payment of brokerage for products sold by BB </w:t>
      </w:r>
      <w:proofErr w:type="spellStart"/>
      <w:r w:rsidRPr="003F32BB">
        <w:rPr>
          <w:rFonts w:cs="Arial"/>
          <w:lang w:val="en"/>
        </w:rPr>
        <w:t>Corretora</w:t>
      </w:r>
      <w:proofErr w:type="spellEnd"/>
      <w:r w:rsidRPr="003F32BB">
        <w:rPr>
          <w:rFonts w:cs="Arial"/>
          <w:lang w:val="en"/>
        </w:rPr>
        <w:t xml:space="preserve"> is considered duly mitigated due to the nature of the Group's operation, since most of the business takes place through the Banco do </w:t>
      </w:r>
      <w:proofErr w:type="spellStart"/>
      <w:r w:rsidRPr="003F32BB">
        <w:rPr>
          <w:rFonts w:cs="Arial"/>
          <w:lang w:val="en"/>
        </w:rPr>
        <w:t>Brasil</w:t>
      </w:r>
      <w:proofErr w:type="spellEnd"/>
      <w:r w:rsidRPr="003F32BB">
        <w:rPr>
          <w:rFonts w:cs="Arial"/>
          <w:lang w:val="en"/>
        </w:rPr>
        <w:t xml:space="preserve"> channel, whose brokerage is transferred automatically.</w:t>
      </w:r>
    </w:p>
    <w:p w14:paraId="65DB633B" w14:textId="77777777" w:rsidR="00C92877" w:rsidRPr="003F32BB" w:rsidRDefault="00C92877" w:rsidP="00C92877">
      <w:pPr>
        <w:pStyle w:val="05-Textonormal"/>
        <w:rPr>
          <w:rFonts w:cs="Arial"/>
          <w:b/>
          <w:color w:val="1F3864" w:themeColor="accent1" w:themeShade="80"/>
          <w:lang w:val="en-US"/>
        </w:rPr>
      </w:pPr>
      <w:r w:rsidRPr="003F32BB">
        <w:rPr>
          <w:rFonts w:cs="Arial"/>
          <w:b/>
          <w:color w:val="1F3864" w:themeColor="accent1" w:themeShade="80"/>
          <w:lang w:val="en-US"/>
        </w:rPr>
        <w:t xml:space="preserve">Credit risk exposure </w:t>
      </w:r>
      <w:proofErr w:type="gramStart"/>
      <w:r w:rsidRPr="003F32BB">
        <w:rPr>
          <w:rFonts w:cs="Arial"/>
          <w:b/>
          <w:color w:val="1F3864" w:themeColor="accent1" w:themeShade="80"/>
          <w:lang w:val="en-US"/>
        </w:rPr>
        <w:t>in</w:t>
      </w:r>
      <w:proofErr w:type="gramEnd"/>
      <w:r w:rsidRPr="003F32BB">
        <w:rPr>
          <w:rFonts w:cs="Arial"/>
          <w:b/>
          <w:color w:val="1F3864" w:themeColor="accent1" w:themeShade="80"/>
          <w:lang w:val="en-US"/>
        </w:rPr>
        <w:t xml:space="preserve"> investments in financial assets</w:t>
      </w:r>
    </w:p>
    <w:p w14:paraId="2C7ABC81" w14:textId="77777777" w:rsidR="00C92877" w:rsidRPr="003F32BB" w:rsidRDefault="00C92877" w:rsidP="00C92877">
      <w:pPr>
        <w:pStyle w:val="06-Rmil"/>
        <w:rPr>
          <w:rFonts w:cs="Arial"/>
          <w:lang w:val="en-US"/>
        </w:rPr>
      </w:pPr>
      <w:r w:rsidRPr="003F32BB">
        <w:rPr>
          <w:rFonts w:cs="Arial"/>
          <w:lang w:val="en-US"/>
        </w:rPr>
        <w:t>R$ thousand</w:t>
      </w:r>
    </w:p>
    <w:tbl>
      <w:tblPr>
        <w:tblStyle w:val="TabeladeLista6Colorida-nfase51"/>
        <w:tblW w:w="9781" w:type="dxa"/>
        <w:jc w:val="center"/>
        <w:shd w:val="clear" w:color="auto" w:fill="FFFFFF" w:themeFill="background1"/>
        <w:tblLayout w:type="fixed"/>
        <w:tblLook w:val="04A0" w:firstRow="1" w:lastRow="0" w:firstColumn="1" w:lastColumn="0" w:noHBand="0" w:noVBand="1"/>
      </w:tblPr>
      <w:tblGrid>
        <w:gridCol w:w="1953"/>
        <w:gridCol w:w="1257"/>
        <w:gridCol w:w="699"/>
        <w:gridCol w:w="1117"/>
        <w:gridCol w:w="700"/>
        <w:gridCol w:w="283"/>
        <w:gridCol w:w="1256"/>
        <w:gridCol w:w="700"/>
        <w:gridCol w:w="1117"/>
        <w:gridCol w:w="699"/>
      </w:tblGrid>
      <w:tr w:rsidR="00C92877" w:rsidRPr="003F32BB" w14:paraId="0ECF53F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val="restart"/>
            <w:tcBorders>
              <w:top w:val="single" w:sz="2" w:space="0" w:color="1F3864" w:themeColor="accent1" w:themeShade="80"/>
            </w:tcBorders>
            <w:shd w:val="clear" w:color="auto" w:fill="FFFFFF" w:themeFill="background1"/>
            <w:vAlign w:val="center"/>
          </w:tcPr>
          <w:p w14:paraId="5489AA0E" w14:textId="77777777" w:rsidR="00C92877" w:rsidRPr="00D628CC" w:rsidRDefault="00C92877">
            <w:pPr>
              <w:keepNext/>
              <w:keepLines/>
              <w:spacing w:before="40" w:after="40"/>
              <w:rPr>
                <w:rFonts w:ascii="Arial" w:eastAsia="Times New Roman" w:hAnsi="Arial" w:cs="Arial"/>
                <w:bCs w:val="0"/>
                <w:spacing w:val="-2"/>
                <w:sz w:val="14"/>
                <w:szCs w:val="14"/>
                <w:lang w:eastAsia="pt-BR"/>
              </w:rPr>
            </w:pPr>
            <w:r w:rsidRPr="00D628CC">
              <w:rPr>
                <w:rFonts w:ascii="Arial" w:eastAsia="Times New Roman" w:hAnsi="Arial" w:cs="Arial"/>
                <w:bCs w:val="0"/>
                <w:spacing w:val="-2"/>
                <w:sz w:val="14"/>
                <w:szCs w:val="14"/>
                <w:lang w:eastAsia="pt-BR"/>
              </w:rPr>
              <w:t xml:space="preserve">Financial </w:t>
            </w:r>
            <w:proofErr w:type="spellStart"/>
            <w:r w:rsidRPr="00D628CC">
              <w:rPr>
                <w:rFonts w:ascii="Arial" w:eastAsia="Times New Roman" w:hAnsi="Arial" w:cs="Arial"/>
                <w:bCs w:val="0"/>
                <w:spacing w:val="-2"/>
                <w:sz w:val="14"/>
                <w:szCs w:val="14"/>
                <w:lang w:eastAsia="pt-BR"/>
              </w:rPr>
              <w:t>Assets</w:t>
            </w:r>
            <w:proofErr w:type="spellEnd"/>
            <w:r w:rsidRPr="00D628CC">
              <w:rPr>
                <w:rFonts w:ascii="Arial" w:eastAsia="Times New Roman" w:hAnsi="Arial" w:cs="Arial"/>
                <w:bCs w:val="0"/>
                <w:spacing w:val="-2"/>
                <w:sz w:val="14"/>
                <w:szCs w:val="14"/>
                <w:vertAlign w:val="superscript"/>
                <w:lang w:eastAsia="pt-BR"/>
              </w:rPr>
              <w:t xml:space="preserve"> (1)</w:t>
            </w:r>
          </w:p>
        </w:tc>
        <w:tc>
          <w:tcPr>
            <w:tcW w:w="3773"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404DC39C" w14:textId="77777777" w:rsidR="00C92877" w:rsidRPr="00D628CC" w:rsidRDefault="00C92877">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roofErr w:type="spellStart"/>
            <w:r w:rsidRPr="00D628CC">
              <w:rPr>
                <w:rFonts w:ascii="Arial" w:eastAsia="Times New Roman" w:hAnsi="Arial" w:cs="Arial"/>
                <w:bCs w:val="0"/>
                <w:spacing w:val="-2"/>
                <w:sz w:val="14"/>
                <w:szCs w:val="14"/>
                <w:lang w:eastAsia="pt-BR"/>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0256206D" w14:textId="77777777" w:rsidR="00C92877" w:rsidRPr="00D628CC" w:rsidRDefault="00C92877">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
        </w:tc>
        <w:tc>
          <w:tcPr>
            <w:tcW w:w="3772" w:type="dxa"/>
            <w:gridSpan w:val="4"/>
            <w:tcBorders>
              <w:top w:val="single" w:sz="2" w:space="0" w:color="1F3864" w:themeColor="accent1" w:themeShade="80"/>
              <w:bottom w:val="single" w:sz="2" w:space="0" w:color="1F3864" w:themeColor="accent1" w:themeShade="80"/>
            </w:tcBorders>
            <w:shd w:val="clear" w:color="auto" w:fill="FFFFFF" w:themeFill="background1"/>
            <w:vAlign w:val="center"/>
          </w:tcPr>
          <w:p w14:paraId="3D26A687" w14:textId="77777777" w:rsidR="00C92877" w:rsidRPr="00D628CC" w:rsidRDefault="00C92877">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lang w:eastAsia="pt-BR"/>
              </w:rPr>
            </w:pPr>
            <w:proofErr w:type="spellStart"/>
            <w:r w:rsidRPr="00D628CC">
              <w:rPr>
                <w:rFonts w:ascii="Arial" w:eastAsia="Times New Roman" w:hAnsi="Arial" w:cs="Arial"/>
                <w:bCs w:val="0"/>
                <w:spacing w:val="-2"/>
                <w:sz w:val="14"/>
                <w:szCs w:val="14"/>
                <w:lang w:eastAsia="pt-BR"/>
              </w:rPr>
              <w:t>Consolidated</w:t>
            </w:r>
            <w:proofErr w:type="spellEnd"/>
          </w:p>
        </w:tc>
      </w:tr>
      <w:tr w:rsidR="00C92877" w:rsidRPr="003F32BB" w14:paraId="74938DD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vMerge/>
            <w:tcBorders>
              <w:bottom w:val="single" w:sz="2" w:space="0" w:color="1F3864" w:themeColor="accent1" w:themeShade="80"/>
            </w:tcBorders>
            <w:shd w:val="clear" w:color="auto" w:fill="FFFFFF" w:themeFill="background1"/>
          </w:tcPr>
          <w:p w14:paraId="42D55A83" w14:textId="77777777" w:rsidR="00C92877" w:rsidRPr="003F32BB" w:rsidRDefault="00C92877">
            <w:pPr>
              <w:keepNext/>
              <w:keepLines/>
              <w:spacing w:before="40" w:after="40"/>
              <w:rPr>
                <w:rFonts w:ascii="Arial" w:eastAsia="Times New Roman" w:hAnsi="Arial" w:cs="Arial"/>
                <w:b w:val="0"/>
                <w:spacing w:val="-2"/>
                <w:sz w:val="14"/>
                <w:szCs w:val="14"/>
                <w:lang w:eastAsia="pt-BR"/>
              </w:rPr>
            </w:pPr>
          </w:p>
        </w:tc>
        <w:tc>
          <w:tcPr>
            <w:tcW w:w="125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DFE3261"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8D7B42">
              <w:rPr>
                <w:rFonts w:ascii="Arial" w:eastAsia="Times New Roman" w:hAnsi="Arial" w:cs="Arial"/>
                <w:b/>
                <w:spacing w:val="-2"/>
                <w:sz w:val="14"/>
                <w:szCs w:val="14"/>
                <w:lang w:eastAsia="pt-BR"/>
              </w:rPr>
              <w:t>Dec</w:t>
            </w:r>
            <w:proofErr w:type="spellEnd"/>
            <w:r w:rsidRPr="008D7B42">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5</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BDF5E18"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29BB06"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4</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2F8BC35"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283" w:type="dxa"/>
            <w:tcBorders>
              <w:top w:val="nil"/>
              <w:bottom w:val="single" w:sz="2" w:space="0" w:color="1F3864" w:themeColor="accent1" w:themeShade="80"/>
            </w:tcBorders>
            <w:shd w:val="clear" w:color="auto" w:fill="FFFFFF" w:themeFill="background1"/>
            <w:vAlign w:val="center"/>
          </w:tcPr>
          <w:p w14:paraId="3B590DCD"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
        </w:tc>
        <w:tc>
          <w:tcPr>
            <w:tcW w:w="125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273556D"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844115">
              <w:rPr>
                <w:rFonts w:ascii="Arial" w:eastAsia="Times New Roman" w:hAnsi="Arial" w:cs="Arial"/>
                <w:b/>
                <w:spacing w:val="-2"/>
                <w:sz w:val="14"/>
                <w:szCs w:val="14"/>
                <w:lang w:eastAsia="pt-BR"/>
              </w:rPr>
              <w:t>Dec</w:t>
            </w:r>
            <w:proofErr w:type="spellEnd"/>
            <w:r w:rsidRPr="00844115">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5</w:t>
            </w:r>
          </w:p>
        </w:tc>
        <w:tc>
          <w:tcPr>
            <w:tcW w:w="70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DA11C46"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c>
          <w:tcPr>
            <w:tcW w:w="11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8C695ED"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proofErr w:type="spellStart"/>
            <w:r w:rsidRPr="003F32BB">
              <w:rPr>
                <w:rFonts w:ascii="Arial" w:eastAsia="Times New Roman" w:hAnsi="Arial" w:cs="Arial"/>
                <w:b/>
                <w:spacing w:val="-2"/>
                <w:sz w:val="14"/>
                <w:szCs w:val="14"/>
                <w:lang w:eastAsia="pt-BR"/>
              </w:rPr>
              <w:t>Dec</w:t>
            </w:r>
            <w:proofErr w:type="spellEnd"/>
            <w:r w:rsidRPr="003F32BB">
              <w:rPr>
                <w:rFonts w:ascii="Arial" w:eastAsia="Times New Roman" w:hAnsi="Arial" w:cs="Arial"/>
                <w:b/>
                <w:spacing w:val="-2"/>
                <w:sz w:val="14"/>
                <w:szCs w:val="14"/>
                <w:lang w:eastAsia="pt-BR"/>
              </w:rPr>
              <w:t xml:space="preserve"> 31, 202</w:t>
            </w:r>
            <w:r>
              <w:rPr>
                <w:rFonts w:ascii="Arial" w:eastAsia="Times New Roman" w:hAnsi="Arial" w:cs="Arial"/>
                <w:b/>
                <w:spacing w:val="-2"/>
                <w:sz w:val="14"/>
                <w:szCs w:val="14"/>
                <w:lang w:eastAsia="pt-BR"/>
              </w:rPr>
              <w:t>4</w:t>
            </w:r>
          </w:p>
        </w:tc>
        <w:tc>
          <w:tcPr>
            <w:tcW w:w="69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5727F89" w14:textId="77777777" w:rsidR="00C92877" w:rsidRPr="003F32BB" w:rsidRDefault="00C92877">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pacing w:val="-2"/>
                <w:sz w:val="14"/>
                <w:szCs w:val="14"/>
                <w:lang w:eastAsia="pt-BR"/>
              </w:rPr>
            </w:pPr>
            <w:r w:rsidRPr="003F32BB">
              <w:rPr>
                <w:rFonts w:ascii="Arial" w:eastAsia="Times New Roman" w:hAnsi="Arial" w:cs="Arial"/>
                <w:b/>
                <w:spacing w:val="-2"/>
                <w:sz w:val="14"/>
                <w:szCs w:val="14"/>
                <w:lang w:eastAsia="pt-BR"/>
              </w:rPr>
              <w:t>%</w:t>
            </w:r>
          </w:p>
        </w:tc>
      </w:tr>
      <w:tr w:rsidR="00C92877" w:rsidRPr="00431280" w14:paraId="3223706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single" w:sz="2" w:space="0" w:color="1F3864" w:themeColor="accent1" w:themeShade="80"/>
              <w:bottom w:val="nil"/>
            </w:tcBorders>
            <w:shd w:val="clear" w:color="auto" w:fill="FFFFFF" w:themeFill="background1"/>
            <w:vAlign w:val="center"/>
          </w:tcPr>
          <w:p w14:paraId="5BB4B66F" w14:textId="77777777" w:rsidR="00C92877" w:rsidRPr="00431280" w:rsidRDefault="00C92877">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Federal </w:t>
            </w:r>
            <w:proofErr w:type="spellStart"/>
            <w:r w:rsidRPr="00431280">
              <w:rPr>
                <w:rFonts w:ascii="Arial" w:eastAsia="Times New Roman" w:hAnsi="Arial" w:cs="Arial"/>
                <w:b w:val="0"/>
                <w:spacing w:val="-2"/>
                <w:sz w:val="14"/>
                <w:szCs w:val="14"/>
                <w:lang w:eastAsia="pt-BR"/>
              </w:rPr>
              <w:t>Government</w:t>
            </w:r>
            <w:proofErr w:type="spellEnd"/>
            <w:r w:rsidRPr="00431280">
              <w:rPr>
                <w:rFonts w:ascii="Arial" w:eastAsia="Times New Roman" w:hAnsi="Arial" w:cs="Arial"/>
                <w:b w:val="0"/>
                <w:spacing w:val="-2"/>
                <w:sz w:val="14"/>
                <w:szCs w:val="14"/>
                <w:lang w:eastAsia="pt-BR"/>
              </w:rPr>
              <w:t xml:space="preserve"> Bonds</w:t>
            </w:r>
          </w:p>
        </w:tc>
        <w:tc>
          <w:tcPr>
            <w:tcW w:w="1257" w:type="dxa"/>
            <w:tcBorders>
              <w:top w:val="single" w:sz="2" w:space="0" w:color="1F3864" w:themeColor="accent1" w:themeShade="80"/>
              <w:left w:val="nil"/>
              <w:bottom w:val="nil"/>
              <w:right w:val="nil"/>
            </w:tcBorders>
            <w:shd w:val="clear" w:color="auto" w:fill="FFFFFF" w:themeFill="background1"/>
            <w:vAlign w:val="center"/>
          </w:tcPr>
          <w:p w14:paraId="3EC7B7FC"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95492">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w:t>
            </w:r>
            <w:r w:rsidRPr="00A95492">
              <w:rPr>
                <w:rFonts w:ascii="Arial" w:eastAsia="Times New Roman" w:hAnsi="Arial" w:cs="Arial"/>
                <w:spacing w:val="-2"/>
                <w:sz w:val="14"/>
                <w:szCs w:val="14"/>
                <w:lang w:eastAsia="pt-BR"/>
              </w:rPr>
              <w:t>594</w:t>
            </w:r>
            <w:r>
              <w:rPr>
                <w:rFonts w:ascii="Arial" w:eastAsia="Times New Roman" w:hAnsi="Arial" w:cs="Arial"/>
                <w:spacing w:val="-2"/>
                <w:sz w:val="14"/>
                <w:szCs w:val="14"/>
                <w:lang w:eastAsia="pt-BR"/>
              </w:rPr>
              <w:t>,</w:t>
            </w:r>
            <w:r w:rsidRPr="00A95492">
              <w:rPr>
                <w:rFonts w:ascii="Arial" w:eastAsia="Times New Roman" w:hAnsi="Arial" w:cs="Arial"/>
                <w:spacing w:val="-2"/>
                <w:sz w:val="14"/>
                <w:szCs w:val="14"/>
                <w:lang w:eastAsia="pt-BR"/>
              </w:rPr>
              <w:t>884</w:t>
            </w:r>
          </w:p>
        </w:tc>
        <w:tc>
          <w:tcPr>
            <w:tcW w:w="699" w:type="dxa"/>
            <w:tcBorders>
              <w:top w:val="single" w:sz="2" w:space="0" w:color="1F3864" w:themeColor="accent1" w:themeShade="80"/>
              <w:left w:val="nil"/>
              <w:bottom w:val="nil"/>
              <w:right w:val="nil"/>
            </w:tcBorders>
            <w:shd w:val="clear" w:color="auto" w:fill="FFFFFF" w:themeFill="background1"/>
            <w:vAlign w:val="center"/>
          </w:tcPr>
          <w:p w14:paraId="0EEA1B76"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1117" w:type="dxa"/>
            <w:tcBorders>
              <w:top w:val="single" w:sz="2" w:space="0" w:color="1F3864" w:themeColor="accent1" w:themeShade="80"/>
              <w:left w:val="nil"/>
              <w:bottom w:val="nil"/>
              <w:right w:val="nil"/>
            </w:tcBorders>
            <w:shd w:val="clear" w:color="auto" w:fill="FFFFFF" w:themeFill="background1"/>
            <w:vAlign w:val="center"/>
          </w:tcPr>
          <w:p w14:paraId="462C3A56"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5502A">
              <w:rPr>
                <w:rFonts w:ascii="Arial" w:hAnsi="Arial" w:cs="Arial"/>
                <w:sz w:val="14"/>
                <w:szCs w:val="14"/>
              </w:rPr>
              <w:t>335</w:t>
            </w:r>
            <w:r>
              <w:rPr>
                <w:rFonts w:ascii="Arial" w:hAnsi="Arial" w:cs="Arial"/>
                <w:sz w:val="14"/>
                <w:szCs w:val="14"/>
              </w:rPr>
              <w:t>,</w:t>
            </w:r>
            <w:r w:rsidRPr="00B5502A">
              <w:rPr>
                <w:rFonts w:ascii="Arial" w:hAnsi="Arial" w:cs="Arial"/>
                <w:sz w:val="14"/>
                <w:szCs w:val="14"/>
              </w:rPr>
              <w:t>176</w:t>
            </w:r>
          </w:p>
        </w:tc>
        <w:tc>
          <w:tcPr>
            <w:tcW w:w="700" w:type="dxa"/>
            <w:tcBorders>
              <w:top w:val="single" w:sz="2" w:space="0" w:color="1F3864" w:themeColor="accent1" w:themeShade="80"/>
              <w:left w:val="nil"/>
              <w:bottom w:val="nil"/>
              <w:right w:val="nil"/>
            </w:tcBorders>
            <w:shd w:val="clear" w:color="auto" w:fill="FFFFFF" w:themeFill="background1"/>
            <w:vAlign w:val="center"/>
          </w:tcPr>
          <w:p w14:paraId="29C6BF20"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100.00</w:t>
            </w:r>
          </w:p>
        </w:tc>
        <w:tc>
          <w:tcPr>
            <w:tcW w:w="283" w:type="dxa"/>
            <w:tcBorders>
              <w:top w:val="single" w:sz="2" w:space="0" w:color="1F3864" w:themeColor="accent1" w:themeShade="80"/>
              <w:bottom w:val="nil"/>
            </w:tcBorders>
            <w:shd w:val="clear" w:color="auto" w:fill="FFFFFF" w:themeFill="background1"/>
            <w:vAlign w:val="center"/>
          </w:tcPr>
          <w:p w14:paraId="489EE5D9"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val="en-US" w:eastAsia="pt-BR"/>
              </w:rPr>
            </w:pPr>
          </w:p>
        </w:tc>
        <w:tc>
          <w:tcPr>
            <w:tcW w:w="1256" w:type="dxa"/>
            <w:tcBorders>
              <w:top w:val="single" w:sz="2" w:space="0" w:color="1F3864" w:themeColor="accent1" w:themeShade="80"/>
              <w:bottom w:val="nil"/>
            </w:tcBorders>
            <w:shd w:val="clear" w:color="auto" w:fill="FFFFFF" w:themeFill="background1"/>
            <w:vAlign w:val="center"/>
          </w:tcPr>
          <w:p w14:paraId="12E48AA7" w14:textId="77777777" w:rsidR="00C92877" w:rsidRPr="005F1CAA"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F1CAA">
              <w:rPr>
                <w:rFonts w:ascii="Arial" w:hAnsi="Arial" w:cs="Arial"/>
                <w:sz w:val="14"/>
                <w:szCs w:val="14"/>
              </w:rPr>
              <w:t>8</w:t>
            </w:r>
            <w:r>
              <w:rPr>
                <w:rFonts w:ascii="Arial" w:hAnsi="Arial" w:cs="Arial"/>
                <w:sz w:val="14"/>
                <w:szCs w:val="14"/>
              </w:rPr>
              <w:t>,</w:t>
            </w:r>
            <w:r w:rsidRPr="005F1CAA">
              <w:rPr>
                <w:rFonts w:ascii="Arial" w:hAnsi="Arial" w:cs="Arial"/>
                <w:sz w:val="14"/>
                <w:szCs w:val="14"/>
              </w:rPr>
              <w:t>851</w:t>
            </w:r>
            <w:r>
              <w:rPr>
                <w:rFonts w:ascii="Arial" w:hAnsi="Arial" w:cs="Arial"/>
                <w:sz w:val="14"/>
                <w:szCs w:val="14"/>
              </w:rPr>
              <w:t>,</w:t>
            </w:r>
            <w:r w:rsidRPr="005F1CAA">
              <w:rPr>
                <w:rFonts w:ascii="Arial" w:hAnsi="Arial" w:cs="Arial"/>
                <w:sz w:val="14"/>
                <w:szCs w:val="14"/>
              </w:rPr>
              <w:t>937</w:t>
            </w:r>
          </w:p>
        </w:tc>
        <w:tc>
          <w:tcPr>
            <w:tcW w:w="700" w:type="dxa"/>
            <w:tcBorders>
              <w:top w:val="single" w:sz="2" w:space="0" w:color="1F3864" w:themeColor="accent1" w:themeShade="80"/>
              <w:bottom w:val="nil"/>
            </w:tcBorders>
            <w:shd w:val="clear" w:color="auto" w:fill="FFFFFF" w:themeFill="background1"/>
            <w:vAlign w:val="center"/>
          </w:tcPr>
          <w:p w14:paraId="64A7F3D2" w14:textId="77777777" w:rsidR="00C92877" w:rsidRPr="005E2BA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E2BA6">
              <w:rPr>
                <w:rFonts w:ascii="Arial" w:hAnsi="Arial" w:cs="Arial"/>
                <w:sz w:val="14"/>
                <w:szCs w:val="14"/>
              </w:rPr>
              <w:t>65</w:t>
            </w:r>
            <w:r>
              <w:rPr>
                <w:rFonts w:ascii="Arial" w:hAnsi="Arial" w:cs="Arial"/>
                <w:sz w:val="14"/>
                <w:szCs w:val="14"/>
              </w:rPr>
              <w:t>.</w:t>
            </w:r>
            <w:r w:rsidRPr="005E2BA6">
              <w:rPr>
                <w:rFonts w:ascii="Arial" w:hAnsi="Arial" w:cs="Arial"/>
                <w:sz w:val="14"/>
                <w:szCs w:val="14"/>
              </w:rPr>
              <w:t>06</w:t>
            </w:r>
          </w:p>
        </w:tc>
        <w:tc>
          <w:tcPr>
            <w:tcW w:w="1117" w:type="dxa"/>
            <w:tcBorders>
              <w:top w:val="single" w:sz="2" w:space="0" w:color="1F3864" w:themeColor="accent1" w:themeShade="80"/>
              <w:bottom w:val="nil"/>
            </w:tcBorders>
            <w:shd w:val="clear" w:color="auto" w:fill="FFFFFF" w:themeFill="background1"/>
            <w:vAlign w:val="center"/>
          </w:tcPr>
          <w:p w14:paraId="1A41A040" w14:textId="77777777" w:rsidR="00C92877" w:rsidRPr="002E6B3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7</w:t>
            </w:r>
            <w:r>
              <w:rPr>
                <w:rFonts w:ascii="Arial" w:hAnsi="Arial" w:cs="Arial"/>
                <w:sz w:val="14"/>
                <w:szCs w:val="14"/>
              </w:rPr>
              <w:t>,</w:t>
            </w:r>
            <w:r w:rsidRPr="000C7C94">
              <w:rPr>
                <w:rFonts w:ascii="Arial" w:hAnsi="Arial" w:cs="Arial"/>
                <w:sz w:val="14"/>
                <w:szCs w:val="14"/>
              </w:rPr>
              <w:t>784</w:t>
            </w:r>
            <w:r>
              <w:rPr>
                <w:rFonts w:ascii="Arial" w:hAnsi="Arial" w:cs="Arial"/>
                <w:sz w:val="14"/>
                <w:szCs w:val="14"/>
              </w:rPr>
              <w:t>,</w:t>
            </w:r>
            <w:r w:rsidRPr="000C7C94">
              <w:rPr>
                <w:rFonts w:ascii="Arial" w:hAnsi="Arial" w:cs="Arial"/>
                <w:sz w:val="14"/>
                <w:szCs w:val="14"/>
              </w:rPr>
              <w:t>574</w:t>
            </w:r>
          </w:p>
        </w:tc>
        <w:tc>
          <w:tcPr>
            <w:tcW w:w="699" w:type="dxa"/>
            <w:tcBorders>
              <w:top w:val="single" w:sz="2" w:space="0" w:color="1F3864" w:themeColor="accent1" w:themeShade="80"/>
              <w:bottom w:val="nil"/>
            </w:tcBorders>
            <w:shd w:val="clear" w:color="auto" w:fill="FFFFFF" w:themeFill="background1"/>
            <w:vAlign w:val="center"/>
          </w:tcPr>
          <w:p w14:paraId="62AD6C5F" w14:textId="77777777" w:rsidR="00C92877" w:rsidRPr="002E6B3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63</w:t>
            </w:r>
            <w:r>
              <w:rPr>
                <w:rFonts w:ascii="Arial" w:hAnsi="Arial" w:cs="Arial"/>
                <w:sz w:val="14"/>
                <w:szCs w:val="14"/>
              </w:rPr>
              <w:t>.</w:t>
            </w:r>
            <w:r w:rsidRPr="000C7C94">
              <w:rPr>
                <w:rFonts w:ascii="Arial" w:hAnsi="Arial" w:cs="Arial"/>
                <w:sz w:val="14"/>
                <w:szCs w:val="14"/>
              </w:rPr>
              <w:t>71</w:t>
            </w:r>
          </w:p>
        </w:tc>
      </w:tr>
      <w:tr w:rsidR="00C92877" w:rsidRPr="00431280" w14:paraId="4B75F73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149BC483" w14:textId="77777777" w:rsidR="00C92877" w:rsidRPr="00431280" w:rsidRDefault="00C92877">
            <w:pPr>
              <w:keepLines/>
              <w:tabs>
                <w:tab w:val="left" w:pos="284"/>
              </w:tabs>
              <w:spacing w:before="40"/>
              <w:rPr>
                <w:rFonts w:ascii="Arial" w:eastAsia="Times New Roman" w:hAnsi="Arial" w:cs="Arial"/>
                <w:b w:val="0"/>
                <w:spacing w:val="-2"/>
                <w:sz w:val="14"/>
                <w:szCs w:val="14"/>
                <w:lang w:eastAsia="pt-BR"/>
              </w:rPr>
            </w:pPr>
            <w:r w:rsidRPr="00431280">
              <w:rPr>
                <w:rFonts w:ascii="Arial" w:eastAsia="Times New Roman" w:hAnsi="Arial" w:cs="Arial"/>
                <w:b w:val="0"/>
                <w:spacing w:val="-2"/>
                <w:sz w:val="14"/>
                <w:szCs w:val="14"/>
                <w:lang w:eastAsia="pt-BR"/>
              </w:rPr>
              <w:t xml:space="preserve">Financial Treasury </w:t>
            </w:r>
            <w:proofErr w:type="spellStart"/>
            <w:r w:rsidRPr="00431280">
              <w:rPr>
                <w:rFonts w:ascii="Arial" w:eastAsia="Times New Roman" w:hAnsi="Arial" w:cs="Arial"/>
                <w:b w:val="0"/>
                <w:spacing w:val="-2"/>
                <w:sz w:val="14"/>
                <w:szCs w:val="14"/>
                <w:lang w:eastAsia="pt-BR"/>
              </w:rPr>
              <w:t>Bills</w:t>
            </w:r>
            <w:proofErr w:type="spellEnd"/>
          </w:p>
        </w:tc>
        <w:tc>
          <w:tcPr>
            <w:tcW w:w="1257" w:type="dxa"/>
            <w:tcBorders>
              <w:top w:val="nil"/>
              <w:left w:val="nil"/>
              <w:bottom w:val="nil"/>
              <w:right w:val="nil"/>
            </w:tcBorders>
            <w:shd w:val="clear" w:color="auto" w:fill="FFFFFF" w:themeFill="background1"/>
            <w:vAlign w:val="center"/>
          </w:tcPr>
          <w:p w14:paraId="36CE85B2"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2BEBC8AB"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0F7E1B25"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73E417CE"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107230FA"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07CD931B" w14:textId="77777777" w:rsidR="00C92877" w:rsidRPr="005F1CAA"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F1CAA">
              <w:rPr>
                <w:rFonts w:ascii="Arial" w:hAnsi="Arial" w:cs="Arial"/>
                <w:sz w:val="14"/>
                <w:szCs w:val="14"/>
              </w:rPr>
              <w:t>2</w:t>
            </w:r>
            <w:r>
              <w:rPr>
                <w:rFonts w:ascii="Arial" w:hAnsi="Arial" w:cs="Arial"/>
                <w:sz w:val="14"/>
                <w:szCs w:val="14"/>
              </w:rPr>
              <w:t>,</w:t>
            </w:r>
            <w:r w:rsidRPr="005F1CAA">
              <w:rPr>
                <w:rFonts w:ascii="Arial" w:hAnsi="Arial" w:cs="Arial"/>
                <w:sz w:val="14"/>
                <w:szCs w:val="14"/>
              </w:rPr>
              <w:t>012</w:t>
            </w:r>
            <w:r>
              <w:rPr>
                <w:rFonts w:ascii="Arial" w:hAnsi="Arial" w:cs="Arial"/>
                <w:sz w:val="14"/>
                <w:szCs w:val="14"/>
              </w:rPr>
              <w:t>,</w:t>
            </w:r>
            <w:r w:rsidRPr="005F1CAA">
              <w:rPr>
                <w:rFonts w:ascii="Arial" w:hAnsi="Arial" w:cs="Arial"/>
                <w:sz w:val="14"/>
                <w:szCs w:val="14"/>
              </w:rPr>
              <w:t>250</w:t>
            </w:r>
          </w:p>
        </w:tc>
        <w:tc>
          <w:tcPr>
            <w:tcW w:w="700" w:type="dxa"/>
            <w:tcBorders>
              <w:top w:val="nil"/>
              <w:bottom w:val="nil"/>
            </w:tcBorders>
            <w:shd w:val="clear" w:color="auto" w:fill="FFFFFF" w:themeFill="background1"/>
            <w:vAlign w:val="center"/>
          </w:tcPr>
          <w:p w14:paraId="749133B2" w14:textId="77777777" w:rsidR="00C92877" w:rsidRPr="005E2BA6"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E2BA6">
              <w:rPr>
                <w:rFonts w:ascii="Arial" w:hAnsi="Arial" w:cs="Arial"/>
                <w:sz w:val="14"/>
                <w:szCs w:val="14"/>
              </w:rPr>
              <w:t>14</w:t>
            </w:r>
            <w:r>
              <w:rPr>
                <w:rFonts w:ascii="Arial" w:hAnsi="Arial" w:cs="Arial"/>
                <w:sz w:val="14"/>
                <w:szCs w:val="14"/>
              </w:rPr>
              <w:t>.</w:t>
            </w:r>
            <w:r w:rsidRPr="005E2BA6">
              <w:rPr>
                <w:rFonts w:ascii="Arial" w:hAnsi="Arial" w:cs="Arial"/>
                <w:sz w:val="14"/>
                <w:szCs w:val="14"/>
              </w:rPr>
              <w:t>79</w:t>
            </w:r>
          </w:p>
        </w:tc>
        <w:tc>
          <w:tcPr>
            <w:tcW w:w="1117" w:type="dxa"/>
            <w:tcBorders>
              <w:top w:val="nil"/>
              <w:bottom w:val="nil"/>
            </w:tcBorders>
            <w:shd w:val="clear" w:color="auto" w:fill="FFFFFF" w:themeFill="background1"/>
            <w:vAlign w:val="center"/>
          </w:tcPr>
          <w:p w14:paraId="0179190C" w14:textId="77777777" w:rsidR="00C92877" w:rsidRPr="002E6B36"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Pr>
                <w:rFonts w:ascii="Arial" w:hAnsi="Arial" w:cs="Arial"/>
                <w:sz w:val="14"/>
                <w:szCs w:val="14"/>
              </w:rPr>
              <w:t>,</w:t>
            </w:r>
            <w:r w:rsidRPr="000C7C94">
              <w:rPr>
                <w:rFonts w:ascii="Arial" w:hAnsi="Arial" w:cs="Arial"/>
                <w:sz w:val="14"/>
                <w:szCs w:val="14"/>
              </w:rPr>
              <w:t>759</w:t>
            </w:r>
            <w:r>
              <w:rPr>
                <w:rFonts w:ascii="Arial" w:hAnsi="Arial" w:cs="Arial"/>
                <w:sz w:val="14"/>
                <w:szCs w:val="14"/>
              </w:rPr>
              <w:t>,</w:t>
            </w:r>
            <w:r w:rsidRPr="000C7C94">
              <w:rPr>
                <w:rFonts w:ascii="Arial" w:hAnsi="Arial" w:cs="Arial"/>
                <w:sz w:val="14"/>
                <w:szCs w:val="14"/>
              </w:rPr>
              <w:t>011</w:t>
            </w:r>
          </w:p>
        </w:tc>
        <w:tc>
          <w:tcPr>
            <w:tcW w:w="699" w:type="dxa"/>
            <w:tcBorders>
              <w:top w:val="nil"/>
              <w:bottom w:val="nil"/>
            </w:tcBorders>
            <w:shd w:val="clear" w:color="auto" w:fill="FFFFFF" w:themeFill="background1"/>
            <w:vAlign w:val="center"/>
          </w:tcPr>
          <w:p w14:paraId="1DC28BB2" w14:textId="77777777" w:rsidR="00C92877" w:rsidRPr="002E6B36"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14</w:t>
            </w:r>
            <w:r>
              <w:rPr>
                <w:rFonts w:ascii="Arial" w:hAnsi="Arial" w:cs="Arial"/>
                <w:sz w:val="14"/>
                <w:szCs w:val="14"/>
              </w:rPr>
              <w:t>.</w:t>
            </w:r>
            <w:r w:rsidRPr="000C7C94">
              <w:rPr>
                <w:rFonts w:ascii="Arial" w:hAnsi="Arial" w:cs="Arial"/>
                <w:sz w:val="14"/>
                <w:szCs w:val="14"/>
              </w:rPr>
              <w:t>40</w:t>
            </w:r>
          </w:p>
        </w:tc>
      </w:tr>
      <w:tr w:rsidR="00C92877" w:rsidRPr="00431280" w14:paraId="0D347B3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0798FBBE" w14:textId="77777777" w:rsidR="00C92877" w:rsidRPr="00DF0022" w:rsidRDefault="00C92877">
            <w:pPr>
              <w:keepLines/>
              <w:tabs>
                <w:tab w:val="left" w:pos="284"/>
              </w:tabs>
              <w:spacing w:before="40"/>
              <w:rPr>
                <w:rFonts w:ascii="Arial" w:eastAsia="Times New Roman" w:hAnsi="Arial" w:cs="Arial"/>
                <w:b w:val="0"/>
                <w:spacing w:val="-2"/>
                <w:sz w:val="14"/>
                <w:szCs w:val="14"/>
                <w:lang w:val="en-US" w:eastAsia="pt-BR"/>
              </w:rPr>
            </w:pPr>
            <w:r w:rsidRPr="00DF0022">
              <w:rPr>
                <w:rFonts w:ascii="Arial" w:eastAsia="Times New Roman" w:hAnsi="Arial" w:cs="Arial"/>
                <w:b w:val="0"/>
                <w:spacing w:val="-2"/>
                <w:sz w:val="14"/>
                <w:szCs w:val="14"/>
                <w:lang w:val="en-US" w:eastAsia="pt-BR"/>
              </w:rPr>
              <w:t>Commissions receivable (up to 1 year)</w:t>
            </w:r>
          </w:p>
        </w:tc>
        <w:tc>
          <w:tcPr>
            <w:tcW w:w="1257" w:type="dxa"/>
            <w:tcBorders>
              <w:top w:val="nil"/>
              <w:left w:val="nil"/>
              <w:bottom w:val="nil"/>
              <w:right w:val="nil"/>
            </w:tcBorders>
            <w:shd w:val="clear" w:color="auto" w:fill="FFFFFF" w:themeFill="background1"/>
            <w:vAlign w:val="center"/>
          </w:tcPr>
          <w:p w14:paraId="12FE573B"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4265368B"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3FEA509B"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1B23298C"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2EFD8E2B"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5043C4D6" w14:textId="77777777" w:rsidR="00C92877" w:rsidRPr="005F1CAA"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F1CAA">
              <w:rPr>
                <w:rFonts w:ascii="Arial" w:hAnsi="Arial" w:cs="Arial"/>
                <w:sz w:val="14"/>
                <w:szCs w:val="14"/>
              </w:rPr>
              <w:t>1</w:t>
            </w:r>
            <w:r>
              <w:rPr>
                <w:rFonts w:ascii="Arial" w:hAnsi="Arial" w:cs="Arial"/>
                <w:sz w:val="14"/>
                <w:szCs w:val="14"/>
              </w:rPr>
              <w:t>,</w:t>
            </w:r>
            <w:r w:rsidRPr="005F1CAA">
              <w:rPr>
                <w:rFonts w:ascii="Arial" w:hAnsi="Arial" w:cs="Arial"/>
                <w:sz w:val="14"/>
                <w:szCs w:val="14"/>
              </w:rPr>
              <w:t>332</w:t>
            </w:r>
            <w:r>
              <w:rPr>
                <w:rFonts w:ascii="Arial" w:hAnsi="Arial" w:cs="Arial"/>
                <w:sz w:val="14"/>
                <w:szCs w:val="14"/>
              </w:rPr>
              <w:t>,</w:t>
            </w:r>
            <w:r w:rsidRPr="005F1CAA">
              <w:rPr>
                <w:rFonts w:ascii="Arial" w:hAnsi="Arial" w:cs="Arial"/>
                <w:sz w:val="14"/>
                <w:szCs w:val="14"/>
              </w:rPr>
              <w:t>990</w:t>
            </w:r>
          </w:p>
        </w:tc>
        <w:tc>
          <w:tcPr>
            <w:tcW w:w="700" w:type="dxa"/>
            <w:tcBorders>
              <w:top w:val="nil"/>
              <w:bottom w:val="nil"/>
            </w:tcBorders>
            <w:shd w:val="clear" w:color="auto" w:fill="FFFFFF" w:themeFill="background1"/>
            <w:vAlign w:val="center"/>
          </w:tcPr>
          <w:p w14:paraId="52E32EF1" w14:textId="77777777" w:rsidR="00C92877" w:rsidRPr="005E2BA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E2BA6">
              <w:rPr>
                <w:rFonts w:ascii="Arial" w:hAnsi="Arial" w:cs="Arial"/>
                <w:sz w:val="14"/>
                <w:szCs w:val="14"/>
              </w:rPr>
              <w:t>9</w:t>
            </w:r>
            <w:r>
              <w:rPr>
                <w:rFonts w:ascii="Arial" w:hAnsi="Arial" w:cs="Arial"/>
                <w:sz w:val="14"/>
                <w:szCs w:val="14"/>
              </w:rPr>
              <w:t>.</w:t>
            </w:r>
            <w:r w:rsidRPr="005E2BA6">
              <w:rPr>
                <w:rFonts w:ascii="Arial" w:hAnsi="Arial" w:cs="Arial"/>
                <w:sz w:val="14"/>
                <w:szCs w:val="14"/>
              </w:rPr>
              <w:t>80</w:t>
            </w:r>
          </w:p>
        </w:tc>
        <w:tc>
          <w:tcPr>
            <w:tcW w:w="1117" w:type="dxa"/>
            <w:tcBorders>
              <w:top w:val="nil"/>
              <w:bottom w:val="nil"/>
            </w:tcBorders>
            <w:shd w:val="clear" w:color="auto" w:fill="FFFFFF" w:themeFill="background1"/>
            <w:vAlign w:val="center"/>
          </w:tcPr>
          <w:p w14:paraId="708CAE49"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w:t>
            </w:r>
            <w:r>
              <w:rPr>
                <w:rFonts w:ascii="Arial" w:hAnsi="Arial" w:cs="Arial"/>
                <w:sz w:val="14"/>
                <w:szCs w:val="14"/>
              </w:rPr>
              <w:t>,</w:t>
            </w:r>
            <w:r w:rsidRPr="000C7C94">
              <w:rPr>
                <w:rFonts w:ascii="Arial" w:hAnsi="Arial" w:cs="Arial"/>
                <w:sz w:val="14"/>
                <w:szCs w:val="14"/>
              </w:rPr>
              <w:t>287</w:t>
            </w:r>
            <w:r>
              <w:rPr>
                <w:rFonts w:ascii="Arial" w:hAnsi="Arial" w:cs="Arial"/>
                <w:sz w:val="14"/>
                <w:szCs w:val="14"/>
              </w:rPr>
              <w:t>,</w:t>
            </w:r>
            <w:r w:rsidRPr="000C7C94">
              <w:rPr>
                <w:rFonts w:ascii="Arial" w:hAnsi="Arial" w:cs="Arial"/>
                <w:sz w:val="14"/>
                <w:szCs w:val="14"/>
              </w:rPr>
              <w:t>117</w:t>
            </w:r>
          </w:p>
        </w:tc>
        <w:tc>
          <w:tcPr>
            <w:tcW w:w="699" w:type="dxa"/>
            <w:tcBorders>
              <w:top w:val="nil"/>
              <w:bottom w:val="nil"/>
            </w:tcBorders>
            <w:shd w:val="clear" w:color="auto" w:fill="FFFFFF" w:themeFill="background1"/>
            <w:vAlign w:val="center"/>
          </w:tcPr>
          <w:p w14:paraId="60072572"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7C94">
              <w:rPr>
                <w:rFonts w:ascii="Arial" w:hAnsi="Arial" w:cs="Arial"/>
                <w:sz w:val="14"/>
                <w:szCs w:val="14"/>
              </w:rPr>
              <w:t>10</w:t>
            </w:r>
            <w:r>
              <w:rPr>
                <w:rFonts w:ascii="Arial" w:hAnsi="Arial" w:cs="Arial"/>
                <w:sz w:val="14"/>
                <w:szCs w:val="14"/>
              </w:rPr>
              <w:t>.</w:t>
            </w:r>
            <w:r w:rsidRPr="000C7C94">
              <w:rPr>
                <w:rFonts w:ascii="Arial" w:hAnsi="Arial" w:cs="Arial"/>
                <w:sz w:val="14"/>
                <w:szCs w:val="14"/>
              </w:rPr>
              <w:t>53</w:t>
            </w:r>
          </w:p>
        </w:tc>
      </w:tr>
      <w:tr w:rsidR="00C92877" w:rsidRPr="00431280" w14:paraId="6FF3DA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nil"/>
            </w:tcBorders>
            <w:shd w:val="clear" w:color="auto" w:fill="FFFFFF" w:themeFill="background1"/>
            <w:vAlign w:val="center"/>
          </w:tcPr>
          <w:p w14:paraId="316840BB" w14:textId="77777777" w:rsidR="00C92877" w:rsidRPr="00A5619A" w:rsidRDefault="00C92877">
            <w:pPr>
              <w:keepLines/>
              <w:tabs>
                <w:tab w:val="left" w:pos="284"/>
              </w:tabs>
              <w:spacing w:before="40"/>
              <w:rPr>
                <w:rFonts w:ascii="Arial" w:eastAsia="Times New Roman" w:hAnsi="Arial" w:cs="Arial"/>
                <w:b w:val="0"/>
                <w:spacing w:val="-2"/>
                <w:sz w:val="14"/>
                <w:szCs w:val="14"/>
                <w:lang w:val="en-US" w:eastAsia="pt-BR"/>
              </w:rPr>
            </w:pPr>
            <w:r w:rsidRPr="00A5619A">
              <w:rPr>
                <w:rFonts w:ascii="Arial" w:eastAsia="Times New Roman" w:hAnsi="Arial" w:cs="Arial"/>
                <w:b w:val="0"/>
                <w:spacing w:val="-2"/>
                <w:sz w:val="14"/>
                <w:szCs w:val="14"/>
                <w:lang w:val="en-US" w:eastAsia="pt-BR"/>
              </w:rPr>
              <w:lastRenderedPageBreak/>
              <w:t>Commissions receivable (more than 1 year)</w:t>
            </w:r>
          </w:p>
        </w:tc>
        <w:tc>
          <w:tcPr>
            <w:tcW w:w="1257" w:type="dxa"/>
            <w:tcBorders>
              <w:top w:val="nil"/>
              <w:left w:val="nil"/>
              <w:bottom w:val="nil"/>
              <w:right w:val="nil"/>
            </w:tcBorders>
            <w:shd w:val="clear" w:color="auto" w:fill="FFFFFF" w:themeFill="background1"/>
            <w:vAlign w:val="center"/>
          </w:tcPr>
          <w:p w14:paraId="0788058D"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699" w:type="dxa"/>
            <w:tcBorders>
              <w:top w:val="nil"/>
              <w:left w:val="nil"/>
              <w:bottom w:val="nil"/>
              <w:right w:val="nil"/>
            </w:tcBorders>
            <w:shd w:val="clear" w:color="auto" w:fill="FFFFFF" w:themeFill="background1"/>
            <w:vAlign w:val="center"/>
          </w:tcPr>
          <w:p w14:paraId="0849ADDF"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1117" w:type="dxa"/>
            <w:tcBorders>
              <w:top w:val="nil"/>
              <w:left w:val="nil"/>
              <w:bottom w:val="nil"/>
              <w:right w:val="nil"/>
            </w:tcBorders>
            <w:shd w:val="clear" w:color="auto" w:fill="FFFFFF" w:themeFill="background1"/>
            <w:vAlign w:val="center"/>
          </w:tcPr>
          <w:p w14:paraId="0D9FE79B"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700" w:type="dxa"/>
            <w:tcBorders>
              <w:top w:val="nil"/>
              <w:left w:val="nil"/>
              <w:bottom w:val="nil"/>
              <w:right w:val="nil"/>
            </w:tcBorders>
            <w:shd w:val="clear" w:color="auto" w:fill="FFFFFF" w:themeFill="background1"/>
            <w:vAlign w:val="center"/>
          </w:tcPr>
          <w:p w14:paraId="4A84E380"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31280">
              <w:rPr>
                <w:rFonts w:ascii="Arial" w:hAnsi="Arial" w:cs="Arial"/>
                <w:sz w:val="14"/>
                <w:szCs w:val="14"/>
              </w:rPr>
              <w:t>--</w:t>
            </w:r>
          </w:p>
        </w:tc>
        <w:tc>
          <w:tcPr>
            <w:tcW w:w="283" w:type="dxa"/>
            <w:tcBorders>
              <w:top w:val="nil"/>
              <w:bottom w:val="nil"/>
            </w:tcBorders>
            <w:shd w:val="clear" w:color="auto" w:fill="FFFFFF" w:themeFill="background1"/>
            <w:vAlign w:val="center"/>
          </w:tcPr>
          <w:p w14:paraId="67187632"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pacing w:val="-2"/>
                <w:sz w:val="14"/>
                <w:szCs w:val="14"/>
                <w:lang w:eastAsia="pt-BR"/>
              </w:rPr>
            </w:pPr>
          </w:p>
        </w:tc>
        <w:tc>
          <w:tcPr>
            <w:tcW w:w="1256" w:type="dxa"/>
            <w:tcBorders>
              <w:top w:val="nil"/>
              <w:bottom w:val="nil"/>
            </w:tcBorders>
            <w:shd w:val="clear" w:color="auto" w:fill="FFFFFF" w:themeFill="background1"/>
            <w:vAlign w:val="center"/>
          </w:tcPr>
          <w:p w14:paraId="307B4E0E" w14:textId="77777777" w:rsidR="00C92877" w:rsidRPr="005F1CAA"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F1CAA">
              <w:rPr>
                <w:rFonts w:ascii="Arial" w:hAnsi="Arial" w:cs="Arial"/>
                <w:sz w:val="14"/>
                <w:szCs w:val="14"/>
              </w:rPr>
              <w:t>1</w:t>
            </w:r>
            <w:r>
              <w:rPr>
                <w:rFonts w:ascii="Arial" w:hAnsi="Arial" w:cs="Arial"/>
                <w:sz w:val="14"/>
                <w:szCs w:val="14"/>
              </w:rPr>
              <w:t>,</w:t>
            </w:r>
            <w:r w:rsidRPr="005F1CAA">
              <w:rPr>
                <w:rFonts w:ascii="Arial" w:hAnsi="Arial" w:cs="Arial"/>
                <w:sz w:val="14"/>
                <w:szCs w:val="14"/>
              </w:rPr>
              <w:t>407</w:t>
            </w:r>
            <w:r>
              <w:rPr>
                <w:rFonts w:ascii="Arial" w:hAnsi="Arial" w:cs="Arial"/>
                <w:sz w:val="14"/>
                <w:szCs w:val="14"/>
              </w:rPr>
              <w:t>,</w:t>
            </w:r>
            <w:r w:rsidRPr="005F1CAA">
              <w:rPr>
                <w:rFonts w:ascii="Arial" w:hAnsi="Arial" w:cs="Arial"/>
                <w:sz w:val="14"/>
                <w:szCs w:val="14"/>
              </w:rPr>
              <w:t>983</w:t>
            </w:r>
          </w:p>
        </w:tc>
        <w:tc>
          <w:tcPr>
            <w:tcW w:w="700" w:type="dxa"/>
            <w:tcBorders>
              <w:top w:val="nil"/>
              <w:bottom w:val="nil"/>
            </w:tcBorders>
            <w:shd w:val="clear" w:color="auto" w:fill="FFFFFF" w:themeFill="background1"/>
            <w:vAlign w:val="center"/>
          </w:tcPr>
          <w:p w14:paraId="056E4C87" w14:textId="77777777" w:rsidR="00C92877" w:rsidRPr="005E2BA6"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E2BA6">
              <w:rPr>
                <w:rFonts w:ascii="Arial" w:hAnsi="Arial" w:cs="Arial"/>
                <w:sz w:val="14"/>
                <w:szCs w:val="14"/>
              </w:rPr>
              <w:t>10</w:t>
            </w:r>
            <w:r>
              <w:rPr>
                <w:rFonts w:ascii="Arial" w:hAnsi="Arial" w:cs="Arial"/>
                <w:sz w:val="14"/>
                <w:szCs w:val="14"/>
              </w:rPr>
              <w:t>.</w:t>
            </w:r>
            <w:r w:rsidRPr="005E2BA6">
              <w:rPr>
                <w:rFonts w:ascii="Arial" w:hAnsi="Arial" w:cs="Arial"/>
                <w:sz w:val="14"/>
                <w:szCs w:val="14"/>
              </w:rPr>
              <w:t>35</w:t>
            </w:r>
          </w:p>
        </w:tc>
        <w:tc>
          <w:tcPr>
            <w:tcW w:w="1117" w:type="dxa"/>
            <w:tcBorders>
              <w:top w:val="nil"/>
              <w:bottom w:val="nil"/>
            </w:tcBorders>
            <w:shd w:val="clear" w:color="auto" w:fill="FFFFFF" w:themeFill="background1"/>
            <w:vAlign w:val="center"/>
          </w:tcPr>
          <w:p w14:paraId="737A778F"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w:t>
            </w:r>
            <w:r>
              <w:rPr>
                <w:rFonts w:ascii="Arial" w:hAnsi="Arial" w:cs="Arial"/>
                <w:sz w:val="14"/>
                <w:szCs w:val="14"/>
              </w:rPr>
              <w:t>,</w:t>
            </w:r>
            <w:r w:rsidRPr="000C7C94">
              <w:rPr>
                <w:rFonts w:ascii="Arial" w:hAnsi="Arial" w:cs="Arial"/>
                <w:sz w:val="14"/>
                <w:szCs w:val="14"/>
              </w:rPr>
              <w:t>387</w:t>
            </w:r>
            <w:r>
              <w:rPr>
                <w:rFonts w:ascii="Arial" w:hAnsi="Arial" w:cs="Arial"/>
                <w:sz w:val="14"/>
                <w:szCs w:val="14"/>
              </w:rPr>
              <w:t>,</w:t>
            </w:r>
            <w:r w:rsidRPr="000C7C94">
              <w:rPr>
                <w:rFonts w:ascii="Arial" w:hAnsi="Arial" w:cs="Arial"/>
                <w:sz w:val="14"/>
                <w:szCs w:val="14"/>
              </w:rPr>
              <w:t>299</w:t>
            </w:r>
          </w:p>
        </w:tc>
        <w:tc>
          <w:tcPr>
            <w:tcW w:w="699" w:type="dxa"/>
            <w:tcBorders>
              <w:top w:val="nil"/>
              <w:bottom w:val="nil"/>
            </w:tcBorders>
            <w:shd w:val="clear" w:color="auto" w:fill="FFFFFF" w:themeFill="background1"/>
            <w:vAlign w:val="center"/>
          </w:tcPr>
          <w:p w14:paraId="3C49A2B5" w14:textId="77777777" w:rsidR="00C92877" w:rsidRPr="00431280" w:rsidRDefault="00C92877">
            <w:pPr>
              <w:keepLines/>
              <w:tabs>
                <w:tab w:val="left" w:pos="284"/>
              </w:tabs>
              <w:spacing w:before="40"/>
              <w:ind w:left="284" w:hanging="284"/>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7C94">
              <w:rPr>
                <w:rFonts w:ascii="Arial" w:hAnsi="Arial" w:cs="Arial"/>
                <w:sz w:val="14"/>
                <w:szCs w:val="14"/>
              </w:rPr>
              <w:t>11</w:t>
            </w:r>
            <w:r>
              <w:rPr>
                <w:rFonts w:ascii="Arial" w:hAnsi="Arial" w:cs="Arial"/>
                <w:sz w:val="14"/>
                <w:szCs w:val="14"/>
              </w:rPr>
              <w:t>.</w:t>
            </w:r>
            <w:r w:rsidRPr="000C7C94">
              <w:rPr>
                <w:rFonts w:ascii="Arial" w:hAnsi="Arial" w:cs="Arial"/>
                <w:sz w:val="14"/>
                <w:szCs w:val="14"/>
              </w:rPr>
              <w:t>36</w:t>
            </w:r>
          </w:p>
        </w:tc>
      </w:tr>
      <w:tr w:rsidR="00C92877" w:rsidRPr="00431280" w14:paraId="03AEF5C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53" w:type="dxa"/>
            <w:tcBorders>
              <w:top w:val="nil"/>
              <w:bottom w:val="single" w:sz="2" w:space="0" w:color="1F3864" w:themeColor="accent1" w:themeShade="80"/>
            </w:tcBorders>
            <w:shd w:val="clear" w:color="auto" w:fill="FFFFFF" w:themeFill="background1"/>
            <w:vAlign w:val="center"/>
          </w:tcPr>
          <w:p w14:paraId="790074C4" w14:textId="77777777" w:rsidR="00C92877" w:rsidRPr="00431280" w:rsidRDefault="00C92877">
            <w:pPr>
              <w:keepLines/>
              <w:tabs>
                <w:tab w:val="left" w:pos="284"/>
              </w:tabs>
              <w:spacing w:before="40"/>
              <w:ind w:left="284" w:hanging="284"/>
              <w:rPr>
                <w:rFonts w:ascii="Arial" w:eastAsia="Times New Roman" w:hAnsi="Arial" w:cs="Arial"/>
                <w:i/>
                <w:spacing w:val="-2"/>
                <w:sz w:val="14"/>
                <w:szCs w:val="14"/>
                <w:lang w:val="en-US" w:eastAsia="pt-BR"/>
              </w:rPr>
            </w:pPr>
            <w:r w:rsidRPr="00431280">
              <w:rPr>
                <w:rFonts w:ascii="Arial" w:eastAsia="Times New Roman" w:hAnsi="Arial" w:cs="Arial"/>
                <w:spacing w:val="-2"/>
                <w:sz w:val="14"/>
                <w:szCs w:val="14"/>
                <w:lang w:val="en-US" w:eastAsia="pt-BR"/>
              </w:rPr>
              <w:t>Total</w:t>
            </w:r>
          </w:p>
        </w:tc>
        <w:tc>
          <w:tcPr>
            <w:tcW w:w="1257" w:type="dxa"/>
            <w:tcBorders>
              <w:top w:val="nil"/>
              <w:left w:val="nil"/>
              <w:bottom w:val="single" w:sz="2" w:space="0" w:color="1F3864" w:themeColor="accent1" w:themeShade="80"/>
              <w:right w:val="nil"/>
            </w:tcBorders>
            <w:shd w:val="clear" w:color="auto" w:fill="FFFFFF" w:themeFill="background1"/>
            <w:vAlign w:val="center"/>
          </w:tcPr>
          <w:p w14:paraId="218C79D1"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A95492">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w:t>
            </w:r>
            <w:r w:rsidRPr="00A95492">
              <w:rPr>
                <w:rFonts w:ascii="Arial" w:eastAsia="Times New Roman" w:hAnsi="Arial" w:cs="Arial"/>
                <w:b/>
                <w:spacing w:val="-2"/>
                <w:sz w:val="14"/>
                <w:szCs w:val="14"/>
                <w:lang w:eastAsia="pt-BR"/>
              </w:rPr>
              <w:t>594</w:t>
            </w:r>
            <w:r>
              <w:rPr>
                <w:rFonts w:ascii="Arial" w:eastAsia="Times New Roman" w:hAnsi="Arial" w:cs="Arial"/>
                <w:b/>
                <w:spacing w:val="-2"/>
                <w:sz w:val="14"/>
                <w:szCs w:val="14"/>
                <w:lang w:eastAsia="pt-BR"/>
              </w:rPr>
              <w:t>,</w:t>
            </w:r>
            <w:r w:rsidRPr="00A95492">
              <w:rPr>
                <w:rFonts w:ascii="Arial" w:eastAsia="Times New Roman" w:hAnsi="Arial" w:cs="Arial"/>
                <w:b/>
                <w:spacing w:val="-2"/>
                <w:sz w:val="14"/>
                <w:szCs w:val="14"/>
                <w:lang w:eastAsia="pt-BR"/>
              </w:rPr>
              <w:t>884</w:t>
            </w:r>
          </w:p>
        </w:tc>
        <w:tc>
          <w:tcPr>
            <w:tcW w:w="699" w:type="dxa"/>
            <w:tcBorders>
              <w:top w:val="nil"/>
              <w:left w:val="nil"/>
              <w:bottom w:val="single" w:sz="2" w:space="0" w:color="1F3864" w:themeColor="accent1" w:themeShade="80"/>
              <w:right w:val="nil"/>
            </w:tcBorders>
            <w:shd w:val="clear" w:color="auto" w:fill="FFFFFF" w:themeFill="background1"/>
            <w:vAlign w:val="center"/>
          </w:tcPr>
          <w:p w14:paraId="252A0F15"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AD1FCD">
              <w:rPr>
                <w:rFonts w:ascii="Arial" w:eastAsia="Times New Roman" w:hAnsi="Arial" w:cs="Arial"/>
                <w:b/>
                <w:spacing w:val="-2"/>
                <w:sz w:val="14"/>
                <w:szCs w:val="14"/>
                <w:lang w:eastAsia="pt-BR"/>
              </w:rPr>
              <w:t>100.00</w:t>
            </w:r>
          </w:p>
        </w:tc>
        <w:tc>
          <w:tcPr>
            <w:tcW w:w="1117" w:type="dxa"/>
            <w:tcBorders>
              <w:top w:val="nil"/>
              <w:left w:val="nil"/>
              <w:bottom w:val="single" w:sz="2" w:space="0" w:color="1F3864" w:themeColor="accent1" w:themeShade="80"/>
              <w:right w:val="nil"/>
            </w:tcBorders>
            <w:shd w:val="clear" w:color="auto" w:fill="FFFFFF" w:themeFill="background1"/>
            <w:vAlign w:val="center"/>
          </w:tcPr>
          <w:p w14:paraId="59916F65"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5502A">
              <w:rPr>
                <w:rFonts w:ascii="Arial" w:hAnsi="Arial" w:cs="Arial"/>
                <w:b/>
                <w:sz w:val="14"/>
                <w:szCs w:val="14"/>
              </w:rPr>
              <w:t>335</w:t>
            </w:r>
            <w:r>
              <w:rPr>
                <w:rFonts w:ascii="Arial" w:hAnsi="Arial" w:cs="Arial"/>
                <w:b/>
                <w:sz w:val="14"/>
                <w:szCs w:val="14"/>
              </w:rPr>
              <w:t>,</w:t>
            </w:r>
            <w:r w:rsidRPr="00B5502A">
              <w:rPr>
                <w:rFonts w:ascii="Arial" w:hAnsi="Arial" w:cs="Arial"/>
                <w:b/>
                <w:sz w:val="14"/>
                <w:szCs w:val="14"/>
              </w:rPr>
              <w:t>176</w:t>
            </w:r>
          </w:p>
        </w:tc>
        <w:tc>
          <w:tcPr>
            <w:tcW w:w="700" w:type="dxa"/>
            <w:tcBorders>
              <w:top w:val="nil"/>
              <w:left w:val="nil"/>
              <w:bottom w:val="single" w:sz="2" w:space="0" w:color="1F3864" w:themeColor="accent1" w:themeShade="80"/>
              <w:right w:val="nil"/>
            </w:tcBorders>
            <w:shd w:val="clear" w:color="auto" w:fill="FFFFFF" w:themeFill="background1"/>
            <w:vAlign w:val="center"/>
          </w:tcPr>
          <w:p w14:paraId="3B6B5C92"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431280">
              <w:rPr>
                <w:rFonts w:ascii="Arial" w:hAnsi="Arial" w:cs="Arial"/>
                <w:b/>
                <w:sz w:val="14"/>
                <w:szCs w:val="14"/>
              </w:rPr>
              <w:t>100.00</w:t>
            </w:r>
          </w:p>
        </w:tc>
        <w:tc>
          <w:tcPr>
            <w:tcW w:w="283" w:type="dxa"/>
            <w:tcBorders>
              <w:top w:val="nil"/>
              <w:bottom w:val="single" w:sz="2" w:space="0" w:color="1F3864" w:themeColor="accent1" w:themeShade="80"/>
            </w:tcBorders>
            <w:shd w:val="clear" w:color="auto" w:fill="FFFFFF" w:themeFill="background1"/>
            <w:vAlign w:val="center"/>
          </w:tcPr>
          <w:p w14:paraId="20CB0F94" w14:textId="77777777" w:rsidR="00C92877" w:rsidRPr="00431280"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val="en-US" w:eastAsia="pt-BR"/>
              </w:rPr>
            </w:pPr>
          </w:p>
        </w:tc>
        <w:tc>
          <w:tcPr>
            <w:tcW w:w="1256" w:type="dxa"/>
            <w:tcBorders>
              <w:top w:val="nil"/>
              <w:bottom w:val="single" w:sz="2" w:space="0" w:color="1F3864" w:themeColor="accent1" w:themeShade="80"/>
            </w:tcBorders>
            <w:shd w:val="clear" w:color="auto" w:fill="FFFFFF" w:themeFill="background1"/>
            <w:vAlign w:val="center"/>
          </w:tcPr>
          <w:p w14:paraId="29215FA2" w14:textId="77777777" w:rsidR="00C92877" w:rsidRPr="005F1CAA"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F1CAA">
              <w:rPr>
                <w:rFonts w:ascii="Arial" w:hAnsi="Arial" w:cs="Arial"/>
                <w:b/>
                <w:bCs/>
                <w:sz w:val="14"/>
                <w:szCs w:val="14"/>
              </w:rPr>
              <w:t>13</w:t>
            </w:r>
            <w:r>
              <w:rPr>
                <w:rFonts w:ascii="Arial" w:hAnsi="Arial" w:cs="Arial"/>
                <w:b/>
                <w:bCs/>
                <w:sz w:val="14"/>
                <w:szCs w:val="14"/>
              </w:rPr>
              <w:t>,</w:t>
            </w:r>
            <w:r w:rsidRPr="005F1CAA">
              <w:rPr>
                <w:rFonts w:ascii="Arial" w:hAnsi="Arial" w:cs="Arial"/>
                <w:b/>
                <w:bCs/>
                <w:sz w:val="14"/>
                <w:szCs w:val="14"/>
              </w:rPr>
              <w:t>605</w:t>
            </w:r>
            <w:r>
              <w:rPr>
                <w:rFonts w:ascii="Arial" w:hAnsi="Arial" w:cs="Arial"/>
                <w:b/>
                <w:bCs/>
                <w:sz w:val="14"/>
                <w:szCs w:val="14"/>
              </w:rPr>
              <w:t>,</w:t>
            </w:r>
            <w:r w:rsidRPr="005F1CAA">
              <w:rPr>
                <w:rFonts w:ascii="Arial" w:hAnsi="Arial" w:cs="Arial"/>
                <w:b/>
                <w:bCs/>
                <w:sz w:val="14"/>
                <w:szCs w:val="14"/>
              </w:rPr>
              <w:t>160</w:t>
            </w:r>
          </w:p>
        </w:tc>
        <w:tc>
          <w:tcPr>
            <w:tcW w:w="700" w:type="dxa"/>
            <w:tcBorders>
              <w:top w:val="nil"/>
              <w:bottom w:val="single" w:sz="2" w:space="0" w:color="1F3864" w:themeColor="accent1" w:themeShade="80"/>
            </w:tcBorders>
            <w:shd w:val="clear" w:color="auto" w:fill="FFFFFF" w:themeFill="background1"/>
            <w:vAlign w:val="center"/>
          </w:tcPr>
          <w:p w14:paraId="005E8C8B" w14:textId="77777777" w:rsidR="00C92877" w:rsidRPr="005E2BA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2BA6">
              <w:rPr>
                <w:rFonts w:ascii="Arial" w:hAnsi="Arial" w:cs="Arial"/>
                <w:b/>
                <w:bCs/>
                <w:sz w:val="14"/>
                <w:szCs w:val="14"/>
              </w:rPr>
              <w:t>100</w:t>
            </w:r>
            <w:r>
              <w:rPr>
                <w:rFonts w:ascii="Arial" w:hAnsi="Arial" w:cs="Arial"/>
                <w:b/>
                <w:bCs/>
                <w:sz w:val="14"/>
                <w:szCs w:val="14"/>
              </w:rPr>
              <w:t>.</w:t>
            </w:r>
            <w:r w:rsidRPr="005E2BA6">
              <w:rPr>
                <w:rFonts w:ascii="Arial" w:hAnsi="Arial" w:cs="Arial"/>
                <w:b/>
                <w:bCs/>
                <w:sz w:val="14"/>
                <w:szCs w:val="14"/>
              </w:rPr>
              <w:t>00</w:t>
            </w:r>
          </w:p>
        </w:tc>
        <w:tc>
          <w:tcPr>
            <w:tcW w:w="1117" w:type="dxa"/>
            <w:tcBorders>
              <w:top w:val="nil"/>
              <w:bottom w:val="single" w:sz="2" w:space="0" w:color="1F3864" w:themeColor="accent1" w:themeShade="80"/>
            </w:tcBorders>
            <w:shd w:val="clear" w:color="auto" w:fill="FFFFFF" w:themeFill="background1"/>
            <w:vAlign w:val="center"/>
          </w:tcPr>
          <w:p w14:paraId="464256EF" w14:textId="77777777" w:rsidR="00C92877" w:rsidRPr="00EA691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12</w:t>
            </w:r>
            <w:r>
              <w:rPr>
                <w:rFonts w:ascii="Arial" w:hAnsi="Arial" w:cs="Arial"/>
                <w:b/>
                <w:bCs/>
                <w:sz w:val="14"/>
                <w:szCs w:val="14"/>
              </w:rPr>
              <w:t>,</w:t>
            </w:r>
            <w:r w:rsidRPr="00EA6916">
              <w:rPr>
                <w:rFonts w:ascii="Arial" w:hAnsi="Arial" w:cs="Arial"/>
                <w:b/>
                <w:bCs/>
                <w:sz w:val="14"/>
                <w:szCs w:val="14"/>
              </w:rPr>
              <w:t>218</w:t>
            </w:r>
            <w:r>
              <w:rPr>
                <w:rFonts w:ascii="Arial" w:hAnsi="Arial" w:cs="Arial"/>
                <w:b/>
                <w:bCs/>
                <w:sz w:val="14"/>
                <w:szCs w:val="14"/>
              </w:rPr>
              <w:t>,</w:t>
            </w:r>
            <w:r w:rsidRPr="00EA6916">
              <w:rPr>
                <w:rFonts w:ascii="Arial" w:hAnsi="Arial" w:cs="Arial"/>
                <w:b/>
                <w:bCs/>
                <w:sz w:val="14"/>
                <w:szCs w:val="14"/>
              </w:rPr>
              <w:t>001</w:t>
            </w:r>
          </w:p>
        </w:tc>
        <w:tc>
          <w:tcPr>
            <w:tcW w:w="699" w:type="dxa"/>
            <w:tcBorders>
              <w:top w:val="nil"/>
              <w:bottom w:val="single" w:sz="2" w:space="0" w:color="1F3864" w:themeColor="accent1" w:themeShade="80"/>
            </w:tcBorders>
            <w:shd w:val="clear" w:color="auto" w:fill="FFFFFF" w:themeFill="background1"/>
            <w:vAlign w:val="center"/>
          </w:tcPr>
          <w:p w14:paraId="7A0DEFA1" w14:textId="77777777" w:rsidR="00C92877" w:rsidRPr="00EA6916" w:rsidRDefault="00C92877">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A6916">
              <w:rPr>
                <w:rFonts w:ascii="Arial" w:hAnsi="Arial" w:cs="Arial"/>
                <w:b/>
                <w:bCs/>
                <w:sz w:val="14"/>
                <w:szCs w:val="14"/>
              </w:rPr>
              <w:t>100</w:t>
            </w:r>
            <w:r>
              <w:rPr>
                <w:rFonts w:ascii="Arial" w:hAnsi="Arial" w:cs="Arial"/>
                <w:b/>
                <w:bCs/>
                <w:sz w:val="14"/>
                <w:szCs w:val="14"/>
              </w:rPr>
              <w:t>.</w:t>
            </w:r>
            <w:r w:rsidRPr="00EA6916">
              <w:rPr>
                <w:rFonts w:ascii="Arial" w:hAnsi="Arial" w:cs="Arial"/>
                <w:b/>
                <w:bCs/>
                <w:sz w:val="14"/>
                <w:szCs w:val="14"/>
              </w:rPr>
              <w:t>00</w:t>
            </w:r>
          </w:p>
        </w:tc>
      </w:tr>
    </w:tbl>
    <w:p w14:paraId="6A181B6D" w14:textId="77777777" w:rsidR="00C92877" w:rsidRPr="003F32BB" w:rsidRDefault="00C92877" w:rsidP="00C92877">
      <w:pPr>
        <w:pStyle w:val="07-Legenda1"/>
        <w:numPr>
          <w:ilvl w:val="0"/>
          <w:numId w:val="27"/>
        </w:numPr>
        <w:tabs>
          <w:tab w:val="clear" w:pos="284"/>
        </w:tabs>
        <w:spacing w:line="240" w:lineRule="auto"/>
        <w:ind w:left="284" w:hanging="284"/>
        <w:rPr>
          <w:rFonts w:ascii="Arial" w:hAnsi="Arial" w:cs="Arial"/>
          <w:szCs w:val="14"/>
          <w:lang w:val="en"/>
        </w:rPr>
      </w:pPr>
      <w:r w:rsidRPr="003F32BB">
        <w:rPr>
          <w:rFonts w:ascii="Arial" w:hAnsi="Arial" w:cs="Arial"/>
          <w:szCs w:val="14"/>
          <w:lang w:val="en-US"/>
        </w:rPr>
        <w:t xml:space="preserve">Does not include the amount invested in </w:t>
      </w:r>
      <w:r w:rsidRPr="003F32BB">
        <w:rPr>
          <w:rFonts w:ascii="Arial" w:hAnsi="Arial" w:cs="Arial"/>
          <w:szCs w:val="14"/>
          <w:lang w:val="en"/>
        </w:rPr>
        <w:t xml:space="preserve">Equity Investment Funds (FIP), with a total amount of R$ </w:t>
      </w:r>
      <w:r w:rsidRPr="00924CD1">
        <w:rPr>
          <w:rFonts w:ascii="Arial" w:hAnsi="Arial" w:cs="Arial"/>
          <w:lang w:val="en-US"/>
        </w:rPr>
        <w:t>28</w:t>
      </w:r>
      <w:r>
        <w:rPr>
          <w:rFonts w:ascii="Arial" w:hAnsi="Arial" w:cs="Arial"/>
          <w:lang w:val="en-US"/>
        </w:rPr>
        <w:t>,</w:t>
      </w:r>
      <w:r w:rsidRPr="00924CD1">
        <w:rPr>
          <w:rFonts w:ascii="Arial" w:hAnsi="Arial" w:cs="Arial"/>
          <w:lang w:val="en-US"/>
        </w:rPr>
        <w:t>738</w:t>
      </w:r>
      <w:r w:rsidRPr="003F32BB">
        <w:rPr>
          <w:rFonts w:ascii="Arial" w:hAnsi="Arial" w:cs="Arial"/>
          <w:color w:val="000000" w:themeColor="text1"/>
          <w:szCs w:val="14"/>
          <w:lang w:val="en-US"/>
        </w:rPr>
        <w:t xml:space="preserve"> </w:t>
      </w:r>
      <w:r w:rsidRPr="003F32BB">
        <w:rPr>
          <w:rFonts w:ascii="Arial" w:hAnsi="Arial" w:cs="Arial"/>
          <w:szCs w:val="14"/>
          <w:lang w:val="en"/>
        </w:rPr>
        <w:t xml:space="preserve">thousand on </w:t>
      </w:r>
      <w:r>
        <w:rPr>
          <w:rFonts w:ascii="Arial" w:hAnsi="Arial" w:cs="Arial"/>
          <w:szCs w:val="14"/>
          <w:lang w:val="en"/>
        </w:rPr>
        <w:t>D</w:t>
      </w:r>
      <w:r w:rsidRPr="00B106B3">
        <w:rPr>
          <w:rFonts w:ascii="Arial" w:hAnsi="Arial" w:cs="Arial"/>
          <w:szCs w:val="14"/>
          <w:lang w:val="en"/>
        </w:rPr>
        <w:t>e</w:t>
      </w:r>
      <w:r>
        <w:rPr>
          <w:rFonts w:ascii="Arial" w:hAnsi="Arial" w:cs="Arial"/>
          <w:szCs w:val="14"/>
          <w:lang w:val="en"/>
        </w:rPr>
        <w:t>c</w:t>
      </w:r>
      <w:r w:rsidRPr="00B106B3">
        <w:rPr>
          <w:rFonts w:ascii="Arial" w:hAnsi="Arial" w:cs="Arial"/>
          <w:szCs w:val="14"/>
          <w:lang w:val="en"/>
        </w:rPr>
        <w:t xml:space="preserve"> </w:t>
      </w:r>
      <w:r w:rsidRPr="003F32BB">
        <w:rPr>
          <w:rFonts w:ascii="Arial" w:hAnsi="Arial" w:cs="Arial"/>
          <w:szCs w:val="14"/>
          <w:lang w:val="en"/>
        </w:rPr>
        <w:t>3</w:t>
      </w:r>
      <w:r>
        <w:rPr>
          <w:rFonts w:ascii="Arial" w:hAnsi="Arial" w:cs="Arial"/>
          <w:szCs w:val="14"/>
          <w:lang w:val="en"/>
        </w:rPr>
        <w:t>1</w:t>
      </w:r>
      <w:r w:rsidRPr="003F32BB">
        <w:rPr>
          <w:rFonts w:ascii="Arial" w:hAnsi="Arial" w:cs="Arial"/>
          <w:szCs w:val="14"/>
          <w:lang w:val="en"/>
        </w:rPr>
        <w:t>, 202</w:t>
      </w:r>
      <w:r>
        <w:rPr>
          <w:rFonts w:ascii="Arial" w:hAnsi="Arial" w:cs="Arial"/>
          <w:szCs w:val="14"/>
          <w:lang w:val="en"/>
        </w:rPr>
        <w:t>5</w:t>
      </w:r>
      <w:r w:rsidRPr="003F32BB">
        <w:rPr>
          <w:rFonts w:ascii="Arial" w:hAnsi="Arial" w:cs="Arial"/>
          <w:szCs w:val="14"/>
          <w:lang w:val="en"/>
        </w:rPr>
        <w:t xml:space="preserve"> (R$ </w:t>
      </w:r>
      <w:r w:rsidRPr="00F7610B">
        <w:rPr>
          <w:lang w:val="en-US"/>
        </w:rPr>
        <w:t>2</w:t>
      </w:r>
      <w:r w:rsidRPr="008C37EC">
        <w:rPr>
          <w:lang w:val="en-US"/>
        </w:rPr>
        <w:t>8</w:t>
      </w:r>
      <w:r>
        <w:rPr>
          <w:lang w:val="en-US"/>
        </w:rPr>
        <w:t>,</w:t>
      </w:r>
      <w:r w:rsidRPr="008C37EC">
        <w:rPr>
          <w:lang w:val="en-US"/>
        </w:rPr>
        <w:t>783</w:t>
      </w:r>
      <w:r w:rsidRPr="003F32BB">
        <w:rPr>
          <w:rFonts w:ascii="Arial" w:hAnsi="Arial" w:cs="Arial"/>
          <w:color w:val="000000" w:themeColor="text1"/>
          <w:szCs w:val="14"/>
          <w:lang w:val="en-US"/>
        </w:rPr>
        <w:t xml:space="preserve"> </w:t>
      </w:r>
      <w:r w:rsidRPr="003F32BB">
        <w:rPr>
          <w:rFonts w:ascii="Arial" w:hAnsi="Arial" w:cs="Arial"/>
          <w:szCs w:val="14"/>
          <w:lang w:val="en"/>
        </w:rPr>
        <w:t>on Dec 31, 202</w:t>
      </w:r>
      <w:r>
        <w:rPr>
          <w:rFonts w:ascii="Arial" w:hAnsi="Arial" w:cs="Arial"/>
          <w:szCs w:val="14"/>
          <w:lang w:val="en"/>
        </w:rPr>
        <w:t>4</w:t>
      </w:r>
      <w:r w:rsidRPr="003F32BB">
        <w:rPr>
          <w:rFonts w:ascii="Arial" w:hAnsi="Arial" w:cs="Arial"/>
          <w:szCs w:val="14"/>
          <w:lang w:val="en"/>
        </w:rPr>
        <w:t>)</w:t>
      </w:r>
      <w:r w:rsidRPr="003F32BB">
        <w:rPr>
          <w:rFonts w:ascii="Arial" w:hAnsi="Arial" w:cs="Arial"/>
          <w:color w:val="000000" w:themeColor="text1"/>
          <w:szCs w:val="14"/>
          <w:lang w:val="en-US"/>
        </w:rPr>
        <w:t>.</w:t>
      </w:r>
    </w:p>
    <w:p w14:paraId="21DD5AFD" w14:textId="77777777" w:rsidR="00C92877" w:rsidRPr="003F32BB" w:rsidRDefault="00C92877" w:rsidP="00C92877">
      <w:pPr>
        <w:pStyle w:val="05-Textonormal"/>
        <w:rPr>
          <w:rFonts w:cs="Arial"/>
          <w:b/>
          <w:color w:val="1F3864" w:themeColor="accent1" w:themeShade="80"/>
          <w:lang w:val="en-US"/>
        </w:rPr>
      </w:pPr>
      <w:r w:rsidRPr="003F32BB">
        <w:rPr>
          <w:rFonts w:cs="Arial"/>
          <w:b/>
          <w:color w:val="1F3864" w:themeColor="accent1" w:themeShade="80"/>
          <w:lang w:val="en-US"/>
        </w:rPr>
        <w:t>a.4) Liquidity Risk and capital management</w:t>
      </w:r>
    </w:p>
    <w:p w14:paraId="43F85C80" w14:textId="77777777" w:rsidR="00C92877" w:rsidRPr="003F32BB" w:rsidRDefault="00C92877" w:rsidP="00C92877">
      <w:pPr>
        <w:pStyle w:val="05-Textonormal"/>
        <w:rPr>
          <w:rFonts w:cs="Arial"/>
          <w:lang w:val="en-US"/>
        </w:rPr>
      </w:pPr>
      <w:r w:rsidRPr="003F32BB">
        <w:rPr>
          <w:rFonts w:cs="Arial"/>
          <w:lang w:val="en-US"/>
        </w:rPr>
        <w:t>Liquidity risk is defined by the Group as the possibility of negative impacts due to the lack of resources to honor its obligations due to the mismatch between assets and liabilities.</w:t>
      </w:r>
    </w:p>
    <w:p w14:paraId="2A016402" w14:textId="77777777" w:rsidR="00C92877" w:rsidRPr="003F32BB" w:rsidRDefault="00C92877" w:rsidP="00C92877">
      <w:pPr>
        <w:pStyle w:val="05-Textonormal"/>
        <w:rPr>
          <w:rFonts w:cs="Arial"/>
          <w:lang w:val="en-US"/>
        </w:rPr>
      </w:pPr>
      <w:r w:rsidRPr="003F32BB">
        <w:rPr>
          <w:rFonts w:cs="Arial"/>
          <w:lang w:val="en-US"/>
        </w:rPr>
        <w:t xml:space="preserve">BB </w:t>
      </w:r>
      <w:proofErr w:type="spellStart"/>
      <w:r w:rsidRPr="003F32BB">
        <w:rPr>
          <w:rFonts w:cs="Arial"/>
          <w:lang w:val="en-US"/>
        </w:rPr>
        <w:t>Seguridade</w:t>
      </w:r>
      <w:proofErr w:type="spellEnd"/>
      <w:r w:rsidRPr="003F32BB">
        <w:rPr>
          <w:rFonts w:cs="Arial"/>
          <w:lang w:val="en-US"/>
        </w:rPr>
        <w:t xml:space="preserve"> and its subsidiaries maintain assets with a high degree of conversion in cash to cover liabilities and other expected allocations to short term. </w:t>
      </w:r>
      <w:r w:rsidRPr="003F32BB">
        <w:rPr>
          <w:rFonts w:cs="Arial"/>
          <w:lang w:val="en"/>
        </w:rPr>
        <w:t>The parameters used are defined by the Financial Investment Policy and the Capital Plan.</w:t>
      </w:r>
    </w:p>
    <w:p w14:paraId="12665B79" w14:textId="77777777" w:rsidR="00C92877" w:rsidRPr="003F32BB" w:rsidRDefault="00C92877" w:rsidP="00C92877">
      <w:pPr>
        <w:pStyle w:val="05-Textonormal"/>
        <w:rPr>
          <w:rFonts w:cs="Arial"/>
          <w:lang w:val="en-US"/>
        </w:rPr>
      </w:pPr>
      <w:r w:rsidRPr="003F32BB">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7BCFF404" w14:textId="77777777" w:rsidR="00C92877" w:rsidRPr="003F32BB" w:rsidRDefault="00C92877" w:rsidP="00C92877">
      <w:pPr>
        <w:pStyle w:val="05-Textonormal"/>
        <w:rPr>
          <w:rFonts w:cs="Arial"/>
          <w:lang w:val="en-US" w:eastAsia="en-US"/>
        </w:rPr>
      </w:pPr>
      <w:r w:rsidRPr="003F32BB">
        <w:rPr>
          <w:rFonts w:cs="Arial"/>
          <w:lang w:val="en-US"/>
        </w:rPr>
        <w:t xml:space="preserve">The BB </w:t>
      </w:r>
      <w:proofErr w:type="spellStart"/>
      <w:r w:rsidRPr="003F32BB">
        <w:rPr>
          <w:rFonts w:cs="Arial"/>
          <w:lang w:val="en-US"/>
        </w:rPr>
        <w:t>Seguridade</w:t>
      </w:r>
      <w:proofErr w:type="spellEnd"/>
      <w:r w:rsidRPr="003F32BB">
        <w:rPr>
          <w:rFonts w:cs="Arial"/>
          <w:lang w:val="en-US"/>
        </w:rPr>
        <w:t xml:space="preserve"> and its </w:t>
      </w:r>
      <w:proofErr w:type="gramStart"/>
      <w:r w:rsidRPr="003F32BB">
        <w:rPr>
          <w:rFonts w:cs="Arial"/>
          <w:lang w:val="en-US"/>
        </w:rPr>
        <w:t>subsidiaries</w:t>
      </w:r>
      <w:proofErr w:type="gramEnd"/>
      <w:r w:rsidRPr="003F32BB">
        <w:rPr>
          <w:rFonts w:cs="Arial"/>
          <w:lang w:val="en-US"/>
        </w:rPr>
        <w:t xml:space="preserve"> main liabilities refer to administrative costs, payment of taxes and dividends, as presented below</w:t>
      </w:r>
      <w:r w:rsidRPr="003F32BB">
        <w:rPr>
          <w:rFonts w:cs="Arial"/>
          <w:lang w:val="en-US" w:eastAsia="en-US"/>
        </w:rPr>
        <w:t>.</w:t>
      </w:r>
    </w:p>
    <w:p w14:paraId="73D12D18" w14:textId="77777777" w:rsidR="00C92877" w:rsidRPr="003F32BB" w:rsidRDefault="00C92877" w:rsidP="00C92877">
      <w:pPr>
        <w:pStyle w:val="06-Rmil"/>
        <w:rPr>
          <w:rFonts w:cs="Arial"/>
          <w:lang w:val="en-US"/>
        </w:rPr>
      </w:pPr>
      <w:r>
        <w:rPr>
          <w:rFonts w:cs="Arial"/>
          <w:lang w:val="en-US"/>
        </w:rPr>
        <w:t xml:space="preserve"> </w:t>
      </w: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117"/>
        <w:gridCol w:w="718"/>
        <w:gridCol w:w="993"/>
        <w:gridCol w:w="1275"/>
        <w:gridCol w:w="1418"/>
        <w:gridCol w:w="283"/>
        <w:gridCol w:w="1134"/>
        <w:gridCol w:w="1701"/>
      </w:tblGrid>
      <w:tr w:rsidR="00C92877" w:rsidRPr="003F32BB" w14:paraId="1647CA29"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3864" w:themeColor="accent1" w:themeShade="80"/>
              <w:bottom w:val="single" w:sz="2" w:space="0" w:color="1F3864" w:themeColor="accent1" w:themeShade="80"/>
            </w:tcBorders>
            <w:shd w:val="clear" w:color="auto" w:fill="auto"/>
            <w:vAlign w:val="center"/>
          </w:tcPr>
          <w:p w14:paraId="79712E00" w14:textId="77777777" w:rsidR="00C92877" w:rsidRPr="003F32BB" w:rsidRDefault="00C92877">
            <w:pPr>
              <w:keepNext/>
              <w:jc w:val="center"/>
              <w:rPr>
                <w:rFonts w:ascii="Arial" w:hAnsi="Arial" w:cs="Arial"/>
                <w:color w:val="auto"/>
                <w:sz w:val="14"/>
                <w:szCs w:val="14"/>
              </w:rPr>
            </w:pPr>
          </w:p>
        </w:tc>
        <w:tc>
          <w:tcPr>
            <w:tcW w:w="7522" w:type="dxa"/>
            <w:gridSpan w:val="7"/>
            <w:tcBorders>
              <w:top w:val="single" w:sz="2" w:space="0" w:color="1F3864" w:themeColor="accent1" w:themeShade="80"/>
              <w:bottom w:val="single" w:sz="2" w:space="0" w:color="1F3864" w:themeColor="accent1" w:themeShade="80"/>
            </w:tcBorders>
            <w:shd w:val="clear" w:color="auto" w:fill="auto"/>
            <w:vAlign w:val="center"/>
          </w:tcPr>
          <w:p w14:paraId="05FEAD37" w14:textId="77777777" w:rsidR="00C92877" w:rsidRPr="003F32BB" w:rsidRDefault="00C928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eastAsiaTheme="minorHAnsi" w:hAnsi="Arial" w:cs="Arial"/>
                <w:sz w:val="14"/>
                <w:szCs w:val="14"/>
              </w:rPr>
              <w:t>Parent</w:t>
            </w:r>
            <w:proofErr w:type="spellEnd"/>
          </w:p>
        </w:tc>
      </w:tr>
      <w:tr w:rsidR="00C92877" w:rsidRPr="003F32BB" w14:paraId="2BCADD0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3864" w:themeColor="accent1" w:themeShade="80"/>
              <w:bottom w:val="nil"/>
            </w:tcBorders>
            <w:shd w:val="clear" w:color="auto" w:fill="auto"/>
            <w:vAlign w:val="center"/>
          </w:tcPr>
          <w:p w14:paraId="5B233CB1" w14:textId="77777777" w:rsidR="00C92877" w:rsidRPr="003F32BB" w:rsidRDefault="00C92877">
            <w:pPr>
              <w:keepNext/>
              <w:rPr>
                <w:rFonts w:ascii="Arial" w:hAnsi="Arial" w:cs="Arial"/>
                <w:color w:val="auto"/>
                <w:sz w:val="14"/>
                <w:szCs w:val="14"/>
              </w:rPr>
            </w:pPr>
            <w:proofErr w:type="spellStart"/>
            <w:r w:rsidRPr="003F32BB">
              <w:rPr>
                <w:rFonts w:ascii="Arial" w:hAnsi="Arial" w:cs="Arial"/>
                <w:color w:val="auto"/>
                <w:sz w:val="14"/>
                <w:szCs w:val="14"/>
              </w:rPr>
              <w:t>Liquidy</w:t>
            </w:r>
            <w:proofErr w:type="spellEnd"/>
            <w:r w:rsidRPr="003F32BB">
              <w:rPr>
                <w:rFonts w:ascii="Arial" w:hAnsi="Arial" w:cs="Arial"/>
                <w:color w:val="auto"/>
                <w:sz w:val="14"/>
                <w:szCs w:val="14"/>
              </w:rPr>
              <w:t xml:space="preserve"> Risk</w:t>
            </w:r>
          </w:p>
        </w:tc>
        <w:tc>
          <w:tcPr>
            <w:tcW w:w="993" w:type="dxa"/>
            <w:tcBorders>
              <w:top w:val="single" w:sz="2" w:space="0" w:color="1F3864" w:themeColor="accent1" w:themeShade="80"/>
              <w:bottom w:val="nil"/>
            </w:tcBorders>
            <w:shd w:val="clear" w:color="auto" w:fill="auto"/>
            <w:vAlign w:val="center"/>
          </w:tcPr>
          <w:p w14:paraId="71DC3C2C"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28FD5713"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0067CB">
              <w:rPr>
                <w:rFonts w:ascii="Arial" w:eastAsia="Times New Roman" w:hAnsi="Arial" w:cs="Arial"/>
                <w:b/>
                <w:spacing w:val="-2"/>
                <w:sz w:val="14"/>
                <w:szCs w:val="18"/>
                <w:lang w:eastAsia="pt-BR"/>
              </w:rPr>
              <w:t>Dec</w:t>
            </w:r>
            <w:proofErr w:type="spellEnd"/>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283" w:type="dxa"/>
            <w:tcBorders>
              <w:top w:val="single" w:sz="2" w:space="0" w:color="1F3864" w:themeColor="accent1" w:themeShade="80"/>
              <w:bottom w:val="nil"/>
            </w:tcBorders>
            <w:shd w:val="clear" w:color="auto" w:fill="auto"/>
            <w:vAlign w:val="center"/>
          </w:tcPr>
          <w:p w14:paraId="1A024DBE"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56D43B1"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C92877" w:rsidRPr="003F32BB" w14:paraId="323367A3"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3864" w:themeColor="accent1" w:themeShade="80"/>
            </w:tcBorders>
            <w:shd w:val="clear" w:color="auto" w:fill="auto"/>
          </w:tcPr>
          <w:p w14:paraId="208F3050" w14:textId="77777777" w:rsidR="00C92877" w:rsidRPr="003F32BB" w:rsidRDefault="00C92877">
            <w:pPr>
              <w:pStyle w:val="08-Tabelageral"/>
              <w:jc w:val="left"/>
              <w:rPr>
                <w:rFonts w:cs="Arial"/>
                <w:b w:val="0"/>
                <w:color w:val="auto"/>
                <w:szCs w:val="14"/>
              </w:rPr>
            </w:pPr>
          </w:p>
        </w:tc>
        <w:tc>
          <w:tcPr>
            <w:tcW w:w="993" w:type="dxa"/>
            <w:tcBorders>
              <w:top w:val="nil"/>
              <w:bottom w:val="single" w:sz="2" w:space="0" w:color="1F3864" w:themeColor="accent1" w:themeShade="80"/>
            </w:tcBorders>
            <w:shd w:val="clear" w:color="auto" w:fill="auto"/>
            <w:vAlign w:val="center"/>
          </w:tcPr>
          <w:p w14:paraId="303D38D1" w14:textId="77777777" w:rsidR="00C92877" w:rsidRPr="003F32BB" w:rsidRDefault="00C92877">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Note</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37B975E7"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0ECFFCC"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3" w:type="dxa"/>
            <w:tcBorders>
              <w:top w:val="nil"/>
              <w:bottom w:val="single" w:sz="2" w:space="0" w:color="1F3864" w:themeColor="accent1" w:themeShade="80"/>
            </w:tcBorders>
            <w:shd w:val="clear" w:color="auto" w:fill="auto"/>
            <w:vAlign w:val="center"/>
          </w:tcPr>
          <w:p w14:paraId="7F1E2FFD"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4423F8EB"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701" w:type="dxa"/>
            <w:tcBorders>
              <w:top w:val="single" w:sz="2" w:space="0" w:color="1F3864" w:themeColor="accent1" w:themeShade="80"/>
              <w:bottom w:val="single" w:sz="2" w:space="0" w:color="1F3864" w:themeColor="accent1" w:themeShade="80"/>
            </w:tcBorders>
            <w:shd w:val="clear" w:color="auto" w:fill="auto"/>
            <w:vAlign w:val="center"/>
          </w:tcPr>
          <w:p w14:paraId="33111A86"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F267A0" w:rsidRPr="003F32BB" w14:paraId="1419974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3864" w:themeColor="accent1" w:themeShade="80"/>
              <w:bottom w:val="nil"/>
            </w:tcBorders>
            <w:shd w:val="clear" w:color="auto" w:fill="auto"/>
            <w:vAlign w:val="center"/>
          </w:tcPr>
          <w:p w14:paraId="791BB3B3" w14:textId="77777777" w:rsidR="00F267A0" w:rsidRPr="005D57A4" w:rsidRDefault="00F267A0" w:rsidP="00F267A0">
            <w:pPr>
              <w:pStyle w:val="08-Tabelageral"/>
              <w:keepLines w:val="0"/>
              <w:jc w:val="left"/>
              <w:rPr>
                <w:rFonts w:cs="Arial"/>
                <w:b w:val="0"/>
                <w:szCs w:val="14"/>
              </w:rPr>
            </w:pPr>
            <w:r w:rsidRPr="005D57A4">
              <w:rPr>
                <w:rFonts w:cs="Arial"/>
                <w:b w:val="0"/>
                <w:szCs w:val="14"/>
              </w:rPr>
              <w:t>ASSETS</w:t>
            </w:r>
          </w:p>
        </w:tc>
        <w:tc>
          <w:tcPr>
            <w:tcW w:w="993" w:type="dxa"/>
            <w:tcBorders>
              <w:top w:val="single" w:sz="2" w:space="0" w:color="1F3864" w:themeColor="accent1" w:themeShade="80"/>
              <w:bottom w:val="nil"/>
            </w:tcBorders>
            <w:shd w:val="clear" w:color="auto" w:fill="auto"/>
            <w:vAlign w:val="center"/>
          </w:tcPr>
          <w:p w14:paraId="36C9D1EA" w14:textId="77777777" w:rsidR="00F267A0" w:rsidRPr="005D57A4" w:rsidRDefault="00F267A0" w:rsidP="00F267A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single" w:sz="2" w:space="0" w:color="1F3864" w:themeColor="accent1" w:themeShade="80"/>
              <w:bottom w:val="nil"/>
            </w:tcBorders>
            <w:shd w:val="clear" w:color="auto" w:fill="auto"/>
            <w:vAlign w:val="center"/>
          </w:tcPr>
          <w:p w14:paraId="7786C975" w14:textId="77777777" w:rsidR="00F267A0" w:rsidRPr="003F32BB"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08EB8A57" w14:textId="77777777" w:rsidR="00F267A0" w:rsidRPr="003F32BB"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single" w:sz="2" w:space="0" w:color="1F3864" w:themeColor="accent1" w:themeShade="80"/>
              <w:bottom w:val="nil"/>
            </w:tcBorders>
            <w:shd w:val="clear" w:color="auto" w:fill="auto"/>
            <w:vAlign w:val="center"/>
          </w:tcPr>
          <w:p w14:paraId="4F26D065" w14:textId="77777777" w:rsidR="00F267A0" w:rsidRPr="003F32BB"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1F1593A7" w14:textId="77777777" w:rsidR="00F267A0" w:rsidRPr="003F32BB"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701" w:type="dxa"/>
            <w:tcBorders>
              <w:top w:val="single" w:sz="2" w:space="0" w:color="1F3864" w:themeColor="accent1" w:themeShade="80"/>
              <w:bottom w:val="nil"/>
            </w:tcBorders>
            <w:shd w:val="clear" w:color="auto" w:fill="auto"/>
            <w:vAlign w:val="center"/>
          </w:tcPr>
          <w:p w14:paraId="19CE22CB" w14:textId="77777777" w:rsidR="00F267A0" w:rsidRPr="003F32BB"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F267A0" w:rsidRPr="003F32BB" w14:paraId="45B2CDF1"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4CCFD85" w14:textId="77777777" w:rsidR="00F267A0" w:rsidRPr="005D57A4" w:rsidRDefault="00F267A0" w:rsidP="00F267A0">
            <w:pPr>
              <w:pStyle w:val="08-Tabelageral"/>
              <w:keepLines w:val="0"/>
              <w:jc w:val="left"/>
              <w:rPr>
                <w:rFonts w:cs="Arial"/>
                <w:b w:val="0"/>
                <w:szCs w:val="14"/>
              </w:rPr>
            </w:pPr>
            <w:r w:rsidRPr="005D57A4">
              <w:rPr>
                <w:rFonts w:cs="Arial"/>
                <w:b w:val="0"/>
                <w:szCs w:val="14"/>
              </w:rPr>
              <w:t xml:space="preserve">Cash </w:t>
            </w:r>
            <w:proofErr w:type="spellStart"/>
            <w:r w:rsidRPr="005D57A4">
              <w:rPr>
                <w:rFonts w:cs="Arial"/>
                <w:b w:val="0"/>
                <w:szCs w:val="14"/>
              </w:rPr>
              <w:t>and</w:t>
            </w:r>
            <w:proofErr w:type="spellEnd"/>
            <w:r w:rsidRPr="005D57A4">
              <w:rPr>
                <w:rFonts w:cs="Arial"/>
                <w:b w:val="0"/>
                <w:szCs w:val="14"/>
              </w:rPr>
              <w:t xml:space="preserve"> cash </w:t>
            </w:r>
            <w:proofErr w:type="spellStart"/>
            <w:r w:rsidRPr="005D57A4">
              <w:rPr>
                <w:rFonts w:cs="Arial"/>
                <w:b w:val="0"/>
                <w:szCs w:val="14"/>
              </w:rPr>
              <w:t>equivalents</w:t>
            </w:r>
            <w:proofErr w:type="spellEnd"/>
          </w:p>
        </w:tc>
        <w:tc>
          <w:tcPr>
            <w:tcW w:w="993" w:type="dxa"/>
            <w:tcBorders>
              <w:top w:val="nil"/>
              <w:bottom w:val="nil"/>
            </w:tcBorders>
            <w:shd w:val="clear" w:color="auto" w:fill="auto"/>
            <w:vAlign w:val="center"/>
          </w:tcPr>
          <w:p w14:paraId="3726ADC9" w14:textId="77777777" w:rsidR="00F267A0" w:rsidRPr="005D57A4" w:rsidRDefault="00F267A0" w:rsidP="00F267A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275" w:type="dxa"/>
            <w:tcBorders>
              <w:top w:val="nil"/>
              <w:bottom w:val="nil"/>
            </w:tcBorders>
            <w:shd w:val="clear" w:color="auto" w:fill="auto"/>
            <w:vAlign w:val="center"/>
          </w:tcPr>
          <w:p w14:paraId="61E5C305" w14:textId="65CCD5A6"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1</w:t>
            </w:r>
            <w:r w:rsidR="002A438A">
              <w:t>,</w:t>
            </w:r>
            <w:r w:rsidRPr="001E1D68">
              <w:t>595</w:t>
            </w:r>
            <w:r w:rsidR="002A438A">
              <w:t>,</w:t>
            </w:r>
            <w:r w:rsidRPr="001E1D68">
              <w:t>350</w:t>
            </w:r>
          </w:p>
        </w:tc>
        <w:tc>
          <w:tcPr>
            <w:tcW w:w="1418" w:type="dxa"/>
            <w:tcBorders>
              <w:top w:val="nil"/>
              <w:bottom w:val="nil"/>
            </w:tcBorders>
            <w:shd w:val="clear" w:color="auto" w:fill="auto"/>
            <w:vAlign w:val="center"/>
          </w:tcPr>
          <w:p w14:paraId="46779033"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c>
          <w:tcPr>
            <w:tcW w:w="283" w:type="dxa"/>
            <w:tcBorders>
              <w:top w:val="nil"/>
              <w:bottom w:val="nil"/>
            </w:tcBorders>
            <w:shd w:val="clear" w:color="auto" w:fill="auto"/>
            <w:vAlign w:val="center"/>
          </w:tcPr>
          <w:p w14:paraId="73E3D841"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6EC2CC1" w14:textId="26EC8448"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335</w:t>
            </w:r>
            <w:r w:rsidR="002A438A">
              <w:rPr>
                <w:rFonts w:cs="Arial"/>
              </w:rPr>
              <w:t>,</w:t>
            </w:r>
            <w:r w:rsidRPr="00F871A8">
              <w:t>647</w:t>
            </w:r>
          </w:p>
        </w:tc>
        <w:tc>
          <w:tcPr>
            <w:tcW w:w="1701" w:type="dxa"/>
            <w:tcBorders>
              <w:top w:val="nil"/>
              <w:bottom w:val="nil"/>
            </w:tcBorders>
            <w:shd w:val="clear" w:color="auto" w:fill="auto"/>
            <w:vAlign w:val="center"/>
          </w:tcPr>
          <w:p w14:paraId="2D7D9466"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r>
      <w:tr w:rsidR="00F267A0" w:rsidRPr="003F32BB" w14:paraId="0CC61F2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7937BED" w14:textId="77777777" w:rsidR="00F267A0" w:rsidRPr="00405D16" w:rsidRDefault="00F267A0" w:rsidP="00F267A0">
            <w:pPr>
              <w:pStyle w:val="08-Tabelageral"/>
              <w:keepLines w:val="0"/>
              <w:jc w:val="left"/>
              <w:rPr>
                <w:rFonts w:cs="Arial"/>
                <w:b w:val="0"/>
                <w:szCs w:val="14"/>
                <w:lang w:val="en-US"/>
              </w:rPr>
            </w:pPr>
            <w:r w:rsidRPr="00405D16">
              <w:rPr>
                <w:rFonts w:cs="Arial"/>
                <w:b w:val="0"/>
                <w:szCs w:val="14"/>
                <w:lang w:val="en-US"/>
              </w:rPr>
              <w:t>Financial assets at fair value through profit</w:t>
            </w:r>
          </w:p>
        </w:tc>
        <w:tc>
          <w:tcPr>
            <w:tcW w:w="993" w:type="dxa"/>
            <w:tcBorders>
              <w:top w:val="nil"/>
              <w:bottom w:val="nil"/>
            </w:tcBorders>
            <w:shd w:val="clear" w:color="auto" w:fill="auto"/>
            <w:vAlign w:val="center"/>
          </w:tcPr>
          <w:p w14:paraId="70062A15" w14:textId="77777777" w:rsidR="00F267A0" w:rsidRPr="005D57A4" w:rsidRDefault="00F267A0" w:rsidP="00F267A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275" w:type="dxa"/>
            <w:tcBorders>
              <w:top w:val="nil"/>
              <w:bottom w:val="nil"/>
            </w:tcBorders>
            <w:shd w:val="clear" w:color="auto" w:fill="auto"/>
            <w:vAlign w:val="center"/>
          </w:tcPr>
          <w:p w14:paraId="3789528D"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1E1D68">
              <w:t>--</w:t>
            </w:r>
          </w:p>
        </w:tc>
        <w:tc>
          <w:tcPr>
            <w:tcW w:w="1418" w:type="dxa"/>
            <w:tcBorders>
              <w:top w:val="nil"/>
              <w:bottom w:val="nil"/>
            </w:tcBorders>
            <w:shd w:val="clear" w:color="auto" w:fill="auto"/>
            <w:vAlign w:val="center"/>
          </w:tcPr>
          <w:p w14:paraId="2A30CCDB" w14:textId="1D98E985"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1E1D68">
              <w:t>28</w:t>
            </w:r>
            <w:r w:rsidR="002A438A">
              <w:t>,</w:t>
            </w:r>
            <w:r w:rsidRPr="001E1D68">
              <w:t>738</w:t>
            </w:r>
          </w:p>
        </w:tc>
        <w:tc>
          <w:tcPr>
            <w:tcW w:w="283" w:type="dxa"/>
            <w:tcBorders>
              <w:top w:val="nil"/>
              <w:bottom w:val="nil"/>
            </w:tcBorders>
            <w:shd w:val="clear" w:color="auto" w:fill="auto"/>
            <w:vAlign w:val="center"/>
          </w:tcPr>
          <w:p w14:paraId="2D2FBB09"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1B271B11"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w:t>
            </w:r>
          </w:p>
        </w:tc>
        <w:tc>
          <w:tcPr>
            <w:tcW w:w="1701" w:type="dxa"/>
            <w:tcBorders>
              <w:top w:val="nil"/>
              <w:bottom w:val="nil"/>
            </w:tcBorders>
            <w:shd w:val="clear" w:color="auto" w:fill="auto"/>
            <w:vAlign w:val="center"/>
          </w:tcPr>
          <w:p w14:paraId="46462A00" w14:textId="46D461D9"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28</w:t>
            </w:r>
            <w:r w:rsidR="002A438A">
              <w:rPr>
                <w:rFonts w:cs="Arial"/>
              </w:rPr>
              <w:t>,</w:t>
            </w:r>
            <w:r w:rsidRPr="00F871A8">
              <w:t>783</w:t>
            </w:r>
          </w:p>
        </w:tc>
      </w:tr>
      <w:tr w:rsidR="00F267A0" w:rsidRPr="003F32BB" w14:paraId="7668E7D6"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7A55317" w14:textId="77777777" w:rsidR="00F267A0" w:rsidRPr="00405D16" w:rsidRDefault="00F267A0" w:rsidP="00F267A0">
            <w:pPr>
              <w:pStyle w:val="08-Tabelageral"/>
              <w:keepLines w:val="0"/>
              <w:jc w:val="left"/>
              <w:rPr>
                <w:rFonts w:cs="Arial"/>
                <w:b w:val="0"/>
                <w:szCs w:val="14"/>
                <w:lang w:val="en-US"/>
              </w:rPr>
            </w:pPr>
            <w:r w:rsidRPr="00405D16">
              <w:rPr>
                <w:rFonts w:cs="Arial"/>
                <w:b w:val="0"/>
                <w:szCs w:val="14"/>
                <w:lang w:val="en-US"/>
              </w:rPr>
              <w:t>Dividends/interest on equity receivable</w:t>
            </w:r>
          </w:p>
        </w:tc>
        <w:tc>
          <w:tcPr>
            <w:tcW w:w="993" w:type="dxa"/>
            <w:tcBorders>
              <w:top w:val="nil"/>
              <w:bottom w:val="nil"/>
            </w:tcBorders>
            <w:shd w:val="clear" w:color="auto" w:fill="auto"/>
            <w:vAlign w:val="center"/>
          </w:tcPr>
          <w:p w14:paraId="0C7156E0" w14:textId="77777777" w:rsidR="00F267A0" w:rsidRPr="005D57A4" w:rsidRDefault="00F267A0" w:rsidP="00F267A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275" w:type="dxa"/>
            <w:tcBorders>
              <w:top w:val="nil"/>
              <w:bottom w:val="nil"/>
            </w:tcBorders>
            <w:shd w:val="clear" w:color="auto" w:fill="auto"/>
            <w:vAlign w:val="center"/>
          </w:tcPr>
          <w:p w14:paraId="731E87B8" w14:textId="102AEA18"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3</w:t>
            </w:r>
            <w:r w:rsidR="002A438A">
              <w:t>,</w:t>
            </w:r>
            <w:r w:rsidRPr="001E1D68">
              <w:t>952</w:t>
            </w:r>
            <w:r w:rsidR="002A438A">
              <w:t>,</w:t>
            </w:r>
            <w:r w:rsidRPr="001E1D68">
              <w:t>102</w:t>
            </w:r>
          </w:p>
        </w:tc>
        <w:tc>
          <w:tcPr>
            <w:tcW w:w="1418" w:type="dxa"/>
            <w:tcBorders>
              <w:top w:val="nil"/>
              <w:bottom w:val="nil"/>
            </w:tcBorders>
            <w:shd w:val="clear" w:color="auto" w:fill="auto"/>
            <w:vAlign w:val="center"/>
          </w:tcPr>
          <w:p w14:paraId="75498E75"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1E1D68">
              <w:t>--</w:t>
            </w:r>
          </w:p>
        </w:tc>
        <w:tc>
          <w:tcPr>
            <w:tcW w:w="283" w:type="dxa"/>
            <w:tcBorders>
              <w:top w:val="nil"/>
              <w:bottom w:val="nil"/>
            </w:tcBorders>
            <w:shd w:val="clear" w:color="auto" w:fill="auto"/>
            <w:vAlign w:val="center"/>
          </w:tcPr>
          <w:p w14:paraId="21EB1F02"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41156FC" w14:textId="51236058"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4</w:t>
            </w:r>
            <w:r w:rsidR="002A438A">
              <w:rPr>
                <w:rFonts w:cs="Arial"/>
              </w:rPr>
              <w:t>,</w:t>
            </w:r>
            <w:r w:rsidRPr="00F871A8">
              <w:t>145</w:t>
            </w:r>
            <w:r w:rsidR="002A438A">
              <w:rPr>
                <w:rFonts w:cs="Arial"/>
              </w:rPr>
              <w:t>,</w:t>
            </w:r>
            <w:r w:rsidRPr="00F871A8">
              <w:t>40</w:t>
            </w:r>
            <w:r>
              <w:t>2</w:t>
            </w:r>
          </w:p>
        </w:tc>
        <w:tc>
          <w:tcPr>
            <w:tcW w:w="1701" w:type="dxa"/>
            <w:tcBorders>
              <w:top w:val="nil"/>
              <w:bottom w:val="nil"/>
            </w:tcBorders>
            <w:shd w:val="clear" w:color="auto" w:fill="auto"/>
            <w:vAlign w:val="center"/>
          </w:tcPr>
          <w:p w14:paraId="3842D16C"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r>
      <w:tr w:rsidR="00F267A0" w:rsidRPr="003F32BB" w14:paraId="4797AF8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192E126" w14:textId="77777777" w:rsidR="00F267A0" w:rsidRPr="005D57A4" w:rsidRDefault="00F267A0" w:rsidP="00F267A0">
            <w:pPr>
              <w:pStyle w:val="08-Tabelageral"/>
              <w:keepLines w:val="0"/>
              <w:jc w:val="left"/>
              <w:rPr>
                <w:rFonts w:cs="Arial"/>
                <w:b w:val="0"/>
                <w:szCs w:val="14"/>
              </w:rPr>
            </w:pPr>
          </w:p>
        </w:tc>
        <w:tc>
          <w:tcPr>
            <w:tcW w:w="993" w:type="dxa"/>
            <w:tcBorders>
              <w:top w:val="nil"/>
              <w:bottom w:val="nil"/>
            </w:tcBorders>
            <w:shd w:val="clear" w:color="auto" w:fill="auto"/>
            <w:vAlign w:val="center"/>
          </w:tcPr>
          <w:p w14:paraId="6AD43190" w14:textId="77777777" w:rsidR="00F267A0" w:rsidRPr="005D57A4" w:rsidRDefault="00F267A0" w:rsidP="00F267A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697E5B72"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2F870140"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6947D01C"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307B68A"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59F282FB"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F267A0" w:rsidRPr="003F32BB" w14:paraId="5A07350A"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1359E71" w14:textId="77777777" w:rsidR="00F267A0" w:rsidRPr="005D57A4" w:rsidRDefault="00F267A0" w:rsidP="00F267A0">
            <w:pPr>
              <w:pStyle w:val="08-Tabelageral"/>
              <w:keepLines w:val="0"/>
              <w:jc w:val="left"/>
              <w:rPr>
                <w:rFonts w:cs="Arial"/>
                <w:b w:val="0"/>
                <w:szCs w:val="14"/>
              </w:rPr>
            </w:pPr>
            <w:r w:rsidRPr="005D57A4">
              <w:rPr>
                <w:rFonts w:cs="Arial"/>
                <w:b w:val="0"/>
                <w:szCs w:val="14"/>
              </w:rPr>
              <w:t>LIABILLITIES</w:t>
            </w:r>
          </w:p>
        </w:tc>
        <w:tc>
          <w:tcPr>
            <w:tcW w:w="993" w:type="dxa"/>
            <w:tcBorders>
              <w:top w:val="nil"/>
              <w:bottom w:val="nil"/>
            </w:tcBorders>
            <w:shd w:val="clear" w:color="auto" w:fill="auto"/>
            <w:vAlign w:val="center"/>
          </w:tcPr>
          <w:p w14:paraId="210C2B12" w14:textId="77777777" w:rsidR="00F267A0" w:rsidRPr="005D57A4" w:rsidRDefault="00F267A0" w:rsidP="00F267A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275" w:type="dxa"/>
            <w:tcBorders>
              <w:top w:val="nil"/>
              <w:bottom w:val="nil"/>
            </w:tcBorders>
            <w:shd w:val="clear" w:color="auto" w:fill="auto"/>
            <w:vAlign w:val="center"/>
          </w:tcPr>
          <w:p w14:paraId="6ADD1918"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3F189977"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auto"/>
            <w:vAlign w:val="center"/>
          </w:tcPr>
          <w:p w14:paraId="2DC44BDD"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E9F2AC2"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701" w:type="dxa"/>
            <w:tcBorders>
              <w:top w:val="nil"/>
              <w:bottom w:val="nil"/>
            </w:tcBorders>
            <w:shd w:val="clear" w:color="auto" w:fill="auto"/>
            <w:vAlign w:val="center"/>
          </w:tcPr>
          <w:p w14:paraId="1B384DA3"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r>
      <w:tr w:rsidR="00F267A0" w:rsidRPr="003F32BB" w14:paraId="439481A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618A9DC4" w14:textId="77777777" w:rsidR="00F267A0" w:rsidRPr="005D57A4" w:rsidRDefault="00F267A0" w:rsidP="00F267A0">
            <w:pPr>
              <w:pStyle w:val="08-Tabelageral"/>
              <w:keepLines w:val="0"/>
              <w:jc w:val="left"/>
              <w:rPr>
                <w:rFonts w:cs="Arial"/>
                <w:b w:val="0"/>
                <w:szCs w:val="14"/>
              </w:rPr>
            </w:pPr>
            <w:r w:rsidRPr="005D57A4">
              <w:rPr>
                <w:rFonts w:cs="Arial"/>
                <w:b w:val="0"/>
                <w:szCs w:val="14"/>
              </w:rPr>
              <w:t xml:space="preserve">Corporate </w:t>
            </w:r>
            <w:proofErr w:type="spellStart"/>
            <w:r w:rsidRPr="005D57A4">
              <w:rPr>
                <w:rFonts w:cs="Arial"/>
                <w:b w:val="0"/>
                <w:szCs w:val="14"/>
              </w:rPr>
              <w:t>and</w:t>
            </w:r>
            <w:proofErr w:type="spellEnd"/>
            <w:r w:rsidRPr="005D57A4">
              <w:rPr>
                <w:rFonts w:cs="Arial"/>
                <w:b w:val="0"/>
                <w:szCs w:val="14"/>
              </w:rPr>
              <w:t xml:space="preserve"> </w:t>
            </w:r>
            <w:proofErr w:type="spellStart"/>
            <w:r w:rsidRPr="005D57A4">
              <w:rPr>
                <w:rFonts w:cs="Arial"/>
                <w:b w:val="0"/>
                <w:szCs w:val="14"/>
              </w:rPr>
              <w:t>statutory</w:t>
            </w:r>
            <w:proofErr w:type="spellEnd"/>
            <w:r w:rsidRPr="005D57A4">
              <w:rPr>
                <w:rFonts w:cs="Arial"/>
                <w:b w:val="0"/>
                <w:szCs w:val="14"/>
              </w:rPr>
              <w:t xml:space="preserve"> </w:t>
            </w:r>
            <w:proofErr w:type="spellStart"/>
            <w:r w:rsidRPr="005D57A4">
              <w:rPr>
                <w:rFonts w:cs="Arial"/>
                <w:b w:val="0"/>
                <w:szCs w:val="14"/>
              </w:rPr>
              <w:t>obligations</w:t>
            </w:r>
            <w:proofErr w:type="spellEnd"/>
          </w:p>
          <w:p w14:paraId="1DD35FF1" w14:textId="77777777" w:rsidR="00F267A0" w:rsidRPr="005D57A4" w:rsidRDefault="00F267A0" w:rsidP="00F267A0">
            <w:pPr>
              <w:pStyle w:val="08-Tabelageral"/>
              <w:keepLines w:val="0"/>
              <w:jc w:val="left"/>
              <w:rPr>
                <w:rFonts w:cs="Arial"/>
                <w:b w:val="0"/>
                <w:szCs w:val="14"/>
              </w:rPr>
            </w:pPr>
          </w:p>
        </w:tc>
        <w:tc>
          <w:tcPr>
            <w:tcW w:w="993" w:type="dxa"/>
            <w:tcBorders>
              <w:top w:val="nil"/>
              <w:bottom w:val="nil"/>
            </w:tcBorders>
            <w:shd w:val="clear" w:color="auto" w:fill="auto"/>
            <w:vAlign w:val="center"/>
          </w:tcPr>
          <w:p w14:paraId="51145E11" w14:textId="77777777" w:rsidR="00F267A0" w:rsidRPr="005D57A4" w:rsidRDefault="00F267A0" w:rsidP="00F267A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275" w:type="dxa"/>
            <w:tcBorders>
              <w:top w:val="nil"/>
              <w:bottom w:val="nil"/>
            </w:tcBorders>
            <w:shd w:val="clear" w:color="auto" w:fill="auto"/>
            <w:vAlign w:val="center"/>
          </w:tcPr>
          <w:p w14:paraId="156990E3" w14:textId="358A975B"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E27FA">
              <w:t>4</w:t>
            </w:r>
            <w:r w:rsidR="002A438A">
              <w:t>,</w:t>
            </w:r>
            <w:r w:rsidRPr="000E27FA">
              <w:t>950</w:t>
            </w:r>
            <w:r w:rsidR="002A438A">
              <w:t>,</w:t>
            </w:r>
            <w:r w:rsidRPr="000E27FA">
              <w:t>458</w:t>
            </w:r>
          </w:p>
        </w:tc>
        <w:tc>
          <w:tcPr>
            <w:tcW w:w="1418" w:type="dxa"/>
            <w:tcBorders>
              <w:top w:val="nil"/>
              <w:bottom w:val="nil"/>
            </w:tcBorders>
            <w:shd w:val="clear" w:color="auto" w:fill="auto"/>
            <w:vAlign w:val="center"/>
          </w:tcPr>
          <w:p w14:paraId="0DE81EB9"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283" w:type="dxa"/>
            <w:tcBorders>
              <w:top w:val="nil"/>
              <w:bottom w:val="nil"/>
            </w:tcBorders>
            <w:shd w:val="clear" w:color="auto" w:fill="auto"/>
            <w:vAlign w:val="center"/>
          </w:tcPr>
          <w:p w14:paraId="1CEF52E9"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44C74DC" w14:textId="61FE7816"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B3642">
              <w:t>4</w:t>
            </w:r>
            <w:r w:rsidR="002A438A">
              <w:rPr>
                <w:rFonts w:cs="Arial"/>
              </w:rPr>
              <w:t>,</w:t>
            </w:r>
            <w:r w:rsidRPr="000B3642">
              <w:t>411</w:t>
            </w:r>
            <w:r w:rsidR="002A438A">
              <w:rPr>
                <w:rFonts w:cs="Arial"/>
              </w:rPr>
              <w:t>,</w:t>
            </w:r>
            <w:r w:rsidRPr="000B3642">
              <w:t>346</w:t>
            </w:r>
          </w:p>
        </w:tc>
        <w:tc>
          <w:tcPr>
            <w:tcW w:w="1701" w:type="dxa"/>
            <w:tcBorders>
              <w:top w:val="nil"/>
              <w:bottom w:val="nil"/>
            </w:tcBorders>
            <w:shd w:val="clear" w:color="auto" w:fill="auto"/>
            <w:vAlign w:val="center"/>
          </w:tcPr>
          <w:p w14:paraId="242BE8F3"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r w:rsidR="00F267A0" w:rsidRPr="003F32BB" w14:paraId="4A508798"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333DBEAD" w14:textId="77777777" w:rsidR="00F267A0" w:rsidRPr="005D57A4" w:rsidRDefault="00F267A0" w:rsidP="00F267A0">
            <w:pPr>
              <w:pStyle w:val="08-Tabelageral"/>
              <w:keepLines w:val="0"/>
              <w:jc w:val="left"/>
              <w:rPr>
                <w:rFonts w:cs="Arial"/>
                <w:b w:val="0"/>
                <w:szCs w:val="14"/>
              </w:rPr>
            </w:pPr>
            <w:proofErr w:type="spellStart"/>
            <w:r w:rsidRPr="005D57A4">
              <w:rPr>
                <w:rFonts w:cs="Arial"/>
                <w:b w:val="0"/>
                <w:szCs w:val="14"/>
              </w:rPr>
              <w:t>Current</w:t>
            </w:r>
            <w:proofErr w:type="spellEnd"/>
            <w:r w:rsidRPr="005D57A4">
              <w:rPr>
                <w:rFonts w:cs="Arial"/>
                <w:b w:val="0"/>
                <w:szCs w:val="14"/>
              </w:rPr>
              <w:t xml:space="preserve"> </w:t>
            </w:r>
            <w:proofErr w:type="spellStart"/>
            <w:r w:rsidRPr="005D57A4">
              <w:rPr>
                <w:rFonts w:cs="Arial"/>
                <w:b w:val="0"/>
                <w:szCs w:val="14"/>
              </w:rPr>
              <w:t>tax</w:t>
            </w:r>
            <w:proofErr w:type="spellEnd"/>
            <w:r w:rsidRPr="005D57A4">
              <w:rPr>
                <w:rFonts w:cs="Arial"/>
                <w:b w:val="0"/>
                <w:szCs w:val="14"/>
              </w:rPr>
              <w:t xml:space="preserve"> </w:t>
            </w:r>
            <w:proofErr w:type="spellStart"/>
            <w:r w:rsidRPr="005D57A4">
              <w:rPr>
                <w:rFonts w:cs="Arial"/>
                <w:b w:val="0"/>
                <w:szCs w:val="14"/>
              </w:rPr>
              <w:t>liabilities</w:t>
            </w:r>
            <w:proofErr w:type="spellEnd"/>
          </w:p>
        </w:tc>
        <w:tc>
          <w:tcPr>
            <w:tcW w:w="993" w:type="dxa"/>
            <w:tcBorders>
              <w:top w:val="nil"/>
              <w:bottom w:val="nil"/>
            </w:tcBorders>
            <w:shd w:val="clear" w:color="auto" w:fill="auto"/>
            <w:vAlign w:val="center"/>
          </w:tcPr>
          <w:p w14:paraId="62C8CDBC" w14:textId="77777777" w:rsidR="00F267A0" w:rsidRPr="005D57A4" w:rsidRDefault="00F267A0" w:rsidP="00F267A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275" w:type="dxa"/>
            <w:tcBorders>
              <w:top w:val="nil"/>
              <w:bottom w:val="nil"/>
            </w:tcBorders>
            <w:shd w:val="clear" w:color="auto" w:fill="auto"/>
            <w:vAlign w:val="center"/>
          </w:tcPr>
          <w:p w14:paraId="4C898BCC" w14:textId="2EE92F29"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E27FA">
              <w:t>2</w:t>
            </w:r>
            <w:r w:rsidR="002A438A">
              <w:t>,</w:t>
            </w:r>
            <w:r w:rsidRPr="000E27FA">
              <w:t>037</w:t>
            </w:r>
          </w:p>
        </w:tc>
        <w:tc>
          <w:tcPr>
            <w:tcW w:w="1418" w:type="dxa"/>
            <w:tcBorders>
              <w:top w:val="nil"/>
              <w:bottom w:val="nil"/>
            </w:tcBorders>
            <w:shd w:val="clear" w:color="auto" w:fill="auto"/>
            <w:vAlign w:val="center"/>
          </w:tcPr>
          <w:p w14:paraId="53C4FD88"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rPr>
              <w:t>--</w:t>
            </w:r>
          </w:p>
        </w:tc>
        <w:tc>
          <w:tcPr>
            <w:tcW w:w="283" w:type="dxa"/>
            <w:tcBorders>
              <w:top w:val="nil"/>
              <w:bottom w:val="nil"/>
            </w:tcBorders>
            <w:shd w:val="clear" w:color="auto" w:fill="auto"/>
            <w:vAlign w:val="center"/>
          </w:tcPr>
          <w:p w14:paraId="473F1DE0"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B6A018D"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0B3642">
              <w:t>602</w:t>
            </w:r>
          </w:p>
        </w:tc>
        <w:tc>
          <w:tcPr>
            <w:tcW w:w="1701" w:type="dxa"/>
            <w:tcBorders>
              <w:top w:val="nil"/>
              <w:bottom w:val="nil"/>
            </w:tcBorders>
            <w:shd w:val="clear" w:color="auto" w:fill="auto"/>
            <w:vAlign w:val="center"/>
          </w:tcPr>
          <w:p w14:paraId="0CCA5CA3" w14:textId="77777777" w:rsidR="00F267A0" w:rsidRPr="005D57A4" w:rsidRDefault="00F267A0" w:rsidP="00F267A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r>
      <w:tr w:rsidR="00F267A0" w:rsidRPr="003F32BB" w14:paraId="5DD1614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3864" w:themeColor="accent1" w:themeShade="80"/>
            </w:tcBorders>
            <w:shd w:val="clear" w:color="auto" w:fill="auto"/>
            <w:vAlign w:val="center"/>
          </w:tcPr>
          <w:p w14:paraId="0E6EBCC5" w14:textId="77777777" w:rsidR="00F267A0" w:rsidRPr="005D57A4" w:rsidRDefault="00F267A0" w:rsidP="00F267A0">
            <w:pPr>
              <w:pStyle w:val="08-Tabelageral"/>
              <w:keepLines w:val="0"/>
              <w:jc w:val="left"/>
              <w:rPr>
                <w:rFonts w:cs="Arial"/>
                <w:b w:val="0"/>
                <w:szCs w:val="14"/>
              </w:rPr>
            </w:pPr>
            <w:r w:rsidRPr="005D57A4">
              <w:rPr>
                <w:rFonts w:cs="Arial"/>
                <w:b w:val="0"/>
                <w:szCs w:val="14"/>
              </w:rPr>
              <w:t xml:space="preserve">Other </w:t>
            </w:r>
            <w:proofErr w:type="spellStart"/>
            <w:r w:rsidRPr="005D57A4">
              <w:rPr>
                <w:rFonts w:cs="Arial"/>
                <w:b w:val="0"/>
                <w:szCs w:val="14"/>
              </w:rPr>
              <w:t>liabilities</w:t>
            </w:r>
            <w:proofErr w:type="spellEnd"/>
          </w:p>
        </w:tc>
        <w:tc>
          <w:tcPr>
            <w:tcW w:w="993" w:type="dxa"/>
            <w:tcBorders>
              <w:top w:val="nil"/>
              <w:bottom w:val="single" w:sz="2" w:space="0" w:color="1F3864" w:themeColor="accent1" w:themeShade="80"/>
            </w:tcBorders>
            <w:shd w:val="clear" w:color="auto" w:fill="auto"/>
            <w:vAlign w:val="center"/>
          </w:tcPr>
          <w:p w14:paraId="494C9048" w14:textId="77777777" w:rsidR="00F267A0" w:rsidRPr="005D57A4" w:rsidRDefault="00F267A0" w:rsidP="00F267A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[24]</w:t>
            </w:r>
          </w:p>
        </w:tc>
        <w:tc>
          <w:tcPr>
            <w:tcW w:w="1275" w:type="dxa"/>
            <w:tcBorders>
              <w:top w:val="nil"/>
              <w:bottom w:val="single" w:sz="2" w:space="0" w:color="1F3864" w:themeColor="accent1" w:themeShade="80"/>
            </w:tcBorders>
            <w:shd w:val="clear" w:color="auto" w:fill="auto"/>
            <w:vAlign w:val="center"/>
          </w:tcPr>
          <w:p w14:paraId="1947F546" w14:textId="5069AC85"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E27FA">
              <w:t>16</w:t>
            </w:r>
            <w:r w:rsidR="002A438A">
              <w:t>,</w:t>
            </w:r>
            <w:r w:rsidRPr="000E27FA">
              <w:t>599</w:t>
            </w:r>
          </w:p>
        </w:tc>
        <w:tc>
          <w:tcPr>
            <w:tcW w:w="1418" w:type="dxa"/>
            <w:tcBorders>
              <w:top w:val="nil"/>
              <w:bottom w:val="single" w:sz="2" w:space="0" w:color="1F3864" w:themeColor="accent1" w:themeShade="80"/>
            </w:tcBorders>
            <w:shd w:val="clear" w:color="auto" w:fill="auto"/>
            <w:vAlign w:val="center"/>
          </w:tcPr>
          <w:p w14:paraId="78992D1B"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253FE0">
              <w:rPr>
                <w:rFonts w:cs="Arial"/>
              </w:rPr>
              <w:t>--</w:t>
            </w:r>
          </w:p>
        </w:tc>
        <w:tc>
          <w:tcPr>
            <w:tcW w:w="283" w:type="dxa"/>
            <w:tcBorders>
              <w:top w:val="nil"/>
              <w:bottom w:val="single" w:sz="2" w:space="0" w:color="1F3864" w:themeColor="accent1" w:themeShade="80"/>
            </w:tcBorders>
            <w:shd w:val="clear" w:color="auto" w:fill="auto"/>
            <w:vAlign w:val="center"/>
          </w:tcPr>
          <w:p w14:paraId="27646B3B"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1F3864" w:themeColor="accent1" w:themeShade="80"/>
            </w:tcBorders>
            <w:shd w:val="clear" w:color="auto" w:fill="auto"/>
            <w:vAlign w:val="center"/>
          </w:tcPr>
          <w:p w14:paraId="52728B2D" w14:textId="5037B1D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0B3642">
              <w:t>12</w:t>
            </w:r>
            <w:r w:rsidR="002A438A">
              <w:rPr>
                <w:rFonts w:cs="Arial"/>
              </w:rPr>
              <w:t>,</w:t>
            </w:r>
            <w:r w:rsidRPr="000B3642">
              <w:t>829</w:t>
            </w:r>
          </w:p>
        </w:tc>
        <w:tc>
          <w:tcPr>
            <w:tcW w:w="1701" w:type="dxa"/>
            <w:tcBorders>
              <w:top w:val="nil"/>
              <w:bottom w:val="single" w:sz="2" w:space="0" w:color="1F3864" w:themeColor="accent1" w:themeShade="80"/>
            </w:tcBorders>
            <w:shd w:val="clear" w:color="auto" w:fill="auto"/>
            <w:vAlign w:val="center"/>
          </w:tcPr>
          <w:p w14:paraId="0F5227E6" w14:textId="77777777" w:rsidR="00F267A0" w:rsidRPr="005D57A4" w:rsidRDefault="00F267A0" w:rsidP="00F267A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bl>
    <w:p w14:paraId="6C8C6DD6" w14:textId="77777777" w:rsidR="00C92877" w:rsidRPr="003F32BB" w:rsidRDefault="00C92877" w:rsidP="00C92877">
      <w:pPr>
        <w:pStyle w:val="05-Textonormal"/>
        <w:rPr>
          <w:rFonts w:cs="Arial"/>
        </w:rPr>
      </w:pPr>
    </w:p>
    <w:p w14:paraId="625E8E05" w14:textId="77777777" w:rsidR="00C92877" w:rsidRPr="003F32BB" w:rsidRDefault="00C92877" w:rsidP="00C92877">
      <w:pPr>
        <w:pStyle w:val="06-Rmil"/>
        <w:rPr>
          <w:rFonts w:cs="Arial"/>
          <w:lang w:val="en-US"/>
        </w:rPr>
      </w:pPr>
      <w:r w:rsidRPr="003F32BB">
        <w:rPr>
          <w:rFonts w:cs="Arial"/>
          <w:lang w:val="en-US"/>
        </w:rPr>
        <w:t>R$ thousand</w:t>
      </w:r>
    </w:p>
    <w:tbl>
      <w:tblPr>
        <w:tblStyle w:val="TabeladeLista6Colorida-nfase5"/>
        <w:tblW w:w="9639" w:type="dxa"/>
        <w:jc w:val="center"/>
        <w:tblLayout w:type="fixed"/>
        <w:tblLook w:val="04A0" w:firstRow="1" w:lastRow="0" w:firstColumn="1" w:lastColumn="0" w:noHBand="0" w:noVBand="1"/>
      </w:tblPr>
      <w:tblGrid>
        <w:gridCol w:w="2074"/>
        <w:gridCol w:w="1187"/>
        <w:gridCol w:w="708"/>
        <w:gridCol w:w="1418"/>
        <w:gridCol w:w="1417"/>
        <w:gridCol w:w="284"/>
        <w:gridCol w:w="1134"/>
        <w:gridCol w:w="1417"/>
      </w:tblGrid>
      <w:tr w:rsidR="00C92877" w:rsidRPr="003F32BB" w14:paraId="60B1B9FD"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6DC9282B" w14:textId="77777777" w:rsidR="00C92877" w:rsidRPr="003F32BB" w:rsidRDefault="00C92877">
            <w:pPr>
              <w:keepNext/>
              <w:jc w:val="center"/>
              <w:rPr>
                <w:rFonts w:ascii="Arial" w:hAnsi="Arial" w:cs="Arial"/>
                <w:color w:val="auto"/>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5916F494" w14:textId="77777777" w:rsidR="00C92877" w:rsidRPr="003F32BB" w:rsidRDefault="00C92877">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proofErr w:type="spellStart"/>
            <w:r w:rsidRPr="003F32BB">
              <w:rPr>
                <w:rFonts w:ascii="Arial" w:hAnsi="Arial" w:cs="Arial"/>
                <w:color w:val="auto"/>
                <w:sz w:val="14"/>
                <w:szCs w:val="14"/>
              </w:rPr>
              <w:t>Consolidated</w:t>
            </w:r>
            <w:proofErr w:type="spellEnd"/>
          </w:p>
        </w:tc>
      </w:tr>
      <w:tr w:rsidR="00C92877" w:rsidRPr="003F32BB" w14:paraId="73B1D80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1D391227" w14:textId="77777777" w:rsidR="00C92877" w:rsidRPr="003F32BB" w:rsidRDefault="00C92877">
            <w:pPr>
              <w:keepNext/>
              <w:rPr>
                <w:rFonts w:ascii="Arial" w:hAnsi="Arial" w:cs="Arial"/>
                <w:color w:val="auto"/>
                <w:sz w:val="14"/>
                <w:szCs w:val="14"/>
              </w:rPr>
            </w:pPr>
            <w:proofErr w:type="spellStart"/>
            <w:r w:rsidRPr="003F32BB">
              <w:rPr>
                <w:rFonts w:ascii="Arial" w:hAnsi="Arial" w:cs="Arial"/>
                <w:color w:val="auto"/>
                <w:sz w:val="14"/>
                <w:szCs w:val="14"/>
              </w:rPr>
              <w:t>Liquidity</w:t>
            </w:r>
            <w:proofErr w:type="spellEnd"/>
            <w:r w:rsidRPr="003F32BB">
              <w:rPr>
                <w:rFonts w:ascii="Arial" w:hAnsi="Arial" w:cs="Arial"/>
                <w:color w:val="auto"/>
                <w:sz w:val="14"/>
                <w:szCs w:val="14"/>
              </w:rPr>
              <w:t xml:space="preserve"> Risk</w:t>
            </w:r>
          </w:p>
        </w:tc>
        <w:tc>
          <w:tcPr>
            <w:tcW w:w="708" w:type="dxa"/>
            <w:tcBorders>
              <w:top w:val="single" w:sz="2" w:space="0" w:color="1F3864" w:themeColor="accent1" w:themeShade="80"/>
              <w:bottom w:val="nil"/>
            </w:tcBorders>
            <w:shd w:val="clear" w:color="auto" w:fill="auto"/>
            <w:vAlign w:val="center"/>
          </w:tcPr>
          <w:p w14:paraId="317A2395"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35B3D48F"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0067CB">
              <w:rPr>
                <w:rFonts w:ascii="Arial" w:eastAsia="Times New Roman" w:hAnsi="Arial" w:cs="Arial"/>
                <w:b/>
                <w:spacing w:val="-2"/>
                <w:sz w:val="14"/>
                <w:szCs w:val="18"/>
                <w:lang w:eastAsia="pt-BR"/>
              </w:rPr>
              <w:t>Dec</w:t>
            </w:r>
            <w:proofErr w:type="spellEnd"/>
            <w:r w:rsidRPr="000067CB">
              <w:rPr>
                <w:rFonts w:ascii="Arial" w:eastAsia="Times New Roman" w:hAnsi="Arial" w:cs="Arial"/>
                <w:b/>
                <w:spacing w:val="-2"/>
                <w:sz w:val="14"/>
                <w:szCs w:val="18"/>
                <w:lang w:eastAsia="pt-BR"/>
              </w:rPr>
              <w:t xml:space="preserve"> 31, 202</w:t>
            </w:r>
            <w:r>
              <w:rPr>
                <w:rFonts w:ascii="Arial" w:eastAsia="Times New Roman" w:hAnsi="Arial" w:cs="Arial"/>
                <w:b/>
                <w:spacing w:val="-2"/>
                <w:sz w:val="14"/>
                <w:szCs w:val="18"/>
                <w:lang w:eastAsia="pt-BR"/>
              </w:rPr>
              <w:t>5</w:t>
            </w:r>
          </w:p>
        </w:tc>
        <w:tc>
          <w:tcPr>
            <w:tcW w:w="284" w:type="dxa"/>
            <w:tcBorders>
              <w:top w:val="single" w:sz="2" w:space="0" w:color="1F3864" w:themeColor="accent1" w:themeShade="80"/>
              <w:bottom w:val="nil"/>
            </w:tcBorders>
            <w:shd w:val="clear" w:color="auto" w:fill="auto"/>
            <w:vAlign w:val="center"/>
          </w:tcPr>
          <w:p w14:paraId="4EEE4C16"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26E9D58A" w14:textId="77777777" w:rsidR="00C92877" w:rsidRPr="003F32BB" w:rsidRDefault="00C92877">
            <w:pPr>
              <w:keepNext/>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Dec</w:t>
            </w:r>
            <w:proofErr w:type="spellEnd"/>
            <w:r w:rsidRPr="003F32BB">
              <w:rPr>
                <w:rFonts w:ascii="Arial" w:eastAsiaTheme="minorHAnsi" w:hAnsi="Arial" w:cs="Arial"/>
                <w:b/>
                <w:sz w:val="14"/>
                <w:szCs w:val="18"/>
              </w:rPr>
              <w:t xml:space="preserve"> 31, 202</w:t>
            </w:r>
            <w:r>
              <w:rPr>
                <w:rFonts w:ascii="Arial" w:eastAsiaTheme="minorHAnsi" w:hAnsi="Arial" w:cs="Arial"/>
                <w:b/>
                <w:sz w:val="14"/>
                <w:szCs w:val="18"/>
              </w:rPr>
              <w:t>4</w:t>
            </w:r>
          </w:p>
        </w:tc>
      </w:tr>
      <w:tr w:rsidR="00C92877" w:rsidRPr="003F32BB" w14:paraId="710E82B6"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vMerge/>
            <w:tcBorders>
              <w:top w:val="single" w:sz="2" w:space="0" w:color="1F3864" w:themeColor="accent1" w:themeShade="80"/>
              <w:bottom w:val="single" w:sz="2" w:space="0" w:color="1F3864" w:themeColor="accent1" w:themeShade="80"/>
            </w:tcBorders>
            <w:shd w:val="clear" w:color="auto" w:fill="auto"/>
          </w:tcPr>
          <w:p w14:paraId="08B9C75C" w14:textId="77777777" w:rsidR="00C92877" w:rsidRPr="003F32BB" w:rsidRDefault="00C92877">
            <w:pPr>
              <w:pStyle w:val="08-Tabelageral"/>
              <w:keepLines w:val="0"/>
              <w:jc w:val="left"/>
              <w:rPr>
                <w:rFonts w:cs="Arial"/>
                <w:b w:val="0"/>
                <w:color w:val="auto"/>
                <w:szCs w:val="14"/>
              </w:rPr>
            </w:pPr>
          </w:p>
        </w:tc>
        <w:tc>
          <w:tcPr>
            <w:tcW w:w="708" w:type="dxa"/>
            <w:tcBorders>
              <w:top w:val="nil"/>
              <w:bottom w:val="single" w:sz="2" w:space="0" w:color="1F3864" w:themeColor="accent1" w:themeShade="80"/>
            </w:tcBorders>
            <w:shd w:val="clear" w:color="auto" w:fill="auto"/>
            <w:vAlign w:val="center"/>
          </w:tcPr>
          <w:p w14:paraId="5A21D216" w14:textId="77777777" w:rsidR="00C92877" w:rsidRPr="005D57A4" w:rsidRDefault="00C92877">
            <w:pPr>
              <w:keepNext/>
              <w:jc w:val="center"/>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5D57A4">
              <w:rPr>
                <w:rFonts w:ascii="Arial" w:eastAsiaTheme="minorHAnsi" w:hAnsi="Arial" w:cs="Arial"/>
                <w:b/>
                <w:sz w:val="14"/>
                <w:szCs w:val="18"/>
              </w:rPr>
              <w:t>Note</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E8582A3"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2F18F97"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284" w:type="dxa"/>
            <w:tcBorders>
              <w:top w:val="nil"/>
              <w:bottom w:val="single" w:sz="2" w:space="0" w:color="1F3864" w:themeColor="accent1" w:themeShade="80"/>
            </w:tcBorders>
            <w:shd w:val="clear" w:color="auto" w:fill="auto"/>
            <w:vAlign w:val="center"/>
          </w:tcPr>
          <w:p w14:paraId="481E6EAB"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28875A7"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proofErr w:type="spellStart"/>
            <w:r w:rsidRPr="003F32BB">
              <w:rPr>
                <w:rFonts w:ascii="Arial" w:eastAsiaTheme="minorHAnsi" w:hAnsi="Arial" w:cs="Arial"/>
                <w:b/>
                <w:sz w:val="14"/>
                <w:szCs w:val="18"/>
              </w:rPr>
              <w:t>Up</w:t>
            </w:r>
            <w:proofErr w:type="spellEnd"/>
            <w:r w:rsidRPr="003F32BB">
              <w:rPr>
                <w:rFonts w:ascii="Arial" w:eastAsiaTheme="minorHAnsi" w:hAnsi="Arial" w:cs="Arial"/>
                <w:b/>
                <w:sz w:val="14"/>
                <w:szCs w:val="18"/>
              </w:rPr>
              <w:t xml:space="preserve"> </w:t>
            </w:r>
            <w:proofErr w:type="spellStart"/>
            <w:r w:rsidRPr="003F32BB">
              <w:rPr>
                <w:rFonts w:ascii="Arial" w:eastAsiaTheme="minorHAnsi" w:hAnsi="Arial" w:cs="Arial"/>
                <w:b/>
                <w:sz w:val="14"/>
                <w:szCs w:val="18"/>
              </w:rPr>
              <w:t>to</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8167836" w14:textId="77777777" w:rsidR="00C92877" w:rsidRPr="003F32BB" w:rsidRDefault="00C92877">
            <w:pPr>
              <w:keepNext/>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sz w:val="14"/>
                <w:szCs w:val="18"/>
              </w:rPr>
            </w:pPr>
            <w:r w:rsidRPr="003F32BB">
              <w:rPr>
                <w:rFonts w:ascii="Arial" w:eastAsiaTheme="minorHAnsi" w:hAnsi="Arial" w:cs="Arial"/>
                <w:b/>
                <w:sz w:val="14"/>
                <w:szCs w:val="18"/>
              </w:rPr>
              <w:t xml:space="preserve">More </w:t>
            </w:r>
            <w:proofErr w:type="spellStart"/>
            <w:r w:rsidRPr="003F32BB">
              <w:rPr>
                <w:rFonts w:ascii="Arial" w:eastAsiaTheme="minorHAnsi" w:hAnsi="Arial" w:cs="Arial"/>
                <w:b/>
                <w:sz w:val="14"/>
                <w:szCs w:val="18"/>
              </w:rPr>
              <w:t>than</w:t>
            </w:r>
            <w:proofErr w:type="spellEnd"/>
            <w:r w:rsidRPr="003F32BB">
              <w:rPr>
                <w:rFonts w:ascii="Arial" w:eastAsiaTheme="minorHAnsi" w:hAnsi="Arial" w:cs="Arial"/>
                <w:b/>
                <w:sz w:val="14"/>
                <w:szCs w:val="18"/>
              </w:rPr>
              <w:t xml:space="preserve"> 1 </w:t>
            </w:r>
            <w:proofErr w:type="spellStart"/>
            <w:r w:rsidRPr="003F32BB">
              <w:rPr>
                <w:rFonts w:ascii="Arial" w:eastAsiaTheme="minorHAnsi" w:hAnsi="Arial" w:cs="Arial"/>
                <w:b/>
                <w:sz w:val="14"/>
                <w:szCs w:val="18"/>
              </w:rPr>
              <w:t>year</w:t>
            </w:r>
            <w:proofErr w:type="spellEnd"/>
          </w:p>
        </w:tc>
      </w:tr>
      <w:tr w:rsidR="00471D9F" w:rsidRPr="003F32BB" w14:paraId="302E253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2" w:space="0" w:color="1F3864" w:themeColor="accent1" w:themeShade="80"/>
              <w:bottom w:val="nil"/>
            </w:tcBorders>
            <w:shd w:val="clear" w:color="auto" w:fill="auto"/>
            <w:vAlign w:val="center"/>
          </w:tcPr>
          <w:p w14:paraId="54B96AD0" w14:textId="77777777" w:rsidR="00471D9F" w:rsidRPr="003F32BB" w:rsidRDefault="00471D9F" w:rsidP="00471D9F">
            <w:pPr>
              <w:pStyle w:val="08-Tabelageral"/>
              <w:keepLines w:val="0"/>
              <w:jc w:val="left"/>
              <w:rPr>
                <w:rFonts w:cs="Arial"/>
                <w:b w:val="0"/>
              </w:rPr>
            </w:pPr>
            <w:r w:rsidRPr="003F32BB">
              <w:rPr>
                <w:rFonts w:cs="Arial"/>
                <w:b w:val="0"/>
              </w:rPr>
              <w:t>ASSETS</w:t>
            </w:r>
          </w:p>
        </w:tc>
        <w:tc>
          <w:tcPr>
            <w:tcW w:w="708" w:type="dxa"/>
            <w:tcBorders>
              <w:top w:val="single" w:sz="2" w:space="0" w:color="1F3864" w:themeColor="accent1" w:themeShade="80"/>
              <w:bottom w:val="nil"/>
            </w:tcBorders>
            <w:shd w:val="clear" w:color="auto" w:fill="auto"/>
            <w:vAlign w:val="center"/>
          </w:tcPr>
          <w:p w14:paraId="6843A093" w14:textId="77777777" w:rsidR="00471D9F" w:rsidRPr="003F32BB"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rPr>
            </w:pPr>
          </w:p>
        </w:tc>
        <w:tc>
          <w:tcPr>
            <w:tcW w:w="1418" w:type="dxa"/>
            <w:tcBorders>
              <w:top w:val="single" w:sz="2" w:space="0" w:color="1F3864" w:themeColor="accent1" w:themeShade="80"/>
              <w:bottom w:val="nil"/>
            </w:tcBorders>
            <w:shd w:val="clear" w:color="auto" w:fill="auto"/>
            <w:vAlign w:val="center"/>
          </w:tcPr>
          <w:p w14:paraId="057420A4"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5314E302"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single" w:sz="2" w:space="0" w:color="1F3864" w:themeColor="accent1" w:themeShade="80"/>
              <w:bottom w:val="nil"/>
            </w:tcBorders>
            <w:shd w:val="clear" w:color="auto" w:fill="auto"/>
            <w:vAlign w:val="center"/>
          </w:tcPr>
          <w:p w14:paraId="63559CBD"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single" w:sz="2" w:space="0" w:color="1F3864" w:themeColor="accent1" w:themeShade="80"/>
              <w:bottom w:val="nil"/>
            </w:tcBorders>
            <w:shd w:val="clear" w:color="auto" w:fill="auto"/>
            <w:vAlign w:val="center"/>
          </w:tcPr>
          <w:p w14:paraId="666AF6C5"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single" w:sz="2" w:space="0" w:color="1F3864" w:themeColor="accent1" w:themeShade="80"/>
              <w:bottom w:val="nil"/>
            </w:tcBorders>
            <w:shd w:val="clear" w:color="auto" w:fill="auto"/>
            <w:vAlign w:val="center"/>
          </w:tcPr>
          <w:p w14:paraId="3089C3ED"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471D9F" w:rsidRPr="003F32BB" w14:paraId="35A6F7EA"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75560804" w14:textId="77777777" w:rsidR="00471D9F" w:rsidRPr="003F32BB" w:rsidRDefault="00471D9F" w:rsidP="00471D9F">
            <w:pPr>
              <w:pStyle w:val="08-Tabelageral"/>
              <w:keepLines w:val="0"/>
              <w:jc w:val="left"/>
              <w:rPr>
                <w:rFonts w:cs="Arial"/>
                <w:b w:val="0"/>
              </w:rPr>
            </w:pPr>
            <w:r w:rsidRPr="003F32BB">
              <w:rPr>
                <w:rFonts w:cs="Arial"/>
                <w:b w:val="0"/>
              </w:rPr>
              <w:t xml:space="preserve">Cash </w:t>
            </w:r>
            <w:proofErr w:type="spellStart"/>
            <w:r w:rsidRPr="003F32BB">
              <w:rPr>
                <w:rFonts w:cs="Arial"/>
                <w:b w:val="0"/>
              </w:rPr>
              <w:t>and</w:t>
            </w:r>
            <w:proofErr w:type="spellEnd"/>
            <w:r w:rsidRPr="003F32BB">
              <w:rPr>
                <w:rFonts w:cs="Arial"/>
                <w:b w:val="0"/>
              </w:rPr>
              <w:t xml:space="preserve"> cash </w:t>
            </w:r>
            <w:proofErr w:type="spellStart"/>
            <w:r w:rsidRPr="003F32BB">
              <w:rPr>
                <w:rFonts w:cs="Arial"/>
                <w:b w:val="0"/>
              </w:rPr>
              <w:t>equivalents</w:t>
            </w:r>
            <w:proofErr w:type="spellEnd"/>
          </w:p>
        </w:tc>
        <w:tc>
          <w:tcPr>
            <w:tcW w:w="708" w:type="dxa"/>
            <w:tcBorders>
              <w:top w:val="nil"/>
              <w:bottom w:val="nil"/>
            </w:tcBorders>
            <w:shd w:val="clear" w:color="auto" w:fill="auto"/>
            <w:vAlign w:val="center"/>
          </w:tcPr>
          <w:p w14:paraId="007E7047"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[15]</w:t>
            </w:r>
          </w:p>
        </w:tc>
        <w:tc>
          <w:tcPr>
            <w:tcW w:w="1418" w:type="dxa"/>
            <w:tcBorders>
              <w:top w:val="nil"/>
              <w:bottom w:val="nil"/>
            </w:tcBorders>
            <w:shd w:val="clear" w:color="auto" w:fill="auto"/>
            <w:vAlign w:val="center"/>
          </w:tcPr>
          <w:p w14:paraId="0DA5F9C9" w14:textId="0D91EDEE"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9D4FBC">
              <w:t>8</w:t>
            </w:r>
            <w:r w:rsidR="002A438A">
              <w:t>,</w:t>
            </w:r>
            <w:r w:rsidRPr="009D4FBC">
              <w:t>855</w:t>
            </w:r>
            <w:r w:rsidR="002A438A">
              <w:t>,</w:t>
            </w:r>
            <w:r w:rsidRPr="009D4FBC">
              <w:t>104</w:t>
            </w:r>
          </w:p>
        </w:tc>
        <w:tc>
          <w:tcPr>
            <w:tcW w:w="1417" w:type="dxa"/>
            <w:tcBorders>
              <w:top w:val="nil"/>
              <w:bottom w:val="nil"/>
            </w:tcBorders>
            <w:shd w:val="clear" w:color="auto" w:fill="auto"/>
            <w:vAlign w:val="center"/>
          </w:tcPr>
          <w:p w14:paraId="336C4B05" w14:textId="00D4124C"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9D4FBC">
              <w:t>--</w:t>
            </w:r>
          </w:p>
        </w:tc>
        <w:tc>
          <w:tcPr>
            <w:tcW w:w="284" w:type="dxa"/>
            <w:tcBorders>
              <w:top w:val="nil"/>
              <w:bottom w:val="nil"/>
            </w:tcBorders>
            <w:shd w:val="clear" w:color="auto" w:fill="auto"/>
            <w:vAlign w:val="center"/>
          </w:tcPr>
          <w:p w14:paraId="5C86CA3B"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3A091F99" w14:textId="15FBDC0B"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7</w:t>
            </w:r>
            <w:r w:rsidR="002A438A">
              <w:rPr>
                <w:rFonts w:cs="Arial"/>
                <w:bCs/>
                <w:szCs w:val="14"/>
              </w:rPr>
              <w:t>,</w:t>
            </w:r>
            <w:r w:rsidRPr="00253FE0">
              <w:rPr>
                <w:rFonts w:cs="Arial"/>
                <w:bCs/>
                <w:szCs w:val="14"/>
              </w:rPr>
              <w:t>789</w:t>
            </w:r>
            <w:r w:rsidR="002A438A">
              <w:rPr>
                <w:rFonts w:cs="Arial"/>
                <w:bCs/>
                <w:szCs w:val="14"/>
              </w:rPr>
              <w:t>,</w:t>
            </w:r>
            <w:r w:rsidRPr="00253FE0">
              <w:rPr>
                <w:rFonts w:cs="Arial"/>
                <w:bCs/>
                <w:szCs w:val="14"/>
              </w:rPr>
              <w:t>875</w:t>
            </w:r>
          </w:p>
        </w:tc>
        <w:tc>
          <w:tcPr>
            <w:tcW w:w="1417" w:type="dxa"/>
            <w:tcBorders>
              <w:top w:val="nil"/>
              <w:bottom w:val="nil"/>
            </w:tcBorders>
            <w:shd w:val="clear" w:color="auto" w:fill="auto"/>
            <w:vAlign w:val="center"/>
          </w:tcPr>
          <w:p w14:paraId="0B0E10CB" w14:textId="0C39F655"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r w:rsidR="00471D9F" w:rsidRPr="003F32BB" w14:paraId="7E554F1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6181A060" w14:textId="77777777" w:rsidR="00471D9F" w:rsidRPr="003F32BB" w:rsidRDefault="00471D9F" w:rsidP="00471D9F">
            <w:pPr>
              <w:pStyle w:val="08-Tabelageral"/>
              <w:keepLines w:val="0"/>
              <w:jc w:val="left"/>
              <w:rPr>
                <w:rFonts w:cs="Arial"/>
                <w:b w:val="0"/>
                <w:lang w:val="en-US"/>
              </w:rPr>
            </w:pPr>
            <w:r w:rsidRPr="003F32BB">
              <w:rPr>
                <w:rFonts w:cs="Arial"/>
                <w:b w:val="0"/>
                <w:lang w:val="en-US"/>
              </w:rPr>
              <w:t>Financial assets at fair value through profit</w:t>
            </w:r>
            <w:r w:rsidRPr="008C6F51">
              <w:rPr>
                <w:rFonts w:cs="Arial"/>
                <w:b w:val="0"/>
                <w:lang w:val="en-US"/>
              </w:rPr>
              <w:t xml:space="preserve"> or loss</w:t>
            </w:r>
          </w:p>
        </w:tc>
        <w:tc>
          <w:tcPr>
            <w:tcW w:w="708" w:type="dxa"/>
            <w:tcBorders>
              <w:top w:val="nil"/>
              <w:bottom w:val="nil"/>
            </w:tcBorders>
            <w:shd w:val="clear" w:color="auto" w:fill="auto"/>
            <w:vAlign w:val="center"/>
          </w:tcPr>
          <w:p w14:paraId="44F270F2" w14:textId="77777777" w:rsidR="00471D9F" w:rsidRPr="005D57A4"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[16.a]</w:t>
            </w:r>
          </w:p>
        </w:tc>
        <w:tc>
          <w:tcPr>
            <w:tcW w:w="1418" w:type="dxa"/>
            <w:tcBorders>
              <w:top w:val="nil"/>
              <w:bottom w:val="nil"/>
            </w:tcBorders>
            <w:shd w:val="clear" w:color="auto" w:fill="auto"/>
            <w:vAlign w:val="center"/>
          </w:tcPr>
          <w:p w14:paraId="23E3C73D" w14:textId="2B5FA4F8"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9D4FBC">
              <w:t>--</w:t>
            </w:r>
          </w:p>
        </w:tc>
        <w:tc>
          <w:tcPr>
            <w:tcW w:w="1417" w:type="dxa"/>
            <w:tcBorders>
              <w:top w:val="nil"/>
              <w:bottom w:val="nil"/>
            </w:tcBorders>
            <w:shd w:val="clear" w:color="auto" w:fill="auto"/>
            <w:vAlign w:val="center"/>
          </w:tcPr>
          <w:p w14:paraId="745F2209" w14:textId="681BD71D"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9D4FBC">
              <w:t>28</w:t>
            </w:r>
            <w:r w:rsidR="002A438A">
              <w:t>,</w:t>
            </w:r>
            <w:r w:rsidRPr="000153F0">
              <w:t>738</w:t>
            </w:r>
          </w:p>
        </w:tc>
        <w:tc>
          <w:tcPr>
            <w:tcW w:w="284" w:type="dxa"/>
            <w:tcBorders>
              <w:top w:val="nil"/>
              <w:bottom w:val="nil"/>
            </w:tcBorders>
            <w:shd w:val="clear" w:color="auto" w:fill="auto"/>
            <w:vAlign w:val="center"/>
          </w:tcPr>
          <w:p w14:paraId="00A999ED"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582C6E2" w14:textId="47732402"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w:t>
            </w:r>
          </w:p>
        </w:tc>
        <w:tc>
          <w:tcPr>
            <w:tcW w:w="1417" w:type="dxa"/>
            <w:tcBorders>
              <w:top w:val="nil"/>
              <w:bottom w:val="nil"/>
            </w:tcBorders>
            <w:shd w:val="clear" w:color="auto" w:fill="auto"/>
            <w:vAlign w:val="center"/>
          </w:tcPr>
          <w:p w14:paraId="05147EE8" w14:textId="335A222B"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28</w:t>
            </w:r>
            <w:r w:rsidR="002A438A">
              <w:rPr>
                <w:rFonts w:cs="Arial"/>
                <w:bCs/>
                <w:szCs w:val="14"/>
              </w:rPr>
              <w:t>,</w:t>
            </w:r>
            <w:r w:rsidRPr="00253FE0">
              <w:rPr>
                <w:rFonts w:cs="Arial"/>
                <w:bCs/>
                <w:szCs w:val="14"/>
              </w:rPr>
              <w:t>783</w:t>
            </w:r>
          </w:p>
        </w:tc>
      </w:tr>
      <w:tr w:rsidR="00471D9F" w:rsidRPr="003F32BB" w14:paraId="1D76576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9C85138" w14:textId="77777777" w:rsidR="00471D9F" w:rsidRPr="003F32BB" w:rsidRDefault="00471D9F" w:rsidP="00471D9F">
            <w:pPr>
              <w:pStyle w:val="08-Tabelageral"/>
              <w:keepLines w:val="0"/>
              <w:jc w:val="left"/>
              <w:rPr>
                <w:rFonts w:cs="Arial"/>
                <w:b w:val="0"/>
                <w:lang w:val="en-US"/>
              </w:rPr>
            </w:pPr>
            <w:r w:rsidRPr="008C6F51">
              <w:rPr>
                <w:rFonts w:cs="Arial"/>
                <w:b w:val="0"/>
                <w:lang w:val="en-US"/>
              </w:rPr>
              <w:t>Financial Assets Measured at Amortized Cost</w:t>
            </w:r>
          </w:p>
        </w:tc>
        <w:tc>
          <w:tcPr>
            <w:tcW w:w="708" w:type="dxa"/>
            <w:tcBorders>
              <w:top w:val="nil"/>
              <w:bottom w:val="nil"/>
            </w:tcBorders>
            <w:shd w:val="clear" w:color="auto" w:fill="auto"/>
            <w:vAlign w:val="center"/>
          </w:tcPr>
          <w:p w14:paraId="04E09F59"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384DD02E" w14:textId="0A1516A6"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1</w:t>
            </w:r>
            <w:r w:rsidR="002A438A">
              <w:t>,</w:t>
            </w:r>
            <w:r w:rsidRPr="009D4FBC">
              <w:t>189</w:t>
            </w:r>
            <w:r w:rsidR="002A438A">
              <w:t>,</w:t>
            </w:r>
            <w:r w:rsidRPr="009D4FBC">
              <w:t>751</w:t>
            </w:r>
          </w:p>
        </w:tc>
        <w:tc>
          <w:tcPr>
            <w:tcW w:w="1417" w:type="dxa"/>
            <w:tcBorders>
              <w:top w:val="nil"/>
              <w:bottom w:val="nil"/>
            </w:tcBorders>
            <w:shd w:val="clear" w:color="auto" w:fill="auto"/>
            <w:vAlign w:val="center"/>
          </w:tcPr>
          <w:p w14:paraId="1C384D0E" w14:textId="74329783"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D4FBC">
              <w:t>822</w:t>
            </w:r>
            <w:r w:rsidR="002A438A">
              <w:t>,</w:t>
            </w:r>
            <w:r w:rsidRPr="009D4FBC">
              <w:t>499</w:t>
            </w:r>
          </w:p>
        </w:tc>
        <w:tc>
          <w:tcPr>
            <w:tcW w:w="284" w:type="dxa"/>
            <w:tcBorders>
              <w:top w:val="nil"/>
              <w:bottom w:val="nil"/>
            </w:tcBorders>
            <w:shd w:val="clear" w:color="auto" w:fill="auto"/>
            <w:vAlign w:val="center"/>
          </w:tcPr>
          <w:p w14:paraId="36F0CB7B"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EBB0CC4" w14:textId="099B66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Cs/>
                <w:szCs w:val="14"/>
              </w:rPr>
              <w:t>719</w:t>
            </w:r>
            <w:r w:rsidR="002A438A">
              <w:rPr>
                <w:rFonts w:cs="Arial"/>
                <w:bCs/>
                <w:szCs w:val="14"/>
              </w:rPr>
              <w:t>,</w:t>
            </w:r>
            <w:r w:rsidRPr="00253FE0">
              <w:rPr>
                <w:rFonts w:cs="Arial"/>
                <w:bCs/>
                <w:szCs w:val="14"/>
              </w:rPr>
              <w:t>101</w:t>
            </w:r>
          </w:p>
        </w:tc>
        <w:tc>
          <w:tcPr>
            <w:tcW w:w="1417" w:type="dxa"/>
            <w:tcBorders>
              <w:top w:val="nil"/>
              <w:bottom w:val="nil"/>
            </w:tcBorders>
            <w:shd w:val="clear" w:color="auto" w:fill="auto"/>
            <w:vAlign w:val="center"/>
          </w:tcPr>
          <w:p w14:paraId="78E5A84C" w14:textId="0823DD45"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253FE0">
              <w:rPr>
                <w:rFonts w:cs="Arial"/>
                <w:bCs/>
                <w:szCs w:val="14"/>
              </w:rPr>
              <w:t>1</w:t>
            </w:r>
            <w:r w:rsidR="002A438A">
              <w:rPr>
                <w:rFonts w:cs="Arial"/>
                <w:bCs/>
                <w:szCs w:val="14"/>
              </w:rPr>
              <w:t>,</w:t>
            </w:r>
            <w:r w:rsidRPr="00253FE0">
              <w:rPr>
                <w:rFonts w:cs="Arial"/>
                <w:bCs/>
                <w:szCs w:val="14"/>
              </w:rPr>
              <w:t>039</w:t>
            </w:r>
            <w:r w:rsidR="002A438A">
              <w:rPr>
                <w:rFonts w:cs="Arial"/>
                <w:bCs/>
                <w:szCs w:val="14"/>
              </w:rPr>
              <w:t>,</w:t>
            </w:r>
            <w:r w:rsidRPr="00253FE0">
              <w:rPr>
                <w:rFonts w:cs="Arial"/>
                <w:bCs/>
                <w:szCs w:val="14"/>
              </w:rPr>
              <w:t>910</w:t>
            </w:r>
          </w:p>
        </w:tc>
      </w:tr>
      <w:tr w:rsidR="00471D9F" w:rsidRPr="003F32BB" w14:paraId="2DB81DBA"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6004FF7C" w14:textId="77777777" w:rsidR="00471D9F" w:rsidRPr="003F32BB" w:rsidRDefault="00471D9F" w:rsidP="00471D9F">
            <w:pPr>
              <w:pStyle w:val="08-Tabelageral"/>
              <w:keepLines w:val="0"/>
              <w:jc w:val="left"/>
              <w:rPr>
                <w:rFonts w:cs="Arial"/>
                <w:b w:val="0"/>
              </w:rPr>
            </w:pPr>
            <w:proofErr w:type="spellStart"/>
            <w:r w:rsidRPr="003F32BB">
              <w:rPr>
                <w:rFonts w:cs="Arial"/>
                <w:b w:val="0"/>
              </w:rPr>
              <w:t>Commissions</w:t>
            </w:r>
            <w:proofErr w:type="spellEnd"/>
            <w:r w:rsidRPr="003F32BB">
              <w:rPr>
                <w:rFonts w:cs="Arial"/>
                <w:b w:val="0"/>
              </w:rPr>
              <w:t xml:space="preserve"> </w:t>
            </w:r>
            <w:proofErr w:type="spellStart"/>
            <w:r w:rsidRPr="003F32BB">
              <w:rPr>
                <w:rFonts w:cs="Arial"/>
                <w:b w:val="0"/>
              </w:rPr>
              <w:t>receivable</w:t>
            </w:r>
            <w:proofErr w:type="spellEnd"/>
          </w:p>
          <w:p w14:paraId="3ACA20CC" w14:textId="77777777" w:rsidR="00471D9F" w:rsidRPr="003F32BB" w:rsidRDefault="00471D9F" w:rsidP="00471D9F">
            <w:pPr>
              <w:pStyle w:val="08-Tabelageral"/>
              <w:keepLines w:val="0"/>
              <w:jc w:val="left"/>
              <w:rPr>
                <w:rFonts w:cs="Arial"/>
                <w:b w:val="0"/>
              </w:rPr>
            </w:pPr>
          </w:p>
        </w:tc>
        <w:tc>
          <w:tcPr>
            <w:tcW w:w="708" w:type="dxa"/>
            <w:tcBorders>
              <w:top w:val="nil"/>
              <w:bottom w:val="nil"/>
            </w:tcBorders>
            <w:shd w:val="clear" w:color="auto" w:fill="auto"/>
            <w:vAlign w:val="center"/>
          </w:tcPr>
          <w:p w14:paraId="77590966" w14:textId="77777777" w:rsidR="00471D9F" w:rsidRPr="005D57A4"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[18]</w:t>
            </w:r>
          </w:p>
        </w:tc>
        <w:tc>
          <w:tcPr>
            <w:tcW w:w="1418" w:type="dxa"/>
            <w:tcBorders>
              <w:top w:val="nil"/>
              <w:bottom w:val="nil"/>
            </w:tcBorders>
            <w:shd w:val="clear" w:color="auto" w:fill="auto"/>
            <w:vAlign w:val="center"/>
          </w:tcPr>
          <w:p w14:paraId="2DCA7F59" w14:textId="5A35C71A"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9D4FBC">
              <w:t>1</w:t>
            </w:r>
            <w:r w:rsidR="002A438A">
              <w:t>,</w:t>
            </w:r>
            <w:r w:rsidRPr="009D4FBC">
              <w:t>332</w:t>
            </w:r>
            <w:r w:rsidR="002A438A">
              <w:t>,</w:t>
            </w:r>
            <w:r w:rsidRPr="009D4FBC">
              <w:t>990</w:t>
            </w:r>
          </w:p>
        </w:tc>
        <w:tc>
          <w:tcPr>
            <w:tcW w:w="1417" w:type="dxa"/>
            <w:tcBorders>
              <w:top w:val="nil"/>
              <w:bottom w:val="nil"/>
            </w:tcBorders>
            <w:shd w:val="clear" w:color="auto" w:fill="auto"/>
            <w:vAlign w:val="center"/>
          </w:tcPr>
          <w:p w14:paraId="4C844562" w14:textId="3D7B4744"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9D4FBC">
              <w:t>1</w:t>
            </w:r>
            <w:r w:rsidR="002A438A">
              <w:t>,</w:t>
            </w:r>
            <w:r w:rsidRPr="009D4FBC">
              <w:t>407</w:t>
            </w:r>
            <w:r w:rsidR="002A438A">
              <w:t>,</w:t>
            </w:r>
            <w:r w:rsidRPr="009D4FBC">
              <w:t>983</w:t>
            </w:r>
          </w:p>
        </w:tc>
        <w:tc>
          <w:tcPr>
            <w:tcW w:w="284" w:type="dxa"/>
            <w:tcBorders>
              <w:top w:val="nil"/>
              <w:bottom w:val="nil"/>
            </w:tcBorders>
            <w:shd w:val="clear" w:color="auto" w:fill="auto"/>
            <w:vAlign w:val="center"/>
          </w:tcPr>
          <w:p w14:paraId="0966A875"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2593A8A" w14:textId="7C4DF32A"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1</w:t>
            </w:r>
            <w:r w:rsidR="002A438A">
              <w:rPr>
                <w:rFonts w:cs="Arial"/>
                <w:bCs/>
                <w:szCs w:val="14"/>
              </w:rPr>
              <w:t>,</w:t>
            </w:r>
            <w:r w:rsidRPr="00253FE0">
              <w:rPr>
                <w:rFonts w:cs="Arial"/>
                <w:bCs/>
                <w:szCs w:val="14"/>
              </w:rPr>
              <w:t>287</w:t>
            </w:r>
            <w:r w:rsidR="002A438A">
              <w:rPr>
                <w:rFonts w:cs="Arial"/>
                <w:bCs/>
                <w:szCs w:val="14"/>
              </w:rPr>
              <w:t>,</w:t>
            </w:r>
            <w:r w:rsidRPr="00253FE0">
              <w:rPr>
                <w:rFonts w:cs="Arial"/>
                <w:bCs/>
                <w:szCs w:val="14"/>
              </w:rPr>
              <w:t>117</w:t>
            </w:r>
          </w:p>
        </w:tc>
        <w:tc>
          <w:tcPr>
            <w:tcW w:w="1417" w:type="dxa"/>
            <w:tcBorders>
              <w:top w:val="nil"/>
              <w:bottom w:val="nil"/>
            </w:tcBorders>
            <w:shd w:val="clear" w:color="auto" w:fill="auto"/>
            <w:vAlign w:val="center"/>
          </w:tcPr>
          <w:p w14:paraId="74279626" w14:textId="03BB4022"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1</w:t>
            </w:r>
            <w:r w:rsidR="002A438A">
              <w:rPr>
                <w:rFonts w:cs="Arial"/>
                <w:bCs/>
                <w:szCs w:val="14"/>
              </w:rPr>
              <w:t>,</w:t>
            </w:r>
            <w:r w:rsidRPr="00253FE0">
              <w:rPr>
                <w:rFonts w:cs="Arial"/>
                <w:bCs/>
                <w:szCs w:val="14"/>
              </w:rPr>
              <w:t>387</w:t>
            </w:r>
            <w:r w:rsidR="002A438A">
              <w:rPr>
                <w:rFonts w:cs="Arial"/>
                <w:bCs/>
                <w:szCs w:val="14"/>
              </w:rPr>
              <w:t>,</w:t>
            </w:r>
            <w:r w:rsidRPr="00253FE0">
              <w:rPr>
                <w:rFonts w:cs="Arial"/>
                <w:bCs/>
                <w:szCs w:val="14"/>
              </w:rPr>
              <w:t>299</w:t>
            </w:r>
          </w:p>
        </w:tc>
      </w:tr>
      <w:tr w:rsidR="00471D9F" w:rsidRPr="003F32BB" w14:paraId="1F3A234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0B592E08" w14:textId="77777777" w:rsidR="00471D9F" w:rsidRPr="003F32BB" w:rsidRDefault="00471D9F" w:rsidP="00471D9F">
            <w:pPr>
              <w:pStyle w:val="08-Tabelageral"/>
              <w:keepLines w:val="0"/>
              <w:jc w:val="left"/>
              <w:rPr>
                <w:rFonts w:cs="Arial"/>
                <w:b w:val="0"/>
                <w:lang w:val="en-US"/>
              </w:rPr>
            </w:pPr>
            <w:r w:rsidRPr="003F32BB">
              <w:rPr>
                <w:rFonts w:cs="Arial"/>
                <w:b w:val="0"/>
                <w:lang w:val="en-US"/>
              </w:rPr>
              <w:t>Dividends/interest on equity receivable</w:t>
            </w:r>
          </w:p>
        </w:tc>
        <w:tc>
          <w:tcPr>
            <w:tcW w:w="708" w:type="dxa"/>
            <w:tcBorders>
              <w:top w:val="nil"/>
              <w:bottom w:val="nil"/>
            </w:tcBorders>
            <w:shd w:val="clear" w:color="auto" w:fill="auto"/>
            <w:vAlign w:val="center"/>
          </w:tcPr>
          <w:p w14:paraId="7747AAFD"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[17]</w:t>
            </w:r>
          </w:p>
        </w:tc>
        <w:tc>
          <w:tcPr>
            <w:tcW w:w="1418" w:type="dxa"/>
            <w:tcBorders>
              <w:top w:val="nil"/>
              <w:bottom w:val="nil"/>
            </w:tcBorders>
            <w:shd w:val="clear" w:color="auto" w:fill="auto"/>
            <w:vAlign w:val="center"/>
          </w:tcPr>
          <w:p w14:paraId="1377B40F" w14:textId="1AC61C3F"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w:t>
            </w:r>
          </w:p>
        </w:tc>
        <w:tc>
          <w:tcPr>
            <w:tcW w:w="1417" w:type="dxa"/>
            <w:tcBorders>
              <w:top w:val="nil"/>
              <w:bottom w:val="nil"/>
            </w:tcBorders>
            <w:shd w:val="clear" w:color="auto" w:fill="auto"/>
            <w:vAlign w:val="center"/>
          </w:tcPr>
          <w:p w14:paraId="72435892" w14:textId="6925C0E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szCs w:val="14"/>
              </w:rPr>
              <w:t>--</w:t>
            </w:r>
          </w:p>
        </w:tc>
        <w:tc>
          <w:tcPr>
            <w:tcW w:w="284" w:type="dxa"/>
            <w:tcBorders>
              <w:top w:val="nil"/>
              <w:bottom w:val="nil"/>
            </w:tcBorders>
            <w:shd w:val="clear" w:color="auto" w:fill="auto"/>
            <w:vAlign w:val="center"/>
          </w:tcPr>
          <w:p w14:paraId="1CA9D0ED"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39C0DF8D" w14:textId="006108D2"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97</w:t>
            </w:r>
            <w:r w:rsidR="002A438A">
              <w:rPr>
                <w:rFonts w:cs="Arial"/>
                <w:bCs/>
                <w:szCs w:val="14"/>
              </w:rPr>
              <w:t>,</w:t>
            </w:r>
            <w:r w:rsidRPr="00253FE0">
              <w:rPr>
                <w:rFonts w:cs="Arial"/>
                <w:bCs/>
                <w:szCs w:val="14"/>
              </w:rPr>
              <w:t>446</w:t>
            </w:r>
          </w:p>
        </w:tc>
        <w:tc>
          <w:tcPr>
            <w:tcW w:w="1417" w:type="dxa"/>
            <w:tcBorders>
              <w:top w:val="nil"/>
              <w:bottom w:val="nil"/>
            </w:tcBorders>
            <w:shd w:val="clear" w:color="auto" w:fill="auto"/>
            <w:vAlign w:val="center"/>
          </w:tcPr>
          <w:p w14:paraId="374CFAB1" w14:textId="5B001B20"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r w:rsidR="00471D9F" w:rsidRPr="003F32BB" w14:paraId="1E9CF119"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14693A5C" w14:textId="77777777" w:rsidR="00471D9F" w:rsidRPr="003F32BB" w:rsidRDefault="00471D9F" w:rsidP="00471D9F">
            <w:pPr>
              <w:pStyle w:val="08-Tabelageral"/>
              <w:keepLines w:val="0"/>
              <w:jc w:val="left"/>
              <w:rPr>
                <w:rFonts w:cs="Arial"/>
                <w:b w:val="0"/>
              </w:rPr>
            </w:pPr>
          </w:p>
        </w:tc>
        <w:tc>
          <w:tcPr>
            <w:tcW w:w="708" w:type="dxa"/>
            <w:tcBorders>
              <w:top w:val="nil"/>
              <w:bottom w:val="nil"/>
            </w:tcBorders>
            <w:shd w:val="clear" w:color="auto" w:fill="auto"/>
            <w:vAlign w:val="center"/>
          </w:tcPr>
          <w:p w14:paraId="23F098CA" w14:textId="77777777" w:rsidR="00471D9F" w:rsidRPr="005D57A4"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0224E27"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1F1D2708"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nil"/>
            </w:tcBorders>
            <w:shd w:val="clear" w:color="auto" w:fill="auto"/>
            <w:vAlign w:val="center"/>
          </w:tcPr>
          <w:p w14:paraId="3C6F10DC"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BE68F2F"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70FA796"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r>
      <w:tr w:rsidR="00471D9F" w:rsidRPr="003F32BB" w14:paraId="20D1834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05DA0A20" w14:textId="77777777" w:rsidR="00471D9F" w:rsidRPr="003F32BB" w:rsidRDefault="00471D9F" w:rsidP="00471D9F">
            <w:pPr>
              <w:pStyle w:val="08-Tabelageral"/>
              <w:keepLines w:val="0"/>
              <w:jc w:val="left"/>
              <w:rPr>
                <w:rFonts w:cs="Arial"/>
                <w:b w:val="0"/>
              </w:rPr>
            </w:pPr>
            <w:r w:rsidRPr="003F32BB">
              <w:rPr>
                <w:rFonts w:cs="Arial"/>
                <w:b w:val="0"/>
              </w:rPr>
              <w:t>LIABILITIES</w:t>
            </w:r>
          </w:p>
        </w:tc>
        <w:tc>
          <w:tcPr>
            <w:tcW w:w="708" w:type="dxa"/>
            <w:tcBorders>
              <w:top w:val="nil"/>
              <w:bottom w:val="nil"/>
            </w:tcBorders>
            <w:shd w:val="clear" w:color="auto" w:fill="auto"/>
            <w:vAlign w:val="center"/>
          </w:tcPr>
          <w:p w14:paraId="18C33064"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132419BD"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6AFC1DFB"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284" w:type="dxa"/>
            <w:tcBorders>
              <w:top w:val="nil"/>
              <w:bottom w:val="nil"/>
            </w:tcBorders>
            <w:shd w:val="clear" w:color="auto" w:fill="auto"/>
            <w:vAlign w:val="center"/>
          </w:tcPr>
          <w:p w14:paraId="65171A78"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25F6A33"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shd w:val="clear" w:color="auto" w:fill="auto"/>
            <w:vAlign w:val="center"/>
          </w:tcPr>
          <w:p w14:paraId="617A02FD"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r>
      <w:tr w:rsidR="00471D9F" w:rsidRPr="003F32BB" w14:paraId="6BE1965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20A6B6DB" w14:textId="77777777" w:rsidR="00471D9F" w:rsidRPr="003F32BB" w:rsidRDefault="00471D9F" w:rsidP="00471D9F">
            <w:pPr>
              <w:pStyle w:val="08-Tabelageral"/>
              <w:keepLines w:val="0"/>
              <w:jc w:val="left"/>
              <w:rPr>
                <w:rFonts w:cs="Arial"/>
                <w:b w:val="0"/>
              </w:rPr>
            </w:pPr>
            <w:r w:rsidRPr="003F32BB">
              <w:rPr>
                <w:rFonts w:cs="Arial"/>
                <w:b w:val="0"/>
              </w:rPr>
              <w:t xml:space="preserve">Corporate </w:t>
            </w:r>
            <w:proofErr w:type="spellStart"/>
            <w:r w:rsidRPr="003F32BB">
              <w:rPr>
                <w:rFonts w:cs="Arial"/>
                <w:b w:val="0"/>
              </w:rPr>
              <w:t>and</w:t>
            </w:r>
            <w:proofErr w:type="spellEnd"/>
            <w:r w:rsidRPr="003F32BB">
              <w:rPr>
                <w:rFonts w:cs="Arial"/>
                <w:b w:val="0"/>
              </w:rPr>
              <w:t xml:space="preserve"> </w:t>
            </w:r>
            <w:proofErr w:type="spellStart"/>
            <w:r w:rsidRPr="003F32BB">
              <w:rPr>
                <w:rFonts w:cs="Arial"/>
                <w:b w:val="0"/>
              </w:rPr>
              <w:t>statutory</w:t>
            </w:r>
            <w:proofErr w:type="spellEnd"/>
            <w:r w:rsidRPr="003F32BB">
              <w:rPr>
                <w:rFonts w:cs="Arial"/>
                <w:b w:val="0"/>
              </w:rPr>
              <w:t xml:space="preserve"> </w:t>
            </w:r>
            <w:proofErr w:type="spellStart"/>
            <w:r w:rsidRPr="003F32BB">
              <w:rPr>
                <w:rFonts w:cs="Arial"/>
                <w:b w:val="0"/>
              </w:rPr>
              <w:t>obligations</w:t>
            </w:r>
            <w:proofErr w:type="spellEnd"/>
          </w:p>
          <w:p w14:paraId="36C1A489" w14:textId="77777777" w:rsidR="00471D9F" w:rsidRPr="003F32BB" w:rsidRDefault="00471D9F" w:rsidP="00471D9F">
            <w:pPr>
              <w:pStyle w:val="08-Tabelageral"/>
              <w:keepLines w:val="0"/>
              <w:jc w:val="left"/>
              <w:rPr>
                <w:rFonts w:cs="Arial"/>
                <w:b w:val="0"/>
              </w:rPr>
            </w:pPr>
          </w:p>
        </w:tc>
        <w:tc>
          <w:tcPr>
            <w:tcW w:w="708" w:type="dxa"/>
            <w:tcBorders>
              <w:top w:val="nil"/>
              <w:bottom w:val="nil"/>
            </w:tcBorders>
            <w:shd w:val="clear" w:color="auto" w:fill="auto"/>
            <w:vAlign w:val="center"/>
          </w:tcPr>
          <w:p w14:paraId="3DD1DF5B" w14:textId="77777777" w:rsidR="00471D9F" w:rsidRPr="005D57A4"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[21]</w:t>
            </w:r>
          </w:p>
        </w:tc>
        <w:tc>
          <w:tcPr>
            <w:tcW w:w="1418" w:type="dxa"/>
            <w:tcBorders>
              <w:top w:val="nil"/>
              <w:bottom w:val="nil"/>
            </w:tcBorders>
            <w:shd w:val="clear" w:color="auto" w:fill="auto"/>
          </w:tcPr>
          <w:p w14:paraId="377279C1" w14:textId="428C02DA"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B87DE1">
              <w:t xml:space="preserve">             4</w:t>
            </w:r>
            <w:r w:rsidR="002A438A">
              <w:t>,</w:t>
            </w:r>
            <w:r w:rsidRPr="00B87DE1">
              <w:t>950</w:t>
            </w:r>
            <w:r w:rsidR="002A438A">
              <w:t>,</w:t>
            </w:r>
            <w:r w:rsidRPr="00B87DE1">
              <w:t>458</w:t>
            </w:r>
          </w:p>
        </w:tc>
        <w:tc>
          <w:tcPr>
            <w:tcW w:w="1417" w:type="dxa"/>
            <w:tcBorders>
              <w:top w:val="nil"/>
              <w:bottom w:val="nil"/>
            </w:tcBorders>
            <w:shd w:val="clear" w:color="auto" w:fill="auto"/>
          </w:tcPr>
          <w:p w14:paraId="3DB5B6D5" w14:textId="2E0006F1"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rPr>
              <w:t>--</w:t>
            </w:r>
          </w:p>
        </w:tc>
        <w:tc>
          <w:tcPr>
            <w:tcW w:w="284" w:type="dxa"/>
            <w:tcBorders>
              <w:top w:val="nil"/>
              <w:bottom w:val="nil"/>
            </w:tcBorders>
            <w:shd w:val="clear" w:color="auto" w:fill="auto"/>
            <w:vAlign w:val="center"/>
          </w:tcPr>
          <w:p w14:paraId="7F33DB6C"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0375BA78" w14:textId="216C9990"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4</w:t>
            </w:r>
            <w:r w:rsidR="002A438A">
              <w:rPr>
                <w:rFonts w:cs="Arial"/>
                <w:bCs/>
                <w:szCs w:val="14"/>
              </w:rPr>
              <w:t>,</w:t>
            </w:r>
            <w:r w:rsidRPr="00253FE0">
              <w:rPr>
                <w:rFonts w:cs="Arial"/>
                <w:bCs/>
                <w:szCs w:val="14"/>
              </w:rPr>
              <w:t>411</w:t>
            </w:r>
            <w:r w:rsidR="002A438A">
              <w:rPr>
                <w:rFonts w:cs="Arial"/>
                <w:bCs/>
                <w:szCs w:val="14"/>
              </w:rPr>
              <w:t>,</w:t>
            </w:r>
            <w:r w:rsidRPr="00253FE0">
              <w:rPr>
                <w:rFonts w:cs="Arial"/>
                <w:bCs/>
                <w:szCs w:val="14"/>
              </w:rPr>
              <w:t>346</w:t>
            </w:r>
          </w:p>
        </w:tc>
        <w:tc>
          <w:tcPr>
            <w:tcW w:w="1417" w:type="dxa"/>
            <w:tcBorders>
              <w:top w:val="nil"/>
              <w:bottom w:val="nil"/>
            </w:tcBorders>
            <w:shd w:val="clear" w:color="auto" w:fill="auto"/>
            <w:vAlign w:val="center"/>
          </w:tcPr>
          <w:p w14:paraId="567F475D" w14:textId="1B636919"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w:t>
            </w:r>
          </w:p>
        </w:tc>
      </w:tr>
      <w:tr w:rsidR="00471D9F" w:rsidRPr="003F32BB" w14:paraId="4FE619B0"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851ACD2" w14:textId="77777777" w:rsidR="00471D9F" w:rsidRPr="003F32BB" w:rsidRDefault="00471D9F" w:rsidP="00471D9F">
            <w:pPr>
              <w:pStyle w:val="08-Tabelageral"/>
              <w:keepLines w:val="0"/>
              <w:jc w:val="left"/>
              <w:rPr>
                <w:rFonts w:cs="Arial"/>
                <w:b w:val="0"/>
              </w:rPr>
            </w:pPr>
            <w:proofErr w:type="spellStart"/>
            <w:r w:rsidRPr="003F32BB">
              <w:rPr>
                <w:rFonts w:cs="Arial"/>
                <w:b w:val="0"/>
              </w:rPr>
              <w:t>Current</w:t>
            </w:r>
            <w:proofErr w:type="spellEnd"/>
            <w:r w:rsidRPr="003F32BB">
              <w:rPr>
                <w:rFonts w:cs="Arial"/>
                <w:b w:val="0"/>
              </w:rPr>
              <w:t xml:space="preserve"> </w:t>
            </w:r>
            <w:proofErr w:type="spellStart"/>
            <w:r w:rsidRPr="003F32BB">
              <w:rPr>
                <w:rFonts w:cs="Arial"/>
                <w:b w:val="0"/>
              </w:rPr>
              <w:t>tax</w:t>
            </w:r>
            <w:proofErr w:type="spellEnd"/>
            <w:r w:rsidRPr="003F32BB">
              <w:rPr>
                <w:rFonts w:cs="Arial"/>
                <w:b w:val="0"/>
              </w:rPr>
              <w:t xml:space="preserve"> </w:t>
            </w:r>
            <w:proofErr w:type="spellStart"/>
            <w:r w:rsidRPr="003F32BB">
              <w:rPr>
                <w:rFonts w:cs="Arial"/>
                <w:b w:val="0"/>
              </w:rPr>
              <w:t>liabilities</w:t>
            </w:r>
            <w:proofErr w:type="spellEnd"/>
          </w:p>
        </w:tc>
        <w:tc>
          <w:tcPr>
            <w:tcW w:w="708" w:type="dxa"/>
            <w:tcBorders>
              <w:top w:val="nil"/>
              <w:bottom w:val="nil"/>
            </w:tcBorders>
            <w:shd w:val="clear" w:color="auto" w:fill="auto"/>
            <w:vAlign w:val="center"/>
          </w:tcPr>
          <w:p w14:paraId="005FE210"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[12.g]</w:t>
            </w:r>
          </w:p>
        </w:tc>
        <w:tc>
          <w:tcPr>
            <w:tcW w:w="1418" w:type="dxa"/>
            <w:tcBorders>
              <w:top w:val="nil"/>
              <w:bottom w:val="nil"/>
            </w:tcBorders>
            <w:shd w:val="clear" w:color="auto" w:fill="auto"/>
          </w:tcPr>
          <w:p w14:paraId="79703742" w14:textId="252EF720"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B87DE1">
              <w:t>1</w:t>
            </w:r>
            <w:r w:rsidR="002A438A">
              <w:t>,</w:t>
            </w:r>
            <w:r w:rsidRPr="00B87DE1">
              <w:t>137</w:t>
            </w:r>
            <w:r w:rsidR="002A438A">
              <w:t>,</w:t>
            </w:r>
            <w:r w:rsidRPr="00B87DE1">
              <w:t>767</w:t>
            </w:r>
          </w:p>
        </w:tc>
        <w:tc>
          <w:tcPr>
            <w:tcW w:w="1417" w:type="dxa"/>
            <w:tcBorders>
              <w:top w:val="nil"/>
              <w:bottom w:val="nil"/>
            </w:tcBorders>
            <w:shd w:val="clear" w:color="auto" w:fill="auto"/>
          </w:tcPr>
          <w:p w14:paraId="6104C8B3" w14:textId="6EFC11FB"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284" w:type="dxa"/>
            <w:tcBorders>
              <w:top w:val="nil"/>
              <w:bottom w:val="nil"/>
            </w:tcBorders>
            <w:shd w:val="clear" w:color="auto" w:fill="auto"/>
            <w:vAlign w:val="center"/>
          </w:tcPr>
          <w:p w14:paraId="0F946EA5"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C656DD5" w14:textId="1E9F7D85"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1</w:t>
            </w:r>
            <w:r w:rsidR="002A438A">
              <w:rPr>
                <w:rFonts w:cs="Arial"/>
                <w:bCs/>
                <w:szCs w:val="14"/>
              </w:rPr>
              <w:t>,</w:t>
            </w:r>
            <w:r w:rsidRPr="00253FE0">
              <w:rPr>
                <w:rFonts w:cs="Arial"/>
                <w:bCs/>
                <w:szCs w:val="14"/>
              </w:rPr>
              <w:t>117</w:t>
            </w:r>
            <w:r w:rsidR="002A438A">
              <w:rPr>
                <w:rFonts w:cs="Arial"/>
                <w:bCs/>
                <w:szCs w:val="14"/>
              </w:rPr>
              <w:t>,</w:t>
            </w:r>
            <w:r w:rsidRPr="00253FE0">
              <w:rPr>
                <w:rFonts w:cs="Arial"/>
                <w:bCs/>
                <w:szCs w:val="14"/>
              </w:rPr>
              <w:t>805</w:t>
            </w:r>
          </w:p>
        </w:tc>
        <w:tc>
          <w:tcPr>
            <w:tcW w:w="1417" w:type="dxa"/>
            <w:tcBorders>
              <w:top w:val="nil"/>
              <w:bottom w:val="nil"/>
            </w:tcBorders>
            <w:shd w:val="clear" w:color="auto" w:fill="auto"/>
            <w:vAlign w:val="center"/>
          </w:tcPr>
          <w:p w14:paraId="6A335F90" w14:textId="5C0B99E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r w:rsidR="00471D9F" w:rsidRPr="003F32BB" w14:paraId="3D010D9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nil"/>
            </w:tcBorders>
            <w:shd w:val="clear" w:color="auto" w:fill="auto"/>
            <w:vAlign w:val="center"/>
          </w:tcPr>
          <w:p w14:paraId="497450E0" w14:textId="77777777" w:rsidR="00471D9F" w:rsidRPr="003F32BB" w:rsidRDefault="00471D9F" w:rsidP="00471D9F">
            <w:pPr>
              <w:pStyle w:val="08-Tabelageral"/>
              <w:keepLines w:val="0"/>
              <w:jc w:val="left"/>
              <w:rPr>
                <w:rFonts w:cs="Arial"/>
                <w:b w:val="0"/>
              </w:rPr>
            </w:pPr>
            <w:proofErr w:type="spellStart"/>
            <w:r w:rsidRPr="003F32BB">
              <w:rPr>
                <w:rFonts w:cs="Arial"/>
                <w:b w:val="0"/>
              </w:rPr>
              <w:t>Unearned</w:t>
            </w:r>
            <w:proofErr w:type="spellEnd"/>
            <w:r w:rsidRPr="003F32BB">
              <w:rPr>
                <w:rFonts w:cs="Arial"/>
                <w:b w:val="0"/>
              </w:rPr>
              <w:t xml:space="preserve"> </w:t>
            </w:r>
            <w:proofErr w:type="spellStart"/>
            <w:r w:rsidRPr="003F32BB">
              <w:rPr>
                <w:rFonts w:cs="Arial"/>
                <w:b w:val="0"/>
              </w:rPr>
              <w:t>commissions</w:t>
            </w:r>
            <w:proofErr w:type="spellEnd"/>
            <w:r w:rsidRPr="00491F33">
              <w:rPr>
                <w:rFonts w:cs="Arial"/>
                <w:b w:val="0"/>
                <w:vertAlign w:val="superscript"/>
              </w:rPr>
              <w:t xml:space="preserve"> (1)</w:t>
            </w:r>
          </w:p>
        </w:tc>
        <w:tc>
          <w:tcPr>
            <w:tcW w:w="708" w:type="dxa"/>
            <w:tcBorders>
              <w:top w:val="nil"/>
              <w:bottom w:val="nil"/>
            </w:tcBorders>
            <w:shd w:val="clear" w:color="auto" w:fill="auto"/>
            <w:vAlign w:val="center"/>
          </w:tcPr>
          <w:p w14:paraId="0E4F7659" w14:textId="77777777" w:rsidR="00471D9F" w:rsidRPr="005D57A4" w:rsidRDefault="00471D9F" w:rsidP="00471D9F">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5D57A4">
              <w:rPr>
                <w:rFonts w:cs="Arial"/>
                <w:szCs w:val="14"/>
              </w:rPr>
              <w:t>[23]</w:t>
            </w:r>
          </w:p>
        </w:tc>
        <w:tc>
          <w:tcPr>
            <w:tcW w:w="1418" w:type="dxa"/>
            <w:tcBorders>
              <w:top w:val="nil"/>
              <w:bottom w:val="nil"/>
            </w:tcBorders>
            <w:shd w:val="clear" w:color="auto" w:fill="auto"/>
          </w:tcPr>
          <w:p w14:paraId="197BE710" w14:textId="5A314DB1"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B87DE1">
              <w:t>2</w:t>
            </w:r>
            <w:r w:rsidR="002A438A">
              <w:t>,</w:t>
            </w:r>
            <w:r w:rsidRPr="00B87DE1">
              <w:t>674</w:t>
            </w:r>
            <w:r w:rsidR="002A438A">
              <w:t>,</w:t>
            </w:r>
            <w:r w:rsidRPr="00B87DE1">
              <w:t>050</w:t>
            </w:r>
          </w:p>
        </w:tc>
        <w:tc>
          <w:tcPr>
            <w:tcW w:w="1417" w:type="dxa"/>
            <w:tcBorders>
              <w:top w:val="nil"/>
              <w:bottom w:val="nil"/>
            </w:tcBorders>
            <w:shd w:val="clear" w:color="auto" w:fill="auto"/>
          </w:tcPr>
          <w:p w14:paraId="415C032A" w14:textId="5B63AB4B"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B87DE1">
              <w:t>3</w:t>
            </w:r>
            <w:r w:rsidR="002A438A">
              <w:t>,</w:t>
            </w:r>
            <w:r w:rsidRPr="00B87DE1">
              <w:t>542</w:t>
            </w:r>
            <w:r w:rsidR="002A438A">
              <w:t>,</w:t>
            </w:r>
            <w:r w:rsidRPr="00B87DE1">
              <w:t>035</w:t>
            </w:r>
          </w:p>
        </w:tc>
        <w:tc>
          <w:tcPr>
            <w:tcW w:w="284" w:type="dxa"/>
            <w:tcBorders>
              <w:top w:val="nil"/>
              <w:bottom w:val="nil"/>
            </w:tcBorders>
            <w:shd w:val="clear" w:color="auto" w:fill="auto"/>
            <w:vAlign w:val="center"/>
          </w:tcPr>
          <w:p w14:paraId="01F23E80" w14:textId="77777777"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shd w:val="clear" w:color="auto" w:fill="auto"/>
            <w:vAlign w:val="center"/>
          </w:tcPr>
          <w:p w14:paraId="4554589E" w14:textId="2679A5F1"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2</w:t>
            </w:r>
            <w:r w:rsidR="002A438A">
              <w:rPr>
                <w:rFonts w:cs="Arial"/>
                <w:bCs/>
                <w:szCs w:val="14"/>
              </w:rPr>
              <w:t>,</w:t>
            </w:r>
            <w:r w:rsidRPr="00253FE0">
              <w:rPr>
                <w:rFonts w:cs="Arial"/>
                <w:bCs/>
                <w:szCs w:val="14"/>
              </w:rPr>
              <w:t>627</w:t>
            </w:r>
            <w:r w:rsidR="002A438A">
              <w:rPr>
                <w:rFonts w:cs="Arial"/>
                <w:bCs/>
                <w:szCs w:val="14"/>
              </w:rPr>
              <w:t>,</w:t>
            </w:r>
            <w:r w:rsidRPr="00253FE0">
              <w:rPr>
                <w:rFonts w:cs="Arial"/>
                <w:bCs/>
                <w:szCs w:val="14"/>
              </w:rPr>
              <w:t>914</w:t>
            </w:r>
          </w:p>
        </w:tc>
        <w:tc>
          <w:tcPr>
            <w:tcW w:w="1417" w:type="dxa"/>
            <w:tcBorders>
              <w:top w:val="nil"/>
              <w:bottom w:val="nil"/>
            </w:tcBorders>
            <w:shd w:val="clear" w:color="auto" w:fill="auto"/>
            <w:vAlign w:val="center"/>
          </w:tcPr>
          <w:p w14:paraId="4FD86E01" w14:textId="4787DFD2" w:rsidR="00471D9F" w:rsidRPr="003F32BB" w:rsidRDefault="00471D9F" w:rsidP="00471D9F">
            <w:pPr>
              <w:pStyle w:val="08-Tabelageral"/>
              <w:keepLines w:val="0"/>
              <w:cnfStyle w:val="000000100000" w:firstRow="0" w:lastRow="0" w:firstColumn="0" w:lastColumn="0" w:oddVBand="0" w:evenVBand="0" w:oddHBand="1" w:evenHBand="0" w:firstRowFirstColumn="0" w:firstRowLastColumn="0" w:lastRowFirstColumn="0" w:lastRowLastColumn="0"/>
              <w:rPr>
                <w:rFonts w:cs="Arial"/>
              </w:rPr>
            </w:pPr>
            <w:r w:rsidRPr="00253FE0">
              <w:rPr>
                <w:rFonts w:cs="Arial"/>
                <w:bCs/>
                <w:szCs w:val="14"/>
              </w:rPr>
              <w:t>3</w:t>
            </w:r>
            <w:r w:rsidR="002A438A">
              <w:rPr>
                <w:rFonts w:cs="Arial"/>
                <w:bCs/>
                <w:szCs w:val="14"/>
              </w:rPr>
              <w:t>,</w:t>
            </w:r>
            <w:r w:rsidRPr="00253FE0">
              <w:rPr>
                <w:rFonts w:cs="Arial"/>
                <w:bCs/>
                <w:szCs w:val="14"/>
              </w:rPr>
              <w:t>391</w:t>
            </w:r>
            <w:r w:rsidR="002A438A">
              <w:rPr>
                <w:rFonts w:cs="Arial"/>
                <w:bCs/>
                <w:szCs w:val="14"/>
              </w:rPr>
              <w:t>,</w:t>
            </w:r>
            <w:r w:rsidRPr="00253FE0">
              <w:rPr>
                <w:rFonts w:cs="Arial"/>
                <w:bCs/>
                <w:szCs w:val="14"/>
              </w:rPr>
              <w:t>326</w:t>
            </w:r>
          </w:p>
        </w:tc>
      </w:tr>
      <w:tr w:rsidR="00471D9F" w:rsidRPr="003F32BB" w14:paraId="7913CEF4"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261" w:type="dxa"/>
            <w:gridSpan w:val="2"/>
            <w:tcBorders>
              <w:top w:val="nil"/>
              <w:bottom w:val="single" w:sz="2" w:space="0" w:color="1F3864" w:themeColor="accent1" w:themeShade="80"/>
            </w:tcBorders>
            <w:shd w:val="clear" w:color="auto" w:fill="auto"/>
            <w:vAlign w:val="center"/>
          </w:tcPr>
          <w:p w14:paraId="6C72D236" w14:textId="77777777" w:rsidR="00471D9F" w:rsidRPr="003F32BB" w:rsidRDefault="00471D9F" w:rsidP="00471D9F">
            <w:pPr>
              <w:pStyle w:val="08-Tabelageral"/>
              <w:keepLines w:val="0"/>
              <w:jc w:val="left"/>
              <w:rPr>
                <w:rFonts w:cs="Arial"/>
                <w:b w:val="0"/>
              </w:rPr>
            </w:pPr>
            <w:r w:rsidRPr="003F32BB">
              <w:rPr>
                <w:rFonts w:cs="Arial"/>
                <w:b w:val="0"/>
              </w:rPr>
              <w:t xml:space="preserve">Other </w:t>
            </w:r>
            <w:proofErr w:type="spellStart"/>
            <w:r w:rsidRPr="003F32BB">
              <w:rPr>
                <w:rFonts w:cs="Arial"/>
                <w:b w:val="0"/>
              </w:rPr>
              <w:t>liabilities</w:t>
            </w:r>
            <w:proofErr w:type="spellEnd"/>
          </w:p>
        </w:tc>
        <w:tc>
          <w:tcPr>
            <w:tcW w:w="708" w:type="dxa"/>
            <w:tcBorders>
              <w:top w:val="nil"/>
              <w:bottom w:val="single" w:sz="2" w:space="0" w:color="1F3864" w:themeColor="accent1" w:themeShade="80"/>
            </w:tcBorders>
            <w:shd w:val="clear" w:color="auto" w:fill="auto"/>
            <w:vAlign w:val="center"/>
          </w:tcPr>
          <w:p w14:paraId="0BF74D98" w14:textId="77777777" w:rsidR="00471D9F" w:rsidRPr="005D57A4" w:rsidRDefault="00471D9F" w:rsidP="00471D9F">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5D57A4">
              <w:rPr>
                <w:rFonts w:cs="Arial"/>
                <w:szCs w:val="14"/>
              </w:rPr>
              <w:t>[24]</w:t>
            </w:r>
          </w:p>
        </w:tc>
        <w:tc>
          <w:tcPr>
            <w:tcW w:w="1418" w:type="dxa"/>
            <w:tcBorders>
              <w:top w:val="nil"/>
              <w:bottom w:val="single" w:sz="2" w:space="0" w:color="1F3864" w:themeColor="accent1" w:themeShade="80"/>
            </w:tcBorders>
            <w:shd w:val="clear" w:color="auto" w:fill="auto"/>
          </w:tcPr>
          <w:p w14:paraId="296869F5" w14:textId="686F273F"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B87DE1">
              <w:t>125</w:t>
            </w:r>
            <w:r w:rsidR="002A438A">
              <w:t>,</w:t>
            </w:r>
            <w:r w:rsidRPr="00B87DE1">
              <w:t>656</w:t>
            </w:r>
          </w:p>
        </w:tc>
        <w:tc>
          <w:tcPr>
            <w:tcW w:w="1417" w:type="dxa"/>
            <w:tcBorders>
              <w:top w:val="nil"/>
              <w:bottom w:val="single" w:sz="2" w:space="0" w:color="1F3864" w:themeColor="accent1" w:themeShade="80"/>
            </w:tcBorders>
            <w:shd w:val="clear" w:color="auto" w:fill="auto"/>
          </w:tcPr>
          <w:p w14:paraId="25B59626" w14:textId="6BB43ED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rPr>
              <w:t>--</w:t>
            </w:r>
          </w:p>
        </w:tc>
        <w:tc>
          <w:tcPr>
            <w:tcW w:w="284" w:type="dxa"/>
            <w:tcBorders>
              <w:top w:val="nil"/>
              <w:bottom w:val="single" w:sz="2" w:space="0" w:color="1F3864" w:themeColor="accent1" w:themeShade="80"/>
            </w:tcBorders>
            <w:shd w:val="clear" w:color="auto" w:fill="auto"/>
            <w:vAlign w:val="center"/>
          </w:tcPr>
          <w:p w14:paraId="424E07D8" w14:textId="77777777"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p>
        </w:tc>
        <w:tc>
          <w:tcPr>
            <w:tcW w:w="1134" w:type="dxa"/>
            <w:tcBorders>
              <w:top w:val="nil"/>
              <w:bottom w:val="single" w:sz="2" w:space="0" w:color="1F3864" w:themeColor="accent1" w:themeShade="80"/>
            </w:tcBorders>
            <w:shd w:val="clear" w:color="auto" w:fill="auto"/>
            <w:vAlign w:val="center"/>
          </w:tcPr>
          <w:p w14:paraId="468FD3B8" w14:textId="6A176930"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92</w:t>
            </w:r>
            <w:r w:rsidR="002A438A">
              <w:rPr>
                <w:rFonts w:cs="Arial"/>
                <w:bCs/>
                <w:szCs w:val="14"/>
              </w:rPr>
              <w:t>,</w:t>
            </w:r>
            <w:r w:rsidRPr="00253FE0">
              <w:rPr>
                <w:rFonts w:cs="Arial"/>
                <w:bCs/>
                <w:szCs w:val="14"/>
              </w:rPr>
              <w:t>781</w:t>
            </w:r>
          </w:p>
        </w:tc>
        <w:tc>
          <w:tcPr>
            <w:tcW w:w="1417" w:type="dxa"/>
            <w:tcBorders>
              <w:top w:val="nil"/>
              <w:bottom w:val="single" w:sz="2" w:space="0" w:color="1F3864" w:themeColor="accent1" w:themeShade="80"/>
            </w:tcBorders>
            <w:shd w:val="clear" w:color="auto" w:fill="auto"/>
            <w:vAlign w:val="center"/>
          </w:tcPr>
          <w:p w14:paraId="16BA030D" w14:textId="257C30D0" w:rsidR="00471D9F" w:rsidRPr="003F32BB" w:rsidRDefault="00471D9F" w:rsidP="00471D9F">
            <w:pPr>
              <w:pStyle w:val="08-Tabelageral"/>
              <w:keepLines w:val="0"/>
              <w:cnfStyle w:val="000000010000" w:firstRow="0" w:lastRow="0" w:firstColumn="0" w:lastColumn="0" w:oddVBand="0" w:evenVBand="0" w:oddHBand="0" w:evenHBand="1" w:firstRowFirstColumn="0" w:firstRowLastColumn="0" w:lastRowFirstColumn="0" w:lastRowLastColumn="0"/>
              <w:rPr>
                <w:rFonts w:cs="Arial"/>
              </w:rPr>
            </w:pPr>
            <w:r w:rsidRPr="00253FE0">
              <w:rPr>
                <w:rFonts w:cs="Arial"/>
                <w:bCs/>
                <w:szCs w:val="14"/>
              </w:rPr>
              <w:t>--</w:t>
            </w:r>
          </w:p>
        </w:tc>
      </w:tr>
    </w:tbl>
    <w:p w14:paraId="0281B43F" w14:textId="2628D592" w:rsidR="002E618D" w:rsidRDefault="00C92877" w:rsidP="002E618D">
      <w:pPr>
        <w:pStyle w:val="07-Legenda1"/>
        <w:spacing w:line="240" w:lineRule="auto"/>
        <w:rPr>
          <w:rFonts w:ascii="Arial" w:hAnsi="Arial" w:cs="Arial"/>
          <w:lang w:val="en"/>
        </w:rPr>
      </w:pPr>
      <w:r w:rsidRPr="003F32BB">
        <w:rPr>
          <w:rFonts w:ascii="Arial" w:hAnsi="Arial" w:cs="Arial"/>
          <w:lang w:val="en"/>
        </w:rPr>
        <w:t xml:space="preserve"> </w:t>
      </w:r>
      <w:r w:rsidR="002E618D" w:rsidRPr="003F32BB">
        <w:rPr>
          <w:rFonts w:ascii="Arial" w:hAnsi="Arial" w:cs="Arial"/>
          <w:lang w:val="en"/>
        </w:rPr>
        <w:t>(1)</w:t>
      </w:r>
      <w:r w:rsidR="002E618D" w:rsidRPr="003F32BB">
        <w:rPr>
          <w:rFonts w:ascii="Arial" w:hAnsi="Arial" w:cs="Arial"/>
          <w:lang w:val="en"/>
        </w:rPr>
        <w:tab/>
        <w:t>Unearned commissions refer to brokerage revenues to be recognized over the course of the insurance contracts, and such revenues will be realized over the term of these operations, and whose corresponding amounts are received, in large part, before that date. Therefore, in general, commissions to be appropriated do not represent amounts to be disbursed and, consequently, do not generate relevant impacts on the company's liquidity.</w:t>
      </w:r>
    </w:p>
    <w:bookmarkEnd w:id="40"/>
    <w:p w14:paraId="44EC884A" w14:textId="77777777" w:rsidR="002E618D" w:rsidRPr="003F32BB" w:rsidRDefault="002E618D" w:rsidP="002E618D">
      <w:pPr>
        <w:pStyle w:val="07-Legenda1"/>
        <w:spacing w:line="240" w:lineRule="auto"/>
        <w:rPr>
          <w:rFonts w:ascii="Arial" w:hAnsi="Arial" w:cs="Arial"/>
          <w:sz w:val="18"/>
          <w:szCs w:val="18"/>
          <w:lang w:val="en-US"/>
        </w:rPr>
      </w:pPr>
    </w:p>
    <w:p w14:paraId="41354997" w14:textId="77777777" w:rsidR="002E618D" w:rsidRPr="003F32BB" w:rsidRDefault="002E618D" w:rsidP="002E618D">
      <w:pPr>
        <w:pStyle w:val="05-Textonormal"/>
        <w:rPr>
          <w:rFonts w:cs="Arial"/>
          <w:b/>
          <w:color w:val="1F3864" w:themeColor="accent1" w:themeShade="80"/>
          <w:lang w:val="en-US"/>
        </w:rPr>
      </w:pPr>
      <w:r w:rsidRPr="003F32BB">
        <w:rPr>
          <w:rFonts w:cs="Arial"/>
          <w:b/>
          <w:color w:val="1F3864" w:themeColor="accent1" w:themeShade="80"/>
          <w:lang w:val="en-US"/>
        </w:rPr>
        <w:t>b) Risk Governance applied to Affiliated Companies</w:t>
      </w:r>
    </w:p>
    <w:p w14:paraId="3454F402" w14:textId="7A2BEB9B" w:rsidR="002E618D" w:rsidRPr="003F32BB" w:rsidRDefault="002E618D" w:rsidP="002E618D">
      <w:pPr>
        <w:pStyle w:val="05-Textonormal"/>
        <w:rPr>
          <w:rFonts w:cs="Arial"/>
          <w:lang w:val="en-US"/>
        </w:rPr>
      </w:pPr>
      <w:r w:rsidRPr="003F32BB">
        <w:rPr>
          <w:rFonts w:cs="Arial"/>
          <w:lang w:val="en-US"/>
        </w:rPr>
        <w:t xml:space="preserve">BB </w:t>
      </w:r>
      <w:proofErr w:type="spellStart"/>
      <w:r w:rsidRPr="003F32BB">
        <w:rPr>
          <w:rFonts w:cs="Arial"/>
          <w:lang w:val="en-US"/>
        </w:rPr>
        <w:t>Seguridade's</w:t>
      </w:r>
      <w:proofErr w:type="spellEnd"/>
      <w:r w:rsidRPr="003F32BB">
        <w:rPr>
          <w:rFonts w:cs="Arial"/>
          <w:lang w:val="en-US"/>
        </w:rPr>
        <w:t xml:space="preserve"> affiliated companies maintain their own risk management structures compatible with the nature and complexity of their businesses, being</w:t>
      </w:r>
      <w:r w:rsidRPr="003F32BB">
        <w:rPr>
          <w:rFonts w:cs="Arial"/>
          <w:lang w:val="en"/>
        </w:rPr>
        <w:t xml:space="preserve"> regulated by the Superintendence of Private Insurance (</w:t>
      </w:r>
      <w:proofErr w:type="spellStart"/>
      <w:r w:rsidRPr="003F32BB">
        <w:rPr>
          <w:rFonts w:cs="Arial"/>
          <w:lang w:val="en"/>
        </w:rPr>
        <w:t>Susep</w:t>
      </w:r>
      <w:proofErr w:type="spellEnd"/>
      <w:r w:rsidRPr="003F32BB">
        <w:rPr>
          <w:rFonts w:cs="Arial"/>
          <w:lang w:val="en"/>
        </w:rPr>
        <w:t xml:space="preserve">), in accordance with the requirements established in CNSP Resolutions 416/2021 and 432/2021 and subsequent amendments and </w:t>
      </w:r>
      <w:proofErr w:type="spellStart"/>
      <w:r w:rsidRPr="003F32BB">
        <w:rPr>
          <w:rFonts w:cs="Arial"/>
          <w:lang w:val="en"/>
        </w:rPr>
        <w:t>Susep</w:t>
      </w:r>
      <w:proofErr w:type="spellEnd"/>
      <w:r w:rsidRPr="003F32BB">
        <w:rPr>
          <w:rFonts w:cs="Arial"/>
          <w:lang w:val="en"/>
        </w:rPr>
        <w:t xml:space="preserve"> Circular 648/2021 and subsequent amendments. For companies regulated by the National Supplementary Health Agency (ANS), Normative Resolution 518/2022 provides for the adoption of minimum corporate governance practices, with an emphasis on internal controls and risk management, for the purposes of solvency of health care plan operators.</w:t>
      </w:r>
    </w:p>
    <w:p w14:paraId="3A21B583" w14:textId="77777777" w:rsidR="002E618D" w:rsidRPr="003F32BB" w:rsidRDefault="002E618D" w:rsidP="002E618D">
      <w:pPr>
        <w:pStyle w:val="05-Textonormal"/>
        <w:rPr>
          <w:rFonts w:cs="Arial"/>
          <w:lang w:val="en"/>
        </w:rPr>
      </w:pPr>
      <w:r w:rsidRPr="003F32BB">
        <w:rPr>
          <w:rFonts w:cs="Arial"/>
          <w:lang w:val="en-US"/>
        </w:rPr>
        <w:lastRenderedPageBreak/>
        <w:t>CNSP</w:t>
      </w:r>
      <w:r w:rsidRPr="003F32BB">
        <w:rPr>
          <w:rFonts w:cs="Arial"/>
          <w:lang w:val="en"/>
        </w:rPr>
        <w:t xml:space="preserve"> Resolution No. 416/2021 </w:t>
      </w:r>
      <w:r w:rsidRPr="003F32BB">
        <w:rPr>
          <w:rFonts w:cs="Arial"/>
          <w:lang w:val="en-US"/>
        </w:rPr>
        <w:t>and subsequent amendments</w:t>
      </w:r>
      <w:r w:rsidRPr="003F32BB">
        <w:rPr>
          <w:rFonts w:cs="Arial"/>
          <w:lang w:val="en"/>
        </w:rPr>
        <w:t xml:space="preserve"> informs about the integration of the Internal Controls System </w:t>
      </w:r>
      <w:proofErr w:type="gramStart"/>
      <w:r w:rsidRPr="003F32BB">
        <w:rPr>
          <w:rFonts w:cs="Arial"/>
          <w:lang w:val="en"/>
        </w:rPr>
        <w:t>to</w:t>
      </w:r>
      <w:proofErr w:type="gramEnd"/>
      <w:r w:rsidRPr="003F32BB">
        <w:rPr>
          <w:rFonts w:cs="Arial"/>
          <w:lang w:val="en"/>
        </w:rPr>
        <w:t xml:space="preserve">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3A3D32B0" w14:textId="77777777" w:rsidR="002E618D" w:rsidRPr="003F32BB" w:rsidRDefault="002E618D" w:rsidP="002E618D">
      <w:pPr>
        <w:pStyle w:val="05-Textonormal"/>
        <w:rPr>
          <w:rFonts w:cs="Arial"/>
          <w:lang w:val="en-US"/>
        </w:rPr>
      </w:pPr>
      <w:r w:rsidRPr="003F32BB">
        <w:rPr>
          <w:rFonts w:cs="Arial"/>
          <w:lang w:val="en-US"/>
        </w:rPr>
        <w:t xml:space="preserve">Circular </w:t>
      </w:r>
      <w:proofErr w:type="spellStart"/>
      <w:r w:rsidRPr="003F32BB">
        <w:rPr>
          <w:rFonts w:cs="Arial"/>
          <w:lang w:val="en-US"/>
        </w:rPr>
        <w:t>Susep</w:t>
      </w:r>
      <w:proofErr w:type="spellEnd"/>
      <w:r w:rsidRPr="003F32BB">
        <w:rPr>
          <w:rFonts w:cs="Arial"/>
          <w:lang w:val="en-US"/>
        </w:rPr>
        <w:t xml:space="preserve"> 666/2022 provides for sustainability requirements, to be observed by insurance companies, open private pension entities (EAPCs), capitalization companies and local reinsurers.</w:t>
      </w:r>
    </w:p>
    <w:p w14:paraId="58CE6A72" w14:textId="77777777" w:rsidR="002E618D" w:rsidRPr="003F32BB" w:rsidRDefault="002E618D" w:rsidP="002E618D">
      <w:pPr>
        <w:pStyle w:val="05-Textonormal"/>
        <w:rPr>
          <w:rFonts w:cs="Arial"/>
          <w:lang w:val="en-US"/>
        </w:rPr>
      </w:pPr>
      <w:r w:rsidRPr="003F32BB">
        <w:rPr>
          <w:rFonts w:cs="Arial"/>
          <w:lang w:val="en"/>
        </w:rPr>
        <w:t xml:space="preserve">Based on the results of the work carried out by the investees, BB </w:t>
      </w:r>
      <w:proofErr w:type="spellStart"/>
      <w:r w:rsidRPr="003F32BB">
        <w:rPr>
          <w:rFonts w:cs="Arial"/>
          <w:lang w:val="en"/>
        </w:rPr>
        <w:t>Seguridade</w:t>
      </w:r>
      <w:proofErr w:type="spellEnd"/>
      <w:r w:rsidRPr="003F32BB">
        <w:rPr>
          <w:rFonts w:cs="Arial"/>
          <w:lang w:val="en"/>
        </w:rPr>
        <w:t xml:space="preserve"> continuously monitors and assesses the levels of risk exposure, acting, via governance, to ensure the adoption of the best risk management practices in its investees.</w:t>
      </w:r>
    </w:p>
    <w:p w14:paraId="01D66F75" w14:textId="77777777" w:rsidR="002E618D" w:rsidRPr="003F32BB" w:rsidRDefault="002E618D" w:rsidP="002E618D">
      <w:pPr>
        <w:pStyle w:val="05-Textonormal"/>
        <w:keepNext/>
        <w:rPr>
          <w:rFonts w:cs="Arial"/>
          <w:b/>
          <w:color w:val="1F3864" w:themeColor="accent1" w:themeShade="80"/>
          <w:lang w:val="en-US"/>
        </w:rPr>
      </w:pPr>
      <w:r w:rsidRPr="003F32BB">
        <w:rPr>
          <w:rFonts w:cs="Arial"/>
          <w:b/>
          <w:color w:val="1F3864" w:themeColor="accent1" w:themeShade="80"/>
          <w:lang w:val="en-US"/>
        </w:rPr>
        <w:t>b.1) Liquidity, solvency, and capital management</w:t>
      </w:r>
    </w:p>
    <w:p w14:paraId="1A7E9F64" w14:textId="77777777" w:rsidR="002E618D" w:rsidRPr="003F32BB" w:rsidRDefault="002E618D" w:rsidP="002E618D">
      <w:pPr>
        <w:pStyle w:val="05-Textonormal"/>
        <w:rPr>
          <w:rFonts w:cs="Arial"/>
          <w:lang w:val="en-US"/>
        </w:rPr>
      </w:pPr>
      <w:r w:rsidRPr="003F32BB">
        <w:rPr>
          <w:rFonts w:cs="Arial"/>
          <w:lang w:val="en-US"/>
        </w:rPr>
        <w:t>In the capital management of affiliated companies supervised by Susep, the main indicator used is the Minimum Required Capital (CMR), which represents the total capital that a company must maintain, at any time, to operate, and aims to guarantee the risks inherent to its operations, as regulated by CNSP Resolution 432/2021 and subsequent amendments.</w:t>
      </w:r>
    </w:p>
    <w:p w14:paraId="06B5888A" w14:textId="77777777" w:rsidR="002E618D" w:rsidRPr="003F32BB" w:rsidRDefault="002E618D" w:rsidP="002E618D">
      <w:pPr>
        <w:pStyle w:val="05-Textonormal"/>
        <w:rPr>
          <w:rStyle w:val="hps"/>
          <w:rFonts w:cs="Arial"/>
          <w:lang w:val="en-US"/>
        </w:rPr>
      </w:pPr>
      <w:r w:rsidRPr="003F32BB">
        <w:rPr>
          <w:rStyle w:val="hps"/>
          <w:rFonts w:cs="Arial"/>
          <w:lang w:val="en-US"/>
        </w:rPr>
        <w:t>CMR</w:t>
      </w:r>
      <w:r w:rsidRPr="003F32BB">
        <w:rPr>
          <w:rFonts w:cs="Arial"/>
          <w:lang w:val="en-US"/>
        </w:rPr>
        <w:t xml:space="preserve"> </w:t>
      </w:r>
      <w:r w:rsidRPr="003F32BB">
        <w:rPr>
          <w:rStyle w:val="hps"/>
          <w:rFonts w:cs="Arial"/>
          <w:lang w:val="en-US"/>
        </w:rPr>
        <w:t>is</w:t>
      </w:r>
      <w:r w:rsidRPr="003F32BB">
        <w:rPr>
          <w:rFonts w:cs="Arial"/>
          <w:lang w:val="en-US"/>
        </w:rPr>
        <w:t xml:space="preserve"> </w:t>
      </w:r>
      <w:r w:rsidRPr="003F32BB">
        <w:rPr>
          <w:rStyle w:val="hps"/>
          <w:rFonts w:cs="Arial"/>
          <w:lang w:val="en-US"/>
        </w:rPr>
        <w:t>composed of</w:t>
      </w:r>
      <w:r w:rsidRPr="003F32BB">
        <w:rPr>
          <w:rFonts w:cs="Arial"/>
          <w:lang w:val="en-US"/>
        </w:rPr>
        <w:t xml:space="preserve"> </w:t>
      </w:r>
      <w:r w:rsidRPr="003F32BB">
        <w:rPr>
          <w:rStyle w:val="hps"/>
          <w:rFonts w:cs="Arial"/>
          <w:lang w:val="en-US"/>
        </w:rPr>
        <w:t>portions relating</w:t>
      </w:r>
      <w:r w:rsidRPr="003F32BB">
        <w:rPr>
          <w:rFonts w:cs="Arial"/>
          <w:lang w:val="en-US"/>
        </w:rPr>
        <w:t xml:space="preserve"> </w:t>
      </w:r>
      <w:r w:rsidRPr="003F32BB">
        <w:rPr>
          <w:rStyle w:val="hps"/>
          <w:rFonts w:cs="Arial"/>
          <w:lang w:val="en-US"/>
        </w:rPr>
        <w:t>to</w:t>
      </w:r>
      <w:r w:rsidRPr="003F32BB">
        <w:rPr>
          <w:rFonts w:cs="Arial"/>
          <w:lang w:val="en-US"/>
        </w:rPr>
        <w:t xml:space="preserve"> </w:t>
      </w:r>
      <w:r w:rsidRPr="003F32BB">
        <w:rPr>
          <w:rStyle w:val="hps"/>
          <w:rFonts w:cs="Arial"/>
          <w:lang w:val="en-US"/>
        </w:rPr>
        <w:t>underwriting</w:t>
      </w:r>
      <w:r w:rsidRPr="003F32BB">
        <w:rPr>
          <w:rFonts w:cs="Arial"/>
          <w:lang w:val="en-US"/>
        </w:rPr>
        <w:t xml:space="preserve">, credit, </w:t>
      </w:r>
      <w:r w:rsidRPr="003F32BB">
        <w:rPr>
          <w:rStyle w:val="hps"/>
          <w:rFonts w:cs="Arial"/>
          <w:lang w:val="en-US"/>
        </w:rPr>
        <w:t>operational and</w:t>
      </w:r>
      <w:r w:rsidRPr="003F32BB">
        <w:rPr>
          <w:rFonts w:cs="Arial"/>
          <w:lang w:val="en-US"/>
        </w:rPr>
        <w:t xml:space="preserve"> </w:t>
      </w:r>
      <w:r w:rsidRPr="003F32BB">
        <w:rPr>
          <w:rStyle w:val="hps"/>
          <w:rFonts w:cs="Arial"/>
          <w:lang w:val="en-US"/>
        </w:rPr>
        <w:t xml:space="preserve">market risks, and the solvency capital requirement adequacy is measured using the Adjusted Net Equity (PLA) of the entity, which must be equal to or above the calculated CMR. </w:t>
      </w:r>
    </w:p>
    <w:p w14:paraId="7D43CC01" w14:textId="77777777" w:rsidR="002E618D" w:rsidRPr="003F32BB" w:rsidRDefault="002E618D" w:rsidP="002E618D">
      <w:pPr>
        <w:pStyle w:val="05-Textonormal"/>
        <w:rPr>
          <w:rFonts w:cs="Arial"/>
          <w:lang w:val="en-US"/>
        </w:rPr>
      </w:pPr>
      <w:r w:rsidRPr="003F32BB">
        <w:rPr>
          <w:rStyle w:val="hps"/>
          <w:rFonts w:cs="Arial"/>
          <w:lang w:val="en-US"/>
        </w:rPr>
        <w:t xml:space="preserve">CNSP Resolution 432/2021 and subsequent amendments establishes technical provisions calculation models and requires additional liquid assets to maintain the company's liquidity. </w:t>
      </w:r>
      <w:r w:rsidRPr="003F32BB">
        <w:rPr>
          <w:rFonts w:cs="Arial"/>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2CF63335" w14:textId="77777777" w:rsidR="002E618D" w:rsidRPr="003F32BB" w:rsidRDefault="002E618D" w:rsidP="002E618D">
      <w:pPr>
        <w:pStyle w:val="05-Textonormal"/>
        <w:rPr>
          <w:rStyle w:val="hps"/>
          <w:rFonts w:cs="Arial"/>
          <w:lang w:val="en-US"/>
        </w:rPr>
      </w:pPr>
      <w:r w:rsidRPr="003F32BB">
        <w:rPr>
          <w:rFonts w:cs="Arial"/>
          <w:lang w:val="en-US"/>
        </w:rPr>
        <w:t xml:space="preserve">For companies regulated by the National Agency of Supplementary Health (ANS), there are </w:t>
      </w:r>
      <w:r w:rsidRPr="003F32BB">
        <w:rPr>
          <w:rStyle w:val="hps"/>
          <w:rFonts w:cs="Arial"/>
          <w:lang w:val="en-US"/>
        </w:rPr>
        <w:t>rules</w:t>
      </w:r>
      <w:r w:rsidRPr="003F32BB">
        <w:rPr>
          <w:rFonts w:cs="Arial"/>
          <w:lang w:val="en-US"/>
        </w:rPr>
        <w:t xml:space="preserve"> </w:t>
      </w:r>
      <w:r w:rsidRPr="003F32BB">
        <w:rPr>
          <w:rStyle w:val="hps"/>
          <w:rFonts w:cs="Arial"/>
          <w:lang w:val="en-US"/>
        </w:rPr>
        <w:t>for</w:t>
      </w:r>
      <w:r w:rsidRPr="003F32BB">
        <w:rPr>
          <w:rFonts w:cs="Arial"/>
          <w:lang w:val="en-US"/>
        </w:rPr>
        <w:t xml:space="preserve"> </w:t>
      </w:r>
      <w:r w:rsidRPr="003F32BB">
        <w:rPr>
          <w:rStyle w:val="hps"/>
          <w:rFonts w:cs="Arial"/>
          <w:lang w:val="en-US"/>
        </w:rPr>
        <w:t>recognition of technical reserves</w:t>
      </w:r>
      <w:r w:rsidRPr="003F32BB">
        <w:rPr>
          <w:rFonts w:cs="Arial"/>
          <w:lang w:val="en-US"/>
        </w:rPr>
        <w:t>, PLA criteria and S</w:t>
      </w:r>
      <w:r w:rsidRPr="003F32BB">
        <w:rPr>
          <w:rStyle w:val="hps"/>
          <w:rFonts w:cs="Arial"/>
          <w:lang w:val="en-US"/>
        </w:rPr>
        <w:t>olvency Margin</w:t>
      </w:r>
      <w:r w:rsidRPr="003F32BB">
        <w:rPr>
          <w:rFonts w:cs="Arial"/>
          <w:lang w:val="en-US"/>
        </w:rPr>
        <w:t xml:space="preserve"> </w:t>
      </w:r>
      <w:r w:rsidRPr="003F32BB">
        <w:rPr>
          <w:rStyle w:val="hps"/>
          <w:rFonts w:cs="Arial"/>
          <w:lang w:val="en-US"/>
        </w:rPr>
        <w:t>criteria</w:t>
      </w:r>
      <w:r w:rsidRPr="003F32BB">
        <w:rPr>
          <w:rFonts w:cs="Arial"/>
          <w:lang w:val="en-US"/>
        </w:rPr>
        <w:t xml:space="preserve"> </w:t>
      </w:r>
      <w:r w:rsidRPr="003F32BB">
        <w:rPr>
          <w:rStyle w:val="hps"/>
          <w:rFonts w:cs="Arial"/>
          <w:lang w:val="en-US"/>
        </w:rPr>
        <w:t>according to</w:t>
      </w:r>
      <w:r w:rsidRPr="003F32BB">
        <w:rPr>
          <w:rFonts w:cs="Arial"/>
          <w:lang w:val="en-US"/>
        </w:rPr>
        <w:t xml:space="preserve"> </w:t>
      </w:r>
      <w:r w:rsidRPr="003F32BB">
        <w:rPr>
          <w:rStyle w:val="hps"/>
          <w:rFonts w:cs="Arial"/>
          <w:lang w:val="en-US"/>
        </w:rPr>
        <w:t>Regulatory Resolution</w:t>
      </w:r>
      <w:r w:rsidRPr="003F32BB">
        <w:rPr>
          <w:rFonts w:cs="Arial"/>
          <w:lang w:val="en-US"/>
        </w:rPr>
        <w:t xml:space="preserve"> 569</w:t>
      </w:r>
      <w:r w:rsidRPr="003F32BB">
        <w:rPr>
          <w:rStyle w:val="hps"/>
          <w:rFonts w:cs="Arial"/>
          <w:lang w:val="en-US"/>
        </w:rPr>
        <w:t>/2022.</w:t>
      </w:r>
    </w:p>
    <w:p w14:paraId="7C174102" w14:textId="77777777" w:rsidR="002E618D" w:rsidRPr="003F32BB" w:rsidRDefault="002E618D" w:rsidP="002E618D">
      <w:pPr>
        <w:pStyle w:val="05-Textonormal"/>
        <w:rPr>
          <w:rFonts w:cs="Arial"/>
          <w:lang w:val="en-US"/>
        </w:rPr>
      </w:pPr>
      <w:r w:rsidRPr="003F32BB">
        <w:rPr>
          <w:rFonts w:cs="Arial"/>
          <w:lang w:val="en-US"/>
        </w:rPr>
        <w:t>For investments, where minimum capital is required, there is a search for maintaining additional capital to the regulatory one, to minimize the chances of non-compliance with the required amounts and in line with the risk appetite defined by their Board of Directors.</w:t>
      </w:r>
    </w:p>
    <w:p w14:paraId="2325D1E1" w14:textId="7B4F3B86" w:rsidR="002E618D" w:rsidRPr="006A2979" w:rsidRDefault="002E618D" w:rsidP="002E618D">
      <w:pPr>
        <w:pStyle w:val="05-Textonormal"/>
        <w:rPr>
          <w:lang w:val="en-US"/>
        </w:rPr>
      </w:pPr>
      <w:r w:rsidRPr="003F32BB">
        <w:rPr>
          <w:lang w:val="en-US"/>
        </w:rPr>
        <w:t xml:space="preserve">On </w:t>
      </w:r>
      <w:r>
        <w:rPr>
          <w:lang w:val="en-US"/>
        </w:rPr>
        <w:t>December</w:t>
      </w:r>
      <w:r w:rsidRPr="00FD574D">
        <w:rPr>
          <w:lang w:val="en-US"/>
        </w:rPr>
        <w:t xml:space="preserve"> </w:t>
      </w:r>
      <w:r w:rsidRPr="003F32BB">
        <w:rPr>
          <w:lang w:val="en-US"/>
        </w:rPr>
        <w:t>3</w:t>
      </w:r>
      <w:r>
        <w:rPr>
          <w:lang w:val="en-US"/>
        </w:rPr>
        <w:t>1</w:t>
      </w:r>
      <w:r w:rsidRPr="003F32BB">
        <w:rPr>
          <w:lang w:val="en-US"/>
        </w:rPr>
        <w:t>, 202</w:t>
      </w:r>
      <w:r w:rsidR="00594407">
        <w:rPr>
          <w:lang w:val="en-US"/>
        </w:rPr>
        <w:t>5</w:t>
      </w:r>
      <w:r w:rsidRPr="003F32BB">
        <w:rPr>
          <w:lang w:val="en-US"/>
        </w:rPr>
        <w:t xml:space="preserve">, considering the data provided by each investee, all companies in which BB </w:t>
      </w:r>
      <w:proofErr w:type="spellStart"/>
      <w:r w:rsidRPr="003F32BB">
        <w:rPr>
          <w:lang w:val="en-US"/>
        </w:rPr>
        <w:t>Seguridade</w:t>
      </w:r>
      <w:proofErr w:type="spellEnd"/>
      <w:r w:rsidRPr="003F32BB">
        <w:rPr>
          <w:lang w:val="en-US"/>
        </w:rPr>
        <w:t xml:space="preserve"> holds interests and that are subject to regulatory capital requirements, had sufficient capital, solvency, and coverage of technical provisions, in accordance with current legislation applicable</w:t>
      </w:r>
    </w:p>
    <w:p w14:paraId="2487EF8E" w14:textId="77777777" w:rsidR="002266B0" w:rsidRPr="00825509" w:rsidRDefault="007D4AB0" w:rsidP="001839A4">
      <w:pPr>
        <w:pStyle w:val="Ttulo1"/>
        <w:pageBreakBefore/>
        <w:rPr>
          <w:rFonts w:ascii="Arial" w:hAnsi="Arial" w:cs="Arial"/>
          <w:b/>
          <w:bCs/>
          <w:color w:val="1F3864" w:themeColor="accent1" w:themeShade="80"/>
          <w:sz w:val="20"/>
          <w:szCs w:val="20"/>
          <w:lang w:val="en-US"/>
        </w:rPr>
      </w:pPr>
      <w:bookmarkStart w:id="41" w:name="_Toc157446719"/>
      <w:bookmarkStart w:id="42" w:name="_Toc221533108"/>
      <w:r w:rsidRPr="00432934">
        <w:rPr>
          <w:rFonts w:ascii="Arial" w:hAnsi="Arial" w:cs="Arial"/>
          <w:b/>
          <w:color w:val="1F3864" w:themeColor="accent1" w:themeShade="80"/>
          <w:sz w:val="20"/>
          <w:lang w:val="en-US"/>
        </w:rPr>
        <w:lastRenderedPageBreak/>
        <w:t xml:space="preserve">6 – </w:t>
      </w:r>
      <w:r w:rsidR="004725AE" w:rsidRPr="00432934">
        <w:rPr>
          <w:rFonts w:ascii="Arial" w:hAnsi="Arial" w:cs="Arial"/>
          <w:b/>
          <w:color w:val="1F3864" w:themeColor="accent1" w:themeShade="80"/>
          <w:sz w:val="20"/>
          <w:lang w:val="en-US"/>
        </w:rPr>
        <w:t>SEGMENT INFORMATION</w:t>
      </w:r>
      <w:bookmarkStart w:id="43" w:name="_Toc149573392"/>
      <w:bookmarkEnd w:id="39"/>
      <w:bookmarkEnd w:id="41"/>
      <w:bookmarkEnd w:id="42"/>
    </w:p>
    <w:p w14:paraId="0DFDD0F3" w14:textId="77777777" w:rsidR="002266B0" w:rsidRPr="00691BE2" w:rsidRDefault="002266B0" w:rsidP="002266B0">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5D45B881" w14:textId="77777777" w:rsidR="002266B0" w:rsidRPr="00691BE2" w:rsidRDefault="002266B0" w:rsidP="002266B0">
      <w:pPr>
        <w:pStyle w:val="01-TtulodeNota"/>
        <w:rPr>
          <w:b w:val="0"/>
          <w:sz w:val="18"/>
          <w:szCs w:val="18"/>
          <w:lang w:val="en-US"/>
        </w:rPr>
      </w:pPr>
      <w:r w:rsidRPr="00691BE2">
        <w:rPr>
          <w:b w:val="0"/>
          <w:sz w:val="18"/>
          <w:szCs w:val="18"/>
          <w:lang w:val="en-US"/>
        </w:rPr>
        <w:t xml:space="preserve">BB </w:t>
      </w:r>
      <w:proofErr w:type="spellStart"/>
      <w:r w:rsidRPr="00691BE2">
        <w:rPr>
          <w:b w:val="0"/>
          <w:sz w:val="18"/>
          <w:szCs w:val="18"/>
          <w:lang w:val="en-US"/>
        </w:rPr>
        <w:t>Seguridade</w:t>
      </w:r>
      <w:proofErr w:type="spellEnd"/>
      <w:r w:rsidRPr="00691BE2">
        <w:rPr>
          <w:b w:val="0"/>
          <w:sz w:val="18"/>
          <w:szCs w:val="18"/>
          <w:lang w:val="en-US"/>
        </w:rPr>
        <w:t xml:space="preserve"> Group's operations are basically divided into two segments: </w:t>
      </w:r>
      <w:proofErr w:type="spellStart"/>
      <w:r w:rsidRPr="00691BE2">
        <w:rPr>
          <w:b w:val="0"/>
          <w:sz w:val="18"/>
          <w:szCs w:val="18"/>
          <w:lang w:val="en-US"/>
        </w:rPr>
        <w:t>i</w:t>
      </w:r>
      <w:proofErr w:type="spellEnd"/>
      <w:r w:rsidRPr="00691BE2">
        <w:rPr>
          <w:b w:val="0"/>
          <w:sz w:val="18"/>
          <w:szCs w:val="18"/>
          <w:lang w:val="en-US"/>
        </w:rPr>
        <w:t>)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xml:space="preserve">, which </w:t>
      </w:r>
      <w:proofErr w:type="gramStart"/>
      <w:r w:rsidRPr="00691BE2">
        <w:rPr>
          <w:b w:val="0"/>
          <w:sz w:val="18"/>
          <w:szCs w:val="18"/>
          <w:lang w:val="en-US"/>
        </w:rPr>
        <w:t>includes</w:t>
      </w:r>
      <w:proofErr w:type="gramEnd"/>
      <w:r w:rsidRPr="00691BE2">
        <w:rPr>
          <w:b w:val="0"/>
          <w:sz w:val="18"/>
          <w:szCs w:val="18"/>
          <w:lang w:val="en-US"/>
        </w:rPr>
        <w:t xml:space="preserve">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56C4143A" w14:textId="7C874F37" w:rsidR="002266B0" w:rsidRPr="00691BE2" w:rsidRDefault="002266B0" w:rsidP="002266B0">
      <w:pPr>
        <w:pStyle w:val="01-TtulodeNota"/>
        <w:rPr>
          <w:color w:val="1F3864" w:themeColor="accent1" w:themeShade="80"/>
          <w:sz w:val="18"/>
          <w:lang w:val="en-US"/>
        </w:rPr>
      </w:pPr>
      <w:r w:rsidRPr="00691BE2">
        <w:rPr>
          <w:color w:val="1F3864" w:themeColor="accent1" w:themeShade="80"/>
          <w:sz w:val="18"/>
          <w:lang w:val="en-US"/>
        </w:rPr>
        <w:t>a) Insurance</w:t>
      </w:r>
    </w:p>
    <w:p w14:paraId="3B48D1AF" w14:textId="77777777" w:rsidR="002266B0" w:rsidRPr="00691BE2" w:rsidRDefault="002266B0" w:rsidP="002266B0">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73A0ED87" w14:textId="77777777" w:rsidR="002266B0" w:rsidRDefault="002266B0" w:rsidP="002266B0">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7FC554C4" w14:textId="77777777" w:rsidR="002266B0" w:rsidRPr="00691BE2" w:rsidRDefault="002266B0" w:rsidP="002266B0">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5051E5CD" w14:textId="77777777" w:rsidR="002266B0" w:rsidRPr="00320430" w:rsidRDefault="002266B0" w:rsidP="002266B0">
      <w:pPr>
        <w:pStyle w:val="01-TtulodeNota"/>
        <w:rPr>
          <w:color w:val="1F3864" w:themeColor="accent1" w:themeShade="80"/>
          <w:sz w:val="18"/>
          <w:lang w:val="en-US"/>
        </w:rPr>
      </w:pPr>
      <w:r w:rsidRPr="00320430">
        <w:rPr>
          <w:color w:val="1F3864" w:themeColor="accent1" w:themeShade="80"/>
          <w:sz w:val="18"/>
          <w:lang w:val="en-US"/>
        </w:rPr>
        <w:t>b) Brokerage</w:t>
      </w:r>
    </w:p>
    <w:p w14:paraId="70E9DA63" w14:textId="77777777" w:rsidR="002266B0" w:rsidRPr="00691BE2" w:rsidRDefault="002266B0" w:rsidP="002266B0">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w:t>
      </w:r>
      <w:r>
        <w:rPr>
          <w:lang w:val="en-US"/>
        </w:rPr>
        <w:t xml:space="preserve"> and</w:t>
      </w:r>
      <w:r w:rsidRPr="00691BE2">
        <w:rPr>
          <w:lang w:val="en-US"/>
        </w:rPr>
        <w:t xml:space="preserve"> dental plans, it includes the balances of BB </w:t>
      </w:r>
      <w:proofErr w:type="spellStart"/>
      <w:r w:rsidRPr="00691BE2">
        <w:rPr>
          <w:lang w:val="en-US"/>
        </w:rPr>
        <w:t>Corretora</w:t>
      </w:r>
      <w:proofErr w:type="spellEnd"/>
      <w:r w:rsidRPr="00691BE2">
        <w:rPr>
          <w:lang w:val="en-US"/>
        </w:rPr>
        <w:t xml:space="preserve"> and its investee </w:t>
      </w:r>
      <w:proofErr w:type="spellStart"/>
      <w:r w:rsidRPr="00691BE2">
        <w:rPr>
          <w:lang w:val="en-US"/>
        </w:rPr>
        <w:t>Ciclic</w:t>
      </w:r>
      <w:proofErr w:type="spellEnd"/>
      <w:r>
        <w:rPr>
          <w:lang w:val="en-US"/>
        </w:rPr>
        <w:t>.</w:t>
      </w:r>
    </w:p>
    <w:p w14:paraId="07F85D2A" w14:textId="77777777" w:rsidR="002266B0" w:rsidRPr="00755C95" w:rsidRDefault="002266B0" w:rsidP="001839A4">
      <w:pPr>
        <w:spacing w:after="0"/>
        <w:jc w:val="right"/>
        <w:rPr>
          <w:rFonts w:ascii="Arial" w:hAnsi="Arial" w:cs="Arial"/>
          <w:b/>
          <w:sz w:val="14"/>
          <w:lang w:eastAsia="pt-BR"/>
        </w:rPr>
      </w:pPr>
      <w:r w:rsidRPr="00095DDD">
        <w:rPr>
          <w:rFonts w:ascii="Arial" w:hAnsi="Arial" w:cs="Arial"/>
          <w:b/>
          <w:sz w:val="14"/>
          <w:lang w:val="en-US" w:eastAsia="pt-BR"/>
        </w:rPr>
        <w:t xml:space="preserve">  </w:t>
      </w:r>
      <w:r w:rsidRPr="009928AA">
        <w:rPr>
          <w:rFonts w:ascii="Arial" w:hAnsi="Arial" w:cs="Arial"/>
          <w:b/>
          <w:sz w:val="14"/>
          <w:lang w:eastAsia="pt-BR"/>
        </w:rPr>
        <w:t xml:space="preserve">R$ </w:t>
      </w:r>
      <w:proofErr w:type="spellStart"/>
      <w:r w:rsidRPr="000252B8">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643"/>
        <w:gridCol w:w="1426"/>
        <w:gridCol w:w="1853"/>
        <w:gridCol w:w="1717"/>
      </w:tblGrid>
      <w:tr w:rsidR="002266B0" w:rsidRPr="001D6BE8" w14:paraId="180B751A" w14:textId="77777777" w:rsidTr="001839A4">
        <w:trPr>
          <w:trHeight w:hRule="exact" w:val="238"/>
          <w:jc w:val="center"/>
        </w:trPr>
        <w:tc>
          <w:tcPr>
            <w:tcW w:w="4324" w:type="dxa"/>
            <w:tcBorders>
              <w:top w:val="single" w:sz="4" w:space="0" w:color="auto"/>
            </w:tcBorders>
          </w:tcPr>
          <w:p w14:paraId="5E1ACA5B" w14:textId="77777777" w:rsidR="002266B0" w:rsidRPr="001D6BE8" w:rsidRDefault="002266B0">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44D1E471" w14:textId="77777777" w:rsidR="002266B0" w:rsidRPr="00A24524" w:rsidRDefault="002266B0">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vAlign w:val="center"/>
          </w:tcPr>
          <w:p w14:paraId="4335A5A8" w14:textId="77777777" w:rsidR="002266B0" w:rsidRPr="00A24524" w:rsidRDefault="002266B0">
            <w:pPr>
              <w:pStyle w:val="08-Tabelageral"/>
              <w:jc w:val="center"/>
              <w:rPr>
                <w:rFonts w:cs="Arial"/>
                <w:b/>
              </w:rPr>
            </w:pPr>
            <w:r>
              <w:rPr>
                <w:rFonts w:cs="Arial"/>
                <w:b/>
              </w:rPr>
              <w:t>2025</w:t>
            </w:r>
          </w:p>
        </w:tc>
        <w:tc>
          <w:tcPr>
            <w:tcW w:w="1599" w:type="dxa"/>
            <w:tcBorders>
              <w:top w:val="single" w:sz="2" w:space="0" w:color="1F3864" w:themeColor="accent1" w:themeShade="80"/>
              <w:bottom w:val="single" w:sz="2" w:space="0" w:color="1F3864" w:themeColor="accent1" w:themeShade="80"/>
            </w:tcBorders>
            <w:vAlign w:val="center"/>
          </w:tcPr>
          <w:p w14:paraId="7C20F95E" w14:textId="77777777" w:rsidR="002266B0" w:rsidRPr="00A24524" w:rsidRDefault="002266B0">
            <w:pPr>
              <w:pStyle w:val="08-Tabelageral"/>
              <w:jc w:val="center"/>
              <w:rPr>
                <w:rFonts w:cs="Arial"/>
                <w:b/>
              </w:rPr>
            </w:pPr>
          </w:p>
        </w:tc>
      </w:tr>
      <w:tr w:rsidR="002266B0" w:rsidRPr="001D6BE8" w14:paraId="3A2C1EDA" w14:textId="77777777" w:rsidTr="001839A4">
        <w:trPr>
          <w:trHeight w:hRule="exact" w:val="436"/>
          <w:jc w:val="center"/>
        </w:trPr>
        <w:tc>
          <w:tcPr>
            <w:tcW w:w="4324" w:type="dxa"/>
            <w:tcBorders>
              <w:bottom w:val="single" w:sz="4" w:space="0" w:color="auto"/>
            </w:tcBorders>
          </w:tcPr>
          <w:p w14:paraId="0A9813EE" w14:textId="77777777" w:rsidR="002266B0" w:rsidRPr="001D6BE8" w:rsidRDefault="002266B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7414EC2" w14:textId="77777777" w:rsidR="002266B0" w:rsidRPr="00A24524" w:rsidRDefault="002266B0">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vAlign w:val="center"/>
          </w:tcPr>
          <w:p w14:paraId="6F770BEA" w14:textId="77777777" w:rsidR="002266B0" w:rsidRPr="00A24524" w:rsidRDefault="002266B0">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vAlign w:val="center"/>
          </w:tcPr>
          <w:p w14:paraId="45110CFD" w14:textId="77777777" w:rsidR="002266B0" w:rsidRPr="00A24524" w:rsidRDefault="002266B0">
            <w:pPr>
              <w:pStyle w:val="08-Tabelageral"/>
              <w:rPr>
                <w:rFonts w:cs="Arial"/>
                <w:b/>
              </w:rPr>
            </w:pPr>
            <w:r w:rsidRPr="00A24524">
              <w:rPr>
                <w:rFonts w:cs="Arial"/>
                <w:b/>
              </w:rPr>
              <w:t>Total</w:t>
            </w:r>
          </w:p>
        </w:tc>
      </w:tr>
      <w:tr w:rsidR="002266B0" w:rsidRPr="00CF3BC4" w14:paraId="0F3B36F5" w14:textId="77777777" w:rsidTr="001839A4">
        <w:trPr>
          <w:trHeight w:val="238"/>
          <w:jc w:val="center"/>
        </w:trPr>
        <w:tc>
          <w:tcPr>
            <w:tcW w:w="4324" w:type="dxa"/>
            <w:tcBorders>
              <w:top w:val="single" w:sz="4" w:space="0" w:color="auto"/>
            </w:tcBorders>
          </w:tcPr>
          <w:p w14:paraId="49A85BF9" w14:textId="77777777" w:rsidR="002266B0" w:rsidRPr="00CF3BC4" w:rsidRDefault="002266B0">
            <w:pPr>
              <w:pStyle w:val="08-Tabelageral"/>
              <w:jc w:val="left"/>
              <w:rPr>
                <w:rFonts w:cs="Arial"/>
                <w:b/>
                <w:szCs w:val="14"/>
              </w:rPr>
            </w:pPr>
            <w:proofErr w:type="spellStart"/>
            <w:r w:rsidRPr="00DA72A7">
              <w:rPr>
                <w:rFonts w:cs="Arial"/>
                <w:b/>
                <w:szCs w:val="14"/>
              </w:rPr>
              <w:t>Operating</w:t>
            </w:r>
            <w:proofErr w:type="spellEnd"/>
            <w:r w:rsidRPr="00DA72A7">
              <w:rPr>
                <w:rFonts w:cs="Arial"/>
                <w:b/>
                <w:szCs w:val="14"/>
              </w:rPr>
              <w:t xml:space="preserve"> Income</w:t>
            </w:r>
          </w:p>
        </w:tc>
        <w:tc>
          <w:tcPr>
            <w:tcW w:w="1328" w:type="dxa"/>
            <w:tcBorders>
              <w:top w:val="single" w:sz="2" w:space="0" w:color="1F3864" w:themeColor="accent1" w:themeShade="80"/>
            </w:tcBorders>
            <w:vAlign w:val="center"/>
          </w:tcPr>
          <w:p w14:paraId="5ADD43EF" w14:textId="77777777" w:rsidR="002266B0" w:rsidRPr="00CF3BC4" w:rsidRDefault="002266B0">
            <w:pPr>
              <w:pStyle w:val="08-Tabelageral"/>
              <w:rPr>
                <w:b/>
              </w:rPr>
            </w:pPr>
            <w:r>
              <w:rPr>
                <w:b/>
              </w:rPr>
              <w:t>5,331,951</w:t>
            </w:r>
          </w:p>
        </w:tc>
        <w:tc>
          <w:tcPr>
            <w:tcW w:w="1726" w:type="dxa"/>
            <w:tcBorders>
              <w:top w:val="single" w:sz="2" w:space="0" w:color="1F3864" w:themeColor="accent1" w:themeShade="80"/>
            </w:tcBorders>
            <w:vAlign w:val="center"/>
          </w:tcPr>
          <w:p w14:paraId="758417EA" w14:textId="77777777" w:rsidR="002266B0" w:rsidRPr="00CF3BC4" w:rsidRDefault="002266B0">
            <w:pPr>
              <w:pStyle w:val="08-Tabelageral"/>
              <w:rPr>
                <w:b/>
              </w:rPr>
            </w:pPr>
            <w:r>
              <w:rPr>
                <w:b/>
              </w:rPr>
              <w:t>5,003,512</w:t>
            </w:r>
          </w:p>
        </w:tc>
        <w:tc>
          <w:tcPr>
            <w:tcW w:w="1599" w:type="dxa"/>
            <w:tcBorders>
              <w:top w:val="single" w:sz="2" w:space="0" w:color="1F3864" w:themeColor="accent1" w:themeShade="80"/>
            </w:tcBorders>
            <w:vAlign w:val="center"/>
          </w:tcPr>
          <w:p w14:paraId="67966205" w14:textId="77777777" w:rsidR="002266B0" w:rsidRPr="00CF3BC4" w:rsidRDefault="002266B0">
            <w:pPr>
              <w:pStyle w:val="08-Tabelageral"/>
              <w:rPr>
                <w:b/>
              </w:rPr>
            </w:pPr>
            <w:r>
              <w:rPr>
                <w:b/>
              </w:rPr>
              <w:t>10,335,463</w:t>
            </w:r>
          </w:p>
        </w:tc>
      </w:tr>
      <w:tr w:rsidR="002266B0" w:rsidRPr="001D6BE8" w14:paraId="15241150" w14:textId="77777777" w:rsidTr="001839A4">
        <w:trPr>
          <w:trHeight w:val="238"/>
          <w:jc w:val="center"/>
        </w:trPr>
        <w:tc>
          <w:tcPr>
            <w:tcW w:w="4324" w:type="dxa"/>
          </w:tcPr>
          <w:p w14:paraId="6DB80003" w14:textId="77777777" w:rsidR="002266B0" w:rsidRPr="00C806B0" w:rsidRDefault="002266B0">
            <w:pPr>
              <w:pStyle w:val="08-Tabelageral"/>
              <w:ind w:left="113"/>
              <w:jc w:val="left"/>
              <w:rPr>
                <w:rFonts w:cs="Arial"/>
                <w:b/>
                <w:szCs w:val="14"/>
              </w:rPr>
            </w:pPr>
            <w:proofErr w:type="spellStart"/>
            <w:r w:rsidRPr="00DA72A7">
              <w:rPr>
                <w:rFonts w:cs="Arial"/>
                <w:bCs/>
                <w:szCs w:val="14"/>
              </w:rPr>
              <w:t>Equity</w:t>
            </w:r>
            <w:proofErr w:type="spellEnd"/>
            <w:r w:rsidRPr="00DA72A7">
              <w:rPr>
                <w:rFonts w:cs="Arial"/>
                <w:bCs/>
                <w:szCs w:val="14"/>
              </w:rPr>
              <w:t xml:space="preserve"> income</w:t>
            </w:r>
          </w:p>
        </w:tc>
        <w:tc>
          <w:tcPr>
            <w:tcW w:w="1328" w:type="dxa"/>
            <w:vAlign w:val="center"/>
          </w:tcPr>
          <w:p w14:paraId="46E556F8" w14:textId="77777777" w:rsidR="002266B0" w:rsidRPr="00651800" w:rsidRDefault="002266B0">
            <w:pPr>
              <w:pStyle w:val="08-Tabelageral"/>
            </w:pPr>
            <w:r>
              <w:t>5,331,951</w:t>
            </w:r>
          </w:p>
        </w:tc>
        <w:tc>
          <w:tcPr>
            <w:tcW w:w="1726" w:type="dxa"/>
            <w:vAlign w:val="center"/>
          </w:tcPr>
          <w:p w14:paraId="674646E0" w14:textId="77777777" w:rsidR="002266B0" w:rsidRPr="00651800" w:rsidRDefault="002266B0">
            <w:pPr>
              <w:pStyle w:val="08-Tabelageral"/>
            </w:pPr>
            <w:r>
              <w:t>8,967</w:t>
            </w:r>
          </w:p>
        </w:tc>
        <w:tc>
          <w:tcPr>
            <w:tcW w:w="1599" w:type="dxa"/>
            <w:vAlign w:val="center"/>
          </w:tcPr>
          <w:p w14:paraId="0E19F6F7" w14:textId="77777777" w:rsidR="002266B0" w:rsidRPr="00651800" w:rsidRDefault="002266B0">
            <w:pPr>
              <w:pStyle w:val="08-Tabelageral"/>
            </w:pPr>
            <w:r>
              <w:t>5,340,918</w:t>
            </w:r>
          </w:p>
        </w:tc>
      </w:tr>
      <w:tr w:rsidR="002266B0" w:rsidRPr="001D6BE8" w14:paraId="1996EBF0" w14:textId="77777777" w:rsidTr="001839A4">
        <w:trPr>
          <w:trHeight w:val="238"/>
          <w:jc w:val="center"/>
        </w:trPr>
        <w:tc>
          <w:tcPr>
            <w:tcW w:w="4324" w:type="dxa"/>
          </w:tcPr>
          <w:p w14:paraId="23B8EAA7" w14:textId="77777777" w:rsidR="002266B0" w:rsidRPr="00C806B0" w:rsidRDefault="002266B0">
            <w:pPr>
              <w:pStyle w:val="08-Tabelageral"/>
              <w:ind w:left="113"/>
              <w:jc w:val="left"/>
              <w:rPr>
                <w:rFonts w:cs="Arial"/>
                <w:b/>
                <w:szCs w:val="14"/>
              </w:rPr>
            </w:pPr>
            <w:proofErr w:type="spellStart"/>
            <w:r w:rsidRPr="00DA72A7">
              <w:rPr>
                <w:rFonts w:cs="Arial"/>
                <w:bCs/>
                <w:szCs w:val="14"/>
              </w:rPr>
              <w:t>Commissions</w:t>
            </w:r>
            <w:proofErr w:type="spellEnd"/>
            <w:r w:rsidRPr="00DA72A7">
              <w:rPr>
                <w:rFonts w:cs="Arial"/>
                <w:bCs/>
                <w:szCs w:val="14"/>
              </w:rPr>
              <w:t xml:space="preserve"> income</w:t>
            </w:r>
          </w:p>
        </w:tc>
        <w:tc>
          <w:tcPr>
            <w:tcW w:w="1328" w:type="dxa"/>
            <w:vAlign w:val="center"/>
          </w:tcPr>
          <w:p w14:paraId="080ED22D" w14:textId="77777777" w:rsidR="002266B0" w:rsidRPr="00651800" w:rsidRDefault="002266B0">
            <w:pPr>
              <w:pStyle w:val="08-Tabelageral"/>
            </w:pPr>
            <w:r>
              <w:t>--</w:t>
            </w:r>
          </w:p>
        </w:tc>
        <w:tc>
          <w:tcPr>
            <w:tcW w:w="1726" w:type="dxa"/>
            <w:vAlign w:val="center"/>
          </w:tcPr>
          <w:p w14:paraId="3BA1C318" w14:textId="77777777" w:rsidR="002266B0" w:rsidRPr="00651800" w:rsidRDefault="002266B0">
            <w:pPr>
              <w:pStyle w:val="08-Tabelageral"/>
            </w:pPr>
            <w:r>
              <w:t>4,994,545</w:t>
            </w:r>
          </w:p>
        </w:tc>
        <w:tc>
          <w:tcPr>
            <w:tcW w:w="1599" w:type="dxa"/>
            <w:vAlign w:val="center"/>
          </w:tcPr>
          <w:p w14:paraId="47C632C8" w14:textId="77777777" w:rsidR="002266B0" w:rsidRPr="00651800" w:rsidRDefault="002266B0">
            <w:pPr>
              <w:pStyle w:val="08-Tabelageral"/>
            </w:pPr>
            <w:r>
              <w:t>4,994,545</w:t>
            </w:r>
          </w:p>
        </w:tc>
      </w:tr>
      <w:tr w:rsidR="002266B0" w:rsidRPr="00CF3BC4" w14:paraId="4C9B3842" w14:textId="77777777" w:rsidTr="001839A4">
        <w:trPr>
          <w:trHeight w:val="238"/>
          <w:jc w:val="center"/>
        </w:trPr>
        <w:tc>
          <w:tcPr>
            <w:tcW w:w="4324" w:type="dxa"/>
          </w:tcPr>
          <w:p w14:paraId="4DE62264" w14:textId="77777777" w:rsidR="002266B0" w:rsidRPr="00CF3BC4" w:rsidRDefault="002266B0">
            <w:pPr>
              <w:pStyle w:val="08-Tabelageral"/>
              <w:jc w:val="left"/>
              <w:rPr>
                <w:rFonts w:cs="Arial"/>
                <w:b/>
                <w:szCs w:val="14"/>
              </w:rPr>
            </w:pPr>
            <w:proofErr w:type="spellStart"/>
            <w:r w:rsidRPr="00DA72A7">
              <w:rPr>
                <w:rFonts w:cs="Arial"/>
                <w:b/>
                <w:szCs w:val="14"/>
              </w:rPr>
              <w:t>Cost</w:t>
            </w:r>
            <w:proofErr w:type="spellEnd"/>
            <w:r w:rsidRPr="00DA72A7">
              <w:rPr>
                <w:rFonts w:cs="Arial"/>
                <w:b/>
                <w:szCs w:val="14"/>
              </w:rPr>
              <w:t xml:space="preserve"> </w:t>
            </w:r>
            <w:proofErr w:type="spellStart"/>
            <w:r w:rsidRPr="00DA72A7">
              <w:rPr>
                <w:rFonts w:cs="Arial"/>
                <w:b/>
                <w:szCs w:val="14"/>
              </w:rPr>
              <w:t>of</w:t>
            </w:r>
            <w:proofErr w:type="spellEnd"/>
            <w:r w:rsidRPr="00DA72A7">
              <w:rPr>
                <w:rFonts w:cs="Arial"/>
                <w:b/>
                <w:szCs w:val="14"/>
              </w:rPr>
              <w:t xml:space="preserve"> Services </w:t>
            </w:r>
            <w:proofErr w:type="spellStart"/>
            <w:r w:rsidRPr="00DA72A7">
              <w:rPr>
                <w:rFonts w:cs="Arial"/>
                <w:b/>
                <w:szCs w:val="14"/>
              </w:rPr>
              <w:t>Provided</w:t>
            </w:r>
            <w:proofErr w:type="spellEnd"/>
          </w:p>
        </w:tc>
        <w:tc>
          <w:tcPr>
            <w:tcW w:w="1328" w:type="dxa"/>
            <w:vAlign w:val="center"/>
          </w:tcPr>
          <w:p w14:paraId="10C225C1" w14:textId="77777777" w:rsidR="002266B0" w:rsidRPr="00CF3BC4" w:rsidRDefault="002266B0">
            <w:pPr>
              <w:pStyle w:val="08-Tabelageral"/>
              <w:rPr>
                <w:b/>
              </w:rPr>
            </w:pPr>
            <w:r>
              <w:rPr>
                <w:b/>
              </w:rPr>
              <w:t>--</w:t>
            </w:r>
          </w:p>
        </w:tc>
        <w:tc>
          <w:tcPr>
            <w:tcW w:w="1726" w:type="dxa"/>
            <w:vAlign w:val="center"/>
          </w:tcPr>
          <w:p w14:paraId="032F2546" w14:textId="77777777" w:rsidR="002266B0" w:rsidRPr="00CF3BC4" w:rsidRDefault="002266B0">
            <w:pPr>
              <w:pStyle w:val="08-Tabelageral"/>
              <w:rPr>
                <w:b/>
              </w:rPr>
            </w:pPr>
            <w:r>
              <w:rPr>
                <w:b/>
              </w:rPr>
              <w:t>(182,510)</w:t>
            </w:r>
          </w:p>
        </w:tc>
        <w:tc>
          <w:tcPr>
            <w:tcW w:w="1599" w:type="dxa"/>
            <w:vAlign w:val="center"/>
          </w:tcPr>
          <w:p w14:paraId="42B59ED5" w14:textId="77777777" w:rsidR="002266B0" w:rsidRPr="00CF3BC4" w:rsidRDefault="002266B0">
            <w:pPr>
              <w:pStyle w:val="08-Tabelageral"/>
              <w:rPr>
                <w:b/>
              </w:rPr>
            </w:pPr>
            <w:r>
              <w:rPr>
                <w:b/>
              </w:rPr>
              <w:t>(182,510)</w:t>
            </w:r>
          </w:p>
        </w:tc>
      </w:tr>
      <w:tr w:rsidR="002266B0" w:rsidRPr="00CF3BC4" w14:paraId="59C0ABA1" w14:textId="77777777" w:rsidTr="001839A4">
        <w:trPr>
          <w:trHeight w:val="238"/>
          <w:jc w:val="center"/>
        </w:trPr>
        <w:tc>
          <w:tcPr>
            <w:tcW w:w="4324" w:type="dxa"/>
          </w:tcPr>
          <w:p w14:paraId="79CA1583" w14:textId="77777777" w:rsidR="002266B0" w:rsidRPr="00CF3BC4" w:rsidRDefault="002266B0">
            <w:pPr>
              <w:pStyle w:val="08-Tabelageral"/>
              <w:jc w:val="left"/>
              <w:rPr>
                <w:rFonts w:cs="Arial"/>
                <w:b/>
                <w:szCs w:val="14"/>
              </w:rPr>
            </w:pPr>
            <w:r w:rsidRPr="00DA72A7">
              <w:rPr>
                <w:rFonts w:cs="Arial"/>
                <w:b/>
                <w:szCs w:val="14"/>
              </w:rPr>
              <w:t>Gross Profit</w:t>
            </w:r>
          </w:p>
        </w:tc>
        <w:tc>
          <w:tcPr>
            <w:tcW w:w="1328" w:type="dxa"/>
            <w:vAlign w:val="center"/>
          </w:tcPr>
          <w:p w14:paraId="58A8451D" w14:textId="77777777" w:rsidR="002266B0" w:rsidRPr="00CF3BC4" w:rsidRDefault="002266B0">
            <w:pPr>
              <w:pStyle w:val="08-Tabelageral"/>
              <w:rPr>
                <w:b/>
              </w:rPr>
            </w:pPr>
            <w:r>
              <w:rPr>
                <w:b/>
              </w:rPr>
              <w:t>5,331,951</w:t>
            </w:r>
          </w:p>
        </w:tc>
        <w:tc>
          <w:tcPr>
            <w:tcW w:w="1726" w:type="dxa"/>
            <w:vAlign w:val="center"/>
          </w:tcPr>
          <w:p w14:paraId="4A70538F" w14:textId="77777777" w:rsidR="002266B0" w:rsidRPr="00CF3BC4" w:rsidRDefault="002266B0">
            <w:pPr>
              <w:pStyle w:val="08-Tabelageral"/>
              <w:rPr>
                <w:b/>
              </w:rPr>
            </w:pPr>
            <w:r>
              <w:rPr>
                <w:b/>
              </w:rPr>
              <w:t>4,821,002</w:t>
            </w:r>
          </w:p>
        </w:tc>
        <w:tc>
          <w:tcPr>
            <w:tcW w:w="1599" w:type="dxa"/>
            <w:vAlign w:val="center"/>
          </w:tcPr>
          <w:p w14:paraId="52426F9D" w14:textId="77777777" w:rsidR="002266B0" w:rsidRPr="00CF3BC4" w:rsidRDefault="002266B0">
            <w:pPr>
              <w:pStyle w:val="08-Tabelageral"/>
              <w:rPr>
                <w:b/>
              </w:rPr>
            </w:pPr>
            <w:r>
              <w:rPr>
                <w:b/>
              </w:rPr>
              <w:t>10,152,953</w:t>
            </w:r>
          </w:p>
        </w:tc>
      </w:tr>
      <w:tr w:rsidR="002266B0" w:rsidRPr="00CF3BC4" w14:paraId="7F2A3BBE" w14:textId="77777777" w:rsidTr="001839A4">
        <w:trPr>
          <w:trHeight w:val="238"/>
          <w:jc w:val="center"/>
        </w:trPr>
        <w:tc>
          <w:tcPr>
            <w:tcW w:w="4324" w:type="dxa"/>
          </w:tcPr>
          <w:p w14:paraId="4F853846" w14:textId="77777777" w:rsidR="002266B0" w:rsidRPr="00CF3BC4" w:rsidRDefault="002266B0">
            <w:pPr>
              <w:pStyle w:val="08-Tabelageral"/>
              <w:jc w:val="left"/>
              <w:rPr>
                <w:rFonts w:cs="Arial"/>
                <w:b/>
                <w:szCs w:val="14"/>
              </w:rPr>
            </w:pPr>
            <w:r w:rsidRPr="00DA72A7">
              <w:rPr>
                <w:rFonts w:cs="Arial"/>
                <w:b/>
                <w:szCs w:val="14"/>
              </w:rPr>
              <w:t xml:space="preserve">Other Income </w:t>
            </w:r>
            <w:proofErr w:type="spellStart"/>
            <w:r w:rsidRPr="00DA72A7">
              <w:rPr>
                <w:rFonts w:cs="Arial"/>
                <w:b/>
                <w:szCs w:val="14"/>
              </w:rPr>
              <w:t>and</w:t>
            </w:r>
            <w:proofErr w:type="spellEnd"/>
            <w:r w:rsidRPr="00DA72A7">
              <w:rPr>
                <w:rFonts w:cs="Arial"/>
                <w:b/>
                <w:szCs w:val="14"/>
              </w:rPr>
              <w:t xml:space="preserve"> </w:t>
            </w:r>
            <w:proofErr w:type="spellStart"/>
            <w:r w:rsidRPr="00DA72A7">
              <w:rPr>
                <w:rFonts w:cs="Arial"/>
                <w:b/>
                <w:szCs w:val="14"/>
              </w:rPr>
              <w:t>Expenses</w:t>
            </w:r>
            <w:proofErr w:type="spellEnd"/>
          </w:p>
        </w:tc>
        <w:tc>
          <w:tcPr>
            <w:tcW w:w="1328" w:type="dxa"/>
            <w:vAlign w:val="center"/>
          </w:tcPr>
          <w:p w14:paraId="44CCA7C7" w14:textId="77777777" w:rsidR="002266B0" w:rsidRPr="00CF3BC4" w:rsidRDefault="002266B0">
            <w:pPr>
              <w:pStyle w:val="08-Tabelageral"/>
              <w:rPr>
                <w:b/>
              </w:rPr>
            </w:pPr>
            <w:r>
              <w:rPr>
                <w:b/>
              </w:rPr>
              <w:t>(64,570)</w:t>
            </w:r>
          </w:p>
        </w:tc>
        <w:tc>
          <w:tcPr>
            <w:tcW w:w="1726" w:type="dxa"/>
            <w:vAlign w:val="center"/>
          </w:tcPr>
          <w:p w14:paraId="7A4D48AB" w14:textId="77777777" w:rsidR="002266B0" w:rsidRPr="00CF3BC4" w:rsidRDefault="002266B0">
            <w:pPr>
              <w:pStyle w:val="08-Tabelageral"/>
              <w:rPr>
                <w:b/>
              </w:rPr>
            </w:pPr>
            <w:r>
              <w:rPr>
                <w:b/>
              </w:rPr>
              <w:t>(222,615)</w:t>
            </w:r>
          </w:p>
        </w:tc>
        <w:tc>
          <w:tcPr>
            <w:tcW w:w="1599" w:type="dxa"/>
            <w:vAlign w:val="center"/>
          </w:tcPr>
          <w:p w14:paraId="01E9BDFD" w14:textId="77777777" w:rsidR="002266B0" w:rsidRPr="00CF3BC4" w:rsidRDefault="002266B0">
            <w:pPr>
              <w:pStyle w:val="08-Tabelageral"/>
              <w:rPr>
                <w:b/>
              </w:rPr>
            </w:pPr>
            <w:r>
              <w:rPr>
                <w:b/>
              </w:rPr>
              <w:t>(287,185)</w:t>
            </w:r>
          </w:p>
        </w:tc>
      </w:tr>
      <w:tr w:rsidR="002266B0" w:rsidRPr="001D6BE8" w14:paraId="6C913464" w14:textId="77777777" w:rsidTr="001839A4">
        <w:trPr>
          <w:trHeight w:val="238"/>
          <w:jc w:val="center"/>
        </w:trPr>
        <w:tc>
          <w:tcPr>
            <w:tcW w:w="4324" w:type="dxa"/>
          </w:tcPr>
          <w:p w14:paraId="1242E802" w14:textId="77777777" w:rsidR="002266B0" w:rsidRPr="00C806B0" w:rsidRDefault="002266B0">
            <w:pPr>
              <w:pStyle w:val="08-Tabelageral"/>
              <w:ind w:left="113"/>
              <w:jc w:val="left"/>
              <w:rPr>
                <w:rFonts w:cs="Arial"/>
                <w:b/>
                <w:szCs w:val="14"/>
              </w:rPr>
            </w:pPr>
            <w:proofErr w:type="spellStart"/>
            <w:r w:rsidRPr="00DA72A7">
              <w:rPr>
                <w:rFonts w:cs="Arial"/>
                <w:bCs/>
                <w:szCs w:val="14"/>
              </w:rPr>
              <w:t>Personnel</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2BCB4236" w14:textId="77777777" w:rsidR="002266B0" w:rsidRPr="00651800" w:rsidRDefault="002266B0">
            <w:pPr>
              <w:pStyle w:val="08-Tabelageral"/>
            </w:pPr>
            <w:r>
              <w:t>(22,802)</w:t>
            </w:r>
          </w:p>
        </w:tc>
        <w:tc>
          <w:tcPr>
            <w:tcW w:w="1726" w:type="dxa"/>
            <w:vAlign w:val="center"/>
          </w:tcPr>
          <w:p w14:paraId="2FB7CEE9" w14:textId="77777777" w:rsidR="002266B0" w:rsidRPr="00651800" w:rsidRDefault="002266B0">
            <w:pPr>
              <w:pStyle w:val="08-Tabelageral"/>
            </w:pPr>
            <w:r>
              <w:t>(76,821)</w:t>
            </w:r>
          </w:p>
        </w:tc>
        <w:tc>
          <w:tcPr>
            <w:tcW w:w="1599" w:type="dxa"/>
            <w:vAlign w:val="center"/>
          </w:tcPr>
          <w:p w14:paraId="39898A73" w14:textId="77777777" w:rsidR="002266B0" w:rsidRPr="00651800" w:rsidRDefault="002266B0">
            <w:pPr>
              <w:pStyle w:val="08-Tabelageral"/>
            </w:pPr>
            <w:r>
              <w:t>(99,623)</w:t>
            </w:r>
          </w:p>
        </w:tc>
      </w:tr>
      <w:tr w:rsidR="002266B0" w:rsidRPr="001D6BE8" w14:paraId="4A278D81" w14:textId="77777777" w:rsidTr="001839A4">
        <w:trPr>
          <w:trHeight w:val="238"/>
          <w:jc w:val="center"/>
        </w:trPr>
        <w:tc>
          <w:tcPr>
            <w:tcW w:w="4324" w:type="dxa"/>
          </w:tcPr>
          <w:p w14:paraId="1993DFA2" w14:textId="77777777" w:rsidR="002266B0" w:rsidRPr="00C806B0" w:rsidRDefault="002266B0">
            <w:pPr>
              <w:pStyle w:val="08-Tabelageral"/>
              <w:ind w:left="113"/>
              <w:jc w:val="left"/>
              <w:rPr>
                <w:rFonts w:cs="Arial"/>
                <w:b/>
                <w:szCs w:val="14"/>
              </w:rPr>
            </w:pPr>
            <w:proofErr w:type="spellStart"/>
            <w:r w:rsidRPr="00DA72A7">
              <w:rPr>
                <w:rFonts w:cs="Arial"/>
                <w:bCs/>
                <w:szCs w:val="14"/>
              </w:rPr>
              <w:t>Adminstrative</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58F714B4" w14:textId="77777777" w:rsidR="002266B0" w:rsidRPr="00651800" w:rsidRDefault="002266B0">
            <w:pPr>
              <w:pStyle w:val="08-Tabelageral"/>
            </w:pPr>
            <w:r>
              <w:t>(7,139)</w:t>
            </w:r>
          </w:p>
        </w:tc>
        <w:tc>
          <w:tcPr>
            <w:tcW w:w="1726" w:type="dxa"/>
            <w:vAlign w:val="center"/>
          </w:tcPr>
          <w:p w14:paraId="19E228D7" w14:textId="77777777" w:rsidR="002266B0" w:rsidRPr="00651800" w:rsidRDefault="002266B0">
            <w:pPr>
              <w:pStyle w:val="08-Tabelageral"/>
            </w:pPr>
            <w:r>
              <w:t>(107,123)</w:t>
            </w:r>
          </w:p>
        </w:tc>
        <w:tc>
          <w:tcPr>
            <w:tcW w:w="1599" w:type="dxa"/>
            <w:vAlign w:val="center"/>
          </w:tcPr>
          <w:p w14:paraId="144585B8" w14:textId="77777777" w:rsidR="002266B0" w:rsidRPr="00651800" w:rsidRDefault="002266B0">
            <w:pPr>
              <w:pStyle w:val="08-Tabelageral"/>
            </w:pPr>
            <w:r>
              <w:t>(114,262)</w:t>
            </w:r>
          </w:p>
        </w:tc>
      </w:tr>
      <w:tr w:rsidR="002266B0" w:rsidRPr="001D6BE8" w14:paraId="368B072D" w14:textId="77777777" w:rsidTr="001839A4">
        <w:trPr>
          <w:trHeight w:val="238"/>
          <w:jc w:val="center"/>
        </w:trPr>
        <w:tc>
          <w:tcPr>
            <w:tcW w:w="4324" w:type="dxa"/>
          </w:tcPr>
          <w:p w14:paraId="6A6C6766" w14:textId="77777777" w:rsidR="002266B0" w:rsidRPr="00C806B0" w:rsidRDefault="002266B0">
            <w:pPr>
              <w:pStyle w:val="08-Tabelageral"/>
              <w:ind w:left="113"/>
              <w:jc w:val="left"/>
              <w:rPr>
                <w:rFonts w:cs="Arial"/>
                <w:b/>
                <w:szCs w:val="14"/>
              </w:rPr>
            </w:pPr>
            <w:proofErr w:type="spellStart"/>
            <w:r w:rsidRPr="00DA72A7">
              <w:rPr>
                <w:rFonts w:cs="Arial"/>
                <w:bCs/>
                <w:szCs w:val="14"/>
              </w:rPr>
              <w:t>Tax</w:t>
            </w:r>
            <w:proofErr w:type="spellEnd"/>
            <w:r w:rsidRPr="00DA72A7">
              <w:rPr>
                <w:rFonts w:cs="Arial"/>
                <w:bCs/>
                <w:szCs w:val="14"/>
              </w:rPr>
              <w:t xml:space="preserve"> </w:t>
            </w:r>
            <w:proofErr w:type="spellStart"/>
            <w:r w:rsidRPr="00DA72A7">
              <w:rPr>
                <w:rFonts w:cs="Arial"/>
                <w:bCs/>
                <w:szCs w:val="14"/>
              </w:rPr>
              <w:t>expenses</w:t>
            </w:r>
            <w:proofErr w:type="spellEnd"/>
          </w:p>
        </w:tc>
        <w:tc>
          <w:tcPr>
            <w:tcW w:w="1328" w:type="dxa"/>
            <w:vAlign w:val="center"/>
          </w:tcPr>
          <w:p w14:paraId="5BC7B694" w14:textId="77777777" w:rsidR="002266B0" w:rsidRPr="00651800" w:rsidRDefault="002266B0">
            <w:pPr>
              <w:pStyle w:val="08-Tabelageral"/>
            </w:pPr>
            <w:r>
              <w:t>(38,092)</w:t>
            </w:r>
          </w:p>
        </w:tc>
        <w:tc>
          <w:tcPr>
            <w:tcW w:w="1726" w:type="dxa"/>
            <w:vAlign w:val="center"/>
          </w:tcPr>
          <w:p w14:paraId="17B435A4" w14:textId="77777777" w:rsidR="002266B0" w:rsidRPr="00651800" w:rsidRDefault="002266B0">
            <w:pPr>
              <w:pStyle w:val="08-Tabelageral"/>
            </w:pPr>
            <w:r>
              <w:t>(34,688)</w:t>
            </w:r>
          </w:p>
        </w:tc>
        <w:tc>
          <w:tcPr>
            <w:tcW w:w="1599" w:type="dxa"/>
            <w:vAlign w:val="center"/>
          </w:tcPr>
          <w:p w14:paraId="777AA14D" w14:textId="77777777" w:rsidR="002266B0" w:rsidRPr="00651800" w:rsidRDefault="002266B0">
            <w:pPr>
              <w:pStyle w:val="08-Tabelageral"/>
            </w:pPr>
            <w:r>
              <w:t>(72,780)</w:t>
            </w:r>
          </w:p>
        </w:tc>
      </w:tr>
      <w:tr w:rsidR="002266B0" w:rsidRPr="001D6BE8" w14:paraId="498D7D09" w14:textId="77777777" w:rsidTr="001839A4">
        <w:trPr>
          <w:trHeight w:val="238"/>
          <w:jc w:val="center"/>
        </w:trPr>
        <w:tc>
          <w:tcPr>
            <w:tcW w:w="4324" w:type="dxa"/>
          </w:tcPr>
          <w:p w14:paraId="0E9F1B19" w14:textId="77777777" w:rsidR="002266B0" w:rsidRPr="00C806B0" w:rsidRDefault="002266B0">
            <w:pPr>
              <w:pStyle w:val="08-Tabelageral"/>
              <w:ind w:left="113"/>
              <w:jc w:val="left"/>
              <w:rPr>
                <w:rFonts w:cs="Arial"/>
                <w:b/>
                <w:szCs w:val="14"/>
              </w:rPr>
            </w:pPr>
            <w:r w:rsidRPr="00DA72A7">
              <w:rPr>
                <w:rFonts w:cs="Arial"/>
                <w:bCs/>
                <w:szCs w:val="14"/>
              </w:rPr>
              <w:t>Other</w:t>
            </w:r>
          </w:p>
        </w:tc>
        <w:tc>
          <w:tcPr>
            <w:tcW w:w="1328" w:type="dxa"/>
            <w:vAlign w:val="center"/>
          </w:tcPr>
          <w:p w14:paraId="08DF4815" w14:textId="77777777" w:rsidR="002266B0" w:rsidRPr="00651800" w:rsidRDefault="002266B0">
            <w:pPr>
              <w:pStyle w:val="08-Tabelageral"/>
            </w:pPr>
            <w:r>
              <w:t>3,463</w:t>
            </w:r>
          </w:p>
        </w:tc>
        <w:tc>
          <w:tcPr>
            <w:tcW w:w="1726" w:type="dxa"/>
            <w:vAlign w:val="center"/>
          </w:tcPr>
          <w:p w14:paraId="78DCF15E" w14:textId="77777777" w:rsidR="002266B0" w:rsidRPr="00651800" w:rsidRDefault="002266B0">
            <w:pPr>
              <w:pStyle w:val="08-Tabelageral"/>
            </w:pPr>
            <w:r>
              <w:t>(3,983)</w:t>
            </w:r>
          </w:p>
        </w:tc>
        <w:tc>
          <w:tcPr>
            <w:tcW w:w="1599" w:type="dxa"/>
            <w:vAlign w:val="center"/>
          </w:tcPr>
          <w:p w14:paraId="4F2495A3" w14:textId="77777777" w:rsidR="002266B0" w:rsidRPr="00651800" w:rsidRDefault="002266B0">
            <w:pPr>
              <w:pStyle w:val="08-Tabelageral"/>
            </w:pPr>
            <w:r>
              <w:t>(520)</w:t>
            </w:r>
          </w:p>
        </w:tc>
      </w:tr>
      <w:tr w:rsidR="002266B0" w:rsidRPr="00CF3BC4" w14:paraId="450CCB3C" w14:textId="77777777" w:rsidTr="001839A4">
        <w:trPr>
          <w:trHeight w:val="238"/>
          <w:jc w:val="center"/>
        </w:trPr>
        <w:tc>
          <w:tcPr>
            <w:tcW w:w="4324" w:type="dxa"/>
          </w:tcPr>
          <w:p w14:paraId="54028E8C" w14:textId="77777777" w:rsidR="002266B0" w:rsidRPr="00755C95" w:rsidRDefault="002266B0">
            <w:pPr>
              <w:pStyle w:val="08-Tabelageral"/>
              <w:jc w:val="left"/>
              <w:rPr>
                <w:rFonts w:cs="Arial"/>
                <w:b/>
                <w:szCs w:val="14"/>
                <w:lang w:val="en-US"/>
              </w:rPr>
            </w:pPr>
            <w:r w:rsidRPr="00DA72A7">
              <w:rPr>
                <w:rFonts w:cs="Arial"/>
                <w:b/>
                <w:szCs w:val="14"/>
                <w:lang w:val="en-US"/>
              </w:rPr>
              <w:t>Income Before Financial Revenue and Expenses</w:t>
            </w:r>
          </w:p>
        </w:tc>
        <w:tc>
          <w:tcPr>
            <w:tcW w:w="1328" w:type="dxa"/>
            <w:vAlign w:val="center"/>
          </w:tcPr>
          <w:p w14:paraId="01236741" w14:textId="77777777" w:rsidR="002266B0" w:rsidRPr="00CF3BC4" w:rsidRDefault="002266B0">
            <w:pPr>
              <w:pStyle w:val="08-Tabelageral"/>
              <w:rPr>
                <w:b/>
              </w:rPr>
            </w:pPr>
            <w:r>
              <w:rPr>
                <w:b/>
              </w:rPr>
              <w:t>5,267,381</w:t>
            </w:r>
          </w:p>
        </w:tc>
        <w:tc>
          <w:tcPr>
            <w:tcW w:w="1726" w:type="dxa"/>
            <w:vAlign w:val="center"/>
          </w:tcPr>
          <w:p w14:paraId="463CECA6" w14:textId="77777777" w:rsidR="002266B0" w:rsidRPr="00CF3BC4" w:rsidRDefault="002266B0">
            <w:pPr>
              <w:pStyle w:val="08-Tabelageral"/>
              <w:rPr>
                <w:b/>
              </w:rPr>
            </w:pPr>
            <w:r>
              <w:rPr>
                <w:b/>
              </w:rPr>
              <w:t>4,598,387</w:t>
            </w:r>
          </w:p>
        </w:tc>
        <w:tc>
          <w:tcPr>
            <w:tcW w:w="1599" w:type="dxa"/>
            <w:vAlign w:val="center"/>
          </w:tcPr>
          <w:p w14:paraId="2A4F7373" w14:textId="77777777" w:rsidR="002266B0" w:rsidRPr="00CF3BC4" w:rsidRDefault="002266B0">
            <w:pPr>
              <w:pStyle w:val="08-Tabelageral"/>
              <w:rPr>
                <w:b/>
              </w:rPr>
            </w:pPr>
            <w:r>
              <w:rPr>
                <w:b/>
              </w:rPr>
              <w:t>9,865,768</w:t>
            </w:r>
          </w:p>
        </w:tc>
      </w:tr>
      <w:tr w:rsidR="002266B0" w:rsidRPr="00CF3BC4" w14:paraId="30FF990F" w14:textId="77777777" w:rsidTr="001839A4">
        <w:trPr>
          <w:trHeight w:val="238"/>
          <w:jc w:val="center"/>
        </w:trPr>
        <w:tc>
          <w:tcPr>
            <w:tcW w:w="4324" w:type="dxa"/>
          </w:tcPr>
          <w:p w14:paraId="16DD8914" w14:textId="77777777" w:rsidR="002266B0" w:rsidRPr="00CF3BC4" w:rsidRDefault="002266B0">
            <w:pPr>
              <w:pStyle w:val="08-Tabelageral"/>
              <w:jc w:val="left"/>
              <w:rPr>
                <w:rFonts w:cs="Arial"/>
                <w:b/>
                <w:szCs w:val="14"/>
              </w:rPr>
            </w:pPr>
            <w:r w:rsidRPr="00DA72A7">
              <w:rPr>
                <w:rFonts w:cs="Arial"/>
                <w:b/>
                <w:szCs w:val="14"/>
              </w:rPr>
              <w:t xml:space="preserve">Financial </w:t>
            </w:r>
            <w:proofErr w:type="spellStart"/>
            <w:r w:rsidRPr="00DA72A7">
              <w:rPr>
                <w:rFonts w:cs="Arial"/>
                <w:b/>
                <w:szCs w:val="14"/>
              </w:rPr>
              <w:t>Result</w:t>
            </w:r>
            <w:proofErr w:type="spellEnd"/>
          </w:p>
        </w:tc>
        <w:tc>
          <w:tcPr>
            <w:tcW w:w="1328" w:type="dxa"/>
            <w:vAlign w:val="center"/>
          </w:tcPr>
          <w:p w14:paraId="4BE0744B" w14:textId="77777777" w:rsidR="002266B0" w:rsidRPr="00CF3BC4" w:rsidRDefault="002266B0">
            <w:pPr>
              <w:pStyle w:val="08-Tabelageral"/>
              <w:rPr>
                <w:b/>
              </w:rPr>
            </w:pPr>
            <w:r>
              <w:rPr>
                <w:b/>
              </w:rPr>
              <w:t>367,844</w:t>
            </w:r>
          </w:p>
        </w:tc>
        <w:tc>
          <w:tcPr>
            <w:tcW w:w="1726" w:type="dxa"/>
            <w:vAlign w:val="center"/>
          </w:tcPr>
          <w:p w14:paraId="7CDA4BA4" w14:textId="77777777" w:rsidR="002266B0" w:rsidRPr="00CF3BC4" w:rsidRDefault="002266B0">
            <w:pPr>
              <w:pStyle w:val="08-Tabelageral"/>
              <w:rPr>
                <w:b/>
              </w:rPr>
            </w:pPr>
            <w:r>
              <w:rPr>
                <w:b/>
              </w:rPr>
              <w:t>707,756</w:t>
            </w:r>
          </w:p>
        </w:tc>
        <w:tc>
          <w:tcPr>
            <w:tcW w:w="1599" w:type="dxa"/>
            <w:vAlign w:val="center"/>
          </w:tcPr>
          <w:p w14:paraId="5D94D015" w14:textId="77777777" w:rsidR="002266B0" w:rsidRPr="00CF3BC4" w:rsidRDefault="002266B0">
            <w:pPr>
              <w:pStyle w:val="08-Tabelageral"/>
              <w:rPr>
                <w:b/>
              </w:rPr>
            </w:pPr>
            <w:r>
              <w:rPr>
                <w:b/>
              </w:rPr>
              <w:t>1,075,600</w:t>
            </w:r>
          </w:p>
        </w:tc>
      </w:tr>
      <w:tr w:rsidR="002266B0" w:rsidRPr="001D6BE8" w14:paraId="160166BD" w14:textId="77777777" w:rsidTr="001839A4">
        <w:trPr>
          <w:trHeight w:val="238"/>
          <w:jc w:val="center"/>
        </w:trPr>
        <w:tc>
          <w:tcPr>
            <w:tcW w:w="4324" w:type="dxa"/>
          </w:tcPr>
          <w:p w14:paraId="589FAFB6" w14:textId="77777777" w:rsidR="002266B0" w:rsidRPr="00C806B0" w:rsidRDefault="002266B0">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revenue</w:t>
            </w:r>
            <w:proofErr w:type="spellEnd"/>
          </w:p>
        </w:tc>
        <w:tc>
          <w:tcPr>
            <w:tcW w:w="1328" w:type="dxa"/>
            <w:vAlign w:val="center"/>
          </w:tcPr>
          <w:p w14:paraId="0124BC1A" w14:textId="77777777" w:rsidR="002266B0" w:rsidRPr="00651800" w:rsidRDefault="002266B0">
            <w:pPr>
              <w:pStyle w:val="08-Tabelageral"/>
            </w:pPr>
            <w:r>
              <w:t>429,473</w:t>
            </w:r>
          </w:p>
        </w:tc>
        <w:tc>
          <w:tcPr>
            <w:tcW w:w="1726" w:type="dxa"/>
            <w:vAlign w:val="center"/>
          </w:tcPr>
          <w:p w14:paraId="7950E2E5" w14:textId="77777777" w:rsidR="002266B0" w:rsidRPr="00651800" w:rsidRDefault="002266B0">
            <w:pPr>
              <w:pStyle w:val="08-Tabelageral"/>
            </w:pPr>
            <w:r>
              <w:t>744,573</w:t>
            </w:r>
          </w:p>
        </w:tc>
        <w:tc>
          <w:tcPr>
            <w:tcW w:w="1599" w:type="dxa"/>
            <w:vAlign w:val="center"/>
          </w:tcPr>
          <w:p w14:paraId="2F1D66E7" w14:textId="77777777" w:rsidR="002266B0" w:rsidRPr="00651800" w:rsidRDefault="002266B0">
            <w:pPr>
              <w:pStyle w:val="08-Tabelageral"/>
            </w:pPr>
            <w:r>
              <w:t>1,174,046</w:t>
            </w:r>
          </w:p>
        </w:tc>
      </w:tr>
      <w:tr w:rsidR="002266B0" w:rsidRPr="001D6BE8" w14:paraId="7180CE27" w14:textId="77777777" w:rsidTr="001839A4">
        <w:trPr>
          <w:trHeight w:val="238"/>
          <w:jc w:val="center"/>
        </w:trPr>
        <w:tc>
          <w:tcPr>
            <w:tcW w:w="4324" w:type="dxa"/>
          </w:tcPr>
          <w:p w14:paraId="4ECF2AB0" w14:textId="77777777" w:rsidR="002266B0" w:rsidRPr="00C806B0" w:rsidRDefault="002266B0">
            <w:pPr>
              <w:pStyle w:val="08-Tabelageral"/>
              <w:ind w:left="113"/>
              <w:jc w:val="left"/>
              <w:rPr>
                <w:rFonts w:cs="Arial"/>
                <w:b/>
                <w:szCs w:val="14"/>
              </w:rPr>
            </w:pPr>
            <w:r w:rsidRPr="00DA72A7">
              <w:rPr>
                <w:rFonts w:cs="Arial"/>
                <w:bCs/>
                <w:szCs w:val="14"/>
              </w:rPr>
              <w:t xml:space="preserve">Financial </w:t>
            </w:r>
            <w:proofErr w:type="spellStart"/>
            <w:r w:rsidRPr="00DA72A7">
              <w:rPr>
                <w:rFonts w:cs="Arial"/>
                <w:bCs/>
                <w:szCs w:val="14"/>
              </w:rPr>
              <w:t>expenses</w:t>
            </w:r>
            <w:proofErr w:type="spellEnd"/>
          </w:p>
        </w:tc>
        <w:tc>
          <w:tcPr>
            <w:tcW w:w="1328" w:type="dxa"/>
            <w:vAlign w:val="center"/>
          </w:tcPr>
          <w:p w14:paraId="7CA58D75" w14:textId="77777777" w:rsidR="002266B0" w:rsidRPr="00651800" w:rsidRDefault="002266B0">
            <w:pPr>
              <w:pStyle w:val="08-Tabelageral"/>
            </w:pPr>
            <w:r>
              <w:t>(61,629)</w:t>
            </w:r>
          </w:p>
        </w:tc>
        <w:tc>
          <w:tcPr>
            <w:tcW w:w="1726" w:type="dxa"/>
            <w:vAlign w:val="center"/>
          </w:tcPr>
          <w:p w14:paraId="7630B471" w14:textId="77777777" w:rsidR="002266B0" w:rsidRPr="00651800" w:rsidRDefault="002266B0">
            <w:pPr>
              <w:pStyle w:val="08-Tabelageral"/>
            </w:pPr>
            <w:r>
              <w:t>(36,817)</w:t>
            </w:r>
          </w:p>
        </w:tc>
        <w:tc>
          <w:tcPr>
            <w:tcW w:w="1599" w:type="dxa"/>
            <w:vAlign w:val="center"/>
          </w:tcPr>
          <w:p w14:paraId="45874577" w14:textId="77777777" w:rsidR="002266B0" w:rsidRPr="00651800" w:rsidRDefault="002266B0">
            <w:pPr>
              <w:pStyle w:val="08-Tabelageral"/>
            </w:pPr>
            <w:r>
              <w:t>(98,446)</w:t>
            </w:r>
          </w:p>
        </w:tc>
      </w:tr>
      <w:tr w:rsidR="002266B0" w:rsidRPr="00CF3BC4" w14:paraId="3CCF2A60" w14:textId="77777777" w:rsidTr="001839A4">
        <w:trPr>
          <w:trHeight w:val="238"/>
          <w:jc w:val="center"/>
        </w:trPr>
        <w:tc>
          <w:tcPr>
            <w:tcW w:w="4324" w:type="dxa"/>
          </w:tcPr>
          <w:p w14:paraId="7571ABE5" w14:textId="77777777" w:rsidR="002266B0" w:rsidRPr="00755C95" w:rsidRDefault="002266B0">
            <w:pPr>
              <w:pStyle w:val="08-Tabelageral"/>
              <w:jc w:val="left"/>
              <w:rPr>
                <w:rFonts w:cs="Arial"/>
                <w:b/>
                <w:szCs w:val="14"/>
                <w:lang w:val="en-US"/>
              </w:rPr>
            </w:pPr>
            <w:r w:rsidRPr="00DA72A7">
              <w:rPr>
                <w:rFonts w:cs="Arial"/>
                <w:b/>
                <w:szCs w:val="14"/>
                <w:lang w:val="en-US"/>
              </w:rPr>
              <w:t>Income Before Taxes and Equities</w:t>
            </w:r>
          </w:p>
        </w:tc>
        <w:tc>
          <w:tcPr>
            <w:tcW w:w="1328" w:type="dxa"/>
            <w:vAlign w:val="center"/>
          </w:tcPr>
          <w:p w14:paraId="24DC689A" w14:textId="77777777" w:rsidR="002266B0" w:rsidRPr="00CF3BC4" w:rsidRDefault="002266B0">
            <w:pPr>
              <w:pStyle w:val="08-Tabelageral"/>
              <w:rPr>
                <w:b/>
              </w:rPr>
            </w:pPr>
            <w:r>
              <w:rPr>
                <w:b/>
              </w:rPr>
              <w:t>5,635,225</w:t>
            </w:r>
          </w:p>
        </w:tc>
        <w:tc>
          <w:tcPr>
            <w:tcW w:w="1726" w:type="dxa"/>
            <w:vAlign w:val="center"/>
          </w:tcPr>
          <w:p w14:paraId="36A5B1E4" w14:textId="77777777" w:rsidR="002266B0" w:rsidRPr="00CF3BC4" w:rsidRDefault="002266B0">
            <w:pPr>
              <w:pStyle w:val="08-Tabelageral"/>
              <w:rPr>
                <w:b/>
              </w:rPr>
            </w:pPr>
            <w:r>
              <w:rPr>
                <w:b/>
              </w:rPr>
              <w:t>5,306,143</w:t>
            </w:r>
          </w:p>
        </w:tc>
        <w:tc>
          <w:tcPr>
            <w:tcW w:w="1599" w:type="dxa"/>
            <w:vAlign w:val="center"/>
          </w:tcPr>
          <w:p w14:paraId="0DA6386B" w14:textId="77777777" w:rsidR="002266B0" w:rsidRPr="00CF3BC4" w:rsidRDefault="002266B0">
            <w:pPr>
              <w:pStyle w:val="08-Tabelageral"/>
              <w:rPr>
                <w:b/>
              </w:rPr>
            </w:pPr>
            <w:r>
              <w:rPr>
                <w:b/>
              </w:rPr>
              <w:t>10,941,368</w:t>
            </w:r>
          </w:p>
        </w:tc>
      </w:tr>
      <w:tr w:rsidR="002266B0" w:rsidRPr="00C2766D" w14:paraId="3D3867C9" w14:textId="77777777" w:rsidTr="001839A4">
        <w:trPr>
          <w:trHeight w:val="238"/>
          <w:jc w:val="center"/>
        </w:trPr>
        <w:tc>
          <w:tcPr>
            <w:tcW w:w="4324" w:type="dxa"/>
          </w:tcPr>
          <w:p w14:paraId="729985FB" w14:textId="77777777" w:rsidR="002266B0" w:rsidRPr="00755C95" w:rsidRDefault="002266B0">
            <w:pPr>
              <w:pStyle w:val="08-Tabelageral"/>
              <w:ind w:left="113"/>
              <w:jc w:val="left"/>
              <w:rPr>
                <w:rFonts w:cs="Arial"/>
                <w:bCs/>
                <w:szCs w:val="14"/>
                <w:lang w:val="en-US"/>
              </w:rPr>
            </w:pPr>
            <w:r w:rsidRPr="00647C8D">
              <w:rPr>
                <w:rFonts w:cs="Arial"/>
                <w:bCs/>
                <w:szCs w:val="14"/>
                <w:lang w:val="en-US"/>
              </w:rPr>
              <w:t>Income Tax and Social Contribution</w:t>
            </w:r>
          </w:p>
        </w:tc>
        <w:tc>
          <w:tcPr>
            <w:tcW w:w="1328" w:type="dxa"/>
            <w:vAlign w:val="center"/>
          </w:tcPr>
          <w:p w14:paraId="06B5D79D" w14:textId="77777777" w:rsidR="002266B0" w:rsidRPr="00C2766D" w:rsidRDefault="002266B0">
            <w:pPr>
              <w:pStyle w:val="08-Tabelageral"/>
              <w:rPr>
                <w:bCs/>
              </w:rPr>
            </w:pPr>
            <w:r>
              <w:rPr>
                <w:bCs/>
              </w:rPr>
              <w:t>(153,024)</w:t>
            </w:r>
          </w:p>
        </w:tc>
        <w:tc>
          <w:tcPr>
            <w:tcW w:w="1726" w:type="dxa"/>
            <w:vAlign w:val="center"/>
          </w:tcPr>
          <w:p w14:paraId="091D4508" w14:textId="77777777" w:rsidR="002266B0" w:rsidRPr="00C2766D" w:rsidRDefault="002266B0">
            <w:pPr>
              <w:pStyle w:val="08-Tabelageral"/>
              <w:rPr>
                <w:bCs/>
              </w:rPr>
            </w:pPr>
            <w:r>
              <w:rPr>
                <w:bCs/>
              </w:rPr>
              <w:t>(1,771,015)</w:t>
            </w:r>
          </w:p>
        </w:tc>
        <w:tc>
          <w:tcPr>
            <w:tcW w:w="1599" w:type="dxa"/>
            <w:vAlign w:val="center"/>
          </w:tcPr>
          <w:p w14:paraId="42EDF0B7" w14:textId="77777777" w:rsidR="002266B0" w:rsidRPr="00C2766D" w:rsidRDefault="002266B0">
            <w:pPr>
              <w:pStyle w:val="08-Tabelageral"/>
              <w:rPr>
                <w:bCs/>
              </w:rPr>
            </w:pPr>
            <w:r>
              <w:rPr>
                <w:bCs/>
              </w:rPr>
              <w:t>(1,924,039)</w:t>
            </w:r>
          </w:p>
        </w:tc>
      </w:tr>
      <w:tr w:rsidR="002266B0" w:rsidRPr="00CF3BC4" w14:paraId="61C30312" w14:textId="77777777" w:rsidTr="001839A4">
        <w:trPr>
          <w:trHeight w:val="238"/>
          <w:jc w:val="center"/>
        </w:trPr>
        <w:tc>
          <w:tcPr>
            <w:tcW w:w="4324" w:type="dxa"/>
            <w:tcBorders>
              <w:bottom w:val="single" w:sz="2" w:space="0" w:color="1F3864" w:themeColor="accent1" w:themeShade="80"/>
            </w:tcBorders>
          </w:tcPr>
          <w:p w14:paraId="37F2528D" w14:textId="77777777" w:rsidR="002266B0" w:rsidRPr="00CF3BC4" w:rsidRDefault="002266B0">
            <w:pPr>
              <w:pStyle w:val="08-Tabelageral"/>
              <w:jc w:val="left"/>
              <w:rPr>
                <w:rFonts w:cs="Arial"/>
                <w:b/>
                <w:szCs w:val="14"/>
              </w:rPr>
            </w:pPr>
            <w:r w:rsidRPr="00DA72A7">
              <w:rPr>
                <w:rFonts w:cs="Arial"/>
                <w:b/>
                <w:szCs w:val="14"/>
                <w:lang w:val="en-US"/>
              </w:rPr>
              <w:t>Net Income</w:t>
            </w:r>
          </w:p>
        </w:tc>
        <w:tc>
          <w:tcPr>
            <w:tcW w:w="1328" w:type="dxa"/>
            <w:tcBorders>
              <w:bottom w:val="single" w:sz="2" w:space="0" w:color="1F3864" w:themeColor="accent1" w:themeShade="80"/>
            </w:tcBorders>
            <w:vAlign w:val="center"/>
          </w:tcPr>
          <w:p w14:paraId="6655BE77" w14:textId="77777777" w:rsidR="002266B0" w:rsidRPr="00CF3BC4" w:rsidRDefault="002266B0">
            <w:pPr>
              <w:pStyle w:val="08-Tabelageral"/>
              <w:rPr>
                <w:b/>
              </w:rPr>
            </w:pPr>
            <w:r>
              <w:rPr>
                <w:b/>
              </w:rPr>
              <w:t>5,482,201</w:t>
            </w:r>
          </w:p>
        </w:tc>
        <w:tc>
          <w:tcPr>
            <w:tcW w:w="1726" w:type="dxa"/>
            <w:tcBorders>
              <w:bottom w:val="single" w:sz="2" w:space="0" w:color="1F3864" w:themeColor="accent1" w:themeShade="80"/>
            </w:tcBorders>
            <w:vAlign w:val="center"/>
          </w:tcPr>
          <w:p w14:paraId="0278D3DE" w14:textId="77777777" w:rsidR="002266B0" w:rsidRPr="00CF3BC4" w:rsidRDefault="002266B0">
            <w:pPr>
              <w:pStyle w:val="08-Tabelageral"/>
              <w:rPr>
                <w:b/>
              </w:rPr>
            </w:pPr>
            <w:r>
              <w:rPr>
                <w:b/>
              </w:rPr>
              <w:t>3,535,128</w:t>
            </w:r>
          </w:p>
        </w:tc>
        <w:tc>
          <w:tcPr>
            <w:tcW w:w="1599" w:type="dxa"/>
            <w:tcBorders>
              <w:bottom w:val="single" w:sz="2" w:space="0" w:color="1F3864" w:themeColor="accent1" w:themeShade="80"/>
            </w:tcBorders>
            <w:vAlign w:val="center"/>
          </w:tcPr>
          <w:p w14:paraId="7064B00E" w14:textId="77777777" w:rsidR="002266B0" w:rsidRPr="00CF3BC4" w:rsidRDefault="002266B0">
            <w:pPr>
              <w:pStyle w:val="08-Tabelageral"/>
              <w:rPr>
                <w:b/>
              </w:rPr>
            </w:pPr>
            <w:r>
              <w:rPr>
                <w:b/>
              </w:rPr>
              <w:t>9,017,329</w:t>
            </w:r>
          </w:p>
        </w:tc>
      </w:tr>
    </w:tbl>
    <w:p w14:paraId="1159AF5F" w14:textId="77777777" w:rsidR="002266B0" w:rsidRDefault="002266B0" w:rsidP="002266B0">
      <w:pPr>
        <w:spacing w:after="0"/>
        <w:rPr>
          <w:rFonts w:ascii="Arial" w:hAnsi="Arial" w:cs="Arial"/>
          <w:b/>
          <w:sz w:val="14"/>
          <w:lang w:eastAsia="pt-BR"/>
        </w:rPr>
      </w:pPr>
    </w:p>
    <w:p w14:paraId="76D05679" w14:textId="3C48DB4F" w:rsidR="002266B0" w:rsidRPr="008D3175" w:rsidRDefault="002266B0" w:rsidP="001839A4">
      <w:pPr>
        <w:pageBreakBefore/>
        <w:spacing w:after="0"/>
        <w:ind w:left="7791" w:right="-142" w:firstLine="856"/>
        <w:rPr>
          <w:rFonts w:ascii="Arial" w:hAnsi="Arial" w:cs="Arial"/>
          <w:b/>
          <w:sz w:val="14"/>
          <w:szCs w:val="18"/>
        </w:rPr>
      </w:pPr>
      <w:r w:rsidRPr="008D3175">
        <w:rPr>
          <w:rFonts w:ascii="Arial" w:hAnsi="Arial" w:cs="Arial"/>
          <w:b/>
          <w:sz w:val="14"/>
          <w:szCs w:val="18"/>
        </w:rPr>
        <w:lastRenderedPageBreak/>
        <w:t xml:space="preserve">R$ </w:t>
      </w:r>
      <w:proofErr w:type="spellStart"/>
      <w:r>
        <w:rPr>
          <w:rFonts w:ascii="Arial" w:hAnsi="Arial" w:cs="Arial"/>
          <w:b/>
          <w:sz w:val="14"/>
          <w:szCs w:val="18"/>
        </w:rPr>
        <w:t>thousand</w:t>
      </w:r>
      <w:proofErr w:type="spellEnd"/>
    </w:p>
    <w:tbl>
      <w:tblPr>
        <w:tblW w:w="9639" w:type="dxa"/>
        <w:jc w:val="center"/>
        <w:tblLayout w:type="fixed"/>
        <w:tblLook w:val="04A0" w:firstRow="1" w:lastRow="0" w:firstColumn="1" w:lastColumn="0" w:noHBand="0" w:noVBand="1"/>
      </w:tblPr>
      <w:tblGrid>
        <w:gridCol w:w="4576"/>
        <w:gridCol w:w="1405"/>
        <w:gridCol w:w="1673"/>
        <w:gridCol w:w="1985"/>
      </w:tblGrid>
      <w:tr w:rsidR="002266B0" w:rsidRPr="001D6BE8" w14:paraId="5ABBE7AB" w14:textId="77777777" w:rsidTr="001839A4">
        <w:trPr>
          <w:trHeight w:hRule="exact" w:val="238"/>
          <w:jc w:val="center"/>
        </w:trPr>
        <w:tc>
          <w:tcPr>
            <w:tcW w:w="4324" w:type="dxa"/>
            <w:tcBorders>
              <w:top w:val="single" w:sz="4" w:space="0" w:color="auto"/>
            </w:tcBorders>
          </w:tcPr>
          <w:p w14:paraId="31924FFA" w14:textId="77777777" w:rsidR="002266B0" w:rsidRPr="001D6BE8" w:rsidRDefault="002266B0">
            <w:pPr>
              <w:pStyle w:val="08-Tabelageral"/>
              <w:jc w:val="left"/>
              <w:rPr>
                <w:rFonts w:cs="Arial"/>
                <w:b/>
              </w:rPr>
            </w:pPr>
          </w:p>
        </w:tc>
        <w:tc>
          <w:tcPr>
            <w:tcW w:w="1328" w:type="dxa"/>
            <w:tcBorders>
              <w:top w:val="single" w:sz="4" w:space="0" w:color="auto"/>
              <w:bottom w:val="single" w:sz="2" w:space="0" w:color="1F3864" w:themeColor="accent1" w:themeShade="80"/>
            </w:tcBorders>
            <w:vAlign w:val="center"/>
          </w:tcPr>
          <w:p w14:paraId="5512F293" w14:textId="77777777" w:rsidR="002266B0" w:rsidRPr="00A24524" w:rsidRDefault="002266B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52F0D98D" w14:textId="77777777" w:rsidR="002266B0" w:rsidRPr="00A24524" w:rsidRDefault="002266B0">
            <w:pPr>
              <w:pStyle w:val="08-Tabelageral"/>
              <w:jc w:val="center"/>
              <w:rPr>
                <w:rFonts w:cs="Arial"/>
                <w:b/>
              </w:rPr>
            </w:pPr>
            <w:r>
              <w:rPr>
                <w:rFonts w:cs="Arial"/>
                <w:b/>
              </w:rPr>
              <w:t>2024</w:t>
            </w:r>
          </w:p>
        </w:tc>
        <w:tc>
          <w:tcPr>
            <w:tcW w:w="1876" w:type="dxa"/>
            <w:tcBorders>
              <w:top w:val="single" w:sz="2" w:space="0" w:color="1F3864" w:themeColor="accent1" w:themeShade="80"/>
              <w:bottom w:val="single" w:sz="2" w:space="0" w:color="1F3864" w:themeColor="accent1" w:themeShade="80"/>
            </w:tcBorders>
            <w:vAlign w:val="center"/>
          </w:tcPr>
          <w:p w14:paraId="7CD6E27E" w14:textId="77777777" w:rsidR="002266B0" w:rsidRPr="00A24524" w:rsidRDefault="002266B0">
            <w:pPr>
              <w:pStyle w:val="08-Tabelageral"/>
              <w:jc w:val="center"/>
              <w:rPr>
                <w:rFonts w:cs="Arial"/>
                <w:b/>
              </w:rPr>
            </w:pPr>
          </w:p>
        </w:tc>
      </w:tr>
      <w:tr w:rsidR="002266B0" w:rsidRPr="001D6BE8" w14:paraId="60A7DF0C" w14:textId="77777777" w:rsidTr="001839A4">
        <w:trPr>
          <w:trHeight w:hRule="exact" w:val="436"/>
          <w:jc w:val="center"/>
        </w:trPr>
        <w:tc>
          <w:tcPr>
            <w:tcW w:w="4324" w:type="dxa"/>
            <w:tcBorders>
              <w:bottom w:val="single" w:sz="4" w:space="0" w:color="auto"/>
            </w:tcBorders>
          </w:tcPr>
          <w:p w14:paraId="75B37A89" w14:textId="77777777" w:rsidR="002266B0" w:rsidRPr="001D6BE8" w:rsidRDefault="002266B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0170DDCC" w14:textId="77777777" w:rsidR="002266B0" w:rsidRPr="00A24524" w:rsidRDefault="002266B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61F990AE" w14:textId="77777777" w:rsidR="002266B0" w:rsidRPr="00A24524" w:rsidRDefault="002266B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3E305E8B" w14:textId="77777777" w:rsidR="002266B0" w:rsidRPr="00A24524" w:rsidRDefault="002266B0">
            <w:pPr>
              <w:pStyle w:val="08-Tabelageral"/>
              <w:rPr>
                <w:rFonts w:cs="Arial"/>
                <w:b/>
              </w:rPr>
            </w:pPr>
            <w:r w:rsidRPr="00A24524">
              <w:rPr>
                <w:rFonts w:cs="Arial"/>
                <w:b/>
              </w:rPr>
              <w:t>Total</w:t>
            </w:r>
          </w:p>
        </w:tc>
      </w:tr>
      <w:tr w:rsidR="002266B0" w:rsidRPr="00CF3BC4" w14:paraId="323E103E" w14:textId="77777777" w:rsidTr="001839A4">
        <w:trPr>
          <w:trHeight w:val="238"/>
          <w:jc w:val="center"/>
        </w:trPr>
        <w:tc>
          <w:tcPr>
            <w:tcW w:w="4324" w:type="dxa"/>
            <w:tcBorders>
              <w:top w:val="single" w:sz="4" w:space="0" w:color="auto"/>
            </w:tcBorders>
          </w:tcPr>
          <w:p w14:paraId="2324C66C" w14:textId="77777777" w:rsidR="002266B0" w:rsidRPr="00CF3BC4" w:rsidRDefault="002266B0">
            <w:pPr>
              <w:pStyle w:val="08-Tabelageral"/>
              <w:jc w:val="left"/>
              <w:rPr>
                <w:rFonts w:cs="Arial"/>
                <w:b/>
                <w:szCs w:val="14"/>
              </w:rPr>
            </w:pPr>
            <w:proofErr w:type="spellStart"/>
            <w:r w:rsidRPr="0093755D">
              <w:rPr>
                <w:rFonts w:cs="Arial"/>
                <w:b/>
                <w:szCs w:val="14"/>
              </w:rPr>
              <w:t>Operating</w:t>
            </w:r>
            <w:proofErr w:type="spellEnd"/>
            <w:r w:rsidRPr="0093755D">
              <w:rPr>
                <w:rFonts w:cs="Arial"/>
                <w:b/>
                <w:szCs w:val="14"/>
              </w:rPr>
              <w:t xml:space="preserve"> Income</w:t>
            </w:r>
          </w:p>
        </w:tc>
        <w:tc>
          <w:tcPr>
            <w:tcW w:w="1328" w:type="dxa"/>
            <w:tcBorders>
              <w:top w:val="single" w:sz="2" w:space="0" w:color="1F3864" w:themeColor="accent1" w:themeShade="80"/>
            </w:tcBorders>
            <w:vAlign w:val="bottom"/>
          </w:tcPr>
          <w:p w14:paraId="54DCE8C3" w14:textId="77777777" w:rsidR="002266B0" w:rsidRPr="00CF3BC4" w:rsidRDefault="002266B0">
            <w:pPr>
              <w:pStyle w:val="08-Tabelageral"/>
              <w:rPr>
                <w:b/>
              </w:rPr>
            </w:pPr>
            <w:r>
              <w:rPr>
                <w:b/>
              </w:rPr>
              <w:t>5,304,528</w:t>
            </w:r>
          </w:p>
        </w:tc>
        <w:tc>
          <w:tcPr>
            <w:tcW w:w="1581" w:type="dxa"/>
            <w:tcBorders>
              <w:top w:val="single" w:sz="2" w:space="0" w:color="1F3864" w:themeColor="accent1" w:themeShade="80"/>
            </w:tcBorders>
            <w:vAlign w:val="bottom"/>
          </w:tcPr>
          <w:p w14:paraId="39DA5E47" w14:textId="77777777" w:rsidR="002266B0" w:rsidRPr="00CF3BC4" w:rsidRDefault="002266B0">
            <w:pPr>
              <w:pStyle w:val="08-Tabelageral"/>
              <w:rPr>
                <w:b/>
              </w:rPr>
            </w:pPr>
            <w:r>
              <w:rPr>
                <w:b/>
              </w:rPr>
              <w:t>4,875,488</w:t>
            </w:r>
          </w:p>
        </w:tc>
        <w:tc>
          <w:tcPr>
            <w:tcW w:w="1876" w:type="dxa"/>
            <w:tcBorders>
              <w:top w:val="single" w:sz="2" w:space="0" w:color="1F3864" w:themeColor="accent1" w:themeShade="80"/>
            </w:tcBorders>
            <w:vAlign w:val="bottom"/>
          </w:tcPr>
          <w:p w14:paraId="095F90AE" w14:textId="77777777" w:rsidR="002266B0" w:rsidRPr="00CF3BC4" w:rsidRDefault="002266B0">
            <w:pPr>
              <w:pStyle w:val="08-Tabelageral"/>
              <w:rPr>
                <w:b/>
              </w:rPr>
            </w:pPr>
            <w:r>
              <w:rPr>
                <w:b/>
              </w:rPr>
              <w:t>10,180,016</w:t>
            </w:r>
          </w:p>
        </w:tc>
      </w:tr>
      <w:tr w:rsidR="002266B0" w:rsidRPr="001D6BE8" w14:paraId="42CB7BBB" w14:textId="77777777" w:rsidTr="001839A4">
        <w:trPr>
          <w:trHeight w:val="238"/>
          <w:jc w:val="center"/>
        </w:trPr>
        <w:tc>
          <w:tcPr>
            <w:tcW w:w="4324" w:type="dxa"/>
          </w:tcPr>
          <w:p w14:paraId="1201FABC" w14:textId="77777777" w:rsidR="002266B0" w:rsidRPr="00C806B0" w:rsidRDefault="002266B0">
            <w:pPr>
              <w:pStyle w:val="08-Tabelageral"/>
              <w:ind w:left="113"/>
              <w:jc w:val="left"/>
              <w:rPr>
                <w:rFonts w:cs="Arial"/>
                <w:b/>
                <w:szCs w:val="14"/>
              </w:rPr>
            </w:pPr>
            <w:proofErr w:type="spellStart"/>
            <w:r w:rsidRPr="0093755D">
              <w:rPr>
                <w:rFonts w:cs="Arial"/>
                <w:szCs w:val="14"/>
              </w:rPr>
              <w:t>Equity</w:t>
            </w:r>
            <w:proofErr w:type="spellEnd"/>
            <w:r w:rsidRPr="0093755D">
              <w:rPr>
                <w:rFonts w:cs="Arial"/>
                <w:szCs w:val="14"/>
              </w:rPr>
              <w:t xml:space="preserve"> income</w:t>
            </w:r>
          </w:p>
        </w:tc>
        <w:tc>
          <w:tcPr>
            <w:tcW w:w="1328" w:type="dxa"/>
            <w:vAlign w:val="bottom"/>
          </w:tcPr>
          <w:p w14:paraId="70FCBA76" w14:textId="77777777" w:rsidR="002266B0" w:rsidRPr="00651800" w:rsidRDefault="002266B0">
            <w:pPr>
              <w:pStyle w:val="08-Tabelageral"/>
            </w:pPr>
            <w:r>
              <w:t>5,304,528</w:t>
            </w:r>
          </w:p>
        </w:tc>
        <w:tc>
          <w:tcPr>
            <w:tcW w:w="1581" w:type="dxa"/>
            <w:vAlign w:val="bottom"/>
          </w:tcPr>
          <w:p w14:paraId="2A8A3B9A" w14:textId="77777777" w:rsidR="002266B0" w:rsidRPr="00651800" w:rsidRDefault="002266B0">
            <w:pPr>
              <w:pStyle w:val="08-Tabelageral"/>
            </w:pPr>
            <w:r>
              <w:t>7,436</w:t>
            </w:r>
          </w:p>
        </w:tc>
        <w:tc>
          <w:tcPr>
            <w:tcW w:w="1876" w:type="dxa"/>
            <w:vAlign w:val="bottom"/>
          </w:tcPr>
          <w:p w14:paraId="141D4ACE" w14:textId="77777777" w:rsidR="002266B0" w:rsidRPr="00651800" w:rsidRDefault="002266B0">
            <w:pPr>
              <w:pStyle w:val="08-Tabelageral"/>
            </w:pPr>
            <w:r>
              <w:t>5,311,964</w:t>
            </w:r>
          </w:p>
        </w:tc>
      </w:tr>
      <w:tr w:rsidR="002266B0" w:rsidRPr="001D6BE8" w14:paraId="7B1022BF" w14:textId="77777777" w:rsidTr="001839A4">
        <w:trPr>
          <w:trHeight w:val="238"/>
          <w:jc w:val="center"/>
        </w:trPr>
        <w:tc>
          <w:tcPr>
            <w:tcW w:w="4324" w:type="dxa"/>
          </w:tcPr>
          <w:p w14:paraId="135685EF" w14:textId="77777777" w:rsidR="002266B0" w:rsidRPr="00C806B0" w:rsidRDefault="002266B0">
            <w:pPr>
              <w:pStyle w:val="08-Tabelageral"/>
              <w:ind w:left="113"/>
              <w:jc w:val="left"/>
              <w:rPr>
                <w:rFonts w:cs="Arial"/>
                <w:b/>
                <w:szCs w:val="14"/>
              </w:rPr>
            </w:pPr>
            <w:proofErr w:type="spellStart"/>
            <w:r w:rsidRPr="0093755D">
              <w:rPr>
                <w:rFonts w:cs="Arial"/>
                <w:szCs w:val="14"/>
              </w:rPr>
              <w:t>Commissions</w:t>
            </w:r>
            <w:proofErr w:type="spellEnd"/>
            <w:r w:rsidRPr="0093755D">
              <w:rPr>
                <w:rFonts w:cs="Arial"/>
                <w:szCs w:val="14"/>
              </w:rPr>
              <w:t xml:space="preserve"> income</w:t>
            </w:r>
          </w:p>
        </w:tc>
        <w:tc>
          <w:tcPr>
            <w:tcW w:w="1328" w:type="dxa"/>
            <w:vAlign w:val="bottom"/>
          </w:tcPr>
          <w:p w14:paraId="795CE2DC" w14:textId="77777777" w:rsidR="002266B0" w:rsidRPr="00651800" w:rsidRDefault="002266B0">
            <w:pPr>
              <w:pStyle w:val="08-Tabelageral"/>
            </w:pPr>
            <w:r>
              <w:t>--</w:t>
            </w:r>
          </w:p>
        </w:tc>
        <w:tc>
          <w:tcPr>
            <w:tcW w:w="1581" w:type="dxa"/>
            <w:vAlign w:val="bottom"/>
          </w:tcPr>
          <w:p w14:paraId="7B78053C" w14:textId="77777777" w:rsidR="002266B0" w:rsidRPr="00651800" w:rsidRDefault="002266B0">
            <w:pPr>
              <w:pStyle w:val="08-Tabelageral"/>
            </w:pPr>
            <w:r>
              <w:t>4,868,052</w:t>
            </w:r>
          </w:p>
        </w:tc>
        <w:tc>
          <w:tcPr>
            <w:tcW w:w="1876" w:type="dxa"/>
            <w:vAlign w:val="bottom"/>
          </w:tcPr>
          <w:p w14:paraId="466DBD9E" w14:textId="77777777" w:rsidR="002266B0" w:rsidRPr="00651800" w:rsidRDefault="002266B0">
            <w:pPr>
              <w:pStyle w:val="08-Tabelageral"/>
            </w:pPr>
            <w:r>
              <w:t>4,868,052</w:t>
            </w:r>
          </w:p>
        </w:tc>
      </w:tr>
      <w:tr w:rsidR="002266B0" w:rsidRPr="00CF3BC4" w14:paraId="13ECFEBA" w14:textId="77777777" w:rsidTr="001839A4">
        <w:trPr>
          <w:trHeight w:val="238"/>
          <w:jc w:val="center"/>
        </w:trPr>
        <w:tc>
          <w:tcPr>
            <w:tcW w:w="4324" w:type="dxa"/>
          </w:tcPr>
          <w:p w14:paraId="3511FD1D" w14:textId="77777777" w:rsidR="002266B0" w:rsidRPr="00CF3BC4" w:rsidRDefault="002266B0">
            <w:pPr>
              <w:pStyle w:val="08-Tabelageral"/>
              <w:jc w:val="left"/>
              <w:rPr>
                <w:rFonts w:cs="Arial"/>
                <w:b/>
                <w:szCs w:val="14"/>
              </w:rPr>
            </w:pPr>
            <w:proofErr w:type="spellStart"/>
            <w:r>
              <w:rPr>
                <w:rFonts w:cs="Arial"/>
                <w:b/>
                <w:szCs w:val="14"/>
              </w:rPr>
              <w:t>Cost</w:t>
            </w:r>
            <w:proofErr w:type="spellEnd"/>
            <w:r>
              <w:rPr>
                <w:rFonts w:cs="Arial"/>
                <w:b/>
                <w:szCs w:val="14"/>
              </w:rPr>
              <w:t xml:space="preserve"> </w:t>
            </w:r>
            <w:proofErr w:type="spellStart"/>
            <w:r>
              <w:rPr>
                <w:rFonts w:cs="Arial"/>
                <w:b/>
                <w:szCs w:val="14"/>
              </w:rPr>
              <w:t>o</w:t>
            </w:r>
            <w:r w:rsidRPr="0093755D">
              <w:rPr>
                <w:rFonts w:cs="Arial"/>
                <w:b/>
                <w:szCs w:val="14"/>
              </w:rPr>
              <w:t>f</w:t>
            </w:r>
            <w:proofErr w:type="spellEnd"/>
            <w:r w:rsidRPr="0093755D">
              <w:rPr>
                <w:rFonts w:cs="Arial"/>
                <w:b/>
                <w:szCs w:val="14"/>
              </w:rPr>
              <w:t xml:space="preserve"> Services </w:t>
            </w:r>
            <w:proofErr w:type="spellStart"/>
            <w:r w:rsidRPr="0093755D">
              <w:rPr>
                <w:rFonts w:cs="Arial"/>
                <w:b/>
                <w:szCs w:val="14"/>
              </w:rPr>
              <w:t>Provided</w:t>
            </w:r>
            <w:proofErr w:type="spellEnd"/>
          </w:p>
        </w:tc>
        <w:tc>
          <w:tcPr>
            <w:tcW w:w="1328" w:type="dxa"/>
            <w:vAlign w:val="bottom"/>
          </w:tcPr>
          <w:p w14:paraId="0E28019A" w14:textId="77777777" w:rsidR="002266B0" w:rsidRPr="00CF3BC4" w:rsidRDefault="002266B0">
            <w:pPr>
              <w:pStyle w:val="08-Tabelageral"/>
              <w:rPr>
                <w:b/>
              </w:rPr>
            </w:pPr>
            <w:r>
              <w:rPr>
                <w:b/>
              </w:rPr>
              <w:t>--</w:t>
            </w:r>
          </w:p>
        </w:tc>
        <w:tc>
          <w:tcPr>
            <w:tcW w:w="1581" w:type="dxa"/>
            <w:vAlign w:val="bottom"/>
          </w:tcPr>
          <w:p w14:paraId="2FD23009" w14:textId="77777777" w:rsidR="002266B0" w:rsidRPr="00CF3BC4" w:rsidRDefault="002266B0">
            <w:pPr>
              <w:pStyle w:val="08-Tabelageral"/>
              <w:rPr>
                <w:b/>
              </w:rPr>
            </w:pPr>
            <w:r>
              <w:rPr>
                <w:b/>
              </w:rPr>
              <w:t>(172,198)</w:t>
            </w:r>
          </w:p>
        </w:tc>
        <w:tc>
          <w:tcPr>
            <w:tcW w:w="1876" w:type="dxa"/>
            <w:vAlign w:val="bottom"/>
          </w:tcPr>
          <w:p w14:paraId="2D89A0DD" w14:textId="77777777" w:rsidR="002266B0" w:rsidRPr="00CF3BC4" w:rsidRDefault="002266B0">
            <w:pPr>
              <w:pStyle w:val="08-Tabelageral"/>
              <w:rPr>
                <w:b/>
              </w:rPr>
            </w:pPr>
            <w:r>
              <w:rPr>
                <w:b/>
              </w:rPr>
              <w:t>(172,198)</w:t>
            </w:r>
          </w:p>
        </w:tc>
      </w:tr>
      <w:tr w:rsidR="002266B0" w:rsidRPr="00CF3BC4" w14:paraId="13E83159" w14:textId="77777777" w:rsidTr="001839A4">
        <w:trPr>
          <w:trHeight w:val="238"/>
          <w:jc w:val="center"/>
        </w:trPr>
        <w:tc>
          <w:tcPr>
            <w:tcW w:w="4324" w:type="dxa"/>
          </w:tcPr>
          <w:p w14:paraId="05F4E124" w14:textId="77777777" w:rsidR="002266B0" w:rsidRPr="00CF3BC4" w:rsidRDefault="002266B0">
            <w:pPr>
              <w:pStyle w:val="08-Tabelageral"/>
              <w:jc w:val="left"/>
              <w:rPr>
                <w:rFonts w:cs="Arial"/>
                <w:b/>
                <w:szCs w:val="14"/>
              </w:rPr>
            </w:pPr>
            <w:r w:rsidRPr="0093755D">
              <w:rPr>
                <w:rFonts w:cs="Arial"/>
                <w:b/>
                <w:szCs w:val="14"/>
              </w:rPr>
              <w:t>Gross Profit</w:t>
            </w:r>
          </w:p>
        </w:tc>
        <w:tc>
          <w:tcPr>
            <w:tcW w:w="1328" w:type="dxa"/>
            <w:vAlign w:val="bottom"/>
          </w:tcPr>
          <w:p w14:paraId="1E6DE511" w14:textId="77777777" w:rsidR="002266B0" w:rsidRPr="00CF3BC4" w:rsidRDefault="002266B0">
            <w:pPr>
              <w:pStyle w:val="08-Tabelageral"/>
              <w:rPr>
                <w:b/>
              </w:rPr>
            </w:pPr>
            <w:r>
              <w:rPr>
                <w:b/>
              </w:rPr>
              <w:t>5,304,528</w:t>
            </w:r>
          </w:p>
        </w:tc>
        <w:tc>
          <w:tcPr>
            <w:tcW w:w="1581" w:type="dxa"/>
            <w:vAlign w:val="bottom"/>
          </w:tcPr>
          <w:p w14:paraId="78F97F7C" w14:textId="77777777" w:rsidR="002266B0" w:rsidRPr="00CF3BC4" w:rsidRDefault="002266B0">
            <w:pPr>
              <w:pStyle w:val="08-Tabelageral"/>
              <w:rPr>
                <w:b/>
              </w:rPr>
            </w:pPr>
            <w:r>
              <w:rPr>
                <w:b/>
              </w:rPr>
              <w:t>4,703,290</w:t>
            </w:r>
          </w:p>
        </w:tc>
        <w:tc>
          <w:tcPr>
            <w:tcW w:w="1876" w:type="dxa"/>
            <w:vAlign w:val="bottom"/>
          </w:tcPr>
          <w:p w14:paraId="169CAEBC" w14:textId="77777777" w:rsidR="002266B0" w:rsidRPr="00CF3BC4" w:rsidRDefault="002266B0">
            <w:pPr>
              <w:pStyle w:val="08-Tabelageral"/>
              <w:rPr>
                <w:b/>
              </w:rPr>
            </w:pPr>
            <w:r>
              <w:rPr>
                <w:b/>
              </w:rPr>
              <w:t>10,007,818</w:t>
            </w:r>
          </w:p>
        </w:tc>
      </w:tr>
      <w:tr w:rsidR="002266B0" w:rsidRPr="00CF3BC4" w14:paraId="60C9B2E1" w14:textId="77777777" w:rsidTr="001839A4">
        <w:trPr>
          <w:trHeight w:val="238"/>
          <w:jc w:val="center"/>
        </w:trPr>
        <w:tc>
          <w:tcPr>
            <w:tcW w:w="4324" w:type="dxa"/>
          </w:tcPr>
          <w:p w14:paraId="4DB9EF02" w14:textId="77777777" w:rsidR="002266B0" w:rsidRPr="00CF3BC4" w:rsidRDefault="002266B0">
            <w:pPr>
              <w:pStyle w:val="08-Tabelageral"/>
              <w:jc w:val="left"/>
              <w:rPr>
                <w:rFonts w:cs="Arial"/>
                <w:b/>
                <w:szCs w:val="14"/>
              </w:rPr>
            </w:pPr>
            <w:r>
              <w:rPr>
                <w:rFonts w:cs="Arial"/>
                <w:b/>
                <w:szCs w:val="14"/>
              </w:rPr>
              <w:t xml:space="preserve">Other Income </w:t>
            </w:r>
            <w:proofErr w:type="spellStart"/>
            <w:r>
              <w:rPr>
                <w:rFonts w:cs="Arial"/>
                <w:b/>
                <w:szCs w:val="14"/>
              </w:rPr>
              <w:t>a</w:t>
            </w:r>
            <w:r w:rsidRPr="0093755D">
              <w:rPr>
                <w:rFonts w:cs="Arial"/>
                <w:b/>
                <w:szCs w:val="14"/>
              </w:rPr>
              <w:t>nd</w:t>
            </w:r>
            <w:proofErr w:type="spellEnd"/>
            <w:r w:rsidRPr="0093755D">
              <w:rPr>
                <w:rFonts w:cs="Arial"/>
                <w:b/>
                <w:szCs w:val="14"/>
              </w:rPr>
              <w:t xml:space="preserve"> </w:t>
            </w:r>
            <w:proofErr w:type="spellStart"/>
            <w:r w:rsidRPr="0093755D">
              <w:rPr>
                <w:rFonts w:cs="Arial"/>
                <w:b/>
                <w:szCs w:val="14"/>
              </w:rPr>
              <w:t>Expenses</w:t>
            </w:r>
            <w:proofErr w:type="spellEnd"/>
          </w:p>
        </w:tc>
        <w:tc>
          <w:tcPr>
            <w:tcW w:w="1328" w:type="dxa"/>
            <w:vAlign w:val="bottom"/>
          </w:tcPr>
          <w:p w14:paraId="71130B19" w14:textId="77777777" w:rsidR="002266B0" w:rsidRPr="00CF3BC4" w:rsidRDefault="002266B0">
            <w:pPr>
              <w:pStyle w:val="08-Tabelageral"/>
              <w:rPr>
                <w:b/>
              </w:rPr>
            </w:pPr>
            <w:r>
              <w:rPr>
                <w:b/>
              </w:rPr>
              <w:t>(37,524)</w:t>
            </w:r>
          </w:p>
        </w:tc>
        <w:tc>
          <w:tcPr>
            <w:tcW w:w="1581" w:type="dxa"/>
            <w:vAlign w:val="bottom"/>
          </w:tcPr>
          <w:p w14:paraId="029DA317" w14:textId="77777777" w:rsidR="002266B0" w:rsidRPr="00CF3BC4" w:rsidRDefault="002266B0">
            <w:pPr>
              <w:pStyle w:val="08-Tabelageral"/>
              <w:rPr>
                <w:b/>
              </w:rPr>
            </w:pPr>
            <w:r>
              <w:rPr>
                <w:b/>
              </w:rPr>
              <w:t>(213,027)</w:t>
            </w:r>
          </w:p>
        </w:tc>
        <w:tc>
          <w:tcPr>
            <w:tcW w:w="1876" w:type="dxa"/>
            <w:vAlign w:val="bottom"/>
          </w:tcPr>
          <w:p w14:paraId="74865722" w14:textId="77777777" w:rsidR="002266B0" w:rsidRPr="00CF3BC4" w:rsidRDefault="002266B0">
            <w:pPr>
              <w:pStyle w:val="08-Tabelageral"/>
              <w:rPr>
                <w:b/>
              </w:rPr>
            </w:pPr>
            <w:r>
              <w:rPr>
                <w:b/>
              </w:rPr>
              <w:t>(250,551)</w:t>
            </w:r>
          </w:p>
        </w:tc>
      </w:tr>
      <w:tr w:rsidR="002266B0" w:rsidRPr="001D6BE8" w14:paraId="1E623AF6" w14:textId="77777777" w:rsidTr="001839A4">
        <w:trPr>
          <w:trHeight w:val="238"/>
          <w:jc w:val="center"/>
        </w:trPr>
        <w:tc>
          <w:tcPr>
            <w:tcW w:w="4324" w:type="dxa"/>
          </w:tcPr>
          <w:p w14:paraId="34E05880" w14:textId="77777777" w:rsidR="002266B0" w:rsidRPr="00C806B0" w:rsidRDefault="002266B0">
            <w:pPr>
              <w:pStyle w:val="08-Tabelageral"/>
              <w:ind w:left="113"/>
              <w:jc w:val="left"/>
              <w:rPr>
                <w:rFonts w:cs="Arial"/>
                <w:b/>
                <w:szCs w:val="14"/>
              </w:rPr>
            </w:pPr>
            <w:proofErr w:type="spellStart"/>
            <w:r w:rsidRPr="0093755D">
              <w:rPr>
                <w:rFonts w:cs="Arial"/>
                <w:szCs w:val="14"/>
              </w:rPr>
              <w:t>Personnel</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1DAFFC85" w14:textId="77777777" w:rsidR="002266B0" w:rsidRPr="00651800" w:rsidRDefault="002266B0">
            <w:pPr>
              <w:pStyle w:val="08-Tabelageral"/>
            </w:pPr>
            <w:r>
              <w:t>(20,873)</w:t>
            </w:r>
          </w:p>
        </w:tc>
        <w:tc>
          <w:tcPr>
            <w:tcW w:w="1581" w:type="dxa"/>
            <w:vAlign w:val="bottom"/>
          </w:tcPr>
          <w:p w14:paraId="037741E0" w14:textId="77777777" w:rsidR="002266B0" w:rsidRPr="00651800" w:rsidRDefault="002266B0">
            <w:pPr>
              <w:pStyle w:val="08-Tabelageral"/>
            </w:pPr>
            <w:r>
              <w:t>(68,792)</w:t>
            </w:r>
          </w:p>
        </w:tc>
        <w:tc>
          <w:tcPr>
            <w:tcW w:w="1876" w:type="dxa"/>
            <w:vAlign w:val="bottom"/>
          </w:tcPr>
          <w:p w14:paraId="1126F3C3" w14:textId="77777777" w:rsidR="002266B0" w:rsidRPr="00651800" w:rsidRDefault="002266B0">
            <w:pPr>
              <w:pStyle w:val="08-Tabelageral"/>
            </w:pPr>
            <w:r>
              <w:t>(89,665)</w:t>
            </w:r>
          </w:p>
        </w:tc>
      </w:tr>
      <w:tr w:rsidR="002266B0" w:rsidRPr="001D6BE8" w14:paraId="66C75B30" w14:textId="77777777" w:rsidTr="001839A4">
        <w:trPr>
          <w:trHeight w:val="238"/>
          <w:jc w:val="center"/>
        </w:trPr>
        <w:tc>
          <w:tcPr>
            <w:tcW w:w="4324" w:type="dxa"/>
          </w:tcPr>
          <w:p w14:paraId="397CAEE8" w14:textId="77777777" w:rsidR="002266B0" w:rsidRPr="00C806B0" w:rsidRDefault="002266B0">
            <w:pPr>
              <w:pStyle w:val="08-Tabelageral"/>
              <w:ind w:left="113"/>
              <w:jc w:val="left"/>
              <w:rPr>
                <w:rFonts w:cs="Arial"/>
                <w:b/>
                <w:szCs w:val="14"/>
              </w:rPr>
            </w:pPr>
            <w:proofErr w:type="spellStart"/>
            <w:r w:rsidRPr="0093755D">
              <w:rPr>
                <w:rFonts w:cs="Arial"/>
                <w:szCs w:val="14"/>
              </w:rPr>
              <w:t>Adminstrative</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7F4ED551" w14:textId="77777777" w:rsidR="002266B0" w:rsidRPr="00651800" w:rsidRDefault="002266B0">
            <w:pPr>
              <w:pStyle w:val="08-Tabelageral"/>
            </w:pPr>
            <w:r>
              <w:t>(7,055)</w:t>
            </w:r>
          </w:p>
        </w:tc>
        <w:tc>
          <w:tcPr>
            <w:tcW w:w="1581" w:type="dxa"/>
            <w:vAlign w:val="bottom"/>
          </w:tcPr>
          <w:p w14:paraId="0E5A78DE" w14:textId="77777777" w:rsidR="002266B0" w:rsidRPr="00651800" w:rsidRDefault="002266B0">
            <w:pPr>
              <w:pStyle w:val="08-Tabelageral"/>
            </w:pPr>
            <w:r>
              <w:t>(100,443)</w:t>
            </w:r>
          </w:p>
        </w:tc>
        <w:tc>
          <w:tcPr>
            <w:tcW w:w="1876" w:type="dxa"/>
            <w:vAlign w:val="bottom"/>
          </w:tcPr>
          <w:p w14:paraId="3FDB9A9D" w14:textId="77777777" w:rsidR="002266B0" w:rsidRPr="00651800" w:rsidRDefault="002266B0">
            <w:pPr>
              <w:pStyle w:val="08-Tabelageral"/>
            </w:pPr>
            <w:r>
              <w:t>(107,498)</w:t>
            </w:r>
          </w:p>
        </w:tc>
      </w:tr>
      <w:tr w:rsidR="002266B0" w:rsidRPr="001D6BE8" w14:paraId="7D5730FE" w14:textId="77777777" w:rsidTr="001839A4">
        <w:trPr>
          <w:trHeight w:val="238"/>
          <w:jc w:val="center"/>
        </w:trPr>
        <w:tc>
          <w:tcPr>
            <w:tcW w:w="4324" w:type="dxa"/>
          </w:tcPr>
          <w:p w14:paraId="09023EB2" w14:textId="77777777" w:rsidR="002266B0" w:rsidRPr="00C806B0" w:rsidRDefault="002266B0">
            <w:pPr>
              <w:pStyle w:val="08-Tabelageral"/>
              <w:ind w:left="113"/>
              <w:jc w:val="left"/>
              <w:rPr>
                <w:rFonts w:cs="Arial"/>
                <w:b/>
                <w:szCs w:val="14"/>
              </w:rPr>
            </w:pPr>
            <w:proofErr w:type="spellStart"/>
            <w:r w:rsidRPr="0093755D">
              <w:rPr>
                <w:rFonts w:cs="Arial"/>
                <w:szCs w:val="14"/>
              </w:rPr>
              <w:t>Tax</w:t>
            </w:r>
            <w:proofErr w:type="spellEnd"/>
            <w:r w:rsidRPr="0093755D">
              <w:rPr>
                <w:rFonts w:cs="Arial"/>
                <w:szCs w:val="14"/>
              </w:rPr>
              <w:t xml:space="preserve"> </w:t>
            </w:r>
            <w:proofErr w:type="spellStart"/>
            <w:r w:rsidRPr="0093755D">
              <w:rPr>
                <w:rFonts w:cs="Arial"/>
                <w:szCs w:val="14"/>
              </w:rPr>
              <w:t>expenses</w:t>
            </w:r>
            <w:proofErr w:type="spellEnd"/>
          </w:p>
        </w:tc>
        <w:tc>
          <w:tcPr>
            <w:tcW w:w="1328" w:type="dxa"/>
            <w:vAlign w:val="bottom"/>
          </w:tcPr>
          <w:p w14:paraId="362BE89D" w14:textId="77777777" w:rsidR="002266B0" w:rsidRPr="00651800" w:rsidRDefault="002266B0">
            <w:pPr>
              <w:pStyle w:val="08-Tabelageral"/>
            </w:pPr>
            <w:r>
              <w:t>(10,814)</w:t>
            </w:r>
          </w:p>
        </w:tc>
        <w:tc>
          <w:tcPr>
            <w:tcW w:w="1581" w:type="dxa"/>
            <w:vAlign w:val="bottom"/>
          </w:tcPr>
          <w:p w14:paraId="4D87A07B" w14:textId="77777777" w:rsidR="002266B0" w:rsidRPr="00651800" w:rsidRDefault="002266B0">
            <w:pPr>
              <w:pStyle w:val="08-Tabelageral"/>
            </w:pPr>
            <w:r>
              <w:t>(23,559)</w:t>
            </w:r>
          </w:p>
        </w:tc>
        <w:tc>
          <w:tcPr>
            <w:tcW w:w="1876" w:type="dxa"/>
            <w:vAlign w:val="bottom"/>
          </w:tcPr>
          <w:p w14:paraId="67247987" w14:textId="77777777" w:rsidR="002266B0" w:rsidRPr="00651800" w:rsidRDefault="002266B0">
            <w:pPr>
              <w:pStyle w:val="08-Tabelageral"/>
            </w:pPr>
            <w:r>
              <w:t>(34,373)</w:t>
            </w:r>
          </w:p>
        </w:tc>
      </w:tr>
      <w:tr w:rsidR="002266B0" w:rsidRPr="001D6BE8" w14:paraId="0C528066" w14:textId="77777777" w:rsidTr="001839A4">
        <w:trPr>
          <w:trHeight w:val="238"/>
          <w:jc w:val="center"/>
        </w:trPr>
        <w:tc>
          <w:tcPr>
            <w:tcW w:w="4324" w:type="dxa"/>
          </w:tcPr>
          <w:p w14:paraId="14FF7145" w14:textId="77777777" w:rsidR="002266B0" w:rsidRPr="00C806B0" w:rsidRDefault="002266B0">
            <w:pPr>
              <w:pStyle w:val="08-Tabelageral"/>
              <w:ind w:left="113"/>
              <w:jc w:val="left"/>
              <w:rPr>
                <w:rFonts w:cs="Arial"/>
                <w:b/>
                <w:szCs w:val="14"/>
              </w:rPr>
            </w:pPr>
            <w:r w:rsidRPr="0093755D">
              <w:rPr>
                <w:rFonts w:cs="Arial"/>
                <w:szCs w:val="14"/>
              </w:rPr>
              <w:t>Other</w:t>
            </w:r>
          </w:p>
        </w:tc>
        <w:tc>
          <w:tcPr>
            <w:tcW w:w="1328" w:type="dxa"/>
            <w:vAlign w:val="bottom"/>
          </w:tcPr>
          <w:p w14:paraId="26A9143F" w14:textId="77777777" w:rsidR="002266B0" w:rsidRPr="00651800" w:rsidRDefault="002266B0">
            <w:pPr>
              <w:pStyle w:val="08-Tabelageral"/>
            </w:pPr>
            <w:r>
              <w:t>1,218</w:t>
            </w:r>
          </w:p>
        </w:tc>
        <w:tc>
          <w:tcPr>
            <w:tcW w:w="1581" w:type="dxa"/>
            <w:vAlign w:val="bottom"/>
          </w:tcPr>
          <w:p w14:paraId="3F7A86DC" w14:textId="77777777" w:rsidR="002266B0" w:rsidRPr="00651800" w:rsidRDefault="002266B0">
            <w:pPr>
              <w:pStyle w:val="08-Tabelageral"/>
            </w:pPr>
            <w:r>
              <w:t>(20,233)</w:t>
            </w:r>
          </w:p>
        </w:tc>
        <w:tc>
          <w:tcPr>
            <w:tcW w:w="1876" w:type="dxa"/>
            <w:vAlign w:val="bottom"/>
          </w:tcPr>
          <w:p w14:paraId="5A9474D2" w14:textId="77777777" w:rsidR="002266B0" w:rsidRPr="00651800" w:rsidRDefault="002266B0">
            <w:pPr>
              <w:pStyle w:val="08-Tabelageral"/>
            </w:pPr>
            <w:r>
              <w:t>(19,015)</w:t>
            </w:r>
          </w:p>
        </w:tc>
      </w:tr>
      <w:tr w:rsidR="002266B0" w:rsidRPr="00CF3BC4" w14:paraId="3E9B5BBD" w14:textId="77777777" w:rsidTr="001839A4">
        <w:trPr>
          <w:trHeight w:val="238"/>
          <w:jc w:val="center"/>
        </w:trPr>
        <w:tc>
          <w:tcPr>
            <w:tcW w:w="4324" w:type="dxa"/>
          </w:tcPr>
          <w:p w14:paraId="54146FF1" w14:textId="77777777" w:rsidR="002266B0" w:rsidRPr="00755C95" w:rsidRDefault="002266B0">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328" w:type="dxa"/>
            <w:vAlign w:val="bottom"/>
          </w:tcPr>
          <w:p w14:paraId="2F1754CE" w14:textId="77777777" w:rsidR="002266B0" w:rsidRPr="00CF3BC4" w:rsidRDefault="002266B0">
            <w:pPr>
              <w:pStyle w:val="08-Tabelageral"/>
              <w:rPr>
                <w:b/>
              </w:rPr>
            </w:pPr>
            <w:r>
              <w:rPr>
                <w:b/>
              </w:rPr>
              <w:t>5,267,004</w:t>
            </w:r>
          </w:p>
        </w:tc>
        <w:tc>
          <w:tcPr>
            <w:tcW w:w="1581" w:type="dxa"/>
            <w:vAlign w:val="bottom"/>
          </w:tcPr>
          <w:p w14:paraId="2D1D3E06" w14:textId="77777777" w:rsidR="002266B0" w:rsidRPr="00CF3BC4" w:rsidRDefault="002266B0">
            <w:pPr>
              <w:pStyle w:val="08-Tabelageral"/>
              <w:rPr>
                <w:b/>
              </w:rPr>
            </w:pPr>
            <w:r>
              <w:rPr>
                <w:b/>
              </w:rPr>
              <w:t>4,490,263</w:t>
            </w:r>
          </w:p>
        </w:tc>
        <w:tc>
          <w:tcPr>
            <w:tcW w:w="1876" w:type="dxa"/>
            <w:vAlign w:val="bottom"/>
          </w:tcPr>
          <w:p w14:paraId="55E14831" w14:textId="77777777" w:rsidR="002266B0" w:rsidRPr="00CF3BC4" w:rsidRDefault="002266B0">
            <w:pPr>
              <w:pStyle w:val="08-Tabelageral"/>
              <w:rPr>
                <w:b/>
              </w:rPr>
            </w:pPr>
            <w:r>
              <w:rPr>
                <w:b/>
              </w:rPr>
              <w:t>9,757,267</w:t>
            </w:r>
          </w:p>
        </w:tc>
      </w:tr>
      <w:tr w:rsidR="002266B0" w:rsidRPr="00CF3BC4" w14:paraId="65A9B336" w14:textId="77777777" w:rsidTr="001839A4">
        <w:trPr>
          <w:trHeight w:val="238"/>
          <w:jc w:val="center"/>
        </w:trPr>
        <w:tc>
          <w:tcPr>
            <w:tcW w:w="4324" w:type="dxa"/>
          </w:tcPr>
          <w:p w14:paraId="691B36A0" w14:textId="77777777" w:rsidR="002266B0" w:rsidRPr="00CF3BC4" w:rsidRDefault="002266B0">
            <w:pPr>
              <w:pStyle w:val="08-Tabelageral"/>
              <w:jc w:val="left"/>
              <w:rPr>
                <w:rFonts w:cs="Arial"/>
                <w:b/>
                <w:szCs w:val="14"/>
              </w:rPr>
            </w:pPr>
            <w:r w:rsidRPr="0093755D">
              <w:rPr>
                <w:rFonts w:cs="Arial"/>
                <w:b/>
                <w:szCs w:val="14"/>
              </w:rPr>
              <w:t xml:space="preserve">Financial </w:t>
            </w:r>
            <w:proofErr w:type="spellStart"/>
            <w:r w:rsidRPr="0093755D">
              <w:rPr>
                <w:rFonts w:cs="Arial"/>
                <w:b/>
                <w:szCs w:val="14"/>
              </w:rPr>
              <w:t>Result</w:t>
            </w:r>
            <w:proofErr w:type="spellEnd"/>
          </w:p>
        </w:tc>
        <w:tc>
          <w:tcPr>
            <w:tcW w:w="1328" w:type="dxa"/>
            <w:vAlign w:val="bottom"/>
          </w:tcPr>
          <w:p w14:paraId="540B9794" w14:textId="77777777" w:rsidR="002266B0" w:rsidRPr="00CF3BC4" w:rsidRDefault="002266B0">
            <w:pPr>
              <w:pStyle w:val="08-Tabelageral"/>
              <w:rPr>
                <w:b/>
              </w:rPr>
            </w:pPr>
            <w:r>
              <w:rPr>
                <w:b/>
              </w:rPr>
              <w:t>174,370</w:t>
            </w:r>
          </w:p>
        </w:tc>
        <w:tc>
          <w:tcPr>
            <w:tcW w:w="1581" w:type="dxa"/>
            <w:vAlign w:val="bottom"/>
          </w:tcPr>
          <w:p w14:paraId="5BC2E17B" w14:textId="77777777" w:rsidR="002266B0" w:rsidRPr="00CF3BC4" w:rsidRDefault="002266B0">
            <w:pPr>
              <w:pStyle w:val="08-Tabelageral"/>
              <w:rPr>
                <w:b/>
              </w:rPr>
            </w:pPr>
            <w:r>
              <w:rPr>
                <w:b/>
              </w:rPr>
              <w:t>479,352</w:t>
            </w:r>
          </w:p>
        </w:tc>
        <w:tc>
          <w:tcPr>
            <w:tcW w:w="1876" w:type="dxa"/>
            <w:vAlign w:val="bottom"/>
          </w:tcPr>
          <w:p w14:paraId="5E5107EB" w14:textId="77777777" w:rsidR="002266B0" w:rsidRPr="00CF3BC4" w:rsidRDefault="002266B0">
            <w:pPr>
              <w:pStyle w:val="08-Tabelageral"/>
              <w:rPr>
                <w:b/>
              </w:rPr>
            </w:pPr>
            <w:r>
              <w:rPr>
                <w:b/>
              </w:rPr>
              <w:t>653,722</w:t>
            </w:r>
          </w:p>
        </w:tc>
      </w:tr>
      <w:tr w:rsidR="002266B0" w:rsidRPr="001D6BE8" w14:paraId="3F6F7746" w14:textId="77777777" w:rsidTr="001839A4">
        <w:trPr>
          <w:trHeight w:val="238"/>
          <w:jc w:val="center"/>
        </w:trPr>
        <w:tc>
          <w:tcPr>
            <w:tcW w:w="4324" w:type="dxa"/>
          </w:tcPr>
          <w:p w14:paraId="3A4D0D96" w14:textId="77777777" w:rsidR="002266B0" w:rsidRPr="00C806B0" w:rsidRDefault="002266B0">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revenue</w:t>
            </w:r>
            <w:proofErr w:type="spellEnd"/>
          </w:p>
        </w:tc>
        <w:tc>
          <w:tcPr>
            <w:tcW w:w="1328" w:type="dxa"/>
            <w:vAlign w:val="bottom"/>
          </w:tcPr>
          <w:p w14:paraId="390F0DB5" w14:textId="77777777" w:rsidR="002266B0" w:rsidRPr="00651800" w:rsidRDefault="002266B0">
            <w:pPr>
              <w:pStyle w:val="08-Tabelageral"/>
            </w:pPr>
            <w:r>
              <w:t>190,827</w:t>
            </w:r>
          </w:p>
        </w:tc>
        <w:tc>
          <w:tcPr>
            <w:tcW w:w="1581" w:type="dxa"/>
            <w:vAlign w:val="bottom"/>
          </w:tcPr>
          <w:p w14:paraId="118DA6E8" w14:textId="77777777" w:rsidR="002266B0" w:rsidRPr="00651800" w:rsidRDefault="002266B0">
            <w:pPr>
              <w:pStyle w:val="08-Tabelageral"/>
            </w:pPr>
            <w:r>
              <w:t>505,535</w:t>
            </w:r>
          </w:p>
        </w:tc>
        <w:tc>
          <w:tcPr>
            <w:tcW w:w="1876" w:type="dxa"/>
            <w:vAlign w:val="bottom"/>
          </w:tcPr>
          <w:p w14:paraId="0248D712" w14:textId="77777777" w:rsidR="002266B0" w:rsidRPr="00651800" w:rsidRDefault="002266B0">
            <w:pPr>
              <w:pStyle w:val="08-Tabelageral"/>
            </w:pPr>
            <w:r>
              <w:t>696,362</w:t>
            </w:r>
          </w:p>
        </w:tc>
      </w:tr>
      <w:tr w:rsidR="002266B0" w:rsidRPr="001D6BE8" w14:paraId="5FA38A1E" w14:textId="77777777" w:rsidTr="001839A4">
        <w:trPr>
          <w:trHeight w:val="238"/>
          <w:jc w:val="center"/>
        </w:trPr>
        <w:tc>
          <w:tcPr>
            <w:tcW w:w="4324" w:type="dxa"/>
          </w:tcPr>
          <w:p w14:paraId="323F98F1" w14:textId="77777777" w:rsidR="002266B0" w:rsidRPr="00C806B0" w:rsidRDefault="002266B0">
            <w:pPr>
              <w:pStyle w:val="08-Tabelageral"/>
              <w:ind w:left="113"/>
              <w:jc w:val="left"/>
              <w:rPr>
                <w:rFonts w:cs="Arial"/>
                <w:b/>
                <w:szCs w:val="14"/>
              </w:rPr>
            </w:pPr>
            <w:r w:rsidRPr="0093755D">
              <w:rPr>
                <w:rFonts w:cs="Arial"/>
                <w:szCs w:val="14"/>
              </w:rPr>
              <w:t xml:space="preserve">Financial </w:t>
            </w:r>
            <w:proofErr w:type="spellStart"/>
            <w:r w:rsidRPr="0093755D">
              <w:rPr>
                <w:rFonts w:cs="Arial"/>
                <w:szCs w:val="14"/>
              </w:rPr>
              <w:t>expenses</w:t>
            </w:r>
            <w:proofErr w:type="spellEnd"/>
          </w:p>
        </w:tc>
        <w:tc>
          <w:tcPr>
            <w:tcW w:w="1328" w:type="dxa"/>
            <w:vAlign w:val="bottom"/>
          </w:tcPr>
          <w:p w14:paraId="4CDB1E3B" w14:textId="77777777" w:rsidR="002266B0" w:rsidRPr="00651800" w:rsidRDefault="002266B0">
            <w:pPr>
              <w:pStyle w:val="08-Tabelageral"/>
            </w:pPr>
            <w:r>
              <w:t>(16,457)</w:t>
            </w:r>
          </w:p>
        </w:tc>
        <w:tc>
          <w:tcPr>
            <w:tcW w:w="1581" w:type="dxa"/>
            <w:vAlign w:val="bottom"/>
          </w:tcPr>
          <w:p w14:paraId="0D239E9E" w14:textId="77777777" w:rsidR="002266B0" w:rsidRPr="00651800" w:rsidRDefault="002266B0">
            <w:pPr>
              <w:pStyle w:val="08-Tabelageral"/>
            </w:pPr>
            <w:r>
              <w:t>(26,183)</w:t>
            </w:r>
          </w:p>
        </w:tc>
        <w:tc>
          <w:tcPr>
            <w:tcW w:w="1876" w:type="dxa"/>
            <w:vAlign w:val="bottom"/>
          </w:tcPr>
          <w:p w14:paraId="2A88DD6E" w14:textId="77777777" w:rsidR="002266B0" w:rsidRPr="00651800" w:rsidRDefault="002266B0">
            <w:pPr>
              <w:pStyle w:val="08-Tabelageral"/>
            </w:pPr>
            <w:r>
              <w:t>(42,640)</w:t>
            </w:r>
          </w:p>
        </w:tc>
      </w:tr>
      <w:tr w:rsidR="002266B0" w:rsidRPr="00CF3BC4" w14:paraId="7E8A62AF" w14:textId="77777777" w:rsidTr="001839A4">
        <w:trPr>
          <w:trHeight w:val="238"/>
          <w:jc w:val="center"/>
        </w:trPr>
        <w:tc>
          <w:tcPr>
            <w:tcW w:w="4324" w:type="dxa"/>
          </w:tcPr>
          <w:p w14:paraId="1FF693D7" w14:textId="77777777" w:rsidR="002266B0" w:rsidRPr="00755C95" w:rsidRDefault="002266B0">
            <w:pPr>
              <w:pStyle w:val="08-Tabelageral"/>
              <w:jc w:val="left"/>
              <w:rPr>
                <w:rFonts w:cs="Arial"/>
                <w:b/>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328" w:type="dxa"/>
            <w:vAlign w:val="bottom"/>
          </w:tcPr>
          <w:p w14:paraId="51926B02" w14:textId="77777777" w:rsidR="002266B0" w:rsidRPr="00CF3BC4" w:rsidRDefault="002266B0">
            <w:pPr>
              <w:pStyle w:val="08-Tabelageral"/>
              <w:rPr>
                <w:b/>
              </w:rPr>
            </w:pPr>
            <w:r>
              <w:rPr>
                <w:b/>
              </w:rPr>
              <w:t>5,441,374</w:t>
            </w:r>
          </w:p>
        </w:tc>
        <w:tc>
          <w:tcPr>
            <w:tcW w:w="1581" w:type="dxa"/>
            <w:vAlign w:val="bottom"/>
          </w:tcPr>
          <w:p w14:paraId="792005A3" w14:textId="77777777" w:rsidR="002266B0" w:rsidRPr="00CF3BC4" w:rsidRDefault="002266B0">
            <w:pPr>
              <w:pStyle w:val="08-Tabelageral"/>
              <w:rPr>
                <w:b/>
              </w:rPr>
            </w:pPr>
            <w:r>
              <w:rPr>
                <w:b/>
              </w:rPr>
              <w:t>4,969,615</w:t>
            </w:r>
          </w:p>
        </w:tc>
        <w:tc>
          <w:tcPr>
            <w:tcW w:w="1876" w:type="dxa"/>
            <w:vAlign w:val="bottom"/>
          </w:tcPr>
          <w:p w14:paraId="5C853D38" w14:textId="77777777" w:rsidR="002266B0" w:rsidRPr="00CF3BC4" w:rsidRDefault="002266B0">
            <w:pPr>
              <w:pStyle w:val="08-Tabelageral"/>
              <w:rPr>
                <w:b/>
              </w:rPr>
            </w:pPr>
            <w:r>
              <w:rPr>
                <w:b/>
              </w:rPr>
              <w:t>10,410,989</w:t>
            </w:r>
          </w:p>
        </w:tc>
      </w:tr>
      <w:tr w:rsidR="002266B0" w:rsidRPr="00C2766D" w14:paraId="46DCB147" w14:textId="77777777" w:rsidTr="001839A4">
        <w:trPr>
          <w:trHeight w:val="238"/>
          <w:jc w:val="center"/>
        </w:trPr>
        <w:tc>
          <w:tcPr>
            <w:tcW w:w="4324" w:type="dxa"/>
          </w:tcPr>
          <w:p w14:paraId="1DF8CF82" w14:textId="77777777" w:rsidR="002266B0" w:rsidRPr="00755C95" w:rsidRDefault="002266B0">
            <w:pPr>
              <w:pStyle w:val="08-Tabelageral"/>
              <w:ind w:left="113"/>
              <w:jc w:val="left"/>
              <w:rPr>
                <w:rFonts w:cs="Arial"/>
                <w:bCs/>
                <w:szCs w:val="14"/>
                <w:lang w:val="en-US"/>
              </w:rPr>
            </w:pPr>
            <w:r w:rsidRPr="000F19A6">
              <w:rPr>
                <w:rFonts w:cs="Arial"/>
                <w:szCs w:val="14"/>
                <w:lang w:val="en-US"/>
              </w:rPr>
              <w:t>Income Tax and Social Contribution</w:t>
            </w:r>
          </w:p>
        </w:tc>
        <w:tc>
          <w:tcPr>
            <w:tcW w:w="1328" w:type="dxa"/>
            <w:vAlign w:val="bottom"/>
          </w:tcPr>
          <w:p w14:paraId="6D3D727C" w14:textId="77777777" w:rsidR="002266B0" w:rsidRPr="00C2766D" w:rsidRDefault="002266B0">
            <w:pPr>
              <w:pStyle w:val="08-Tabelageral"/>
              <w:rPr>
                <w:bCs/>
              </w:rPr>
            </w:pPr>
            <w:r>
              <w:rPr>
                <w:bCs/>
              </w:rPr>
              <w:t>(46,160)</w:t>
            </w:r>
          </w:p>
        </w:tc>
        <w:tc>
          <w:tcPr>
            <w:tcW w:w="1581" w:type="dxa"/>
            <w:vAlign w:val="bottom"/>
          </w:tcPr>
          <w:p w14:paraId="695DEB17" w14:textId="77777777" w:rsidR="002266B0" w:rsidRPr="00C2766D" w:rsidRDefault="002266B0">
            <w:pPr>
              <w:pStyle w:val="08-Tabelageral"/>
              <w:rPr>
                <w:bCs/>
              </w:rPr>
            </w:pPr>
            <w:r>
              <w:rPr>
                <w:bCs/>
              </w:rPr>
              <w:t>(1,661,476)</w:t>
            </w:r>
          </w:p>
        </w:tc>
        <w:tc>
          <w:tcPr>
            <w:tcW w:w="1876" w:type="dxa"/>
            <w:vAlign w:val="bottom"/>
          </w:tcPr>
          <w:p w14:paraId="5310CEDC" w14:textId="77777777" w:rsidR="002266B0" w:rsidRPr="00C2766D" w:rsidRDefault="002266B0">
            <w:pPr>
              <w:pStyle w:val="08-Tabelageral"/>
              <w:rPr>
                <w:bCs/>
              </w:rPr>
            </w:pPr>
            <w:r>
              <w:rPr>
                <w:bCs/>
              </w:rPr>
              <w:t>(1,707,636)</w:t>
            </w:r>
          </w:p>
        </w:tc>
      </w:tr>
      <w:tr w:rsidR="002266B0" w:rsidRPr="00CF3BC4" w14:paraId="771BA9A6" w14:textId="77777777" w:rsidTr="001839A4">
        <w:trPr>
          <w:trHeight w:val="238"/>
          <w:jc w:val="center"/>
        </w:trPr>
        <w:tc>
          <w:tcPr>
            <w:tcW w:w="4324" w:type="dxa"/>
            <w:tcBorders>
              <w:bottom w:val="single" w:sz="2" w:space="0" w:color="1F3864" w:themeColor="accent1" w:themeShade="80"/>
            </w:tcBorders>
          </w:tcPr>
          <w:p w14:paraId="1B89C517" w14:textId="77777777" w:rsidR="002266B0" w:rsidRPr="00CF3BC4" w:rsidRDefault="002266B0">
            <w:pPr>
              <w:pStyle w:val="08-Tabelageral"/>
              <w:jc w:val="left"/>
              <w:rPr>
                <w:rFonts w:cs="Arial"/>
                <w:b/>
                <w:szCs w:val="14"/>
              </w:rPr>
            </w:pPr>
            <w:r w:rsidRPr="0093755D">
              <w:rPr>
                <w:rFonts w:cs="Arial"/>
                <w:b/>
                <w:szCs w:val="14"/>
                <w:lang w:val="en-US"/>
              </w:rPr>
              <w:t>Net Income</w:t>
            </w:r>
          </w:p>
        </w:tc>
        <w:tc>
          <w:tcPr>
            <w:tcW w:w="1328" w:type="dxa"/>
            <w:tcBorders>
              <w:bottom w:val="single" w:sz="2" w:space="0" w:color="1F3864" w:themeColor="accent1" w:themeShade="80"/>
            </w:tcBorders>
            <w:vAlign w:val="bottom"/>
          </w:tcPr>
          <w:p w14:paraId="0F5AC419" w14:textId="77777777" w:rsidR="002266B0" w:rsidRPr="00CF3BC4" w:rsidRDefault="002266B0">
            <w:pPr>
              <w:pStyle w:val="08-Tabelageral"/>
              <w:rPr>
                <w:b/>
              </w:rPr>
            </w:pPr>
            <w:r>
              <w:rPr>
                <w:b/>
              </w:rPr>
              <w:t>5,395,214</w:t>
            </w:r>
          </w:p>
        </w:tc>
        <w:tc>
          <w:tcPr>
            <w:tcW w:w="1581" w:type="dxa"/>
            <w:tcBorders>
              <w:bottom w:val="single" w:sz="2" w:space="0" w:color="1F3864" w:themeColor="accent1" w:themeShade="80"/>
            </w:tcBorders>
            <w:vAlign w:val="bottom"/>
          </w:tcPr>
          <w:p w14:paraId="2821A429" w14:textId="77777777" w:rsidR="002266B0" w:rsidRPr="00CF3BC4" w:rsidRDefault="002266B0">
            <w:pPr>
              <w:pStyle w:val="08-Tabelageral"/>
              <w:rPr>
                <w:b/>
              </w:rPr>
            </w:pPr>
            <w:r>
              <w:rPr>
                <w:b/>
              </w:rPr>
              <w:t>3,308,139</w:t>
            </w:r>
          </w:p>
        </w:tc>
        <w:tc>
          <w:tcPr>
            <w:tcW w:w="1876" w:type="dxa"/>
            <w:tcBorders>
              <w:bottom w:val="single" w:sz="2" w:space="0" w:color="1F3864" w:themeColor="accent1" w:themeShade="80"/>
            </w:tcBorders>
            <w:vAlign w:val="bottom"/>
          </w:tcPr>
          <w:p w14:paraId="2DA391C3" w14:textId="77777777" w:rsidR="002266B0" w:rsidRPr="00CF3BC4" w:rsidRDefault="002266B0">
            <w:pPr>
              <w:pStyle w:val="08-Tabelageral"/>
              <w:rPr>
                <w:b/>
              </w:rPr>
            </w:pPr>
            <w:r>
              <w:rPr>
                <w:b/>
              </w:rPr>
              <w:t>8,703,353</w:t>
            </w:r>
          </w:p>
        </w:tc>
      </w:tr>
    </w:tbl>
    <w:p w14:paraId="7B482DE7" w14:textId="77777777" w:rsidR="002266B0" w:rsidRDefault="002266B0" w:rsidP="002266B0">
      <w:pPr>
        <w:spacing w:after="0"/>
        <w:jc w:val="right"/>
        <w:rPr>
          <w:rFonts w:ascii="Arial" w:hAnsi="Arial" w:cs="Arial"/>
          <w:b/>
          <w:sz w:val="14"/>
          <w:szCs w:val="18"/>
        </w:rPr>
      </w:pPr>
    </w:p>
    <w:p w14:paraId="1B15E6A3" w14:textId="77777777" w:rsidR="002266B0" w:rsidRDefault="002266B0" w:rsidP="002266B0">
      <w:pPr>
        <w:spacing w:after="0" w:line="240" w:lineRule="auto"/>
        <w:rPr>
          <w:rFonts w:ascii="Arial" w:hAnsi="Arial" w:cs="Arial"/>
          <w:b/>
          <w:color w:val="1F3864" w:themeColor="accent1" w:themeShade="80"/>
          <w:sz w:val="18"/>
          <w:szCs w:val="18"/>
          <w:lang w:val="en-US"/>
        </w:rPr>
      </w:pPr>
    </w:p>
    <w:p w14:paraId="323DCE76" w14:textId="77777777" w:rsidR="002266B0" w:rsidRDefault="002266B0" w:rsidP="002266B0">
      <w:pPr>
        <w:spacing w:after="0" w:line="240" w:lineRule="auto"/>
        <w:rPr>
          <w:rFonts w:ascii="Arial" w:hAnsi="Arial" w:cs="Arial"/>
          <w:b/>
          <w:color w:val="1F3864" w:themeColor="accent1" w:themeShade="80"/>
          <w:sz w:val="18"/>
          <w:szCs w:val="18"/>
          <w:lang w:val="en-US"/>
        </w:rPr>
      </w:pPr>
      <w:r w:rsidRPr="00C7533E">
        <w:rPr>
          <w:rFonts w:ascii="Arial" w:hAnsi="Arial" w:cs="Arial"/>
          <w:b/>
          <w:color w:val="1F3864" w:themeColor="accent1" w:themeShade="80"/>
          <w:sz w:val="18"/>
          <w:szCs w:val="18"/>
          <w:lang w:val="en-US"/>
        </w:rPr>
        <w:t>d) Balance sheet by segment</w:t>
      </w:r>
    </w:p>
    <w:p w14:paraId="08265724" w14:textId="77777777" w:rsidR="002266B0" w:rsidRDefault="002266B0" w:rsidP="002266B0">
      <w:pPr>
        <w:spacing w:after="0" w:line="240" w:lineRule="auto"/>
        <w:rPr>
          <w:rFonts w:ascii="Arial" w:hAnsi="Arial" w:cs="Arial"/>
          <w:b/>
          <w:color w:val="1F3864" w:themeColor="accent1" w:themeShade="80"/>
          <w:sz w:val="18"/>
          <w:szCs w:val="18"/>
          <w:lang w:val="en-US"/>
        </w:rPr>
      </w:pPr>
    </w:p>
    <w:p w14:paraId="41E9C47D" w14:textId="77777777" w:rsidR="002266B0" w:rsidRPr="00C7533E" w:rsidRDefault="002266B0" w:rsidP="002266B0">
      <w:pPr>
        <w:pStyle w:val="05-Textonormal"/>
        <w:spacing w:after="0"/>
        <w:ind w:right="142"/>
        <w:jc w:val="right"/>
        <w:rPr>
          <w:b/>
          <w:sz w:val="14"/>
          <w:lang w:val="en-US"/>
        </w:rPr>
      </w:pPr>
      <w:r w:rsidRPr="00C7533E">
        <w:rPr>
          <w:b/>
          <w:sz w:val="14"/>
          <w:lang w:val="en-US"/>
        </w:rPr>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4576"/>
        <w:gridCol w:w="1405"/>
        <w:gridCol w:w="1673"/>
        <w:gridCol w:w="1985"/>
      </w:tblGrid>
      <w:tr w:rsidR="002266B0" w:rsidRPr="001D6BE8" w14:paraId="055E8853" w14:textId="77777777" w:rsidTr="001839A4">
        <w:trPr>
          <w:trHeight w:hRule="exact" w:val="238"/>
          <w:jc w:val="center"/>
        </w:trPr>
        <w:tc>
          <w:tcPr>
            <w:tcW w:w="4324" w:type="dxa"/>
            <w:tcBorders>
              <w:top w:val="single" w:sz="4" w:space="0" w:color="auto"/>
            </w:tcBorders>
          </w:tcPr>
          <w:p w14:paraId="4023C308" w14:textId="77777777" w:rsidR="002266B0" w:rsidRPr="001D6BE8" w:rsidRDefault="002266B0">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36FDD8A8" w14:textId="77777777" w:rsidR="002266B0" w:rsidRPr="00A24524" w:rsidRDefault="002266B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436D7B33" w14:textId="77777777" w:rsidR="002266B0" w:rsidRPr="00A24524" w:rsidRDefault="002266B0">
            <w:pPr>
              <w:pStyle w:val="08-Tabelageral"/>
              <w:jc w:val="center"/>
              <w:rPr>
                <w:rFonts w:cs="Arial"/>
                <w:b/>
              </w:rPr>
            </w:pPr>
            <w:r>
              <w:rPr>
                <w:rFonts w:cs="Arial"/>
                <w:b/>
              </w:rPr>
              <w:t>2025</w:t>
            </w:r>
          </w:p>
        </w:tc>
        <w:tc>
          <w:tcPr>
            <w:tcW w:w="1876" w:type="dxa"/>
            <w:tcBorders>
              <w:top w:val="single" w:sz="2" w:space="0" w:color="1F3864" w:themeColor="accent1" w:themeShade="80"/>
              <w:bottom w:val="single" w:sz="2" w:space="0" w:color="1F3864" w:themeColor="accent1" w:themeShade="80"/>
            </w:tcBorders>
            <w:vAlign w:val="center"/>
          </w:tcPr>
          <w:p w14:paraId="5A1C2905" w14:textId="77777777" w:rsidR="002266B0" w:rsidRPr="00A24524" w:rsidRDefault="002266B0">
            <w:pPr>
              <w:pStyle w:val="08-Tabelageral"/>
              <w:jc w:val="center"/>
              <w:rPr>
                <w:rFonts w:cs="Arial"/>
                <w:b/>
              </w:rPr>
            </w:pPr>
          </w:p>
        </w:tc>
      </w:tr>
      <w:tr w:rsidR="002266B0" w:rsidRPr="001D6BE8" w14:paraId="74924D77" w14:textId="77777777" w:rsidTr="001839A4">
        <w:trPr>
          <w:trHeight w:hRule="exact" w:val="436"/>
          <w:jc w:val="center"/>
        </w:trPr>
        <w:tc>
          <w:tcPr>
            <w:tcW w:w="4324" w:type="dxa"/>
            <w:tcBorders>
              <w:bottom w:val="single" w:sz="4" w:space="0" w:color="auto"/>
            </w:tcBorders>
          </w:tcPr>
          <w:p w14:paraId="16A09406" w14:textId="77777777" w:rsidR="002266B0" w:rsidRPr="001D6BE8" w:rsidRDefault="002266B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295B62AD" w14:textId="77777777" w:rsidR="002266B0" w:rsidRPr="00A24524" w:rsidRDefault="002266B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31E55F0A" w14:textId="77777777" w:rsidR="002266B0" w:rsidRPr="00A24524" w:rsidRDefault="002266B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477BD474" w14:textId="77777777" w:rsidR="002266B0" w:rsidRPr="00A24524" w:rsidRDefault="002266B0">
            <w:pPr>
              <w:pStyle w:val="08-Tabelageral"/>
              <w:rPr>
                <w:rFonts w:cs="Arial"/>
                <w:b/>
              </w:rPr>
            </w:pPr>
            <w:r w:rsidRPr="00A24524">
              <w:rPr>
                <w:rFonts w:cs="Arial"/>
                <w:b/>
              </w:rPr>
              <w:t>Total</w:t>
            </w:r>
          </w:p>
        </w:tc>
      </w:tr>
      <w:tr w:rsidR="002266B0" w:rsidRPr="00CF3BC4" w14:paraId="55D746F1" w14:textId="77777777" w:rsidTr="001839A4">
        <w:trPr>
          <w:trHeight w:val="238"/>
          <w:jc w:val="center"/>
        </w:trPr>
        <w:tc>
          <w:tcPr>
            <w:tcW w:w="4324" w:type="dxa"/>
            <w:tcBorders>
              <w:top w:val="single" w:sz="4" w:space="0" w:color="auto"/>
            </w:tcBorders>
          </w:tcPr>
          <w:p w14:paraId="2BB2BA94" w14:textId="77777777" w:rsidR="002266B0" w:rsidRPr="00CF3BC4" w:rsidRDefault="002266B0">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center"/>
          </w:tcPr>
          <w:p w14:paraId="02AC8C6C" w14:textId="77777777" w:rsidR="002266B0" w:rsidRPr="0010352F" w:rsidRDefault="002266B0">
            <w:pPr>
              <w:pStyle w:val="08-Tabelageral"/>
              <w:rPr>
                <w:bCs/>
              </w:rPr>
            </w:pPr>
            <w:r>
              <w:rPr>
                <w:bCs/>
              </w:rPr>
              <w:t>4,613,339</w:t>
            </w:r>
          </w:p>
        </w:tc>
        <w:tc>
          <w:tcPr>
            <w:tcW w:w="1581" w:type="dxa"/>
            <w:tcBorders>
              <w:top w:val="single" w:sz="2" w:space="0" w:color="1F3864" w:themeColor="accent1" w:themeShade="80"/>
            </w:tcBorders>
            <w:vAlign w:val="center"/>
          </w:tcPr>
          <w:p w14:paraId="3093B7BE" w14:textId="77777777" w:rsidR="002266B0" w:rsidRPr="0010352F" w:rsidRDefault="002266B0">
            <w:pPr>
              <w:pStyle w:val="08-Tabelageral"/>
              <w:rPr>
                <w:bCs/>
              </w:rPr>
            </w:pPr>
            <w:r>
              <w:rPr>
                <w:bCs/>
              </w:rPr>
              <w:t>6,770,098</w:t>
            </w:r>
          </w:p>
        </w:tc>
        <w:tc>
          <w:tcPr>
            <w:tcW w:w="1876" w:type="dxa"/>
            <w:tcBorders>
              <w:top w:val="single" w:sz="2" w:space="0" w:color="1F3864" w:themeColor="accent1" w:themeShade="80"/>
            </w:tcBorders>
            <w:vAlign w:val="center"/>
          </w:tcPr>
          <w:p w14:paraId="2DFCC9D2" w14:textId="77777777" w:rsidR="002266B0" w:rsidRPr="0010352F" w:rsidRDefault="002266B0">
            <w:pPr>
              <w:pStyle w:val="08-Tabelageral"/>
              <w:rPr>
                <w:bCs/>
              </w:rPr>
            </w:pPr>
            <w:r>
              <w:rPr>
                <w:bCs/>
              </w:rPr>
              <w:t>11,383,437</w:t>
            </w:r>
          </w:p>
        </w:tc>
      </w:tr>
      <w:tr w:rsidR="002266B0" w:rsidRPr="001D6BE8" w14:paraId="7CD966C3" w14:textId="77777777" w:rsidTr="001839A4">
        <w:trPr>
          <w:trHeight w:val="238"/>
          <w:jc w:val="center"/>
        </w:trPr>
        <w:tc>
          <w:tcPr>
            <w:tcW w:w="4324" w:type="dxa"/>
          </w:tcPr>
          <w:p w14:paraId="3EC97A98" w14:textId="77777777" w:rsidR="002266B0" w:rsidRPr="00C806B0" w:rsidRDefault="002266B0">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center"/>
          </w:tcPr>
          <w:p w14:paraId="5270FA66" w14:textId="77777777" w:rsidR="002266B0" w:rsidRPr="0010352F" w:rsidRDefault="002266B0">
            <w:pPr>
              <w:pStyle w:val="08-Tabelageral"/>
              <w:rPr>
                <w:bCs/>
              </w:rPr>
            </w:pPr>
            <w:r>
              <w:rPr>
                <w:bCs/>
              </w:rPr>
              <w:t>9,167,169</w:t>
            </w:r>
          </w:p>
        </w:tc>
        <w:tc>
          <w:tcPr>
            <w:tcW w:w="1581" w:type="dxa"/>
            <w:vAlign w:val="center"/>
          </w:tcPr>
          <w:p w14:paraId="53430B72" w14:textId="77777777" w:rsidR="002266B0" w:rsidRPr="0010352F" w:rsidRDefault="002266B0">
            <w:pPr>
              <w:pStyle w:val="08-Tabelageral"/>
              <w:rPr>
                <w:bCs/>
              </w:rPr>
            </w:pPr>
            <w:r>
              <w:rPr>
                <w:bCs/>
              </w:rPr>
              <w:t>2,547,090</w:t>
            </w:r>
          </w:p>
        </w:tc>
        <w:tc>
          <w:tcPr>
            <w:tcW w:w="1876" w:type="dxa"/>
            <w:vAlign w:val="center"/>
          </w:tcPr>
          <w:p w14:paraId="4E1AFFF0" w14:textId="77777777" w:rsidR="002266B0" w:rsidRPr="0010352F" w:rsidRDefault="002266B0">
            <w:pPr>
              <w:pStyle w:val="08-Tabelageral"/>
              <w:rPr>
                <w:bCs/>
              </w:rPr>
            </w:pPr>
            <w:r>
              <w:rPr>
                <w:bCs/>
              </w:rPr>
              <w:t>11,714,259</w:t>
            </w:r>
          </w:p>
        </w:tc>
      </w:tr>
      <w:tr w:rsidR="002266B0" w:rsidRPr="001D6BE8" w14:paraId="3C3B9140" w14:textId="77777777" w:rsidTr="001839A4">
        <w:trPr>
          <w:trHeight w:val="238"/>
          <w:jc w:val="center"/>
        </w:trPr>
        <w:tc>
          <w:tcPr>
            <w:tcW w:w="4324" w:type="dxa"/>
          </w:tcPr>
          <w:p w14:paraId="3B48391B" w14:textId="77777777" w:rsidR="002266B0" w:rsidRPr="00C806B0" w:rsidRDefault="002266B0">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center"/>
          </w:tcPr>
          <w:p w14:paraId="5CC39ACC" w14:textId="77777777" w:rsidR="002266B0" w:rsidRPr="0010352F" w:rsidRDefault="002266B0">
            <w:pPr>
              <w:pStyle w:val="08-Tabelageral"/>
              <w:rPr>
                <w:b/>
              </w:rPr>
            </w:pPr>
            <w:r>
              <w:rPr>
                <w:b/>
              </w:rPr>
              <w:t>13,780,508</w:t>
            </w:r>
          </w:p>
        </w:tc>
        <w:tc>
          <w:tcPr>
            <w:tcW w:w="1581" w:type="dxa"/>
            <w:vAlign w:val="center"/>
          </w:tcPr>
          <w:p w14:paraId="571663B7" w14:textId="77777777" w:rsidR="002266B0" w:rsidRPr="0010352F" w:rsidRDefault="002266B0">
            <w:pPr>
              <w:pStyle w:val="08-Tabelageral"/>
              <w:rPr>
                <w:b/>
              </w:rPr>
            </w:pPr>
            <w:r>
              <w:rPr>
                <w:b/>
              </w:rPr>
              <w:t>9,317,188</w:t>
            </w:r>
          </w:p>
        </w:tc>
        <w:tc>
          <w:tcPr>
            <w:tcW w:w="1876" w:type="dxa"/>
            <w:vAlign w:val="center"/>
          </w:tcPr>
          <w:p w14:paraId="10FC5AFF" w14:textId="77777777" w:rsidR="002266B0" w:rsidRPr="0010352F" w:rsidRDefault="002266B0">
            <w:pPr>
              <w:pStyle w:val="08-Tabelageral"/>
              <w:rPr>
                <w:b/>
              </w:rPr>
            </w:pPr>
            <w:r>
              <w:rPr>
                <w:b/>
              </w:rPr>
              <w:t>23,097,696</w:t>
            </w:r>
          </w:p>
        </w:tc>
      </w:tr>
      <w:tr w:rsidR="002266B0" w:rsidRPr="00CF3BC4" w14:paraId="5DFAE26B" w14:textId="77777777" w:rsidTr="001839A4">
        <w:trPr>
          <w:trHeight w:val="238"/>
          <w:jc w:val="center"/>
        </w:trPr>
        <w:tc>
          <w:tcPr>
            <w:tcW w:w="4324" w:type="dxa"/>
          </w:tcPr>
          <w:p w14:paraId="544008F5" w14:textId="77777777" w:rsidR="002266B0" w:rsidRPr="00CF3BC4" w:rsidRDefault="002266B0">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37A48E7F" w14:textId="77777777" w:rsidR="002266B0" w:rsidRPr="0010352F" w:rsidRDefault="002266B0">
            <w:pPr>
              <w:pStyle w:val="08-Tabelageral"/>
              <w:rPr>
                <w:bCs/>
              </w:rPr>
            </w:pPr>
            <w:r>
              <w:rPr>
                <w:bCs/>
              </w:rPr>
              <w:t>3,171,100</w:t>
            </w:r>
          </w:p>
        </w:tc>
        <w:tc>
          <w:tcPr>
            <w:tcW w:w="1581" w:type="dxa"/>
            <w:vAlign w:val="center"/>
          </w:tcPr>
          <w:p w14:paraId="3EFB82C4" w14:textId="77777777" w:rsidR="002266B0" w:rsidRPr="0010352F" w:rsidRDefault="002266B0">
            <w:pPr>
              <w:pStyle w:val="08-Tabelageral"/>
              <w:rPr>
                <w:bCs/>
              </w:rPr>
            </w:pPr>
            <w:r>
              <w:rPr>
                <w:bCs/>
              </w:rPr>
              <w:t>5,735,885</w:t>
            </w:r>
          </w:p>
        </w:tc>
        <w:tc>
          <w:tcPr>
            <w:tcW w:w="1876" w:type="dxa"/>
            <w:vAlign w:val="center"/>
          </w:tcPr>
          <w:p w14:paraId="51D470DE" w14:textId="77777777" w:rsidR="002266B0" w:rsidRPr="0010352F" w:rsidRDefault="002266B0">
            <w:pPr>
              <w:pStyle w:val="08-Tabelageral"/>
              <w:rPr>
                <w:bCs/>
              </w:rPr>
            </w:pPr>
            <w:r>
              <w:rPr>
                <w:bCs/>
              </w:rPr>
              <w:t>8,906,985</w:t>
            </w:r>
          </w:p>
        </w:tc>
      </w:tr>
      <w:tr w:rsidR="002266B0" w:rsidRPr="00CF3BC4" w14:paraId="4CAED9BB" w14:textId="77777777" w:rsidTr="001839A4">
        <w:trPr>
          <w:trHeight w:val="238"/>
          <w:jc w:val="center"/>
        </w:trPr>
        <w:tc>
          <w:tcPr>
            <w:tcW w:w="4324" w:type="dxa"/>
          </w:tcPr>
          <w:p w14:paraId="7CCD00AE" w14:textId="77777777" w:rsidR="002266B0" w:rsidRPr="00CF3BC4" w:rsidRDefault="002266B0">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center"/>
          </w:tcPr>
          <w:p w14:paraId="5F9FFCEF" w14:textId="77777777" w:rsidR="002266B0" w:rsidRPr="0010352F" w:rsidRDefault="002266B0">
            <w:pPr>
              <w:pStyle w:val="08-Tabelageral"/>
              <w:rPr>
                <w:bCs/>
              </w:rPr>
            </w:pPr>
            <w:r>
              <w:rPr>
                <w:bCs/>
              </w:rPr>
              <w:t>231,024</w:t>
            </w:r>
          </w:p>
        </w:tc>
        <w:tc>
          <w:tcPr>
            <w:tcW w:w="1581" w:type="dxa"/>
            <w:vAlign w:val="center"/>
          </w:tcPr>
          <w:p w14:paraId="17B7420E" w14:textId="77777777" w:rsidR="002266B0" w:rsidRPr="0010352F" w:rsidRDefault="002266B0">
            <w:pPr>
              <w:pStyle w:val="08-Tabelageral"/>
              <w:rPr>
                <w:bCs/>
              </w:rPr>
            </w:pPr>
            <w:r>
              <w:rPr>
                <w:bCs/>
              </w:rPr>
              <w:t>3,575,295</w:t>
            </w:r>
          </w:p>
        </w:tc>
        <w:tc>
          <w:tcPr>
            <w:tcW w:w="1876" w:type="dxa"/>
            <w:vAlign w:val="center"/>
          </w:tcPr>
          <w:p w14:paraId="6C6DD5C5" w14:textId="77777777" w:rsidR="002266B0" w:rsidRPr="0010352F" w:rsidRDefault="002266B0">
            <w:pPr>
              <w:pStyle w:val="08-Tabelageral"/>
              <w:rPr>
                <w:bCs/>
              </w:rPr>
            </w:pPr>
            <w:r>
              <w:rPr>
                <w:bCs/>
              </w:rPr>
              <w:t>3,806,319</w:t>
            </w:r>
          </w:p>
        </w:tc>
      </w:tr>
      <w:tr w:rsidR="002266B0" w:rsidRPr="00CF3BC4" w14:paraId="7CC5A307" w14:textId="77777777" w:rsidTr="001839A4">
        <w:trPr>
          <w:trHeight w:val="238"/>
          <w:jc w:val="center"/>
        </w:trPr>
        <w:tc>
          <w:tcPr>
            <w:tcW w:w="4324" w:type="dxa"/>
          </w:tcPr>
          <w:p w14:paraId="6AE3BBD0" w14:textId="77777777" w:rsidR="002266B0" w:rsidRPr="00CF3BC4" w:rsidRDefault="002266B0">
            <w:pPr>
              <w:pStyle w:val="08-Tabelageral"/>
              <w:ind w:left="126"/>
              <w:jc w:val="left"/>
              <w:rPr>
                <w:rFonts w:cs="Arial"/>
                <w:b/>
                <w:szCs w:val="14"/>
              </w:rPr>
            </w:pPr>
            <w:proofErr w:type="spellStart"/>
            <w:r w:rsidRPr="005C67D6">
              <w:t>Equity</w:t>
            </w:r>
            <w:proofErr w:type="spellEnd"/>
          </w:p>
        </w:tc>
        <w:tc>
          <w:tcPr>
            <w:tcW w:w="1328" w:type="dxa"/>
            <w:vAlign w:val="center"/>
          </w:tcPr>
          <w:p w14:paraId="3DA91572" w14:textId="77777777" w:rsidR="002266B0" w:rsidRPr="0010352F" w:rsidRDefault="002266B0">
            <w:pPr>
              <w:pStyle w:val="08-Tabelageral"/>
              <w:rPr>
                <w:bCs/>
              </w:rPr>
            </w:pPr>
            <w:r>
              <w:rPr>
                <w:bCs/>
              </w:rPr>
              <w:t>10,378,384</w:t>
            </w:r>
          </w:p>
        </w:tc>
        <w:tc>
          <w:tcPr>
            <w:tcW w:w="1581" w:type="dxa"/>
            <w:vAlign w:val="center"/>
          </w:tcPr>
          <w:p w14:paraId="1AA88C0F" w14:textId="77777777" w:rsidR="002266B0" w:rsidRPr="0010352F" w:rsidRDefault="002266B0">
            <w:pPr>
              <w:pStyle w:val="08-Tabelageral"/>
              <w:rPr>
                <w:bCs/>
              </w:rPr>
            </w:pPr>
            <w:r>
              <w:rPr>
                <w:bCs/>
              </w:rPr>
              <w:t>6,008</w:t>
            </w:r>
          </w:p>
        </w:tc>
        <w:tc>
          <w:tcPr>
            <w:tcW w:w="1876" w:type="dxa"/>
            <w:vAlign w:val="center"/>
          </w:tcPr>
          <w:p w14:paraId="4F11E687" w14:textId="77777777" w:rsidR="002266B0" w:rsidRPr="0010352F" w:rsidRDefault="002266B0">
            <w:pPr>
              <w:pStyle w:val="08-Tabelageral"/>
              <w:rPr>
                <w:bCs/>
              </w:rPr>
            </w:pPr>
            <w:r>
              <w:rPr>
                <w:bCs/>
              </w:rPr>
              <w:t>10,384,392</w:t>
            </w:r>
          </w:p>
        </w:tc>
      </w:tr>
      <w:tr w:rsidR="002266B0" w:rsidRPr="00CF3BC4" w14:paraId="2C5A3E0C" w14:textId="77777777" w:rsidTr="001839A4">
        <w:trPr>
          <w:trHeight w:val="238"/>
          <w:jc w:val="center"/>
        </w:trPr>
        <w:tc>
          <w:tcPr>
            <w:tcW w:w="4324" w:type="dxa"/>
            <w:tcBorders>
              <w:bottom w:val="single" w:sz="4" w:space="0" w:color="auto"/>
            </w:tcBorders>
          </w:tcPr>
          <w:p w14:paraId="450C4984" w14:textId="77777777" w:rsidR="002266B0" w:rsidRPr="00D25934" w:rsidRDefault="002266B0">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center"/>
          </w:tcPr>
          <w:p w14:paraId="036D1E1B" w14:textId="77777777" w:rsidR="002266B0" w:rsidRPr="0010352F" w:rsidRDefault="002266B0">
            <w:pPr>
              <w:pStyle w:val="08-Tabelageral"/>
              <w:rPr>
                <w:b/>
              </w:rPr>
            </w:pPr>
            <w:r>
              <w:rPr>
                <w:b/>
              </w:rPr>
              <w:t>13,780,508</w:t>
            </w:r>
          </w:p>
        </w:tc>
        <w:tc>
          <w:tcPr>
            <w:tcW w:w="1581" w:type="dxa"/>
            <w:tcBorders>
              <w:bottom w:val="single" w:sz="4" w:space="0" w:color="auto"/>
            </w:tcBorders>
            <w:vAlign w:val="center"/>
          </w:tcPr>
          <w:p w14:paraId="0C289A6C" w14:textId="77777777" w:rsidR="002266B0" w:rsidRPr="0010352F" w:rsidRDefault="002266B0">
            <w:pPr>
              <w:pStyle w:val="08-Tabelageral"/>
              <w:rPr>
                <w:b/>
              </w:rPr>
            </w:pPr>
            <w:r>
              <w:rPr>
                <w:b/>
              </w:rPr>
              <w:t>9,317,188</w:t>
            </w:r>
          </w:p>
        </w:tc>
        <w:tc>
          <w:tcPr>
            <w:tcW w:w="1876" w:type="dxa"/>
            <w:tcBorders>
              <w:bottom w:val="single" w:sz="4" w:space="0" w:color="auto"/>
            </w:tcBorders>
            <w:vAlign w:val="center"/>
          </w:tcPr>
          <w:p w14:paraId="0CB8E5F2" w14:textId="77777777" w:rsidR="002266B0" w:rsidRPr="0010352F" w:rsidRDefault="002266B0">
            <w:pPr>
              <w:pStyle w:val="08-Tabelageral"/>
              <w:rPr>
                <w:b/>
              </w:rPr>
            </w:pPr>
            <w:r>
              <w:rPr>
                <w:b/>
              </w:rPr>
              <w:t>23,097,696</w:t>
            </w:r>
          </w:p>
        </w:tc>
      </w:tr>
    </w:tbl>
    <w:p w14:paraId="1D0B10A1" w14:textId="77777777" w:rsidR="002266B0" w:rsidRDefault="002266B0" w:rsidP="002266B0">
      <w:pPr>
        <w:spacing w:after="0"/>
        <w:rPr>
          <w:b/>
          <w:sz w:val="14"/>
        </w:rPr>
      </w:pPr>
    </w:p>
    <w:p w14:paraId="4C89A1CA" w14:textId="77777777" w:rsidR="002266B0" w:rsidRDefault="002266B0" w:rsidP="002266B0">
      <w:pPr>
        <w:pStyle w:val="05-Textonormal"/>
        <w:spacing w:before="0" w:after="0" w:line="240" w:lineRule="auto"/>
        <w:jc w:val="right"/>
        <w:rPr>
          <w:b/>
          <w:sz w:val="14"/>
        </w:rPr>
      </w:pPr>
    </w:p>
    <w:p w14:paraId="5710B027" w14:textId="77777777" w:rsidR="002266B0" w:rsidRPr="00C7533E" w:rsidRDefault="002266B0" w:rsidP="002266B0">
      <w:pPr>
        <w:pStyle w:val="05-Textonormal"/>
        <w:spacing w:after="0"/>
        <w:ind w:right="142"/>
        <w:jc w:val="right"/>
        <w:rPr>
          <w:b/>
          <w:sz w:val="14"/>
          <w:lang w:val="en-US"/>
        </w:rPr>
      </w:pPr>
      <w:r w:rsidRPr="00C7533E">
        <w:rPr>
          <w:b/>
          <w:sz w:val="14"/>
          <w:lang w:val="en-US"/>
        </w:rPr>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4576"/>
        <w:gridCol w:w="1405"/>
        <w:gridCol w:w="1673"/>
        <w:gridCol w:w="1985"/>
      </w:tblGrid>
      <w:tr w:rsidR="002266B0" w:rsidRPr="001D6BE8" w14:paraId="0C75F6E4" w14:textId="77777777" w:rsidTr="001839A4">
        <w:trPr>
          <w:trHeight w:hRule="exact" w:val="238"/>
          <w:jc w:val="center"/>
        </w:trPr>
        <w:tc>
          <w:tcPr>
            <w:tcW w:w="4324" w:type="dxa"/>
            <w:tcBorders>
              <w:top w:val="single" w:sz="4" w:space="0" w:color="auto"/>
            </w:tcBorders>
          </w:tcPr>
          <w:p w14:paraId="3642A5FB" w14:textId="77777777" w:rsidR="002266B0" w:rsidRPr="001D6BE8" w:rsidRDefault="002266B0">
            <w:pPr>
              <w:pStyle w:val="08-Tabelageral"/>
              <w:jc w:val="center"/>
              <w:rPr>
                <w:rFonts w:cs="Arial"/>
                <w:b/>
              </w:rPr>
            </w:pPr>
          </w:p>
        </w:tc>
        <w:tc>
          <w:tcPr>
            <w:tcW w:w="1328" w:type="dxa"/>
            <w:tcBorders>
              <w:top w:val="single" w:sz="4" w:space="0" w:color="auto"/>
              <w:bottom w:val="single" w:sz="2" w:space="0" w:color="1F3864" w:themeColor="accent1" w:themeShade="80"/>
            </w:tcBorders>
            <w:vAlign w:val="center"/>
          </w:tcPr>
          <w:p w14:paraId="35E6518C" w14:textId="77777777" w:rsidR="002266B0" w:rsidRPr="00A24524" w:rsidRDefault="002266B0">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vAlign w:val="center"/>
          </w:tcPr>
          <w:p w14:paraId="5FD326A6" w14:textId="77777777" w:rsidR="002266B0" w:rsidRPr="00A24524" w:rsidRDefault="002266B0">
            <w:pPr>
              <w:pStyle w:val="08-Tabelageral"/>
              <w:jc w:val="center"/>
              <w:rPr>
                <w:rFonts w:cs="Arial"/>
                <w:b/>
              </w:rPr>
            </w:pPr>
            <w:r>
              <w:rPr>
                <w:rFonts w:cs="Arial"/>
                <w:b/>
              </w:rPr>
              <w:t>2024</w:t>
            </w:r>
          </w:p>
        </w:tc>
        <w:tc>
          <w:tcPr>
            <w:tcW w:w="1876" w:type="dxa"/>
            <w:tcBorders>
              <w:top w:val="single" w:sz="2" w:space="0" w:color="1F3864" w:themeColor="accent1" w:themeShade="80"/>
              <w:bottom w:val="single" w:sz="2" w:space="0" w:color="1F3864" w:themeColor="accent1" w:themeShade="80"/>
            </w:tcBorders>
            <w:vAlign w:val="center"/>
          </w:tcPr>
          <w:p w14:paraId="427E9063" w14:textId="77777777" w:rsidR="002266B0" w:rsidRPr="00A24524" w:rsidRDefault="002266B0">
            <w:pPr>
              <w:pStyle w:val="08-Tabelageral"/>
              <w:jc w:val="center"/>
              <w:rPr>
                <w:rFonts w:cs="Arial"/>
                <w:b/>
              </w:rPr>
            </w:pPr>
          </w:p>
        </w:tc>
      </w:tr>
      <w:tr w:rsidR="002266B0" w:rsidRPr="001D6BE8" w14:paraId="12EFF4DA" w14:textId="77777777" w:rsidTr="001839A4">
        <w:trPr>
          <w:trHeight w:hRule="exact" w:val="436"/>
          <w:jc w:val="center"/>
        </w:trPr>
        <w:tc>
          <w:tcPr>
            <w:tcW w:w="4324" w:type="dxa"/>
            <w:tcBorders>
              <w:bottom w:val="single" w:sz="4" w:space="0" w:color="auto"/>
            </w:tcBorders>
          </w:tcPr>
          <w:p w14:paraId="248D42E6" w14:textId="77777777" w:rsidR="002266B0" w:rsidRPr="001D6BE8" w:rsidRDefault="002266B0">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vAlign w:val="center"/>
          </w:tcPr>
          <w:p w14:paraId="5A4C42A0" w14:textId="77777777" w:rsidR="002266B0" w:rsidRPr="00A24524" w:rsidRDefault="002266B0">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vAlign w:val="center"/>
          </w:tcPr>
          <w:p w14:paraId="3AA4E27F" w14:textId="77777777" w:rsidR="002266B0" w:rsidRPr="00A24524" w:rsidRDefault="002266B0">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vAlign w:val="center"/>
          </w:tcPr>
          <w:p w14:paraId="6291EAF7" w14:textId="77777777" w:rsidR="002266B0" w:rsidRPr="00A24524" w:rsidRDefault="002266B0">
            <w:pPr>
              <w:pStyle w:val="08-Tabelageral"/>
              <w:rPr>
                <w:rFonts w:cs="Arial"/>
                <w:b/>
              </w:rPr>
            </w:pPr>
            <w:r w:rsidRPr="00A24524">
              <w:rPr>
                <w:rFonts w:cs="Arial"/>
                <w:b/>
              </w:rPr>
              <w:t>Total</w:t>
            </w:r>
          </w:p>
        </w:tc>
      </w:tr>
      <w:tr w:rsidR="002266B0" w:rsidRPr="00CF3BC4" w14:paraId="664B6099" w14:textId="77777777" w:rsidTr="001839A4">
        <w:trPr>
          <w:trHeight w:val="238"/>
          <w:jc w:val="center"/>
        </w:trPr>
        <w:tc>
          <w:tcPr>
            <w:tcW w:w="4324" w:type="dxa"/>
            <w:tcBorders>
              <w:top w:val="single" w:sz="4" w:space="0" w:color="auto"/>
            </w:tcBorders>
          </w:tcPr>
          <w:p w14:paraId="1A9110FC" w14:textId="77777777" w:rsidR="002266B0" w:rsidRPr="00CF3BC4" w:rsidRDefault="002266B0">
            <w:pPr>
              <w:pStyle w:val="08-Tabelageral"/>
              <w:jc w:val="left"/>
              <w:rPr>
                <w:rFonts w:cs="Arial"/>
                <w:b/>
                <w:szCs w:val="14"/>
              </w:rPr>
            </w:pPr>
            <w:r>
              <w:t xml:space="preserve">   </w:t>
            </w:r>
            <w:proofErr w:type="spellStart"/>
            <w:r w:rsidRPr="005C67D6">
              <w:t>Current</w:t>
            </w:r>
            <w:proofErr w:type="spellEnd"/>
            <w:r w:rsidRPr="005C67D6">
              <w:t xml:space="preserve"> </w:t>
            </w:r>
            <w:proofErr w:type="spellStart"/>
            <w:r w:rsidRPr="005C67D6">
              <w:t>assets</w:t>
            </w:r>
            <w:proofErr w:type="spellEnd"/>
          </w:p>
        </w:tc>
        <w:tc>
          <w:tcPr>
            <w:tcW w:w="1328" w:type="dxa"/>
            <w:tcBorders>
              <w:top w:val="single" w:sz="2" w:space="0" w:color="1F3864" w:themeColor="accent1" w:themeShade="80"/>
            </w:tcBorders>
            <w:vAlign w:val="bottom"/>
          </w:tcPr>
          <w:p w14:paraId="4A455974" w14:textId="77777777" w:rsidR="002266B0" w:rsidRPr="00814AB4" w:rsidRDefault="002266B0">
            <w:pPr>
              <w:pStyle w:val="08-Tabelageral"/>
              <w:rPr>
                <w:bCs/>
              </w:rPr>
            </w:pPr>
            <w:r w:rsidRPr="0010352F">
              <w:rPr>
                <w:bCs/>
              </w:rPr>
              <w:t>3</w:t>
            </w:r>
            <w:r>
              <w:rPr>
                <w:bCs/>
              </w:rPr>
              <w:t>,</w:t>
            </w:r>
            <w:r w:rsidRPr="0010352F">
              <w:rPr>
                <w:bCs/>
              </w:rPr>
              <w:t>643</w:t>
            </w:r>
            <w:r>
              <w:rPr>
                <w:bCs/>
              </w:rPr>
              <w:t>,</w:t>
            </w:r>
            <w:r w:rsidRPr="0010352F">
              <w:rPr>
                <w:bCs/>
              </w:rPr>
              <w:t>189</w:t>
            </w:r>
          </w:p>
        </w:tc>
        <w:tc>
          <w:tcPr>
            <w:tcW w:w="1581" w:type="dxa"/>
            <w:tcBorders>
              <w:top w:val="single" w:sz="2" w:space="0" w:color="1F3864" w:themeColor="accent1" w:themeShade="80"/>
            </w:tcBorders>
            <w:vAlign w:val="bottom"/>
          </w:tcPr>
          <w:p w14:paraId="6185A309" w14:textId="77777777" w:rsidR="002266B0" w:rsidRPr="00814AB4" w:rsidRDefault="002266B0">
            <w:pPr>
              <w:pStyle w:val="08-Tabelageral"/>
              <w:rPr>
                <w:bCs/>
              </w:rPr>
            </w:pPr>
            <w:r w:rsidRPr="0010352F">
              <w:rPr>
                <w:bCs/>
              </w:rPr>
              <w:t>6</w:t>
            </w:r>
            <w:r>
              <w:rPr>
                <w:bCs/>
              </w:rPr>
              <w:t>,</w:t>
            </w:r>
            <w:r w:rsidRPr="0010352F">
              <w:rPr>
                <w:bCs/>
              </w:rPr>
              <w:t>262</w:t>
            </w:r>
            <w:r>
              <w:rPr>
                <w:bCs/>
              </w:rPr>
              <w:t>,</w:t>
            </w:r>
            <w:r w:rsidRPr="0010352F">
              <w:rPr>
                <w:bCs/>
              </w:rPr>
              <w:t>517</w:t>
            </w:r>
          </w:p>
        </w:tc>
        <w:tc>
          <w:tcPr>
            <w:tcW w:w="1876" w:type="dxa"/>
            <w:tcBorders>
              <w:top w:val="single" w:sz="2" w:space="0" w:color="1F3864" w:themeColor="accent1" w:themeShade="80"/>
            </w:tcBorders>
            <w:vAlign w:val="bottom"/>
          </w:tcPr>
          <w:p w14:paraId="5ECC7FB0" w14:textId="77777777" w:rsidR="002266B0" w:rsidRPr="00814AB4" w:rsidRDefault="002266B0">
            <w:pPr>
              <w:pStyle w:val="08-Tabelageral"/>
              <w:rPr>
                <w:bCs/>
              </w:rPr>
            </w:pPr>
            <w:r w:rsidRPr="0010352F">
              <w:rPr>
                <w:bCs/>
              </w:rPr>
              <w:t>9</w:t>
            </w:r>
            <w:r>
              <w:rPr>
                <w:bCs/>
              </w:rPr>
              <w:t>,</w:t>
            </w:r>
            <w:r w:rsidRPr="0010352F">
              <w:rPr>
                <w:bCs/>
              </w:rPr>
              <w:t>905</w:t>
            </w:r>
            <w:r>
              <w:rPr>
                <w:bCs/>
              </w:rPr>
              <w:t>,</w:t>
            </w:r>
            <w:r w:rsidRPr="0010352F">
              <w:rPr>
                <w:bCs/>
              </w:rPr>
              <w:t>706</w:t>
            </w:r>
          </w:p>
        </w:tc>
      </w:tr>
      <w:tr w:rsidR="002266B0" w:rsidRPr="001D6BE8" w14:paraId="6BE45176" w14:textId="77777777" w:rsidTr="001839A4">
        <w:trPr>
          <w:trHeight w:val="238"/>
          <w:jc w:val="center"/>
        </w:trPr>
        <w:tc>
          <w:tcPr>
            <w:tcW w:w="4324" w:type="dxa"/>
          </w:tcPr>
          <w:p w14:paraId="74C5A95E" w14:textId="77777777" w:rsidR="002266B0" w:rsidRPr="00C806B0" w:rsidRDefault="002266B0">
            <w:pPr>
              <w:pStyle w:val="08-Tabelageral"/>
              <w:ind w:left="113"/>
              <w:jc w:val="left"/>
              <w:rPr>
                <w:rFonts w:cs="Arial"/>
                <w:b/>
                <w:szCs w:val="14"/>
              </w:rPr>
            </w:pPr>
            <w:r w:rsidRPr="005C67D6">
              <w:t>Non-</w:t>
            </w:r>
            <w:proofErr w:type="spellStart"/>
            <w:r w:rsidRPr="005C67D6">
              <w:t>current</w:t>
            </w:r>
            <w:proofErr w:type="spellEnd"/>
            <w:r w:rsidRPr="005C67D6">
              <w:t xml:space="preserve"> </w:t>
            </w:r>
            <w:proofErr w:type="spellStart"/>
            <w:r w:rsidRPr="005C67D6">
              <w:t>assets</w:t>
            </w:r>
            <w:proofErr w:type="spellEnd"/>
          </w:p>
        </w:tc>
        <w:tc>
          <w:tcPr>
            <w:tcW w:w="1328" w:type="dxa"/>
            <w:vAlign w:val="bottom"/>
          </w:tcPr>
          <w:p w14:paraId="5DFF688B" w14:textId="77777777" w:rsidR="002266B0" w:rsidRPr="00814AB4" w:rsidRDefault="002266B0">
            <w:pPr>
              <w:pStyle w:val="08-Tabelageral"/>
              <w:rPr>
                <w:bCs/>
              </w:rPr>
            </w:pPr>
            <w:r w:rsidRPr="0010352F">
              <w:rPr>
                <w:bCs/>
              </w:rPr>
              <w:t>8</w:t>
            </w:r>
            <w:r>
              <w:rPr>
                <w:bCs/>
              </w:rPr>
              <w:t>,</w:t>
            </w:r>
            <w:r w:rsidRPr="0010352F">
              <w:rPr>
                <w:bCs/>
              </w:rPr>
              <w:t>988</w:t>
            </w:r>
            <w:r>
              <w:rPr>
                <w:bCs/>
              </w:rPr>
              <w:t>,</w:t>
            </w:r>
            <w:r w:rsidRPr="0010352F">
              <w:rPr>
                <w:bCs/>
              </w:rPr>
              <w:t>708</w:t>
            </w:r>
          </w:p>
        </w:tc>
        <w:tc>
          <w:tcPr>
            <w:tcW w:w="1581" w:type="dxa"/>
            <w:vAlign w:val="bottom"/>
          </w:tcPr>
          <w:p w14:paraId="2A5A7DD4" w14:textId="77777777" w:rsidR="002266B0" w:rsidRPr="00814AB4" w:rsidRDefault="002266B0">
            <w:pPr>
              <w:pStyle w:val="08-Tabelageral"/>
              <w:rPr>
                <w:bCs/>
              </w:rPr>
            </w:pPr>
            <w:r w:rsidRPr="0010352F">
              <w:rPr>
                <w:bCs/>
              </w:rPr>
              <w:t>2</w:t>
            </w:r>
            <w:r>
              <w:rPr>
                <w:bCs/>
              </w:rPr>
              <w:t>,</w:t>
            </w:r>
            <w:r w:rsidRPr="0010352F">
              <w:rPr>
                <w:bCs/>
              </w:rPr>
              <w:t>721</w:t>
            </w:r>
            <w:r>
              <w:rPr>
                <w:bCs/>
              </w:rPr>
              <w:t>,</w:t>
            </w:r>
            <w:r w:rsidRPr="0010352F">
              <w:rPr>
                <w:bCs/>
              </w:rPr>
              <w:t>173</w:t>
            </w:r>
          </w:p>
        </w:tc>
        <w:tc>
          <w:tcPr>
            <w:tcW w:w="1876" w:type="dxa"/>
            <w:vAlign w:val="bottom"/>
          </w:tcPr>
          <w:p w14:paraId="6C9A05FB" w14:textId="77777777" w:rsidR="002266B0" w:rsidRPr="00814AB4" w:rsidRDefault="002266B0">
            <w:pPr>
              <w:pStyle w:val="08-Tabelageral"/>
              <w:rPr>
                <w:bCs/>
              </w:rPr>
            </w:pPr>
            <w:r w:rsidRPr="0010352F">
              <w:rPr>
                <w:bCs/>
              </w:rPr>
              <w:t>11</w:t>
            </w:r>
            <w:r>
              <w:rPr>
                <w:bCs/>
              </w:rPr>
              <w:t>,</w:t>
            </w:r>
            <w:r w:rsidRPr="0010352F">
              <w:rPr>
                <w:bCs/>
              </w:rPr>
              <w:t>709</w:t>
            </w:r>
            <w:r>
              <w:rPr>
                <w:bCs/>
              </w:rPr>
              <w:t>,</w:t>
            </w:r>
            <w:r w:rsidRPr="0010352F">
              <w:rPr>
                <w:bCs/>
              </w:rPr>
              <w:t>881</w:t>
            </w:r>
          </w:p>
        </w:tc>
      </w:tr>
      <w:tr w:rsidR="002266B0" w:rsidRPr="001D6BE8" w14:paraId="0AED206C" w14:textId="77777777" w:rsidTr="001839A4">
        <w:trPr>
          <w:trHeight w:val="238"/>
          <w:jc w:val="center"/>
        </w:trPr>
        <w:tc>
          <w:tcPr>
            <w:tcW w:w="4324" w:type="dxa"/>
          </w:tcPr>
          <w:p w14:paraId="31160FA2" w14:textId="77777777" w:rsidR="002266B0" w:rsidRPr="00C806B0" w:rsidRDefault="002266B0">
            <w:pPr>
              <w:pStyle w:val="08-Tabelageral"/>
              <w:ind w:left="113" w:hanging="113"/>
              <w:jc w:val="left"/>
              <w:rPr>
                <w:rFonts w:cs="Arial"/>
                <w:b/>
                <w:szCs w:val="14"/>
              </w:rPr>
            </w:pPr>
            <w:r w:rsidRPr="00B0013B">
              <w:rPr>
                <w:rFonts w:cs="Arial"/>
                <w:b/>
              </w:rPr>
              <w:t xml:space="preserve">Total </w:t>
            </w:r>
            <w:proofErr w:type="spellStart"/>
            <w:r w:rsidRPr="00B0013B">
              <w:rPr>
                <w:rFonts w:cs="Arial"/>
                <w:b/>
              </w:rPr>
              <w:t>assets</w:t>
            </w:r>
            <w:proofErr w:type="spellEnd"/>
          </w:p>
        </w:tc>
        <w:tc>
          <w:tcPr>
            <w:tcW w:w="1328" w:type="dxa"/>
            <w:vAlign w:val="bottom"/>
          </w:tcPr>
          <w:p w14:paraId="366285C1" w14:textId="77777777" w:rsidR="002266B0" w:rsidRPr="007521DA" w:rsidRDefault="002266B0">
            <w:pPr>
              <w:pStyle w:val="08-Tabelageral"/>
              <w:rPr>
                <w:b/>
              </w:rPr>
            </w:pPr>
            <w:r w:rsidRPr="0010352F">
              <w:rPr>
                <w:b/>
              </w:rPr>
              <w:t>12</w:t>
            </w:r>
            <w:r>
              <w:rPr>
                <w:b/>
              </w:rPr>
              <w:t>,</w:t>
            </w:r>
            <w:r w:rsidRPr="0010352F">
              <w:rPr>
                <w:b/>
              </w:rPr>
              <w:t>631</w:t>
            </w:r>
            <w:r>
              <w:rPr>
                <w:b/>
              </w:rPr>
              <w:t>,</w:t>
            </w:r>
            <w:r w:rsidRPr="0010352F">
              <w:rPr>
                <w:b/>
              </w:rPr>
              <w:t>897</w:t>
            </w:r>
          </w:p>
        </w:tc>
        <w:tc>
          <w:tcPr>
            <w:tcW w:w="1581" w:type="dxa"/>
            <w:vAlign w:val="bottom"/>
          </w:tcPr>
          <w:p w14:paraId="7CB21706" w14:textId="77777777" w:rsidR="002266B0" w:rsidRPr="007521DA" w:rsidRDefault="002266B0">
            <w:pPr>
              <w:pStyle w:val="08-Tabelageral"/>
              <w:rPr>
                <w:b/>
              </w:rPr>
            </w:pPr>
            <w:r w:rsidRPr="0010352F">
              <w:rPr>
                <w:b/>
              </w:rPr>
              <w:t>8</w:t>
            </w:r>
            <w:r>
              <w:rPr>
                <w:b/>
              </w:rPr>
              <w:t>,</w:t>
            </w:r>
            <w:r w:rsidRPr="0010352F">
              <w:rPr>
                <w:b/>
              </w:rPr>
              <w:t>983</w:t>
            </w:r>
            <w:r>
              <w:rPr>
                <w:b/>
              </w:rPr>
              <w:t>,</w:t>
            </w:r>
            <w:r w:rsidRPr="0010352F">
              <w:rPr>
                <w:b/>
              </w:rPr>
              <w:t>690</w:t>
            </w:r>
          </w:p>
        </w:tc>
        <w:tc>
          <w:tcPr>
            <w:tcW w:w="1876" w:type="dxa"/>
            <w:vAlign w:val="bottom"/>
          </w:tcPr>
          <w:p w14:paraId="572A402F" w14:textId="77777777" w:rsidR="002266B0" w:rsidRPr="007521DA" w:rsidRDefault="002266B0">
            <w:pPr>
              <w:pStyle w:val="08-Tabelageral"/>
              <w:rPr>
                <w:b/>
              </w:rPr>
            </w:pPr>
            <w:r w:rsidRPr="0010352F">
              <w:rPr>
                <w:b/>
              </w:rPr>
              <w:t>21</w:t>
            </w:r>
            <w:r>
              <w:rPr>
                <w:b/>
              </w:rPr>
              <w:t>,</w:t>
            </w:r>
            <w:r w:rsidRPr="0010352F">
              <w:rPr>
                <w:b/>
              </w:rPr>
              <w:t>615</w:t>
            </w:r>
            <w:r>
              <w:rPr>
                <w:b/>
              </w:rPr>
              <w:t>,</w:t>
            </w:r>
            <w:r w:rsidRPr="0010352F">
              <w:rPr>
                <w:b/>
              </w:rPr>
              <w:t>587</w:t>
            </w:r>
          </w:p>
        </w:tc>
      </w:tr>
      <w:tr w:rsidR="002266B0" w:rsidRPr="00CF3BC4" w14:paraId="2B174B54" w14:textId="77777777" w:rsidTr="001839A4">
        <w:trPr>
          <w:trHeight w:val="238"/>
          <w:jc w:val="center"/>
        </w:trPr>
        <w:tc>
          <w:tcPr>
            <w:tcW w:w="4324" w:type="dxa"/>
          </w:tcPr>
          <w:p w14:paraId="46017E70" w14:textId="77777777" w:rsidR="002266B0" w:rsidRPr="00CF3BC4" w:rsidRDefault="002266B0">
            <w:pPr>
              <w:pStyle w:val="08-Tabelageral"/>
              <w:ind w:left="126"/>
              <w:jc w:val="left"/>
              <w:rPr>
                <w:rFonts w:cs="Arial"/>
                <w:b/>
                <w:szCs w:val="14"/>
              </w:rPr>
            </w:pP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425C7929" w14:textId="77777777" w:rsidR="002266B0" w:rsidRPr="00814AB4" w:rsidRDefault="002266B0">
            <w:pPr>
              <w:pStyle w:val="08-Tabelageral"/>
              <w:rPr>
                <w:bCs/>
              </w:rPr>
            </w:pPr>
            <w:r w:rsidRPr="0010352F">
              <w:rPr>
                <w:bCs/>
              </w:rPr>
              <w:t>2</w:t>
            </w:r>
            <w:r>
              <w:rPr>
                <w:bCs/>
              </w:rPr>
              <w:t>,</w:t>
            </w:r>
            <w:r w:rsidRPr="0010352F">
              <w:rPr>
                <w:bCs/>
              </w:rPr>
              <w:t>712</w:t>
            </w:r>
            <w:r>
              <w:rPr>
                <w:bCs/>
              </w:rPr>
              <w:t>,</w:t>
            </w:r>
            <w:r w:rsidRPr="0010352F">
              <w:rPr>
                <w:bCs/>
              </w:rPr>
              <w:t>897</w:t>
            </w:r>
          </w:p>
        </w:tc>
        <w:tc>
          <w:tcPr>
            <w:tcW w:w="1581" w:type="dxa"/>
            <w:vAlign w:val="bottom"/>
          </w:tcPr>
          <w:p w14:paraId="70A0F800" w14:textId="77777777" w:rsidR="002266B0" w:rsidRPr="00814AB4" w:rsidRDefault="002266B0">
            <w:pPr>
              <w:pStyle w:val="08-Tabelageral"/>
              <w:rPr>
                <w:bCs/>
              </w:rPr>
            </w:pPr>
            <w:r w:rsidRPr="0010352F">
              <w:rPr>
                <w:bCs/>
              </w:rPr>
              <w:t>5</w:t>
            </w:r>
            <w:r>
              <w:rPr>
                <w:bCs/>
              </w:rPr>
              <w:t>,</w:t>
            </w:r>
            <w:r w:rsidRPr="0010352F">
              <w:rPr>
                <w:bCs/>
              </w:rPr>
              <w:t>564</w:t>
            </w:r>
            <w:r>
              <w:rPr>
                <w:bCs/>
              </w:rPr>
              <w:t>,</w:t>
            </w:r>
            <w:r w:rsidRPr="0010352F">
              <w:rPr>
                <w:bCs/>
              </w:rPr>
              <w:t>989</w:t>
            </w:r>
          </w:p>
        </w:tc>
        <w:tc>
          <w:tcPr>
            <w:tcW w:w="1876" w:type="dxa"/>
            <w:vAlign w:val="bottom"/>
          </w:tcPr>
          <w:p w14:paraId="6A571D98" w14:textId="77777777" w:rsidR="002266B0" w:rsidRPr="00814AB4" w:rsidRDefault="002266B0">
            <w:pPr>
              <w:pStyle w:val="08-Tabelageral"/>
              <w:rPr>
                <w:bCs/>
              </w:rPr>
            </w:pPr>
            <w:r w:rsidRPr="0010352F">
              <w:rPr>
                <w:bCs/>
              </w:rPr>
              <w:t>8</w:t>
            </w:r>
            <w:r>
              <w:rPr>
                <w:bCs/>
              </w:rPr>
              <w:t>,</w:t>
            </w:r>
            <w:r w:rsidRPr="0010352F">
              <w:rPr>
                <w:bCs/>
              </w:rPr>
              <w:t>277</w:t>
            </w:r>
            <w:r>
              <w:rPr>
                <w:bCs/>
              </w:rPr>
              <w:t>,</w:t>
            </w:r>
            <w:r w:rsidRPr="0010352F">
              <w:rPr>
                <w:bCs/>
              </w:rPr>
              <w:t>886</w:t>
            </w:r>
          </w:p>
        </w:tc>
      </w:tr>
      <w:tr w:rsidR="002266B0" w:rsidRPr="00CF3BC4" w14:paraId="3B3EF35A" w14:textId="77777777" w:rsidTr="001839A4">
        <w:trPr>
          <w:trHeight w:val="238"/>
          <w:jc w:val="center"/>
        </w:trPr>
        <w:tc>
          <w:tcPr>
            <w:tcW w:w="4324" w:type="dxa"/>
          </w:tcPr>
          <w:p w14:paraId="37B199B4" w14:textId="77777777" w:rsidR="002266B0" w:rsidRPr="00CF3BC4" w:rsidRDefault="002266B0">
            <w:pPr>
              <w:pStyle w:val="08-Tabelageral"/>
              <w:ind w:left="126"/>
              <w:jc w:val="left"/>
              <w:rPr>
                <w:rFonts w:cs="Arial"/>
                <w:b/>
                <w:szCs w:val="14"/>
              </w:rPr>
            </w:pPr>
            <w:r w:rsidRPr="005C67D6">
              <w:rPr>
                <w:rFonts w:cs="Arial"/>
              </w:rPr>
              <w:t>Non-</w:t>
            </w:r>
            <w:proofErr w:type="spellStart"/>
            <w:r w:rsidRPr="005C67D6">
              <w:rPr>
                <w:rFonts w:cs="Arial"/>
              </w:rPr>
              <w:t>current</w:t>
            </w:r>
            <w:proofErr w:type="spellEnd"/>
            <w:r w:rsidRPr="005C67D6">
              <w:rPr>
                <w:rFonts w:cs="Arial"/>
              </w:rPr>
              <w:t xml:space="preserve"> </w:t>
            </w:r>
            <w:proofErr w:type="spellStart"/>
            <w:r w:rsidRPr="005C67D6">
              <w:rPr>
                <w:rFonts w:cs="Arial"/>
              </w:rPr>
              <w:t>liabilities</w:t>
            </w:r>
            <w:proofErr w:type="spellEnd"/>
          </w:p>
        </w:tc>
        <w:tc>
          <w:tcPr>
            <w:tcW w:w="1328" w:type="dxa"/>
            <w:vAlign w:val="bottom"/>
          </w:tcPr>
          <w:p w14:paraId="33624D1B" w14:textId="77777777" w:rsidR="002266B0" w:rsidRPr="00814AB4" w:rsidRDefault="002266B0">
            <w:pPr>
              <w:pStyle w:val="08-Tabelageral"/>
              <w:rPr>
                <w:bCs/>
              </w:rPr>
            </w:pPr>
            <w:r w:rsidRPr="0010352F">
              <w:rPr>
                <w:bCs/>
              </w:rPr>
              <w:t>229</w:t>
            </w:r>
            <w:r>
              <w:rPr>
                <w:bCs/>
              </w:rPr>
              <w:t>,</w:t>
            </w:r>
            <w:r w:rsidRPr="0010352F">
              <w:rPr>
                <w:bCs/>
              </w:rPr>
              <w:t>698</w:t>
            </w:r>
          </w:p>
        </w:tc>
        <w:tc>
          <w:tcPr>
            <w:tcW w:w="1581" w:type="dxa"/>
            <w:vAlign w:val="bottom"/>
          </w:tcPr>
          <w:p w14:paraId="5D34DFEC" w14:textId="77777777" w:rsidR="002266B0" w:rsidRPr="00814AB4" w:rsidRDefault="002266B0">
            <w:pPr>
              <w:pStyle w:val="08-Tabelageral"/>
              <w:rPr>
                <w:bCs/>
              </w:rPr>
            </w:pPr>
            <w:r w:rsidRPr="0010352F">
              <w:rPr>
                <w:bCs/>
              </w:rPr>
              <w:t>3</w:t>
            </w:r>
            <w:r>
              <w:rPr>
                <w:bCs/>
              </w:rPr>
              <w:t>,</w:t>
            </w:r>
            <w:r w:rsidRPr="0010352F">
              <w:rPr>
                <w:bCs/>
              </w:rPr>
              <w:t>412</w:t>
            </w:r>
            <w:r>
              <w:rPr>
                <w:bCs/>
              </w:rPr>
              <w:t>,</w:t>
            </w:r>
            <w:r w:rsidRPr="0010352F">
              <w:rPr>
                <w:bCs/>
              </w:rPr>
              <w:t>583</w:t>
            </w:r>
          </w:p>
        </w:tc>
        <w:tc>
          <w:tcPr>
            <w:tcW w:w="1876" w:type="dxa"/>
            <w:vAlign w:val="bottom"/>
          </w:tcPr>
          <w:p w14:paraId="507F35C7" w14:textId="77777777" w:rsidR="002266B0" w:rsidRPr="00814AB4" w:rsidRDefault="002266B0">
            <w:pPr>
              <w:pStyle w:val="08-Tabelageral"/>
              <w:rPr>
                <w:bCs/>
              </w:rPr>
            </w:pPr>
            <w:r w:rsidRPr="0010352F">
              <w:rPr>
                <w:bCs/>
              </w:rPr>
              <w:t>3</w:t>
            </w:r>
            <w:r>
              <w:rPr>
                <w:bCs/>
              </w:rPr>
              <w:t>,</w:t>
            </w:r>
            <w:r w:rsidRPr="0010352F">
              <w:rPr>
                <w:bCs/>
              </w:rPr>
              <w:t>642</w:t>
            </w:r>
            <w:r>
              <w:rPr>
                <w:bCs/>
              </w:rPr>
              <w:t>,</w:t>
            </w:r>
            <w:r w:rsidRPr="0010352F">
              <w:rPr>
                <w:bCs/>
              </w:rPr>
              <w:t>281</w:t>
            </w:r>
          </w:p>
        </w:tc>
      </w:tr>
      <w:tr w:rsidR="002266B0" w:rsidRPr="00CF3BC4" w14:paraId="350626B7" w14:textId="77777777" w:rsidTr="001839A4">
        <w:trPr>
          <w:trHeight w:val="238"/>
          <w:jc w:val="center"/>
        </w:trPr>
        <w:tc>
          <w:tcPr>
            <w:tcW w:w="4324" w:type="dxa"/>
          </w:tcPr>
          <w:p w14:paraId="790A9849" w14:textId="77777777" w:rsidR="002266B0" w:rsidRPr="00CF3BC4" w:rsidRDefault="002266B0">
            <w:pPr>
              <w:pStyle w:val="08-Tabelageral"/>
              <w:ind w:left="126"/>
              <w:jc w:val="left"/>
              <w:rPr>
                <w:rFonts w:cs="Arial"/>
                <w:b/>
                <w:szCs w:val="14"/>
              </w:rPr>
            </w:pPr>
            <w:proofErr w:type="spellStart"/>
            <w:r w:rsidRPr="005C67D6">
              <w:t>Equity</w:t>
            </w:r>
            <w:proofErr w:type="spellEnd"/>
          </w:p>
        </w:tc>
        <w:tc>
          <w:tcPr>
            <w:tcW w:w="1328" w:type="dxa"/>
            <w:vAlign w:val="bottom"/>
          </w:tcPr>
          <w:p w14:paraId="26812B7F" w14:textId="77777777" w:rsidR="002266B0" w:rsidRPr="00814AB4" w:rsidRDefault="002266B0">
            <w:pPr>
              <w:pStyle w:val="08-Tabelageral"/>
              <w:rPr>
                <w:bCs/>
              </w:rPr>
            </w:pPr>
            <w:r w:rsidRPr="0010352F">
              <w:rPr>
                <w:bCs/>
              </w:rPr>
              <w:t>9</w:t>
            </w:r>
            <w:r>
              <w:rPr>
                <w:bCs/>
              </w:rPr>
              <w:t>,</w:t>
            </w:r>
            <w:r w:rsidRPr="0010352F">
              <w:rPr>
                <w:bCs/>
              </w:rPr>
              <w:t>689</w:t>
            </w:r>
            <w:r>
              <w:rPr>
                <w:bCs/>
              </w:rPr>
              <w:t>,</w:t>
            </w:r>
            <w:r w:rsidRPr="0010352F">
              <w:rPr>
                <w:bCs/>
              </w:rPr>
              <w:t>302</w:t>
            </w:r>
          </w:p>
        </w:tc>
        <w:tc>
          <w:tcPr>
            <w:tcW w:w="1581" w:type="dxa"/>
            <w:vAlign w:val="bottom"/>
          </w:tcPr>
          <w:p w14:paraId="446E6E18" w14:textId="77777777" w:rsidR="002266B0" w:rsidRPr="00814AB4" w:rsidRDefault="002266B0">
            <w:pPr>
              <w:pStyle w:val="08-Tabelageral"/>
              <w:rPr>
                <w:bCs/>
              </w:rPr>
            </w:pPr>
            <w:r w:rsidRPr="0010352F">
              <w:rPr>
                <w:bCs/>
              </w:rPr>
              <w:t>6</w:t>
            </w:r>
            <w:r>
              <w:rPr>
                <w:bCs/>
              </w:rPr>
              <w:t>,</w:t>
            </w:r>
            <w:r w:rsidRPr="0010352F">
              <w:rPr>
                <w:bCs/>
              </w:rPr>
              <w:t>118</w:t>
            </w:r>
          </w:p>
        </w:tc>
        <w:tc>
          <w:tcPr>
            <w:tcW w:w="1876" w:type="dxa"/>
            <w:vAlign w:val="bottom"/>
          </w:tcPr>
          <w:p w14:paraId="5B826915" w14:textId="77777777" w:rsidR="002266B0" w:rsidRPr="00814AB4" w:rsidRDefault="002266B0">
            <w:pPr>
              <w:pStyle w:val="08-Tabelageral"/>
              <w:rPr>
                <w:bCs/>
              </w:rPr>
            </w:pPr>
            <w:r w:rsidRPr="0010352F">
              <w:rPr>
                <w:bCs/>
              </w:rPr>
              <w:t>9</w:t>
            </w:r>
            <w:r>
              <w:rPr>
                <w:bCs/>
              </w:rPr>
              <w:t>,</w:t>
            </w:r>
            <w:r w:rsidRPr="0010352F">
              <w:rPr>
                <w:bCs/>
              </w:rPr>
              <w:t>695</w:t>
            </w:r>
            <w:r>
              <w:rPr>
                <w:bCs/>
              </w:rPr>
              <w:t>,</w:t>
            </w:r>
            <w:r w:rsidRPr="0010352F">
              <w:rPr>
                <w:bCs/>
              </w:rPr>
              <w:t>420</w:t>
            </w:r>
          </w:p>
        </w:tc>
      </w:tr>
      <w:tr w:rsidR="002266B0" w:rsidRPr="00CF3BC4" w14:paraId="34656F09" w14:textId="77777777" w:rsidTr="001839A4">
        <w:trPr>
          <w:trHeight w:val="238"/>
          <w:jc w:val="center"/>
        </w:trPr>
        <w:tc>
          <w:tcPr>
            <w:tcW w:w="4324" w:type="dxa"/>
            <w:tcBorders>
              <w:bottom w:val="single" w:sz="4" w:space="0" w:color="auto"/>
            </w:tcBorders>
          </w:tcPr>
          <w:p w14:paraId="48081D63" w14:textId="77777777" w:rsidR="002266B0" w:rsidRPr="00D25934" w:rsidRDefault="002266B0">
            <w:pPr>
              <w:pStyle w:val="08-Tabelageral"/>
              <w:jc w:val="left"/>
              <w:rPr>
                <w:rFonts w:cs="Arial"/>
              </w:rPr>
            </w:pPr>
            <w:r w:rsidRPr="00B0013B">
              <w:rPr>
                <w:b/>
              </w:rPr>
              <w:t xml:space="preserve">Total </w:t>
            </w:r>
            <w:proofErr w:type="spellStart"/>
            <w:r w:rsidRPr="00B0013B">
              <w:rPr>
                <w:b/>
              </w:rPr>
              <w:t>liabilities</w:t>
            </w:r>
            <w:proofErr w:type="spellEnd"/>
            <w:r w:rsidRPr="00B0013B">
              <w:rPr>
                <w:b/>
              </w:rPr>
              <w:t xml:space="preserve"> </w:t>
            </w:r>
            <w:proofErr w:type="spellStart"/>
            <w:r w:rsidRPr="00B0013B">
              <w:rPr>
                <w:b/>
              </w:rPr>
              <w:t>and</w:t>
            </w:r>
            <w:proofErr w:type="spellEnd"/>
            <w:r w:rsidRPr="00B0013B">
              <w:rPr>
                <w:b/>
              </w:rPr>
              <w:t xml:space="preserve"> </w:t>
            </w:r>
            <w:proofErr w:type="spellStart"/>
            <w:r w:rsidRPr="00B0013B">
              <w:rPr>
                <w:b/>
              </w:rPr>
              <w:t>equity</w:t>
            </w:r>
            <w:proofErr w:type="spellEnd"/>
          </w:p>
        </w:tc>
        <w:tc>
          <w:tcPr>
            <w:tcW w:w="1328" w:type="dxa"/>
            <w:tcBorders>
              <w:bottom w:val="single" w:sz="4" w:space="0" w:color="auto"/>
            </w:tcBorders>
            <w:vAlign w:val="bottom"/>
          </w:tcPr>
          <w:p w14:paraId="7A5C2FCF" w14:textId="77777777" w:rsidR="002266B0" w:rsidRPr="007521DA" w:rsidRDefault="002266B0">
            <w:pPr>
              <w:pStyle w:val="08-Tabelageral"/>
              <w:rPr>
                <w:b/>
              </w:rPr>
            </w:pPr>
            <w:r w:rsidRPr="0010352F">
              <w:rPr>
                <w:b/>
              </w:rPr>
              <w:t>12</w:t>
            </w:r>
            <w:r>
              <w:rPr>
                <w:b/>
              </w:rPr>
              <w:t>,</w:t>
            </w:r>
            <w:r w:rsidRPr="0010352F">
              <w:rPr>
                <w:b/>
              </w:rPr>
              <w:t>631</w:t>
            </w:r>
            <w:r>
              <w:rPr>
                <w:b/>
              </w:rPr>
              <w:t>,</w:t>
            </w:r>
            <w:r w:rsidRPr="0010352F">
              <w:rPr>
                <w:b/>
              </w:rPr>
              <w:t>897</w:t>
            </w:r>
          </w:p>
        </w:tc>
        <w:tc>
          <w:tcPr>
            <w:tcW w:w="1581" w:type="dxa"/>
            <w:tcBorders>
              <w:bottom w:val="single" w:sz="4" w:space="0" w:color="auto"/>
            </w:tcBorders>
            <w:vAlign w:val="bottom"/>
          </w:tcPr>
          <w:p w14:paraId="3DA31807" w14:textId="77777777" w:rsidR="002266B0" w:rsidRPr="007521DA" w:rsidRDefault="002266B0">
            <w:pPr>
              <w:pStyle w:val="08-Tabelageral"/>
              <w:rPr>
                <w:b/>
              </w:rPr>
            </w:pPr>
            <w:r w:rsidRPr="0010352F">
              <w:rPr>
                <w:b/>
              </w:rPr>
              <w:t>8</w:t>
            </w:r>
            <w:r>
              <w:rPr>
                <w:b/>
              </w:rPr>
              <w:t>,</w:t>
            </w:r>
            <w:r w:rsidRPr="0010352F">
              <w:rPr>
                <w:b/>
              </w:rPr>
              <w:t>983</w:t>
            </w:r>
            <w:r>
              <w:rPr>
                <w:b/>
              </w:rPr>
              <w:t>,</w:t>
            </w:r>
            <w:r w:rsidRPr="0010352F">
              <w:rPr>
                <w:b/>
              </w:rPr>
              <w:t>690</w:t>
            </w:r>
          </w:p>
        </w:tc>
        <w:tc>
          <w:tcPr>
            <w:tcW w:w="1876" w:type="dxa"/>
            <w:tcBorders>
              <w:bottom w:val="single" w:sz="4" w:space="0" w:color="auto"/>
            </w:tcBorders>
            <w:vAlign w:val="bottom"/>
          </w:tcPr>
          <w:p w14:paraId="34DD99E3" w14:textId="77777777" w:rsidR="002266B0" w:rsidRPr="007521DA" w:rsidRDefault="002266B0">
            <w:pPr>
              <w:pStyle w:val="08-Tabelageral"/>
              <w:rPr>
                <w:b/>
              </w:rPr>
            </w:pPr>
            <w:r w:rsidRPr="0010352F">
              <w:rPr>
                <w:b/>
              </w:rPr>
              <w:t>21</w:t>
            </w:r>
            <w:r>
              <w:rPr>
                <w:b/>
              </w:rPr>
              <w:t>,</w:t>
            </w:r>
            <w:r w:rsidRPr="0010352F">
              <w:rPr>
                <w:b/>
              </w:rPr>
              <w:t>615</w:t>
            </w:r>
            <w:r>
              <w:rPr>
                <w:b/>
              </w:rPr>
              <w:t>,</w:t>
            </w:r>
            <w:r w:rsidRPr="0010352F">
              <w:rPr>
                <w:b/>
              </w:rPr>
              <w:t>587</w:t>
            </w:r>
          </w:p>
        </w:tc>
      </w:tr>
    </w:tbl>
    <w:p w14:paraId="3DC5282D" w14:textId="715E54F7" w:rsidR="007D4AB0" w:rsidRDefault="004725AE" w:rsidP="001839A4">
      <w:pPr>
        <w:pStyle w:val="Ttulo1"/>
        <w:pageBreakBefore/>
        <w:spacing w:line="259" w:lineRule="auto"/>
        <w:jc w:val="both"/>
        <w:rPr>
          <w:rFonts w:ascii="Arial" w:hAnsi="Arial" w:cs="Arial"/>
          <w:b/>
          <w:color w:val="1F3864" w:themeColor="accent1" w:themeShade="80"/>
          <w:sz w:val="20"/>
          <w:lang w:val="en-US"/>
        </w:rPr>
      </w:pPr>
      <w:bookmarkStart w:id="44" w:name="_Toc221533109"/>
      <w:r w:rsidRPr="00F660A7">
        <w:rPr>
          <w:rFonts w:ascii="Arial" w:hAnsi="Arial" w:cs="Arial"/>
          <w:b/>
          <w:color w:val="1F3864" w:themeColor="accent1" w:themeShade="80"/>
          <w:sz w:val="20"/>
          <w:lang w:val="en-US"/>
        </w:rPr>
        <w:lastRenderedPageBreak/>
        <w:t>7 - INVESTMENTS IN ASSOCIATES</w:t>
      </w:r>
      <w:bookmarkEnd w:id="43"/>
      <w:bookmarkEnd w:id="44"/>
    </w:p>
    <w:p w14:paraId="2431D664" w14:textId="77777777" w:rsidR="0080497E" w:rsidRPr="00CF49A3" w:rsidRDefault="0080497E" w:rsidP="0080497E">
      <w:pPr>
        <w:pStyle w:val="01-TtulodeNota"/>
        <w:rPr>
          <w:color w:val="1F3864" w:themeColor="accent1" w:themeShade="80"/>
          <w:lang w:val="en-US"/>
        </w:rPr>
      </w:pPr>
      <w:bookmarkStart w:id="45" w:name="_Hlk157448813"/>
      <w:r w:rsidRPr="00CF49A3">
        <w:rPr>
          <w:color w:val="1F3864" w:themeColor="accent1" w:themeShade="80"/>
          <w:lang w:val="en-US"/>
        </w:rPr>
        <w:t>a) Description of Investments in Equity Holdings, by business segment</w:t>
      </w:r>
    </w:p>
    <w:p w14:paraId="26FA6D0E" w14:textId="77777777" w:rsidR="0080497E" w:rsidRPr="00E22381" w:rsidRDefault="0080497E" w:rsidP="0080497E">
      <w:pPr>
        <w:rPr>
          <w:rFonts w:ascii="Arial" w:hAnsi="Arial" w:cs="Arial"/>
          <w:sz w:val="2"/>
          <w:szCs w:val="2"/>
          <w:lang w:val="en-US" w:eastAsia="pt-BR"/>
        </w:rPr>
      </w:pPr>
    </w:p>
    <w:tbl>
      <w:tblPr>
        <w:tblStyle w:val="TabeladeLista6Colorida-nfase51"/>
        <w:tblW w:w="9639" w:type="dxa"/>
        <w:jc w:val="center"/>
        <w:shd w:val="clear" w:color="auto" w:fill="FFFFFF" w:themeFill="background1"/>
        <w:tblLayout w:type="fixed"/>
        <w:tblLook w:val="04A0" w:firstRow="1" w:lastRow="0" w:firstColumn="1" w:lastColumn="0" w:noHBand="0" w:noVBand="1"/>
      </w:tblPr>
      <w:tblGrid>
        <w:gridCol w:w="990"/>
        <w:gridCol w:w="1242"/>
        <w:gridCol w:w="1493"/>
        <w:gridCol w:w="1811"/>
        <w:gridCol w:w="1224"/>
        <w:gridCol w:w="440"/>
        <w:gridCol w:w="664"/>
        <w:gridCol w:w="712"/>
        <w:gridCol w:w="1063"/>
      </w:tblGrid>
      <w:tr w:rsidR="0080497E" w:rsidRPr="00C47531" w14:paraId="3833C347"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tcBorders>
            <w:shd w:val="clear" w:color="auto" w:fill="FFFFFF" w:themeFill="background1"/>
            <w:vAlign w:val="center"/>
          </w:tcPr>
          <w:p w14:paraId="70368ACC" w14:textId="77777777" w:rsidR="0080497E" w:rsidRPr="004369A3" w:rsidRDefault="0080497E">
            <w:pPr>
              <w:jc w:val="center"/>
              <w:rPr>
                <w:rFonts w:ascii="Arial" w:hAnsi="Arial" w:cs="Arial"/>
                <w:sz w:val="14"/>
                <w:szCs w:val="14"/>
              </w:rPr>
            </w:pPr>
            <w:r w:rsidRPr="004369A3">
              <w:rPr>
                <w:rFonts w:ascii="Arial" w:hAnsi="Arial" w:cs="Arial"/>
                <w:sz w:val="14"/>
                <w:szCs w:val="14"/>
                <w:lang w:val="en-US"/>
              </w:rPr>
              <w:t>Segment</w:t>
            </w:r>
          </w:p>
        </w:tc>
        <w:tc>
          <w:tcPr>
            <w:tcW w:w="1242" w:type="dxa"/>
            <w:vMerge w:val="restart"/>
            <w:tcBorders>
              <w:top w:val="single" w:sz="2" w:space="0" w:color="1F3864" w:themeColor="accent1" w:themeShade="80"/>
            </w:tcBorders>
            <w:shd w:val="clear" w:color="auto" w:fill="FFFFFF" w:themeFill="background1"/>
            <w:vAlign w:val="center"/>
          </w:tcPr>
          <w:p w14:paraId="7777B6B5" w14:textId="77777777" w:rsidR="0080497E" w:rsidRPr="004369A3"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Line of business</w:t>
            </w:r>
          </w:p>
        </w:tc>
        <w:tc>
          <w:tcPr>
            <w:tcW w:w="1493" w:type="dxa"/>
            <w:vMerge w:val="restart"/>
            <w:tcBorders>
              <w:top w:val="single" w:sz="2" w:space="0" w:color="1F3864" w:themeColor="accent1" w:themeShade="80"/>
            </w:tcBorders>
            <w:shd w:val="clear" w:color="auto" w:fill="FFFFFF" w:themeFill="background1"/>
            <w:vAlign w:val="center"/>
          </w:tcPr>
          <w:p w14:paraId="46A92EAC" w14:textId="77777777" w:rsidR="0080497E" w:rsidRPr="004369A3"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4369A3">
              <w:rPr>
                <w:rFonts w:ascii="Arial" w:hAnsi="Arial" w:cs="Arial"/>
                <w:sz w:val="14"/>
                <w:szCs w:val="14"/>
              </w:rPr>
              <w:t>Company</w:t>
            </w:r>
            <w:proofErr w:type="spellEnd"/>
          </w:p>
        </w:tc>
        <w:tc>
          <w:tcPr>
            <w:tcW w:w="1811" w:type="dxa"/>
            <w:vMerge w:val="restart"/>
            <w:tcBorders>
              <w:top w:val="single" w:sz="2" w:space="0" w:color="1F3864" w:themeColor="accent1" w:themeShade="80"/>
            </w:tcBorders>
            <w:shd w:val="clear" w:color="auto" w:fill="FFFFFF" w:themeFill="background1"/>
            <w:vAlign w:val="center"/>
          </w:tcPr>
          <w:p w14:paraId="63704C22" w14:textId="77777777" w:rsidR="0080497E" w:rsidRPr="004369A3"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4369A3">
              <w:rPr>
                <w:rFonts w:ascii="Arial" w:hAnsi="Arial" w:cs="Arial"/>
                <w:sz w:val="14"/>
                <w:szCs w:val="14"/>
                <w:lang w:val="en-US"/>
              </w:rPr>
              <w:t>Description</w:t>
            </w:r>
          </w:p>
        </w:tc>
        <w:tc>
          <w:tcPr>
            <w:tcW w:w="1224" w:type="dxa"/>
            <w:vMerge w:val="restart"/>
            <w:tcBorders>
              <w:top w:val="single" w:sz="2" w:space="0" w:color="1F3864" w:themeColor="accent1" w:themeShade="80"/>
            </w:tcBorders>
            <w:shd w:val="clear" w:color="auto" w:fill="FFFFFF" w:themeFill="background1"/>
            <w:vAlign w:val="center"/>
          </w:tcPr>
          <w:p w14:paraId="66259169" w14:textId="77777777" w:rsidR="0080497E" w:rsidRPr="004369A3" w:rsidRDefault="008049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Original </w:t>
            </w:r>
            <w:proofErr w:type="spellStart"/>
            <w:r w:rsidRPr="004369A3">
              <w:rPr>
                <w:rFonts w:cs="Arial"/>
                <w:szCs w:val="14"/>
              </w:rPr>
              <w:t>Acconting</w:t>
            </w:r>
            <w:proofErr w:type="spellEnd"/>
            <w:r w:rsidRPr="004369A3">
              <w:rPr>
                <w:rFonts w:cs="Arial"/>
                <w:szCs w:val="14"/>
              </w:rPr>
              <w:t xml:space="preserve"> </w:t>
            </w:r>
            <w:proofErr w:type="spellStart"/>
            <w:r w:rsidRPr="004369A3">
              <w:rPr>
                <w:rFonts w:cs="Arial"/>
                <w:szCs w:val="14"/>
              </w:rPr>
              <w:t>Practice</w:t>
            </w:r>
            <w:proofErr w:type="spellEnd"/>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4A4859E9" w14:textId="77777777" w:rsidR="0080497E" w:rsidRPr="004369A3" w:rsidRDefault="008049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439"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4AE27A5" w14:textId="77777777" w:rsidR="0080497E" w:rsidRPr="00944050" w:rsidRDefault="008049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lang w:val="en-US"/>
              </w:rPr>
              <w:t xml:space="preserve">Dec </w:t>
            </w:r>
            <w:r w:rsidRPr="0043640A">
              <w:rPr>
                <w:rFonts w:cs="Arial"/>
                <w:lang w:val="en-US"/>
              </w:rPr>
              <w:t>3</w:t>
            </w:r>
            <w:r>
              <w:rPr>
                <w:rFonts w:cs="Arial"/>
                <w:lang w:val="en-US"/>
              </w:rPr>
              <w:t xml:space="preserve">1, </w:t>
            </w:r>
            <w:proofErr w:type="gramStart"/>
            <w:r w:rsidRPr="0043640A">
              <w:rPr>
                <w:rFonts w:cs="Arial"/>
                <w:lang w:val="en-US"/>
              </w:rPr>
              <w:t>202</w:t>
            </w:r>
            <w:r>
              <w:rPr>
                <w:rFonts w:cs="Arial"/>
                <w:lang w:val="en-US"/>
              </w:rPr>
              <w:t>5</w:t>
            </w:r>
            <w:proofErr w:type="gramEnd"/>
            <w:r w:rsidRPr="0043640A">
              <w:rPr>
                <w:rFonts w:cs="Arial"/>
                <w:lang w:val="en-US"/>
              </w:rPr>
              <w:t xml:space="preserve"> </w:t>
            </w:r>
            <w:r w:rsidRPr="00944050">
              <w:rPr>
                <w:rFonts w:cs="Arial"/>
                <w:szCs w:val="14"/>
                <w:lang w:val="en-US"/>
              </w:rPr>
              <w:t xml:space="preserve">and </w:t>
            </w:r>
            <w:r>
              <w:rPr>
                <w:rFonts w:cs="Arial"/>
                <w:szCs w:val="14"/>
                <w:lang w:val="en-US"/>
              </w:rPr>
              <w:t xml:space="preserve">Dec </w:t>
            </w:r>
            <w:r w:rsidRPr="00944050">
              <w:rPr>
                <w:rFonts w:cs="Arial"/>
                <w:szCs w:val="14"/>
                <w:lang w:val="en-US"/>
              </w:rPr>
              <w:t>31</w:t>
            </w:r>
            <w:r>
              <w:rPr>
                <w:rFonts w:cs="Arial"/>
                <w:szCs w:val="14"/>
                <w:lang w:val="en-US"/>
              </w:rPr>
              <w:t xml:space="preserve">, 2024 </w:t>
            </w:r>
            <w:r w:rsidRPr="00B64AF5">
              <w:rPr>
                <w:rFonts w:cs="Arial"/>
                <w:szCs w:val="14"/>
                <w:vertAlign w:val="superscript"/>
                <w:lang w:val="en-US"/>
              </w:rPr>
              <w:t>(1)</w:t>
            </w:r>
          </w:p>
        </w:tc>
      </w:tr>
      <w:tr w:rsidR="0080497E" w:rsidRPr="00E22381" w14:paraId="76C01F1B" w14:textId="77777777" w:rsidTr="00093C7A">
        <w:trPr>
          <w:trHeight w:val="419"/>
          <w:jc w:val="center"/>
        </w:trPr>
        <w:tc>
          <w:tcPr>
            <w:cnfStyle w:val="001000000000" w:firstRow="0" w:lastRow="0" w:firstColumn="1" w:lastColumn="0" w:oddVBand="0" w:evenVBand="0" w:oddHBand="0" w:evenHBand="0" w:firstRowFirstColumn="0" w:firstRowLastColumn="0" w:lastRowFirstColumn="0" w:lastRowLastColumn="0"/>
            <w:tcW w:w="990" w:type="dxa"/>
            <w:vMerge/>
            <w:tcBorders>
              <w:bottom w:val="single" w:sz="2" w:space="0" w:color="1F3864" w:themeColor="accent1" w:themeShade="80"/>
            </w:tcBorders>
            <w:shd w:val="clear" w:color="auto" w:fill="FFFFFF" w:themeFill="background1"/>
            <w:vAlign w:val="center"/>
          </w:tcPr>
          <w:p w14:paraId="34D74892" w14:textId="77777777" w:rsidR="0080497E" w:rsidRPr="00944050" w:rsidRDefault="0080497E">
            <w:pPr>
              <w:rPr>
                <w:rFonts w:ascii="Arial" w:hAnsi="Arial" w:cs="Arial"/>
                <w:sz w:val="14"/>
                <w:szCs w:val="14"/>
                <w:highlight w:val="yellow"/>
                <w:lang w:val="en-US"/>
              </w:rPr>
            </w:pPr>
          </w:p>
        </w:tc>
        <w:tc>
          <w:tcPr>
            <w:tcW w:w="1242" w:type="dxa"/>
            <w:vMerge/>
            <w:tcBorders>
              <w:bottom w:val="single" w:sz="4" w:space="0" w:color="1F3864" w:themeColor="accent1" w:themeShade="80"/>
            </w:tcBorders>
            <w:shd w:val="clear" w:color="auto" w:fill="FFFFFF" w:themeFill="background1"/>
          </w:tcPr>
          <w:p w14:paraId="4207D158" w14:textId="77777777" w:rsidR="0080497E" w:rsidRPr="00944050"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493" w:type="dxa"/>
            <w:vMerge/>
            <w:tcBorders>
              <w:bottom w:val="single" w:sz="4" w:space="0" w:color="1F3864" w:themeColor="accent1" w:themeShade="80"/>
            </w:tcBorders>
            <w:shd w:val="clear" w:color="auto" w:fill="FFFFFF" w:themeFill="background1"/>
          </w:tcPr>
          <w:p w14:paraId="40F701AC" w14:textId="77777777" w:rsidR="0080497E" w:rsidRPr="00944050"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highlight w:val="yellow"/>
                <w:lang w:val="en-US"/>
              </w:rPr>
            </w:pPr>
          </w:p>
        </w:tc>
        <w:tc>
          <w:tcPr>
            <w:tcW w:w="1811" w:type="dxa"/>
            <w:vMerge/>
            <w:tcBorders>
              <w:bottom w:val="single" w:sz="4" w:space="0" w:color="1F3864" w:themeColor="accent1" w:themeShade="80"/>
            </w:tcBorders>
            <w:shd w:val="clear" w:color="auto" w:fill="FFFFFF" w:themeFill="background1"/>
            <w:vAlign w:val="center"/>
          </w:tcPr>
          <w:p w14:paraId="5F08021E" w14:textId="77777777" w:rsidR="0080497E" w:rsidRPr="00944050"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c>
          <w:tcPr>
            <w:tcW w:w="1224" w:type="dxa"/>
            <w:vMerge/>
            <w:tcBorders>
              <w:bottom w:val="single" w:sz="4" w:space="0" w:color="1F3864" w:themeColor="accent1" w:themeShade="80"/>
            </w:tcBorders>
            <w:shd w:val="clear" w:color="auto" w:fill="FFFFFF" w:themeFill="background1"/>
            <w:vAlign w:val="center"/>
          </w:tcPr>
          <w:p w14:paraId="5146228C" w14:textId="77777777" w:rsidR="0080497E" w:rsidRPr="00944050"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lang w:val="en-US"/>
              </w:rPr>
            </w:pPr>
          </w:p>
        </w:tc>
        <w:tc>
          <w:tcPr>
            <w:tcW w:w="440" w:type="dxa"/>
            <w:tcBorders>
              <w:top w:val="single" w:sz="2" w:space="0" w:color="1F3864" w:themeColor="accent1" w:themeShade="80"/>
              <w:bottom w:val="single" w:sz="4" w:space="0" w:color="1F3864" w:themeColor="accent1" w:themeShade="80"/>
            </w:tcBorders>
            <w:shd w:val="clear" w:color="auto" w:fill="FFFFFF" w:themeFill="background1"/>
          </w:tcPr>
          <w:p w14:paraId="0AA8330C" w14:textId="77777777" w:rsidR="0080497E" w:rsidRPr="00475564"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664"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71BB1332" w14:textId="77777777" w:rsidR="0080497E" w:rsidRPr="004369A3"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ON</w:t>
            </w:r>
          </w:p>
        </w:tc>
        <w:tc>
          <w:tcPr>
            <w:tcW w:w="712"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30DC5C14" w14:textId="77777777" w:rsidR="0080497E" w:rsidRPr="004369A3"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sz w:val="14"/>
                <w:szCs w:val="14"/>
              </w:rPr>
              <w:t>PN</w:t>
            </w:r>
          </w:p>
        </w:tc>
        <w:tc>
          <w:tcPr>
            <w:tcW w:w="1063" w:type="dxa"/>
            <w:tcBorders>
              <w:top w:val="single" w:sz="2" w:space="0" w:color="1F3864" w:themeColor="accent1" w:themeShade="80"/>
              <w:bottom w:val="single" w:sz="4" w:space="0" w:color="1F3864" w:themeColor="accent1" w:themeShade="80"/>
            </w:tcBorders>
            <w:shd w:val="clear" w:color="auto" w:fill="FFFFFF" w:themeFill="background1"/>
            <w:vAlign w:val="center"/>
          </w:tcPr>
          <w:p w14:paraId="10C528EF" w14:textId="77777777" w:rsidR="0080497E" w:rsidRPr="004369A3"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369A3">
              <w:rPr>
                <w:rFonts w:ascii="Arial" w:hAnsi="Arial" w:cs="Arial"/>
                <w:b/>
                <w:bCs/>
                <w:sz w:val="14"/>
                <w:szCs w:val="14"/>
              </w:rPr>
              <w:t>Total</w:t>
            </w:r>
            <w:r>
              <w:rPr>
                <w:rFonts w:ascii="Arial" w:hAnsi="Arial" w:cs="Arial"/>
                <w:b/>
                <w:bCs/>
                <w:sz w:val="14"/>
                <w:szCs w:val="14"/>
              </w:rPr>
              <w:t xml:space="preserve"> </w:t>
            </w:r>
            <w:r w:rsidRPr="00286D98">
              <w:rPr>
                <w:rFonts w:ascii="Arial" w:hAnsi="Arial" w:cs="Arial"/>
                <w:b/>
                <w:bCs/>
                <w:sz w:val="14"/>
                <w:szCs w:val="14"/>
                <w:vertAlign w:val="superscript"/>
              </w:rPr>
              <w:t>(2)</w:t>
            </w:r>
          </w:p>
        </w:tc>
      </w:tr>
      <w:tr w:rsidR="0080497E" w:rsidRPr="00E22381" w14:paraId="3D8297C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1F3864" w:themeColor="accent1" w:themeShade="80"/>
              <w:right w:val="single" w:sz="4" w:space="0" w:color="1F3864" w:themeColor="accent1" w:themeShade="80"/>
            </w:tcBorders>
            <w:shd w:val="clear" w:color="auto" w:fill="FFFFFF" w:themeFill="background1"/>
            <w:vAlign w:val="center"/>
          </w:tcPr>
          <w:p w14:paraId="4376372F" w14:textId="77777777" w:rsidR="0080497E" w:rsidRPr="004369A3" w:rsidRDefault="0080497E">
            <w:pPr>
              <w:pStyle w:val="08-Tabelageral"/>
              <w:jc w:val="center"/>
              <w:rPr>
                <w:rFonts w:cs="Arial"/>
                <w:bCs w:val="0"/>
                <w:szCs w:val="14"/>
              </w:rPr>
            </w:pPr>
            <w:r w:rsidRPr="004369A3">
              <w:rPr>
                <w:rFonts w:cs="Arial"/>
                <w:bCs w:val="0"/>
                <w:szCs w:val="14"/>
              </w:rPr>
              <w:t>Security</w:t>
            </w:r>
          </w:p>
        </w:tc>
        <w:tc>
          <w:tcPr>
            <w:tcW w:w="1242" w:type="dxa"/>
            <w:tcBorders>
              <w:top w:val="single" w:sz="4" w:space="0" w:color="1F3864" w:themeColor="accent1" w:themeShade="80"/>
              <w:left w:val="single" w:sz="4"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292FE0F7"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93" w:type="dxa"/>
            <w:tcBorders>
              <w:top w:val="single" w:sz="4"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2CD623DF"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811"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2E2AE812" w14:textId="77777777" w:rsidR="0080497E" w:rsidRPr="00FB600A" w:rsidRDefault="0080497E">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Holding of companies operating in the insurance, open pension, capitalization and dental plans sectors</w:t>
            </w:r>
            <w:r>
              <w:rPr>
                <w:rStyle w:val="rynqvb"/>
                <w:lang w:val="en"/>
              </w:rPr>
              <w:t>.</w:t>
            </w:r>
          </w:p>
        </w:tc>
        <w:tc>
          <w:tcPr>
            <w:tcW w:w="122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3F15CE02"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440" w:type="dxa"/>
            <w:tcBorders>
              <w:top w:val="single" w:sz="4" w:space="0" w:color="1F3864" w:themeColor="accent1" w:themeShade="80"/>
              <w:bottom w:val="single" w:sz="2" w:space="0" w:color="1F3864" w:themeColor="accent1" w:themeShade="80"/>
            </w:tcBorders>
            <w:shd w:val="clear" w:color="auto" w:fill="FFFFFF" w:themeFill="background1"/>
          </w:tcPr>
          <w:p w14:paraId="428D09E7"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4"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37C1C154"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712"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1F228843"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063" w:type="dxa"/>
            <w:tcBorders>
              <w:top w:val="single" w:sz="4" w:space="0" w:color="1F3864" w:themeColor="accent1" w:themeShade="80"/>
              <w:bottom w:val="single" w:sz="2" w:space="0" w:color="1F3864" w:themeColor="accent1" w:themeShade="80"/>
            </w:tcBorders>
            <w:shd w:val="clear" w:color="auto" w:fill="FFFFFF" w:themeFill="background1"/>
            <w:vAlign w:val="center"/>
          </w:tcPr>
          <w:p w14:paraId="0AD23687"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80497E" w:rsidRPr="00E22381" w14:paraId="7C9F534E" w14:textId="77777777" w:rsidTr="00093C7A">
        <w:trPr>
          <w:trHeight w:val="5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5604C897" w14:textId="77777777" w:rsidR="0080497E" w:rsidRPr="004369A3" w:rsidRDefault="0080497E">
            <w:pPr>
              <w:pStyle w:val="08-Tabelageral"/>
              <w:jc w:val="left"/>
              <w:rPr>
                <w:rFonts w:cs="Arial"/>
                <w:bCs w:val="0"/>
                <w:szCs w:val="14"/>
              </w:rPr>
            </w:pPr>
          </w:p>
        </w:tc>
        <w:tc>
          <w:tcPr>
            <w:tcW w:w="1242" w:type="dxa"/>
            <w:vMerge w:val="restart"/>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10901DE7"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03D7E09E"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811" w:type="dxa"/>
            <w:tcBorders>
              <w:top w:val="single" w:sz="2" w:space="0" w:color="1F3864" w:themeColor="accent1" w:themeShade="80"/>
              <w:bottom w:val="nil"/>
            </w:tcBorders>
            <w:shd w:val="clear" w:color="auto" w:fill="FFFFFF" w:themeFill="background1"/>
            <w:vAlign w:val="center"/>
          </w:tcPr>
          <w:p w14:paraId="0BD0BBA2" w14:textId="77777777" w:rsidR="0080497E" w:rsidRPr="00FB600A" w:rsidRDefault="0080497E">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Holding of companies operating in the insurance and business intermediation services sector in general</w:t>
            </w:r>
          </w:p>
        </w:tc>
        <w:tc>
          <w:tcPr>
            <w:tcW w:w="1224" w:type="dxa"/>
            <w:tcBorders>
              <w:top w:val="single" w:sz="2" w:space="0" w:color="1F3864" w:themeColor="accent1" w:themeShade="80"/>
              <w:bottom w:val="nil"/>
            </w:tcBorders>
            <w:shd w:val="clear" w:color="auto" w:fill="FFFFFF" w:themeFill="background1"/>
            <w:vAlign w:val="center"/>
          </w:tcPr>
          <w:p w14:paraId="61BAEC19"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szCs w:val="14"/>
              </w:rPr>
              <w:t>BRGAAP</w:t>
            </w:r>
          </w:p>
        </w:tc>
        <w:tc>
          <w:tcPr>
            <w:tcW w:w="440" w:type="dxa"/>
            <w:tcBorders>
              <w:top w:val="single" w:sz="2" w:space="0" w:color="1F3864" w:themeColor="accent1" w:themeShade="80"/>
              <w:bottom w:val="nil"/>
            </w:tcBorders>
            <w:shd w:val="clear" w:color="auto" w:fill="FFFFFF" w:themeFill="background1"/>
          </w:tcPr>
          <w:p w14:paraId="5B006867"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39B211C8"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nil"/>
            </w:tcBorders>
            <w:shd w:val="clear" w:color="auto" w:fill="FFFFFF" w:themeFill="background1"/>
            <w:vAlign w:val="center"/>
          </w:tcPr>
          <w:p w14:paraId="7F6101BD"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nil"/>
            </w:tcBorders>
            <w:shd w:val="clear" w:color="auto" w:fill="FFFFFF" w:themeFill="background1"/>
            <w:vAlign w:val="center"/>
          </w:tcPr>
          <w:p w14:paraId="478CB8EE"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80497E" w:rsidRPr="00E22381" w14:paraId="448A240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74BD72B" w14:textId="77777777" w:rsidR="0080497E" w:rsidRPr="004369A3" w:rsidRDefault="0080497E">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nil"/>
              <w:right w:val="single" w:sz="4" w:space="0" w:color="1F3864" w:themeColor="accent1" w:themeShade="80"/>
            </w:tcBorders>
            <w:shd w:val="clear" w:color="auto" w:fill="FFFFFF" w:themeFill="background1"/>
            <w:vAlign w:val="center"/>
          </w:tcPr>
          <w:p w14:paraId="038A3B9B"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691D5883"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Brasilseg</w:t>
            </w:r>
            <w:proofErr w:type="spellEnd"/>
            <w:r w:rsidRPr="004369A3">
              <w:rPr>
                <w:rFonts w:cs="Arial"/>
                <w:szCs w:val="14"/>
              </w:rPr>
              <w:t xml:space="preserve"> Companhia de Seguros S.A. (</w:t>
            </w:r>
            <w:proofErr w:type="spellStart"/>
            <w:r w:rsidRPr="004369A3">
              <w:rPr>
                <w:rFonts w:cs="Arial"/>
                <w:szCs w:val="14"/>
              </w:rPr>
              <w:t>Brasilseg</w:t>
            </w:r>
            <w:proofErr w:type="spellEnd"/>
            <w:r w:rsidRPr="004369A3">
              <w:rPr>
                <w:rFonts w:cs="Arial"/>
                <w:szCs w:val="14"/>
              </w:rPr>
              <w:t>)</w:t>
            </w:r>
          </w:p>
        </w:tc>
        <w:tc>
          <w:tcPr>
            <w:tcW w:w="1811" w:type="dxa"/>
            <w:tcBorders>
              <w:top w:val="nil"/>
              <w:bottom w:val="nil"/>
            </w:tcBorders>
            <w:shd w:val="clear" w:color="auto" w:fill="FFFFFF" w:themeFill="background1"/>
            <w:vAlign w:val="center"/>
          </w:tcPr>
          <w:p w14:paraId="25D98411" w14:textId="77777777" w:rsidR="0080497E" w:rsidRPr="00FB600A" w:rsidRDefault="0080497E">
            <w:pPr>
              <w:pStyle w:val="08-Tabelageral"/>
              <w:jc w:val="left"/>
              <w:cnfStyle w:val="000000010000" w:firstRow="0" w:lastRow="0" w:firstColumn="0" w:lastColumn="0" w:oddVBand="0" w:evenVBand="0" w:oddHBand="0" w:evenHBand="1" w:firstRowFirstColumn="0" w:firstRowLastColumn="0" w:lastRowFirstColumn="0" w:lastRowLastColumn="0"/>
              <w:rPr>
                <w:rStyle w:val="rynqvb"/>
                <w:lang w:val="en"/>
              </w:rPr>
            </w:pPr>
            <w:r w:rsidRPr="00FB600A">
              <w:rPr>
                <w:rStyle w:val="rynqvb"/>
                <w:lang w:val="en"/>
              </w:rPr>
              <w:t>Expertise in personal insurance, rural insurance and housing insurance.</w:t>
            </w:r>
          </w:p>
        </w:tc>
        <w:tc>
          <w:tcPr>
            <w:tcW w:w="1224" w:type="dxa"/>
            <w:tcBorders>
              <w:top w:val="nil"/>
              <w:bottom w:val="nil"/>
            </w:tcBorders>
            <w:shd w:val="clear" w:color="auto" w:fill="FFFFFF" w:themeFill="background1"/>
            <w:vAlign w:val="center"/>
          </w:tcPr>
          <w:p w14:paraId="24AC37ED"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440" w:type="dxa"/>
            <w:tcBorders>
              <w:top w:val="nil"/>
              <w:bottom w:val="nil"/>
            </w:tcBorders>
            <w:shd w:val="clear" w:color="auto" w:fill="FFFFFF" w:themeFill="background1"/>
          </w:tcPr>
          <w:p w14:paraId="7DEA37F7"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1D71F9C4"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38879192"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nil"/>
            </w:tcBorders>
            <w:shd w:val="clear" w:color="auto" w:fill="FFFFFF" w:themeFill="background1"/>
            <w:vAlign w:val="center"/>
          </w:tcPr>
          <w:p w14:paraId="43E85ED0"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80497E" w:rsidRPr="00E22381" w14:paraId="2585114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2962CC5" w14:textId="77777777" w:rsidR="0080497E" w:rsidRPr="004369A3" w:rsidRDefault="0080497E">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6402275"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nil"/>
            </w:tcBorders>
            <w:shd w:val="clear" w:color="auto" w:fill="FFFFFF" w:themeFill="background1"/>
            <w:vAlign w:val="center"/>
          </w:tcPr>
          <w:p w14:paraId="7576D8BD"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811" w:type="dxa"/>
            <w:tcBorders>
              <w:top w:val="nil"/>
              <w:bottom w:val="nil"/>
            </w:tcBorders>
            <w:shd w:val="clear" w:color="auto" w:fill="FFFFFF" w:themeFill="background1"/>
            <w:vAlign w:val="center"/>
          </w:tcPr>
          <w:p w14:paraId="6B65D3A0" w14:textId="77777777" w:rsidR="0080497E" w:rsidRPr="00FB600A" w:rsidRDefault="0080497E">
            <w:pPr>
              <w:pStyle w:val="08-Tabelageral"/>
              <w:jc w:val="left"/>
              <w:cnfStyle w:val="000000000000" w:firstRow="0" w:lastRow="0" w:firstColumn="0" w:lastColumn="0" w:oddVBand="0" w:evenVBand="0" w:oddHBand="0" w:evenHBand="0" w:firstRowFirstColumn="0" w:firstRowLastColumn="0" w:lastRowFirstColumn="0" w:lastRowLastColumn="0"/>
              <w:rPr>
                <w:rStyle w:val="rynqvb"/>
                <w:lang w:val="en"/>
              </w:rPr>
            </w:pPr>
            <w:r w:rsidRPr="00FB600A">
              <w:rPr>
                <w:rStyle w:val="rynqvb"/>
                <w:lang w:val="en"/>
              </w:rPr>
              <w:t>Expertise in insurance in the damage and rural insurance sectors.</w:t>
            </w:r>
          </w:p>
        </w:tc>
        <w:tc>
          <w:tcPr>
            <w:tcW w:w="1224" w:type="dxa"/>
            <w:tcBorders>
              <w:top w:val="nil"/>
              <w:bottom w:val="nil"/>
            </w:tcBorders>
            <w:shd w:val="clear" w:color="auto" w:fill="FFFFFF" w:themeFill="background1"/>
            <w:vAlign w:val="center"/>
          </w:tcPr>
          <w:p w14:paraId="3C74A2D4"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SUSEPGAAP</w:t>
            </w:r>
          </w:p>
        </w:tc>
        <w:tc>
          <w:tcPr>
            <w:tcW w:w="440" w:type="dxa"/>
            <w:tcBorders>
              <w:top w:val="nil"/>
              <w:bottom w:val="nil"/>
            </w:tcBorders>
            <w:shd w:val="clear" w:color="auto" w:fill="FFFFFF" w:themeFill="background1"/>
          </w:tcPr>
          <w:p w14:paraId="619762AD"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nil"/>
              <w:bottom w:val="nil"/>
            </w:tcBorders>
            <w:shd w:val="clear" w:color="auto" w:fill="FFFFFF" w:themeFill="background1"/>
            <w:vAlign w:val="center"/>
          </w:tcPr>
          <w:p w14:paraId="07B16184"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nil"/>
            </w:tcBorders>
            <w:shd w:val="clear" w:color="auto" w:fill="FFFFFF" w:themeFill="background1"/>
            <w:vAlign w:val="center"/>
          </w:tcPr>
          <w:p w14:paraId="3AF6B030" w14:textId="77777777" w:rsidR="0080497E"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1063" w:type="dxa"/>
            <w:tcBorders>
              <w:top w:val="nil"/>
              <w:bottom w:val="nil"/>
            </w:tcBorders>
            <w:shd w:val="clear" w:color="auto" w:fill="FFFFFF" w:themeFill="background1"/>
            <w:vAlign w:val="center"/>
          </w:tcPr>
          <w:p w14:paraId="24D1F3DC"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80497E" w:rsidRPr="00E22381" w14:paraId="31254B7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CF44F71" w14:textId="77777777" w:rsidR="0080497E" w:rsidRPr="004369A3" w:rsidRDefault="0080497E">
            <w:pPr>
              <w:pStyle w:val="08-Tabelageral"/>
              <w:ind w:left="113"/>
              <w:jc w:val="left"/>
              <w:rPr>
                <w:rFonts w:cs="Arial"/>
                <w:b w:val="0"/>
                <w:bCs w:val="0"/>
                <w:szCs w:val="14"/>
                <w:highlight w:val="yellow"/>
              </w:rPr>
            </w:pPr>
          </w:p>
        </w:tc>
        <w:tc>
          <w:tcPr>
            <w:tcW w:w="1242" w:type="dxa"/>
            <w:vMerge/>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439897EA"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5008BB35"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Broto S.A.</w:t>
            </w:r>
          </w:p>
        </w:tc>
        <w:tc>
          <w:tcPr>
            <w:tcW w:w="1811" w:type="dxa"/>
            <w:tcBorders>
              <w:top w:val="nil"/>
              <w:bottom w:val="single" w:sz="2" w:space="0" w:color="1F3864" w:themeColor="accent1" w:themeShade="80"/>
            </w:tcBorders>
            <w:shd w:val="clear" w:color="auto" w:fill="FFFFFF" w:themeFill="background1"/>
            <w:vAlign w:val="center"/>
          </w:tcPr>
          <w:p w14:paraId="7A02B9DD"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Pr>
                <w:rStyle w:val="rynqvb"/>
                <w:lang w:val="en"/>
              </w:rPr>
              <w:t>Intermediation and agency services and business in general.</w:t>
            </w:r>
          </w:p>
        </w:tc>
        <w:tc>
          <w:tcPr>
            <w:tcW w:w="1224" w:type="dxa"/>
            <w:tcBorders>
              <w:top w:val="nil"/>
              <w:bottom w:val="single" w:sz="2" w:space="0" w:color="1F3864" w:themeColor="accent1" w:themeShade="80"/>
            </w:tcBorders>
            <w:shd w:val="clear" w:color="auto" w:fill="FFFFFF" w:themeFill="background1"/>
            <w:vAlign w:val="center"/>
          </w:tcPr>
          <w:p w14:paraId="55A15CC7"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szCs w:val="14"/>
              </w:rPr>
              <w:t>BRGAAP</w:t>
            </w:r>
          </w:p>
        </w:tc>
        <w:tc>
          <w:tcPr>
            <w:tcW w:w="440" w:type="dxa"/>
            <w:tcBorders>
              <w:top w:val="nil"/>
              <w:bottom w:val="single" w:sz="2" w:space="0" w:color="1F3864" w:themeColor="accent1" w:themeShade="80"/>
            </w:tcBorders>
            <w:shd w:val="clear" w:color="auto" w:fill="FFFFFF" w:themeFill="background1"/>
          </w:tcPr>
          <w:p w14:paraId="2A71241F"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51838D55"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74,99</w:t>
            </w:r>
          </w:p>
        </w:tc>
        <w:tc>
          <w:tcPr>
            <w:tcW w:w="712" w:type="dxa"/>
            <w:tcBorders>
              <w:top w:val="nil"/>
              <w:bottom w:val="single" w:sz="2" w:space="0" w:color="1F3864" w:themeColor="accent1" w:themeShade="80"/>
            </w:tcBorders>
            <w:shd w:val="clear" w:color="auto" w:fill="FFFFFF" w:themeFill="background1"/>
            <w:vAlign w:val="center"/>
          </w:tcPr>
          <w:p w14:paraId="3ED1C813"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bCs/>
                <w:lang w:eastAsia="en-US"/>
              </w:rPr>
              <w:t>--</w:t>
            </w:r>
          </w:p>
        </w:tc>
        <w:tc>
          <w:tcPr>
            <w:tcW w:w="1063" w:type="dxa"/>
            <w:tcBorders>
              <w:top w:val="nil"/>
              <w:bottom w:val="single" w:sz="2" w:space="0" w:color="1F3864" w:themeColor="accent1" w:themeShade="80"/>
            </w:tcBorders>
            <w:shd w:val="clear" w:color="auto" w:fill="FFFFFF" w:themeFill="background1"/>
            <w:vAlign w:val="center"/>
          </w:tcPr>
          <w:p w14:paraId="10F564B6"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rFonts w:cs="Arial"/>
                <w:lang w:eastAsia="en-US"/>
              </w:rPr>
              <w:t>37,50</w:t>
            </w:r>
          </w:p>
        </w:tc>
      </w:tr>
      <w:tr w:rsidR="0080497E" w:rsidRPr="00E22381" w14:paraId="485BDD09"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7ECE1582" w14:textId="77777777" w:rsidR="0080497E" w:rsidRPr="004369A3" w:rsidRDefault="0080497E">
            <w:pPr>
              <w:pStyle w:val="08-Tabelageral"/>
              <w:ind w:left="113"/>
              <w:jc w:val="left"/>
              <w:rPr>
                <w:rFonts w:cs="Arial"/>
                <w:b w:val="0"/>
                <w:bCs w:val="0"/>
                <w:szCs w:val="14"/>
                <w:highlight w:val="yellow"/>
              </w:rPr>
            </w:pPr>
          </w:p>
        </w:tc>
        <w:tc>
          <w:tcPr>
            <w:tcW w:w="1242" w:type="dxa"/>
            <w:vMerge w:val="restart"/>
            <w:tcBorders>
              <w:top w:val="single" w:sz="2" w:space="0" w:color="1F3864" w:themeColor="accent1" w:themeShade="80"/>
              <w:left w:val="single" w:sz="2" w:space="0" w:color="1F3864" w:themeColor="accent1" w:themeShade="80"/>
              <w:right w:val="single" w:sz="4" w:space="0" w:color="1F3864" w:themeColor="accent1" w:themeShade="80"/>
            </w:tcBorders>
            <w:shd w:val="clear" w:color="auto" w:fill="FFFFFF" w:themeFill="background1"/>
            <w:vAlign w:val="center"/>
          </w:tcPr>
          <w:p w14:paraId="431C1C47"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roofErr w:type="spellStart"/>
            <w:r w:rsidRPr="004369A3">
              <w:rPr>
                <w:rFonts w:cs="Arial"/>
                <w:b/>
                <w:szCs w:val="14"/>
              </w:rPr>
              <w:t>Capitalization</w:t>
            </w:r>
            <w:proofErr w:type="spellEnd"/>
          </w:p>
        </w:tc>
        <w:tc>
          <w:tcPr>
            <w:tcW w:w="1493" w:type="dxa"/>
            <w:vMerge w:val="restart"/>
            <w:tcBorders>
              <w:top w:val="single" w:sz="2" w:space="0" w:color="1F3864" w:themeColor="accent1" w:themeShade="80"/>
              <w:left w:val="single" w:sz="4" w:space="0" w:color="1F3864" w:themeColor="accent1" w:themeShade="80"/>
            </w:tcBorders>
            <w:shd w:val="clear" w:color="auto" w:fill="FFFFFF" w:themeFill="background1"/>
            <w:vAlign w:val="center"/>
          </w:tcPr>
          <w:p w14:paraId="2875B9F8"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4369A3">
              <w:rPr>
                <w:rFonts w:cs="Arial"/>
                <w:szCs w:val="14"/>
              </w:rPr>
              <w:t>Brasilcap</w:t>
            </w:r>
            <w:proofErr w:type="spellEnd"/>
            <w:r w:rsidRPr="004369A3">
              <w:rPr>
                <w:rFonts w:cs="Arial"/>
                <w:szCs w:val="14"/>
              </w:rPr>
              <w:t xml:space="preserve"> Capitalização S.A. (</w:t>
            </w:r>
            <w:proofErr w:type="spellStart"/>
            <w:r w:rsidRPr="004369A3">
              <w:rPr>
                <w:rFonts w:cs="Arial"/>
                <w:szCs w:val="14"/>
              </w:rPr>
              <w:t>Brasilcap</w:t>
            </w:r>
            <w:proofErr w:type="spellEnd"/>
            <w:r w:rsidRPr="004369A3">
              <w:rPr>
                <w:rFonts w:cs="Arial"/>
                <w:szCs w:val="14"/>
              </w:rPr>
              <w:t>)</w:t>
            </w:r>
          </w:p>
        </w:tc>
        <w:tc>
          <w:tcPr>
            <w:tcW w:w="1811" w:type="dxa"/>
            <w:vMerge w:val="restart"/>
            <w:tcBorders>
              <w:top w:val="single" w:sz="2" w:space="0" w:color="1F3864" w:themeColor="accent1" w:themeShade="80"/>
            </w:tcBorders>
            <w:shd w:val="clear" w:color="auto" w:fill="FFFFFF" w:themeFill="background1"/>
            <w:vAlign w:val="center"/>
          </w:tcPr>
          <w:p w14:paraId="476C2155" w14:textId="77777777" w:rsidR="0080497E" w:rsidRPr="0057175F"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napToGrid w:val="0"/>
                <w:szCs w:val="14"/>
                <w:lang w:val="en-US"/>
              </w:rPr>
            </w:pPr>
            <w:r w:rsidRPr="00FB600A">
              <w:rPr>
                <w:rStyle w:val="rynqvb"/>
                <w:lang w:val="en"/>
              </w:rPr>
              <w:t>Establishment and marketing of capitalization plans, as well as other products and services offered to capitalization companies.</w:t>
            </w:r>
          </w:p>
        </w:tc>
        <w:tc>
          <w:tcPr>
            <w:tcW w:w="1224" w:type="dxa"/>
            <w:vMerge w:val="restart"/>
            <w:tcBorders>
              <w:top w:val="single" w:sz="2" w:space="0" w:color="1F3864" w:themeColor="accent1" w:themeShade="80"/>
            </w:tcBorders>
            <w:shd w:val="clear" w:color="auto" w:fill="FFFFFF" w:themeFill="background1"/>
            <w:vAlign w:val="center"/>
          </w:tcPr>
          <w:p w14:paraId="1A47833D"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nil"/>
            </w:tcBorders>
            <w:shd w:val="clear" w:color="auto" w:fill="FFFFFF" w:themeFill="background1"/>
          </w:tcPr>
          <w:p w14:paraId="448267F8" w14:textId="77777777" w:rsidR="0080497E" w:rsidRPr="009B18D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664" w:type="dxa"/>
            <w:tcBorders>
              <w:top w:val="single" w:sz="2" w:space="0" w:color="1F3864" w:themeColor="accent1" w:themeShade="80"/>
              <w:bottom w:val="nil"/>
            </w:tcBorders>
            <w:shd w:val="clear" w:color="auto" w:fill="FFFFFF" w:themeFill="background1"/>
            <w:vAlign w:val="center"/>
          </w:tcPr>
          <w:p w14:paraId="59DB6065"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500DF196"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1F9DABD"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49.99</w:t>
            </w:r>
          </w:p>
        </w:tc>
        <w:tc>
          <w:tcPr>
            <w:tcW w:w="712" w:type="dxa"/>
            <w:tcBorders>
              <w:top w:val="single" w:sz="2" w:space="0" w:color="1F3864" w:themeColor="accent1" w:themeShade="80"/>
              <w:bottom w:val="nil"/>
            </w:tcBorders>
            <w:shd w:val="clear" w:color="auto" w:fill="FFFFFF" w:themeFill="background1"/>
            <w:vAlign w:val="center"/>
          </w:tcPr>
          <w:p w14:paraId="294956EF" w14:textId="77777777" w:rsidR="0080497E"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7D98D33B" w14:textId="77777777" w:rsidR="0080497E"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6AEC786A"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86.43</w:t>
            </w:r>
          </w:p>
        </w:tc>
        <w:tc>
          <w:tcPr>
            <w:tcW w:w="1063" w:type="dxa"/>
            <w:tcBorders>
              <w:top w:val="single" w:sz="2" w:space="0" w:color="1F3864" w:themeColor="accent1" w:themeShade="80"/>
              <w:bottom w:val="nil"/>
            </w:tcBorders>
            <w:shd w:val="clear" w:color="auto" w:fill="FFFFFF" w:themeFill="background1"/>
            <w:vAlign w:val="center"/>
          </w:tcPr>
          <w:p w14:paraId="0CD46FA0"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4CCAFD01"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p>
          <w:p w14:paraId="2258EBD4" w14:textId="77777777" w:rsidR="0080497E" w:rsidRPr="00472E08"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lang w:eastAsia="en-US"/>
              </w:rPr>
            </w:pPr>
            <w:r w:rsidRPr="00472E08">
              <w:rPr>
                <w:rFonts w:cs="Arial"/>
                <w:bCs/>
                <w:lang w:eastAsia="en-US"/>
              </w:rPr>
              <w:t>66.77</w:t>
            </w:r>
          </w:p>
        </w:tc>
      </w:tr>
      <w:tr w:rsidR="0080497E" w:rsidRPr="00E22381" w14:paraId="59E944E0"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073B84E1" w14:textId="77777777" w:rsidR="0080497E" w:rsidRPr="004369A3" w:rsidRDefault="0080497E">
            <w:pPr>
              <w:pStyle w:val="08-Tabelageral"/>
              <w:ind w:left="113"/>
              <w:jc w:val="left"/>
              <w:rPr>
                <w:rFonts w:cs="Arial"/>
                <w:b w:val="0"/>
                <w:bCs w:val="0"/>
                <w:szCs w:val="14"/>
                <w:highlight w:val="yellow"/>
              </w:rPr>
            </w:pPr>
          </w:p>
        </w:tc>
        <w:tc>
          <w:tcPr>
            <w:tcW w:w="1242" w:type="dxa"/>
            <w:vMerge/>
            <w:tcBorders>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116560B7"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vMerge/>
            <w:tcBorders>
              <w:left w:val="single" w:sz="4" w:space="0" w:color="1F3864" w:themeColor="accent1" w:themeShade="80"/>
              <w:bottom w:val="single" w:sz="2" w:space="0" w:color="1F3864" w:themeColor="accent1" w:themeShade="80"/>
            </w:tcBorders>
            <w:shd w:val="clear" w:color="auto" w:fill="FFFFFF" w:themeFill="background1"/>
            <w:vAlign w:val="center"/>
          </w:tcPr>
          <w:p w14:paraId="793C1010"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
        </w:tc>
        <w:tc>
          <w:tcPr>
            <w:tcW w:w="1811" w:type="dxa"/>
            <w:vMerge/>
            <w:tcBorders>
              <w:bottom w:val="single" w:sz="2" w:space="0" w:color="1F3864" w:themeColor="accent1" w:themeShade="80"/>
            </w:tcBorders>
            <w:shd w:val="clear" w:color="auto" w:fill="FFFFFF" w:themeFill="background1"/>
            <w:vAlign w:val="center"/>
          </w:tcPr>
          <w:p w14:paraId="10412FE0"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224" w:type="dxa"/>
            <w:vMerge/>
            <w:tcBorders>
              <w:bottom w:val="single" w:sz="2" w:space="0" w:color="1F3864" w:themeColor="accent1" w:themeShade="80"/>
            </w:tcBorders>
            <w:shd w:val="clear" w:color="auto" w:fill="FFFFFF" w:themeFill="background1"/>
            <w:vAlign w:val="center"/>
          </w:tcPr>
          <w:p w14:paraId="2FD653CE"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440" w:type="dxa"/>
            <w:tcBorders>
              <w:top w:val="nil"/>
              <w:bottom w:val="single" w:sz="2" w:space="0" w:color="1F3864" w:themeColor="accent1" w:themeShade="80"/>
            </w:tcBorders>
            <w:shd w:val="clear" w:color="auto" w:fill="FFFFFF" w:themeFill="background1"/>
          </w:tcPr>
          <w:p w14:paraId="4C59DEDA" w14:textId="77777777" w:rsidR="0080497E" w:rsidRPr="009B18D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664" w:type="dxa"/>
            <w:tcBorders>
              <w:top w:val="nil"/>
              <w:bottom w:val="single" w:sz="2" w:space="0" w:color="1F3864" w:themeColor="accent1" w:themeShade="80"/>
            </w:tcBorders>
            <w:shd w:val="clear" w:color="auto" w:fill="FFFFFF" w:themeFill="background1"/>
          </w:tcPr>
          <w:p w14:paraId="2EC722F2" w14:textId="77777777" w:rsidR="0080497E" w:rsidRPr="00472E08"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712" w:type="dxa"/>
            <w:tcBorders>
              <w:top w:val="nil"/>
              <w:bottom w:val="single" w:sz="2" w:space="0" w:color="1F3864" w:themeColor="accent1" w:themeShade="80"/>
            </w:tcBorders>
            <w:shd w:val="clear" w:color="auto" w:fill="FFFFFF" w:themeFill="background1"/>
          </w:tcPr>
          <w:p w14:paraId="289457E9" w14:textId="77777777" w:rsidR="0080497E" w:rsidRPr="00472E08"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lang w:eastAsia="en-US"/>
              </w:rPr>
            </w:pPr>
          </w:p>
        </w:tc>
        <w:tc>
          <w:tcPr>
            <w:tcW w:w="1063" w:type="dxa"/>
            <w:tcBorders>
              <w:top w:val="nil"/>
              <w:bottom w:val="single" w:sz="2" w:space="0" w:color="1F3864" w:themeColor="accent1" w:themeShade="80"/>
            </w:tcBorders>
            <w:shd w:val="clear" w:color="auto" w:fill="FFFFFF" w:themeFill="background1"/>
          </w:tcPr>
          <w:p w14:paraId="5DFD4FBF" w14:textId="77777777" w:rsidR="0080497E" w:rsidRPr="00472E08"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bCs/>
                <w:lang w:eastAsia="en-US"/>
              </w:rPr>
            </w:pPr>
          </w:p>
        </w:tc>
      </w:tr>
      <w:tr w:rsidR="0080497E" w:rsidRPr="00E22381" w14:paraId="26C39FCD"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65043431" w14:textId="77777777" w:rsidR="0080497E" w:rsidRPr="004369A3" w:rsidRDefault="0080497E">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6D532E70"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4369A3">
              <w:rPr>
                <w:rFonts w:cs="Arial"/>
                <w:b/>
                <w:szCs w:val="14"/>
              </w:rPr>
              <w:t xml:space="preserve">Private </w:t>
            </w:r>
            <w:proofErr w:type="spellStart"/>
            <w:r w:rsidRPr="004369A3">
              <w:rPr>
                <w:rFonts w:cs="Arial"/>
                <w:b/>
                <w:szCs w:val="14"/>
              </w:rPr>
              <w:t>Pension</w:t>
            </w:r>
            <w:proofErr w:type="spellEnd"/>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2B297B72"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szCs w:val="14"/>
              </w:rPr>
              <w:t>Brasilprev Seguros e Previdência S.A. (Brasilprev)</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1718885"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Sale of life insurance with survival coverage and pension, personal and individual life benefit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B8F5ACB"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SUSEPGAAP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359AD69E"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0284012"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2EAFC1"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1196850"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74.99</w:t>
            </w:r>
          </w:p>
        </w:tc>
      </w:tr>
      <w:tr w:rsidR="0080497E" w:rsidRPr="00E22381" w14:paraId="469138DC"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vAlign w:val="center"/>
          </w:tcPr>
          <w:p w14:paraId="39D6540A" w14:textId="77777777" w:rsidR="0080497E" w:rsidRPr="004369A3" w:rsidRDefault="0080497E">
            <w:pPr>
              <w:pStyle w:val="08-Tabelageral"/>
              <w:ind w:left="113"/>
              <w:jc w:val="left"/>
              <w:rPr>
                <w:rFonts w:cs="Arial"/>
                <w:b w:val="0"/>
                <w:bCs w:val="0"/>
                <w:szCs w:val="14"/>
                <w:highlight w:val="yellow"/>
              </w:rPr>
            </w:pPr>
          </w:p>
        </w:tc>
        <w:tc>
          <w:tcPr>
            <w:tcW w:w="1242" w:type="dxa"/>
            <w:tcBorders>
              <w:top w:val="single" w:sz="2" w:space="0" w:color="1F3864" w:themeColor="accent1" w:themeShade="80"/>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6E62D1EE"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Health</w:t>
            </w:r>
          </w:p>
        </w:tc>
        <w:tc>
          <w:tcPr>
            <w:tcW w:w="1493" w:type="dxa"/>
            <w:tcBorders>
              <w:top w:val="single" w:sz="2" w:space="0" w:color="1F3864" w:themeColor="accent1" w:themeShade="80"/>
              <w:left w:val="single" w:sz="4" w:space="0" w:color="1F3864" w:themeColor="accent1" w:themeShade="80"/>
              <w:bottom w:val="single" w:sz="2" w:space="0" w:color="1F3864" w:themeColor="accent1" w:themeShade="80"/>
            </w:tcBorders>
            <w:shd w:val="clear" w:color="auto" w:fill="FFFFFF" w:themeFill="background1"/>
            <w:vAlign w:val="center"/>
          </w:tcPr>
          <w:p w14:paraId="601C908B"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szCs w:val="14"/>
              </w:rPr>
              <w:t>Brasildental</w:t>
            </w:r>
            <w:proofErr w:type="spellEnd"/>
            <w:r w:rsidRPr="004369A3">
              <w:rPr>
                <w:rFonts w:cs="Arial"/>
                <w:szCs w:val="14"/>
              </w:rPr>
              <w:t xml:space="preserve"> Operadora de Planos Odontológicos S.A. (</w:t>
            </w:r>
            <w:proofErr w:type="spellStart"/>
            <w:r w:rsidRPr="004369A3">
              <w:rPr>
                <w:rFonts w:cs="Arial"/>
                <w:szCs w:val="14"/>
              </w:rPr>
              <w:t>Brasildental</w:t>
            </w:r>
            <w:proofErr w:type="spellEnd"/>
            <w:r w:rsidRPr="004369A3">
              <w:rPr>
                <w:rFonts w:cs="Arial"/>
                <w:szCs w:val="14"/>
              </w:rPr>
              <w:t>)</w:t>
            </w:r>
          </w:p>
        </w:tc>
        <w:tc>
          <w:tcPr>
            <w:tcW w:w="181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E212B7"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It sells dental plans.</w:t>
            </w:r>
          </w:p>
        </w:tc>
        <w:tc>
          <w:tcPr>
            <w:tcW w:w="122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5F4D7BC"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ANSGAAP</w:t>
            </w:r>
          </w:p>
        </w:tc>
        <w:tc>
          <w:tcPr>
            <w:tcW w:w="440" w:type="dxa"/>
            <w:tcBorders>
              <w:top w:val="single" w:sz="2" w:space="0" w:color="1F3864" w:themeColor="accent1" w:themeShade="80"/>
              <w:bottom w:val="single" w:sz="2" w:space="0" w:color="1F3864" w:themeColor="accent1" w:themeShade="80"/>
            </w:tcBorders>
            <w:shd w:val="clear" w:color="auto" w:fill="FFFFFF" w:themeFill="background1"/>
          </w:tcPr>
          <w:p w14:paraId="4D053EA8"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D419A81"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8D14126"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EBD1310"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80497E" w:rsidRPr="00E22381" w14:paraId="1ED5168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val="restart"/>
            <w:tcBorders>
              <w:top w:val="single" w:sz="2" w:space="0" w:color="1F3864" w:themeColor="accent1" w:themeShade="80"/>
              <w:left w:val="nil"/>
              <w:bottom w:val="single" w:sz="2" w:space="0" w:color="9CC2E5" w:themeColor="accent5" w:themeTint="99"/>
              <w:right w:val="single" w:sz="2" w:space="0" w:color="1F3864" w:themeColor="accent1" w:themeShade="80"/>
            </w:tcBorders>
            <w:shd w:val="clear" w:color="auto" w:fill="FFFFFF" w:themeFill="background1"/>
            <w:vAlign w:val="center"/>
          </w:tcPr>
          <w:p w14:paraId="4C3F26EA" w14:textId="77777777" w:rsidR="0080497E" w:rsidRPr="004369A3" w:rsidRDefault="0080497E">
            <w:pPr>
              <w:pStyle w:val="08-Tabelageral"/>
              <w:jc w:val="center"/>
              <w:rPr>
                <w:rFonts w:cs="Arial"/>
                <w:b w:val="0"/>
                <w:bCs w:val="0"/>
                <w:szCs w:val="14"/>
              </w:rPr>
            </w:pPr>
            <w:proofErr w:type="spellStart"/>
            <w:r w:rsidRPr="004369A3">
              <w:rPr>
                <w:rFonts w:cs="Arial"/>
                <w:bCs w:val="0"/>
                <w:szCs w:val="14"/>
              </w:rPr>
              <w:t>Brokerage</w:t>
            </w:r>
            <w:proofErr w:type="spellEnd"/>
          </w:p>
        </w:tc>
        <w:tc>
          <w:tcPr>
            <w:tcW w:w="1242" w:type="dxa"/>
            <w:tcBorders>
              <w:top w:val="single" w:sz="2" w:space="0" w:color="1F3864" w:themeColor="accent1" w:themeShade="80"/>
              <w:left w:val="single" w:sz="2" w:space="0" w:color="1F3864" w:themeColor="accent1" w:themeShade="80"/>
              <w:bottom w:val="nil"/>
              <w:right w:val="single" w:sz="4" w:space="0" w:color="1F3864" w:themeColor="accent1" w:themeShade="80"/>
            </w:tcBorders>
            <w:shd w:val="clear" w:color="auto" w:fill="FFFFFF" w:themeFill="background1"/>
            <w:vAlign w:val="center"/>
          </w:tcPr>
          <w:p w14:paraId="2DC4B46D"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3" w:type="dxa"/>
            <w:tcBorders>
              <w:top w:val="single" w:sz="2" w:space="0" w:color="1F3864" w:themeColor="accent1" w:themeShade="80"/>
              <w:left w:val="single" w:sz="4" w:space="0" w:color="1F3864" w:themeColor="accent1" w:themeShade="80"/>
              <w:bottom w:val="nil"/>
            </w:tcBorders>
            <w:shd w:val="clear" w:color="auto" w:fill="FFFFFF" w:themeFill="background1"/>
            <w:vAlign w:val="center"/>
          </w:tcPr>
          <w:p w14:paraId="6E4A9622"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811" w:type="dxa"/>
            <w:tcBorders>
              <w:top w:val="single" w:sz="2" w:space="0" w:color="1F3864" w:themeColor="accent1" w:themeShade="80"/>
              <w:bottom w:val="nil"/>
            </w:tcBorders>
            <w:shd w:val="clear" w:color="auto" w:fill="FFFFFF" w:themeFill="background1"/>
            <w:vAlign w:val="center"/>
          </w:tcPr>
          <w:p w14:paraId="3E6E7CB4" w14:textId="77777777" w:rsidR="0080497E" w:rsidRPr="004369A3" w:rsidRDefault="008049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asset management.</w:t>
            </w:r>
          </w:p>
        </w:tc>
        <w:tc>
          <w:tcPr>
            <w:tcW w:w="1224" w:type="dxa"/>
            <w:tcBorders>
              <w:top w:val="single" w:sz="2" w:space="0" w:color="1F3864" w:themeColor="accent1" w:themeShade="80"/>
              <w:bottom w:val="nil"/>
            </w:tcBorders>
            <w:shd w:val="clear" w:color="auto" w:fill="FFFFFF" w:themeFill="background1"/>
            <w:vAlign w:val="center"/>
          </w:tcPr>
          <w:p w14:paraId="2FB2E407"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BRGAAP</w:t>
            </w:r>
          </w:p>
        </w:tc>
        <w:tc>
          <w:tcPr>
            <w:tcW w:w="440" w:type="dxa"/>
            <w:tcBorders>
              <w:top w:val="single" w:sz="2" w:space="0" w:color="1F3864" w:themeColor="accent1" w:themeShade="80"/>
              <w:bottom w:val="nil"/>
            </w:tcBorders>
            <w:shd w:val="clear" w:color="auto" w:fill="FFFFFF" w:themeFill="background1"/>
          </w:tcPr>
          <w:p w14:paraId="7CE2A3D3"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p>
        </w:tc>
        <w:tc>
          <w:tcPr>
            <w:tcW w:w="664" w:type="dxa"/>
            <w:tcBorders>
              <w:top w:val="single" w:sz="2" w:space="0" w:color="1F3864" w:themeColor="accent1" w:themeShade="80"/>
              <w:bottom w:val="nil"/>
            </w:tcBorders>
            <w:shd w:val="clear" w:color="auto" w:fill="FFFFFF" w:themeFill="background1"/>
            <w:vAlign w:val="center"/>
          </w:tcPr>
          <w:p w14:paraId="1DB3DA34"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c>
          <w:tcPr>
            <w:tcW w:w="712" w:type="dxa"/>
            <w:tcBorders>
              <w:top w:val="single" w:sz="2" w:space="0" w:color="1F3864" w:themeColor="accent1" w:themeShade="80"/>
              <w:bottom w:val="nil"/>
            </w:tcBorders>
            <w:shd w:val="clear" w:color="auto" w:fill="FFFFFF" w:themeFill="background1"/>
            <w:vAlign w:val="center"/>
          </w:tcPr>
          <w:p w14:paraId="17C6BCCF"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Pr>
                <w:bCs/>
              </w:rPr>
              <w:t>--</w:t>
            </w:r>
          </w:p>
        </w:tc>
        <w:tc>
          <w:tcPr>
            <w:tcW w:w="1063" w:type="dxa"/>
            <w:tcBorders>
              <w:top w:val="single" w:sz="2" w:space="0" w:color="1F3864" w:themeColor="accent1" w:themeShade="80"/>
              <w:bottom w:val="nil"/>
            </w:tcBorders>
            <w:shd w:val="clear" w:color="auto" w:fill="FFFFFF" w:themeFill="background1"/>
            <w:vAlign w:val="center"/>
          </w:tcPr>
          <w:p w14:paraId="3E46025A" w14:textId="77777777" w:rsidR="0080497E" w:rsidRPr="004369A3" w:rsidRDefault="0080497E">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szCs w:val="14"/>
              </w:rPr>
            </w:pPr>
            <w:r w:rsidRPr="004369A3">
              <w:rPr>
                <w:rFonts w:cs="Arial"/>
                <w:bCs/>
                <w:szCs w:val="14"/>
              </w:rPr>
              <w:t>100.00</w:t>
            </w:r>
          </w:p>
        </w:tc>
      </w:tr>
      <w:tr w:rsidR="0080497E" w:rsidRPr="00E22381" w14:paraId="12C53BD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9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FFFFFF" w:themeFill="background1"/>
          </w:tcPr>
          <w:p w14:paraId="6FCE1F18" w14:textId="77777777" w:rsidR="0080497E" w:rsidRPr="004369A3" w:rsidRDefault="0080497E">
            <w:pPr>
              <w:pStyle w:val="08-Tabelageral"/>
              <w:ind w:left="113"/>
              <w:jc w:val="left"/>
              <w:rPr>
                <w:rFonts w:cs="Arial"/>
                <w:b w:val="0"/>
                <w:bCs w:val="0"/>
                <w:szCs w:val="14"/>
                <w:highlight w:val="yellow"/>
              </w:rPr>
            </w:pPr>
          </w:p>
        </w:tc>
        <w:tc>
          <w:tcPr>
            <w:tcW w:w="1242" w:type="dxa"/>
            <w:tcBorders>
              <w:top w:val="nil"/>
              <w:left w:val="single" w:sz="2" w:space="0" w:color="1F3864" w:themeColor="accent1" w:themeShade="80"/>
              <w:bottom w:val="single" w:sz="2" w:space="0" w:color="1F3864" w:themeColor="accent1" w:themeShade="80"/>
              <w:right w:val="single" w:sz="4" w:space="0" w:color="1F3864" w:themeColor="accent1" w:themeShade="80"/>
            </w:tcBorders>
            <w:shd w:val="clear" w:color="auto" w:fill="FFFFFF" w:themeFill="background1"/>
            <w:vAlign w:val="center"/>
          </w:tcPr>
          <w:p w14:paraId="518BC4B1"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93" w:type="dxa"/>
            <w:tcBorders>
              <w:top w:val="nil"/>
              <w:left w:val="single" w:sz="4" w:space="0" w:color="1F3864" w:themeColor="accent1" w:themeShade="80"/>
              <w:bottom w:val="single" w:sz="2" w:space="0" w:color="1F3864" w:themeColor="accent1" w:themeShade="80"/>
            </w:tcBorders>
            <w:shd w:val="clear" w:color="auto" w:fill="FFFFFF" w:themeFill="background1"/>
            <w:vAlign w:val="center"/>
          </w:tcPr>
          <w:p w14:paraId="7A05A692"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4369A3">
              <w:rPr>
                <w:rFonts w:cs="Arial"/>
                <w:bCs/>
                <w:szCs w:val="14"/>
              </w:rPr>
              <w:t>Ciclic</w:t>
            </w:r>
            <w:proofErr w:type="spellEnd"/>
            <w:r w:rsidRPr="004369A3">
              <w:rPr>
                <w:rFonts w:cs="Arial"/>
                <w:bCs/>
                <w:szCs w:val="14"/>
              </w:rPr>
              <w:t xml:space="preserve"> Corretora de Seguros S.A. (</w:t>
            </w:r>
            <w:proofErr w:type="spellStart"/>
            <w:r w:rsidRPr="004369A3">
              <w:rPr>
                <w:rFonts w:cs="Arial"/>
                <w:szCs w:val="14"/>
              </w:rPr>
              <w:t>Ciclic</w:t>
            </w:r>
            <w:proofErr w:type="spellEnd"/>
            <w:r w:rsidRPr="004369A3">
              <w:rPr>
                <w:rFonts w:cs="Arial"/>
                <w:szCs w:val="14"/>
              </w:rPr>
              <w:t>)</w:t>
            </w:r>
          </w:p>
        </w:tc>
        <w:tc>
          <w:tcPr>
            <w:tcW w:w="1811" w:type="dxa"/>
            <w:tcBorders>
              <w:top w:val="nil"/>
              <w:bottom w:val="single" w:sz="2" w:space="0" w:color="1F3864" w:themeColor="accent1" w:themeShade="80"/>
            </w:tcBorders>
            <w:shd w:val="clear" w:color="auto" w:fill="FFFFFF" w:themeFill="background1"/>
            <w:vAlign w:val="center"/>
          </w:tcPr>
          <w:p w14:paraId="45D41AF0" w14:textId="77777777" w:rsidR="0080497E" w:rsidRPr="004369A3" w:rsidRDefault="008049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FB600A">
              <w:rPr>
                <w:rStyle w:val="rynqvb"/>
                <w:lang w:val="en"/>
              </w:rPr>
              <w:t>Insurance brokerage, capitalization plans, open supplementary pension plans and incentives for the sale of products on a digital channel.</w:t>
            </w:r>
          </w:p>
        </w:tc>
        <w:tc>
          <w:tcPr>
            <w:tcW w:w="1224" w:type="dxa"/>
            <w:tcBorders>
              <w:top w:val="nil"/>
              <w:bottom w:val="single" w:sz="2" w:space="0" w:color="1F3864" w:themeColor="accent1" w:themeShade="80"/>
            </w:tcBorders>
            <w:shd w:val="clear" w:color="auto" w:fill="FFFFFF" w:themeFill="background1"/>
            <w:vAlign w:val="center"/>
          </w:tcPr>
          <w:p w14:paraId="751A323D"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440" w:type="dxa"/>
            <w:tcBorders>
              <w:top w:val="nil"/>
              <w:bottom w:val="single" w:sz="2" w:space="0" w:color="1F3864" w:themeColor="accent1" w:themeShade="80"/>
            </w:tcBorders>
            <w:shd w:val="clear" w:color="auto" w:fill="FFFFFF" w:themeFill="background1"/>
          </w:tcPr>
          <w:p w14:paraId="09065230"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64" w:type="dxa"/>
            <w:tcBorders>
              <w:top w:val="nil"/>
              <w:bottom w:val="single" w:sz="2" w:space="0" w:color="1F3864" w:themeColor="accent1" w:themeShade="80"/>
            </w:tcBorders>
            <w:shd w:val="clear" w:color="auto" w:fill="FFFFFF" w:themeFill="background1"/>
            <w:vAlign w:val="center"/>
          </w:tcPr>
          <w:p w14:paraId="528BB103"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712" w:type="dxa"/>
            <w:tcBorders>
              <w:top w:val="nil"/>
              <w:bottom w:val="single" w:sz="2" w:space="0" w:color="1F3864" w:themeColor="accent1" w:themeShade="80"/>
            </w:tcBorders>
            <w:shd w:val="clear" w:color="auto" w:fill="FFFFFF" w:themeFill="background1"/>
            <w:vAlign w:val="center"/>
          </w:tcPr>
          <w:p w14:paraId="5412950F"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1063" w:type="dxa"/>
            <w:tcBorders>
              <w:top w:val="nil"/>
              <w:bottom w:val="single" w:sz="2" w:space="0" w:color="1F3864" w:themeColor="accent1" w:themeShade="80"/>
            </w:tcBorders>
            <w:shd w:val="clear" w:color="auto" w:fill="FFFFFF" w:themeFill="background1"/>
            <w:vAlign w:val="center"/>
          </w:tcPr>
          <w:p w14:paraId="67ED3989" w14:textId="77777777" w:rsidR="0080497E" w:rsidRPr="004369A3" w:rsidRDefault="0080497E">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bl>
    <w:p w14:paraId="3395D012" w14:textId="77777777" w:rsidR="0080497E" w:rsidRPr="00286D98" w:rsidRDefault="0080497E" w:rsidP="0080497E">
      <w:pPr>
        <w:pStyle w:val="paragraph"/>
        <w:numPr>
          <w:ilvl w:val="0"/>
          <w:numId w:val="45"/>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286D98">
        <w:rPr>
          <w:rStyle w:val="normaltextrun"/>
          <w:rFonts w:ascii="Arial" w:hAnsi="Arial" w:cs="Arial"/>
          <w:sz w:val="14"/>
          <w:szCs w:val="14"/>
          <w:lang w:val="en-US"/>
        </w:rPr>
        <w:t>There was no change in the participation percentages of Investments in Shareholdings.</w:t>
      </w:r>
    </w:p>
    <w:p w14:paraId="155C0D05" w14:textId="77777777" w:rsidR="0080497E" w:rsidRPr="003D2F1C" w:rsidRDefault="0080497E" w:rsidP="0080497E">
      <w:pPr>
        <w:pStyle w:val="paragraph"/>
        <w:numPr>
          <w:ilvl w:val="0"/>
          <w:numId w:val="45"/>
        </w:numPr>
        <w:spacing w:before="0" w:beforeAutospacing="0" w:after="0" w:afterAutospacing="0" w:line="312" w:lineRule="auto"/>
        <w:ind w:left="284" w:hanging="284"/>
        <w:jc w:val="both"/>
        <w:textAlignment w:val="baseline"/>
        <w:rPr>
          <w:rStyle w:val="normaltextrun"/>
          <w:rFonts w:ascii="Arial" w:hAnsi="Arial" w:cs="Arial"/>
          <w:sz w:val="14"/>
          <w:szCs w:val="14"/>
          <w:lang w:val="en-US"/>
        </w:rPr>
      </w:pPr>
      <w:r w:rsidRPr="003D2F1C">
        <w:rPr>
          <w:rStyle w:val="normaltextrun"/>
          <w:rFonts w:ascii="Arial" w:hAnsi="Arial" w:cs="Arial"/>
          <w:sz w:val="14"/>
          <w:szCs w:val="14"/>
          <w:lang w:val="en-US"/>
        </w:rPr>
        <w:t xml:space="preserve">The total percentage of BB </w:t>
      </w:r>
      <w:proofErr w:type="spellStart"/>
      <w:r w:rsidRPr="003D2F1C">
        <w:rPr>
          <w:rStyle w:val="normaltextrun"/>
          <w:rFonts w:ascii="Arial" w:hAnsi="Arial" w:cs="Arial"/>
          <w:sz w:val="14"/>
          <w:szCs w:val="14"/>
          <w:lang w:val="en-US"/>
        </w:rPr>
        <w:t>Seguridade's</w:t>
      </w:r>
      <w:proofErr w:type="spellEnd"/>
      <w:r w:rsidRPr="003D2F1C">
        <w:rPr>
          <w:rStyle w:val="normaltextrun"/>
          <w:rFonts w:ascii="Arial" w:hAnsi="Arial" w:cs="Arial"/>
          <w:sz w:val="14"/>
          <w:szCs w:val="14"/>
          <w:lang w:val="en-US"/>
        </w:rPr>
        <w:t xml:space="preserve"> shareholding is represented by the proportion in relation to the total number of shares, based on the total number of common and preferred shares and the proportion held of each type of share.</w:t>
      </w:r>
    </w:p>
    <w:p w14:paraId="076C416D" w14:textId="77777777" w:rsidR="0080497E" w:rsidRDefault="0080497E" w:rsidP="0080497E">
      <w:pPr>
        <w:pStyle w:val="05-Textonormal"/>
        <w:rPr>
          <w:lang w:val="en-US"/>
        </w:rPr>
      </w:pPr>
    </w:p>
    <w:p w14:paraId="5F16A672" w14:textId="77777777" w:rsidR="0080497E" w:rsidRDefault="0080497E" w:rsidP="0080497E">
      <w:pPr>
        <w:pStyle w:val="05-Textonormal"/>
        <w:rPr>
          <w:b/>
          <w:lang w:val="en-US"/>
        </w:rPr>
      </w:pPr>
      <w:r w:rsidRPr="00286D98">
        <w:rPr>
          <w:lang w:val="en-US"/>
        </w:rPr>
        <w:t xml:space="preserve">The invested companies of BB </w:t>
      </w:r>
      <w:proofErr w:type="spellStart"/>
      <w:r w:rsidRPr="00286D98">
        <w:rPr>
          <w:lang w:val="en-US"/>
        </w:rPr>
        <w:t>Seguros</w:t>
      </w:r>
      <w:proofErr w:type="spellEnd"/>
      <w:r w:rsidRPr="00286D98">
        <w:rPr>
          <w:lang w:val="en-US"/>
        </w:rPr>
        <w:t xml:space="preserve"> and BB </w:t>
      </w:r>
      <w:proofErr w:type="spellStart"/>
      <w:r w:rsidRPr="00286D98">
        <w:rPr>
          <w:lang w:val="en-US"/>
        </w:rPr>
        <w:t>Corretora</w:t>
      </w:r>
      <w:proofErr w:type="spellEnd"/>
      <w:r w:rsidRPr="00286D98">
        <w:rPr>
          <w:lang w:val="en-US"/>
        </w:rPr>
        <w:t xml:space="preserve">, direct subsidiaries of BB </w:t>
      </w:r>
      <w:proofErr w:type="spellStart"/>
      <w:r w:rsidRPr="00286D98">
        <w:rPr>
          <w:lang w:val="en-US"/>
        </w:rPr>
        <w:t>Seguridade</w:t>
      </w:r>
      <w:proofErr w:type="spellEnd"/>
      <w:r w:rsidRPr="00286D98">
        <w:rPr>
          <w:lang w:val="en-US"/>
        </w:rPr>
        <w:t>, are jointly controlled or associated companies measured by the equity method, and do not have shares regularly traded on stock exchanges. There is no indication of operational discontinuity for such companies.</w:t>
      </w:r>
    </w:p>
    <w:p w14:paraId="02FC57EE" w14:textId="77777777" w:rsidR="0080497E" w:rsidRDefault="0080497E" w:rsidP="00FF69CC">
      <w:pPr>
        <w:pStyle w:val="01-TtulodeNota"/>
        <w:keepNext/>
        <w:keepLines/>
        <w:pageBreakBefore/>
        <w:rPr>
          <w:color w:val="1F3864" w:themeColor="accent1" w:themeShade="80"/>
          <w:lang w:val="en-US"/>
        </w:rPr>
      </w:pPr>
      <w:r w:rsidRPr="00CF49A3">
        <w:rPr>
          <w:color w:val="1F3864" w:themeColor="accent1" w:themeShade="80"/>
          <w:lang w:val="en-US"/>
        </w:rPr>
        <w:lastRenderedPageBreak/>
        <w:t>b) Equity interests valued using the equity method</w:t>
      </w:r>
    </w:p>
    <w:p w14:paraId="25C60A3F" w14:textId="77777777" w:rsidR="0080497E" w:rsidRDefault="0080497E" w:rsidP="0080497E">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7268D3">
        <w:rPr>
          <w:rFonts w:ascii="Arial" w:eastAsia="Times New Roman" w:hAnsi="Arial" w:cs="Times New Roman"/>
          <w:b/>
          <w:color w:val="1F3864" w:themeColor="accent1" w:themeShade="80"/>
          <w:spacing w:val="-2"/>
          <w:sz w:val="18"/>
          <w:szCs w:val="20"/>
          <w:lang w:val="en-US" w:eastAsia="pt-BR"/>
        </w:rPr>
        <w:t>b.1) Capital and Stockholders' equity</w:t>
      </w:r>
    </w:p>
    <w:p w14:paraId="3983E2FD" w14:textId="77777777" w:rsidR="0080497E" w:rsidRPr="0056269E" w:rsidRDefault="0080497E" w:rsidP="0080497E">
      <w:pPr>
        <w:pStyle w:val="05-Textonormal"/>
        <w:spacing w:before="0" w:after="80" w:line="240" w:lineRule="auto"/>
        <w:rPr>
          <w:rFonts w:cs="Arial"/>
          <w:lang w:val="en-US"/>
        </w:rPr>
      </w:pPr>
      <w:r w:rsidRPr="0056269E">
        <w:rPr>
          <w:rFonts w:cs="Arial"/>
          <w:lang w:val="en-US"/>
        </w:rPr>
        <w:t xml:space="preserve">The values ​​of net assets and share capital presented in the tables below are not proportional to the percentage of equity interest held by BB </w:t>
      </w:r>
      <w:proofErr w:type="spellStart"/>
      <w:r w:rsidRPr="0056269E">
        <w:rPr>
          <w:rFonts w:cs="Arial"/>
          <w:lang w:val="en-US"/>
        </w:rPr>
        <w:t>Seguridade</w:t>
      </w:r>
      <w:proofErr w:type="spellEnd"/>
      <w:r w:rsidRPr="0056269E">
        <w:rPr>
          <w:rFonts w:cs="Arial"/>
          <w:lang w:val="en-US"/>
        </w:rPr>
        <w:t>, that is, they represent the total balance of the net assets and share capital of the respective companies.</w:t>
      </w:r>
    </w:p>
    <w:p w14:paraId="13A7D50F" w14:textId="77777777" w:rsidR="0080497E" w:rsidRPr="007268D3" w:rsidRDefault="0080497E" w:rsidP="0080497E">
      <w:pPr>
        <w:pStyle w:val="01-TtulodeNota"/>
        <w:keepNext/>
        <w:keepLines/>
        <w:spacing w:before="0" w:after="0"/>
        <w:jc w:val="right"/>
        <w:rPr>
          <w:color w:val="000000" w:themeColor="text1"/>
          <w:sz w:val="14"/>
          <w:szCs w:val="14"/>
          <w:lang w:val="en-US"/>
        </w:rPr>
      </w:pPr>
      <w:r w:rsidRPr="007268D3">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80497E" w14:paraId="245E38D5"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28A56F6D" w14:textId="77777777" w:rsidR="0080497E" w:rsidRPr="007268D3" w:rsidRDefault="0080497E">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DB06D4E" w14:textId="77777777" w:rsidR="0080497E"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roofErr w:type="spellStart"/>
            <w:r w:rsidRPr="00696049">
              <w:rPr>
                <w:rFonts w:ascii="Arial" w:hAnsi="Arial" w:cs="Arial"/>
                <w:sz w:val="14"/>
                <w:szCs w:val="14"/>
              </w:rPr>
              <w:t>Parent</w:t>
            </w:r>
            <w:proofErr w:type="spellEnd"/>
          </w:p>
        </w:tc>
      </w:tr>
      <w:tr w:rsidR="0080497E" w14:paraId="3B5F251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4DB701A5" w14:textId="77777777" w:rsidR="0080497E" w:rsidRDefault="0080497E">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0C6EE9D"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BC9E14"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094313"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80497E" w14:paraId="620D365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9CC2E5" w:themeColor="accent5" w:themeTint="99"/>
              <w:left w:val="nil"/>
              <w:bottom w:val="nil"/>
              <w:right w:val="nil"/>
            </w:tcBorders>
            <w:shd w:val="clear" w:color="auto" w:fill="FFFFFF" w:themeFill="background1"/>
            <w:vAlign w:val="center"/>
            <w:hideMark/>
          </w:tcPr>
          <w:p w14:paraId="4C1EC07E" w14:textId="77777777" w:rsidR="0080497E" w:rsidRDefault="0080497E">
            <w:pPr>
              <w:rPr>
                <w:rFonts w:ascii="Arial" w:hAnsi="Arial" w:cs="Arial"/>
                <w:sz w:val="14"/>
                <w:szCs w:val="14"/>
              </w:rPr>
            </w:pPr>
            <w:r w:rsidRPr="00707C1F">
              <w:rPr>
                <w:rFonts w:ascii="Arial" w:eastAsia="Times New Roman" w:hAnsi="Arial" w:cs="Arial"/>
                <w:spacing w:val="-2"/>
                <w:sz w:val="14"/>
                <w:szCs w:val="14"/>
                <w:lang w:eastAsia="pt-BR"/>
              </w:rPr>
              <w:t xml:space="preserve">Balance </w:t>
            </w:r>
            <w:proofErr w:type="spellStart"/>
            <w:r w:rsidRPr="00707C1F">
              <w:rPr>
                <w:rFonts w:ascii="Arial" w:eastAsia="Times New Roman" w:hAnsi="Arial" w:cs="Arial"/>
                <w:spacing w:val="-2"/>
                <w:sz w:val="14"/>
                <w:szCs w:val="14"/>
                <w:lang w:eastAsia="pt-BR"/>
              </w:rPr>
              <w:t>on</w:t>
            </w:r>
            <w:proofErr w:type="spellEnd"/>
            <w:r>
              <w:rPr>
                <w:rFonts w:ascii="Arial" w:eastAsia="Times New Roman" w:hAnsi="Arial" w:cs="Arial"/>
                <w:spacing w:val="-2"/>
                <w:sz w:val="14"/>
                <w:szCs w:val="14"/>
                <w:lang w:eastAsia="pt-BR"/>
              </w:rPr>
              <w:t xml:space="preserve"> </w:t>
            </w:r>
            <w:proofErr w:type="spellStart"/>
            <w:r>
              <w:rPr>
                <w:rFonts w:ascii="Arial" w:eastAsia="Times New Roman" w:hAnsi="Arial" w:cs="Arial"/>
                <w:spacing w:val="-2"/>
                <w:sz w:val="14"/>
                <w:szCs w:val="14"/>
                <w:lang w:eastAsia="pt-BR"/>
              </w:rPr>
              <w:t>Dec</w:t>
            </w:r>
            <w:proofErr w:type="spellEnd"/>
            <w:r w:rsidRPr="00707C1F">
              <w:rPr>
                <w:rFonts w:ascii="Arial" w:eastAsia="Times New Roman" w:hAnsi="Arial" w:cs="Arial"/>
                <w:spacing w:val="-2"/>
                <w:sz w:val="14"/>
                <w:szCs w:val="14"/>
                <w:lang w:eastAsia="pt-BR"/>
              </w:rPr>
              <w:t xml:space="preserve"> 3</w:t>
            </w:r>
            <w:r>
              <w:rPr>
                <w:rFonts w:ascii="Arial" w:eastAsia="Times New Roman" w:hAnsi="Arial" w:cs="Arial"/>
                <w:spacing w:val="-2"/>
                <w:sz w:val="14"/>
                <w:szCs w:val="14"/>
                <w:lang w:eastAsia="pt-BR"/>
              </w:rPr>
              <w:t>1</w:t>
            </w:r>
            <w:r w:rsidRPr="00707C1F">
              <w:rPr>
                <w:rFonts w:ascii="Arial" w:eastAsia="Times New Roman" w:hAnsi="Arial" w:cs="Arial"/>
                <w:spacing w:val="-2"/>
                <w:sz w:val="14"/>
                <w:szCs w:val="14"/>
                <w:lang w:eastAsia="pt-BR"/>
              </w:rPr>
              <w:t>, 202</w:t>
            </w:r>
            <w:r>
              <w:rPr>
                <w:rFonts w:ascii="Arial" w:eastAsia="Times New Roman" w:hAnsi="Arial" w:cs="Arial"/>
                <w:spacing w:val="-2"/>
                <w:sz w:val="14"/>
                <w:szCs w:val="14"/>
                <w:lang w:eastAsia="pt-BR"/>
              </w:rPr>
              <w:t>5</w:t>
            </w:r>
          </w:p>
        </w:tc>
        <w:tc>
          <w:tcPr>
            <w:tcW w:w="5465" w:type="dxa"/>
            <w:gridSpan w:val="3"/>
            <w:tcBorders>
              <w:top w:val="single" w:sz="2" w:space="0" w:color="9CC2E5" w:themeColor="accent5" w:themeTint="99"/>
              <w:left w:val="nil"/>
              <w:bottom w:val="nil"/>
              <w:right w:val="nil"/>
            </w:tcBorders>
            <w:shd w:val="clear" w:color="auto" w:fill="FFFFFF" w:themeFill="background1"/>
            <w:vAlign w:val="center"/>
          </w:tcPr>
          <w:p w14:paraId="52CB7325" w14:textId="77777777" w:rsidR="0080497E" w:rsidRDefault="0080497E">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r>
      <w:tr w:rsidR="0080497E" w14:paraId="1689D920"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2FE9C680" w14:textId="77777777" w:rsidR="0080497E" w:rsidRDefault="0080497E">
            <w:pPr>
              <w:ind w:firstLine="174"/>
              <w:rPr>
                <w:b w:val="0"/>
                <w:bCs w:val="0"/>
                <w:color w:val="FF0000"/>
                <w:sz w:val="14"/>
                <w:szCs w:val="14"/>
              </w:rPr>
            </w:pPr>
            <w:r w:rsidRPr="00696049">
              <w:rPr>
                <w:rFonts w:ascii="Arial" w:hAnsi="Arial" w:cs="Arial"/>
                <w:b w:val="0"/>
                <w:sz w:val="14"/>
                <w:szCs w:val="14"/>
              </w:rPr>
              <w:t>Capital</w:t>
            </w:r>
          </w:p>
        </w:tc>
        <w:tc>
          <w:tcPr>
            <w:tcW w:w="1971" w:type="dxa"/>
            <w:tcBorders>
              <w:top w:val="nil"/>
              <w:left w:val="nil"/>
              <w:bottom w:val="nil"/>
              <w:right w:val="nil"/>
            </w:tcBorders>
            <w:shd w:val="clear" w:color="auto" w:fill="FFFFFF" w:themeFill="background1"/>
            <w:vAlign w:val="center"/>
          </w:tcPr>
          <w:p w14:paraId="3670E6C1"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vAlign w:val="center"/>
          </w:tcPr>
          <w:p w14:paraId="2451542E"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6,112,624</w:t>
            </w:r>
          </w:p>
        </w:tc>
        <w:tc>
          <w:tcPr>
            <w:tcW w:w="1782" w:type="dxa"/>
            <w:tcBorders>
              <w:top w:val="nil"/>
              <w:left w:val="nil"/>
              <w:bottom w:val="nil"/>
              <w:right w:val="nil"/>
            </w:tcBorders>
            <w:shd w:val="clear" w:color="auto" w:fill="FFFFFF" w:themeFill="background1"/>
            <w:vAlign w:val="center"/>
          </w:tcPr>
          <w:p w14:paraId="5F1728EC"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1,000</w:t>
            </w:r>
          </w:p>
        </w:tc>
      </w:tr>
      <w:tr w:rsidR="0080497E" w14:paraId="5CB6430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15B6FF9" w14:textId="77777777" w:rsidR="0080497E" w:rsidRDefault="0080497E">
            <w:pPr>
              <w:ind w:firstLine="174"/>
              <w:rPr>
                <w:b w:val="0"/>
                <w:bCs w:val="0"/>
                <w:color w:val="FF0000"/>
                <w:sz w:val="14"/>
                <w:szCs w:val="14"/>
              </w:rPr>
            </w:pPr>
            <w:proofErr w:type="spellStart"/>
            <w:r w:rsidRPr="00696049">
              <w:rPr>
                <w:rFonts w:ascii="Arial" w:hAnsi="Arial" w:cs="Arial"/>
                <w:b w:val="0"/>
                <w:sz w:val="14"/>
                <w:szCs w:val="14"/>
              </w:rPr>
              <w:t>Stockholders</w:t>
            </w:r>
            <w:proofErr w:type="spellEnd"/>
            <w:r w:rsidRPr="00696049">
              <w:rPr>
                <w:rFonts w:ascii="Arial" w:hAnsi="Arial" w:cs="Arial"/>
                <w:b w:val="0"/>
                <w:sz w:val="14"/>
                <w:szCs w:val="14"/>
              </w:rPr>
              <w:t xml:space="preserve">' </w:t>
            </w:r>
            <w:proofErr w:type="spellStart"/>
            <w:r w:rsidRPr="00696049">
              <w:rPr>
                <w:rFonts w:ascii="Arial" w:hAnsi="Arial" w:cs="Arial"/>
                <w:b w:val="0"/>
                <w:sz w:val="14"/>
                <w:szCs w:val="14"/>
              </w:rPr>
              <w:t>equity</w:t>
            </w:r>
            <w:proofErr w:type="spellEnd"/>
            <w:r w:rsidRPr="00696049">
              <w:rPr>
                <w:rFonts w:ascii="Arial" w:hAnsi="Arial" w:cs="Arial"/>
                <w:b w:val="0"/>
                <w:sz w:val="14"/>
                <w:szCs w:val="14"/>
              </w:rPr>
              <w:t xml:space="preserve"> </w:t>
            </w:r>
          </w:p>
        </w:tc>
        <w:tc>
          <w:tcPr>
            <w:tcW w:w="1971" w:type="dxa"/>
            <w:tcBorders>
              <w:top w:val="nil"/>
              <w:left w:val="nil"/>
              <w:bottom w:val="nil"/>
              <w:right w:val="nil"/>
            </w:tcBorders>
            <w:shd w:val="clear" w:color="auto" w:fill="FFFFFF" w:themeFill="background1"/>
            <w:vAlign w:val="center"/>
          </w:tcPr>
          <w:p w14:paraId="6BE38B01" w14:textId="77777777" w:rsidR="0080497E" w:rsidRDefault="008049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nil"/>
              <w:right w:val="nil"/>
            </w:tcBorders>
            <w:shd w:val="clear" w:color="auto" w:fill="FFFFFF" w:themeFill="background1"/>
            <w:vAlign w:val="center"/>
          </w:tcPr>
          <w:p w14:paraId="1358A69E" w14:textId="77777777" w:rsidR="0080497E" w:rsidRDefault="008049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9,629,489</w:t>
            </w:r>
          </w:p>
        </w:tc>
        <w:tc>
          <w:tcPr>
            <w:tcW w:w="1782" w:type="dxa"/>
            <w:tcBorders>
              <w:top w:val="nil"/>
              <w:left w:val="nil"/>
              <w:bottom w:val="nil"/>
              <w:right w:val="nil"/>
            </w:tcBorders>
            <w:shd w:val="clear" w:color="auto" w:fill="FFFFFF" w:themeFill="background1"/>
            <w:vAlign w:val="center"/>
          </w:tcPr>
          <w:p w14:paraId="4AFCBB9D"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6,008</w:t>
            </w:r>
          </w:p>
        </w:tc>
      </w:tr>
      <w:tr w:rsidR="0080497E" w14:paraId="35CA384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57378C29" w14:textId="77777777" w:rsidR="0080497E" w:rsidRDefault="0080497E">
            <w:pPr>
              <w:pStyle w:val="08-Tabelageral"/>
              <w:jc w:val="left"/>
              <w:rPr>
                <w:rFonts w:cs="Arial"/>
                <w:bCs w:val="0"/>
                <w:szCs w:val="14"/>
                <w:lang w:eastAsia="en-US"/>
              </w:rPr>
            </w:pPr>
            <w:r w:rsidRPr="00696049">
              <w:rPr>
                <w:rFonts w:cs="Arial"/>
                <w:szCs w:val="14"/>
              </w:rPr>
              <w:t xml:space="preserve">Balance </w:t>
            </w:r>
            <w:proofErr w:type="spellStart"/>
            <w:r w:rsidRPr="00696049">
              <w:rPr>
                <w:rFonts w:cs="Arial"/>
                <w:szCs w:val="14"/>
              </w:rPr>
              <w:t>on</w:t>
            </w:r>
            <w:proofErr w:type="spellEnd"/>
            <w:r w:rsidRPr="00696049">
              <w:rPr>
                <w:rFonts w:cs="Arial"/>
                <w:szCs w:val="14"/>
              </w:rPr>
              <w:t xml:space="preserve"> </w:t>
            </w:r>
            <w:proofErr w:type="spellStart"/>
            <w:r>
              <w:rPr>
                <w:rFonts w:cs="Arial"/>
                <w:szCs w:val="14"/>
              </w:rPr>
              <w:t>Dec</w:t>
            </w:r>
            <w:proofErr w:type="spellEnd"/>
            <w:r>
              <w:rPr>
                <w:rFonts w:cs="Arial"/>
                <w:szCs w:val="14"/>
              </w:rPr>
              <w:t xml:space="preserve"> </w:t>
            </w:r>
            <w:r w:rsidRPr="00696049">
              <w:rPr>
                <w:rFonts w:cs="Arial"/>
                <w:szCs w:val="14"/>
              </w:rPr>
              <w:t>31</w:t>
            </w:r>
            <w:r>
              <w:rPr>
                <w:rFonts w:cs="Arial"/>
                <w:szCs w:val="14"/>
              </w:rPr>
              <w:t>, 2024</w:t>
            </w:r>
          </w:p>
        </w:tc>
        <w:tc>
          <w:tcPr>
            <w:tcW w:w="5465" w:type="dxa"/>
            <w:gridSpan w:val="3"/>
            <w:tcBorders>
              <w:top w:val="nil"/>
              <w:left w:val="nil"/>
              <w:bottom w:val="nil"/>
              <w:right w:val="nil"/>
            </w:tcBorders>
            <w:shd w:val="clear" w:color="auto" w:fill="FFFFFF" w:themeFill="background1"/>
            <w:vAlign w:val="center"/>
          </w:tcPr>
          <w:p w14:paraId="0908E873" w14:textId="77777777" w:rsidR="0080497E" w:rsidRDefault="0080497E">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p>
        </w:tc>
      </w:tr>
      <w:tr w:rsidR="0080497E" w14:paraId="2EEA80D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29DEC87A" w14:textId="77777777" w:rsidR="0080497E" w:rsidRDefault="0080497E">
            <w:pPr>
              <w:pStyle w:val="08-Tabelageral"/>
              <w:ind w:firstLine="174"/>
              <w:jc w:val="left"/>
              <w:rPr>
                <w:rFonts w:cs="Arial"/>
                <w:b w:val="0"/>
                <w:bCs w:val="0"/>
                <w:szCs w:val="14"/>
                <w:lang w:eastAsia="en-US"/>
              </w:rPr>
            </w:pPr>
            <w:r w:rsidRPr="00696049">
              <w:rPr>
                <w:rFonts w:cs="Arial"/>
                <w:b w:val="0"/>
                <w:szCs w:val="14"/>
              </w:rPr>
              <w:t>Capital</w:t>
            </w:r>
          </w:p>
        </w:tc>
        <w:tc>
          <w:tcPr>
            <w:tcW w:w="1971" w:type="dxa"/>
            <w:tcBorders>
              <w:top w:val="nil"/>
              <w:left w:val="nil"/>
              <w:bottom w:val="nil"/>
              <w:right w:val="nil"/>
            </w:tcBorders>
            <w:shd w:val="clear" w:color="auto" w:fill="FFFFFF" w:themeFill="background1"/>
            <w:vAlign w:val="center"/>
          </w:tcPr>
          <w:p w14:paraId="62BDB660"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712" w:type="dxa"/>
            <w:tcBorders>
              <w:top w:val="nil"/>
              <w:left w:val="nil"/>
              <w:bottom w:val="nil"/>
              <w:right w:val="nil"/>
            </w:tcBorders>
            <w:shd w:val="clear" w:color="auto" w:fill="FFFFFF" w:themeFill="background1"/>
          </w:tcPr>
          <w:p w14:paraId="230A7AB6"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r w:rsidRPr="00257CD3">
              <w:t>6</w:t>
            </w:r>
            <w:r>
              <w:t>,</w:t>
            </w:r>
            <w:r w:rsidRPr="00257CD3">
              <w:t>112</w:t>
            </w:r>
            <w:r>
              <w:t>,</w:t>
            </w:r>
            <w:r w:rsidRPr="00257CD3">
              <w:t>624</w:t>
            </w:r>
          </w:p>
        </w:tc>
        <w:tc>
          <w:tcPr>
            <w:tcW w:w="1782" w:type="dxa"/>
            <w:tcBorders>
              <w:top w:val="nil"/>
              <w:left w:val="nil"/>
              <w:bottom w:val="nil"/>
              <w:right w:val="nil"/>
            </w:tcBorders>
            <w:shd w:val="clear" w:color="auto" w:fill="FFFFFF" w:themeFill="background1"/>
          </w:tcPr>
          <w:p w14:paraId="641258EE"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sidRPr="00257CD3">
              <w:t>1</w:t>
            </w:r>
            <w:r>
              <w:t>,</w:t>
            </w:r>
            <w:r w:rsidRPr="00257CD3">
              <w:t>000</w:t>
            </w:r>
          </w:p>
        </w:tc>
      </w:tr>
      <w:tr w:rsidR="0080497E" w14:paraId="25FA595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755EBFC1" w14:textId="77777777" w:rsidR="0080497E" w:rsidRDefault="0080497E">
            <w:pPr>
              <w:pStyle w:val="08-Tabelageral"/>
              <w:ind w:firstLine="174"/>
              <w:jc w:val="left"/>
              <w:rPr>
                <w:rFonts w:cs="Arial"/>
                <w:b w:val="0"/>
                <w:bCs w:val="0"/>
                <w:szCs w:val="14"/>
                <w:lang w:eastAsia="en-US"/>
              </w:rPr>
            </w:pPr>
            <w:proofErr w:type="spellStart"/>
            <w:r w:rsidRPr="00696049">
              <w:rPr>
                <w:rFonts w:cs="Arial"/>
                <w:b w:val="0"/>
                <w:szCs w:val="14"/>
              </w:rPr>
              <w:t>Stockholders</w:t>
            </w:r>
            <w:proofErr w:type="spellEnd"/>
            <w:r w:rsidRPr="00696049">
              <w:rPr>
                <w:rFonts w:cs="Arial"/>
                <w:b w:val="0"/>
                <w:szCs w:val="14"/>
              </w:rPr>
              <w:t xml:space="preserve">' </w:t>
            </w:r>
            <w:proofErr w:type="spellStart"/>
            <w:r w:rsidRPr="00A30250">
              <w:rPr>
                <w:rFonts w:cs="Arial"/>
                <w:b w:val="0"/>
                <w:szCs w:val="14"/>
              </w:rPr>
              <w:t>equity</w:t>
            </w:r>
            <w:proofErr w:type="spellEnd"/>
          </w:p>
        </w:tc>
        <w:tc>
          <w:tcPr>
            <w:tcW w:w="1971" w:type="dxa"/>
            <w:tcBorders>
              <w:top w:val="nil"/>
              <w:left w:val="nil"/>
              <w:bottom w:val="single" w:sz="6" w:space="0" w:color="1F3864" w:themeColor="accent1" w:themeShade="80"/>
              <w:right w:val="nil"/>
            </w:tcBorders>
            <w:shd w:val="clear" w:color="auto" w:fill="FFFFFF" w:themeFill="background1"/>
            <w:vAlign w:val="center"/>
          </w:tcPr>
          <w:p w14:paraId="4EEF39A9"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c>
          <w:tcPr>
            <w:tcW w:w="1712" w:type="dxa"/>
            <w:tcBorders>
              <w:top w:val="nil"/>
              <w:left w:val="nil"/>
              <w:bottom w:val="single" w:sz="6" w:space="0" w:color="1F3864" w:themeColor="accent1" w:themeShade="80"/>
              <w:right w:val="nil"/>
            </w:tcBorders>
            <w:shd w:val="clear" w:color="auto" w:fill="FFFFFF" w:themeFill="background1"/>
          </w:tcPr>
          <w:p w14:paraId="4A83ED9F"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w:t>
            </w:r>
            <w:r>
              <w:t>,</w:t>
            </w:r>
            <w:r w:rsidRPr="00257CD3">
              <w:t>467</w:t>
            </w:r>
            <w:r>
              <w:t>,</w:t>
            </w:r>
            <w:r w:rsidRPr="00257CD3">
              <w:t>121</w:t>
            </w:r>
          </w:p>
        </w:tc>
        <w:tc>
          <w:tcPr>
            <w:tcW w:w="1782" w:type="dxa"/>
            <w:tcBorders>
              <w:top w:val="nil"/>
              <w:left w:val="nil"/>
              <w:bottom w:val="single" w:sz="6" w:space="0" w:color="1F3864" w:themeColor="accent1" w:themeShade="80"/>
              <w:right w:val="nil"/>
            </w:tcBorders>
            <w:shd w:val="clear" w:color="auto" w:fill="FFFFFF" w:themeFill="background1"/>
          </w:tcPr>
          <w:p w14:paraId="423FD5D0"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w:t>
            </w:r>
            <w:r>
              <w:t>,</w:t>
            </w:r>
            <w:r w:rsidRPr="00257CD3">
              <w:t>118</w:t>
            </w:r>
          </w:p>
        </w:tc>
      </w:tr>
      <w:tr w:rsidR="0080497E" w:rsidRPr="00B57B81" w14:paraId="5F47AA37" w14:textId="77777777" w:rsidTr="00093C7A">
        <w:trPr>
          <w:cnfStyle w:val="000000010000" w:firstRow="0" w:lastRow="0" w:firstColumn="0" w:lastColumn="0" w:oddVBand="0" w:evenVBand="0" w:oddHBand="0" w:evenHBand="1" w:firstRowFirstColumn="0" w:firstRowLastColumn="0" w:lastRowFirstColumn="0" w:lastRowLastColumn="0"/>
          <w:trHeight w:val="2886"/>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6" w:space="0" w:color="1F3864" w:themeColor="accent1" w:themeShade="80"/>
              <w:left w:val="nil"/>
              <w:bottom w:val="nil"/>
              <w:right w:val="nil"/>
            </w:tcBorders>
            <w:shd w:val="clear" w:color="auto" w:fill="FFFFFF" w:themeFill="background1"/>
          </w:tcPr>
          <w:p w14:paraId="10432599" w14:textId="77777777" w:rsidR="0080497E" w:rsidRDefault="0080497E">
            <w:pPr>
              <w:pStyle w:val="paragraph"/>
              <w:spacing w:before="0" w:beforeAutospacing="0" w:after="0" w:afterAutospacing="0"/>
              <w:jc w:val="both"/>
              <w:textAlignment w:val="baseline"/>
              <w:rPr>
                <w:rStyle w:val="normaltextrun"/>
                <w:rFonts w:ascii="Arial" w:hAnsi="Arial"/>
                <w:color w:val="auto"/>
                <w:sz w:val="14"/>
                <w:lang w:val="en-US"/>
              </w:rPr>
            </w:pPr>
          </w:p>
          <w:p w14:paraId="7B0605C4" w14:textId="77777777" w:rsidR="0080497E" w:rsidRDefault="0080497E">
            <w:pPr>
              <w:pStyle w:val="01-TtulodeNota"/>
              <w:keepNext/>
              <w:keepLines/>
              <w:spacing w:before="0" w:after="0"/>
              <w:jc w:val="right"/>
              <w:rPr>
                <w:sz w:val="14"/>
                <w:szCs w:val="14"/>
              </w:rPr>
            </w:pPr>
          </w:p>
          <w:p w14:paraId="31183055" w14:textId="77777777" w:rsidR="0080497E" w:rsidRPr="00B57B81" w:rsidRDefault="0080497E">
            <w:pPr>
              <w:pStyle w:val="01-TtulodeNota"/>
              <w:keepNext/>
              <w:keepLines/>
              <w:spacing w:before="0" w:after="0"/>
              <w:jc w:val="right"/>
              <w:rPr>
                <w:b/>
                <w:bCs w:val="0"/>
                <w:sz w:val="14"/>
                <w:szCs w:val="14"/>
                <w:lang w:val="en-US"/>
              </w:rPr>
            </w:pPr>
            <w:r w:rsidRPr="00B57B81">
              <w:rPr>
                <w:b/>
                <w:bCs w:val="0"/>
                <w:sz w:val="14"/>
                <w:szCs w:val="14"/>
                <w:lang w:val="en-US"/>
              </w:rPr>
              <w:t>R$ thousand</w:t>
            </w:r>
          </w:p>
          <w:tbl>
            <w:tblPr>
              <w:tblStyle w:val="TabeladeLista6Colorida-nfase51"/>
              <w:tblW w:w="9642"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686"/>
              <w:gridCol w:w="1191"/>
              <w:gridCol w:w="1191"/>
              <w:gridCol w:w="1191"/>
              <w:gridCol w:w="1191"/>
              <w:gridCol w:w="1192"/>
            </w:tblGrid>
            <w:tr w:rsidR="0080497E" w:rsidRPr="00B57B81" w14:paraId="506FF136"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tcPr>
                <w:p w14:paraId="0802F7BC" w14:textId="77777777" w:rsidR="0080497E" w:rsidRPr="00B57B81" w:rsidRDefault="0080497E">
                  <w:pPr>
                    <w:rPr>
                      <w:rFonts w:ascii="Arial" w:hAnsi="Arial" w:cs="Arial"/>
                      <w:color w:val="FF0000"/>
                      <w:sz w:val="14"/>
                      <w:szCs w:val="14"/>
                      <w:lang w:val="en-US"/>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4E6AC61" w14:textId="77777777" w:rsidR="0080497E" w:rsidRPr="00B57B81"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lang w:val="en-US"/>
                    </w:rPr>
                  </w:pPr>
                  <w:r w:rsidRPr="00876A38">
                    <w:rPr>
                      <w:rFonts w:ascii="Arial" w:hAnsi="Arial" w:cs="Arial"/>
                      <w:sz w:val="14"/>
                      <w:szCs w:val="14"/>
                      <w:lang w:val="en-US"/>
                    </w:rPr>
                    <w:t>Consolidated</w:t>
                  </w:r>
                </w:p>
              </w:tc>
            </w:tr>
            <w:tr w:rsidR="0080497E" w:rsidRPr="00B57B81" w14:paraId="26DADD9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718574B6" w14:textId="77777777" w:rsidR="0080497E" w:rsidRPr="00B57B81" w:rsidRDefault="0080497E">
                  <w:pPr>
                    <w:rPr>
                      <w:rFonts w:ascii="Arial" w:hAnsi="Arial" w:cs="Arial"/>
                      <w:color w:val="FF0000"/>
                      <w:sz w:val="14"/>
                      <w:szCs w:val="14"/>
                      <w:lang w:val="en-US"/>
                    </w:rPr>
                  </w:pPr>
                  <w:r w:rsidRPr="00B57B81">
                    <w:rPr>
                      <w:rFonts w:ascii="Arial" w:hAnsi="Arial" w:cs="Arial"/>
                      <w:color w:val="FF0000"/>
                      <w:sz w:val="14"/>
                      <w:szCs w:val="14"/>
                      <w:lang w:val="en-US"/>
                    </w:rPr>
                    <w:t xml:space="preserve"> </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DB70FD" w14:textId="77777777" w:rsidR="0080497E" w:rsidRPr="00B57B81"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r w:rsidRPr="00B57B81">
                    <w:rPr>
                      <w:rFonts w:ascii="Arial" w:hAnsi="Arial" w:cs="Arial"/>
                      <w:b/>
                      <w:color w:val="auto"/>
                      <w:sz w:val="14"/>
                      <w:szCs w:val="14"/>
                      <w:lang w:val="en-US"/>
                    </w:rPr>
                    <w:t>BB MAPFRE</w:t>
                  </w:r>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8A71F4" w14:textId="77777777" w:rsidR="0080497E" w:rsidRPr="00B57B81"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Brasilprev</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2426186" w14:textId="77777777" w:rsidR="0080497E" w:rsidRPr="00B57B81"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A44140" w14:textId="77777777" w:rsidR="0080497E" w:rsidRPr="00B57B81"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67F97B" w14:textId="77777777" w:rsidR="0080497E" w:rsidRPr="00B57B81"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lang w:val="en-US"/>
                    </w:rPr>
                  </w:pPr>
                  <w:proofErr w:type="spellStart"/>
                  <w:r w:rsidRPr="00B57B81">
                    <w:rPr>
                      <w:rFonts w:ascii="Arial" w:hAnsi="Arial" w:cs="Arial"/>
                      <w:b/>
                      <w:color w:val="auto"/>
                      <w:sz w:val="14"/>
                      <w:szCs w:val="14"/>
                      <w:lang w:val="en-US"/>
                    </w:rPr>
                    <w:t>Ciclic</w:t>
                  </w:r>
                  <w:proofErr w:type="spellEnd"/>
                </w:p>
              </w:tc>
            </w:tr>
            <w:tr w:rsidR="0080497E" w:rsidRPr="00B57B81" w14:paraId="2FDC7840"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FFFFFF" w:themeFill="background1"/>
                  <w:vAlign w:val="center"/>
                  <w:hideMark/>
                </w:tcPr>
                <w:p w14:paraId="3573D800" w14:textId="77777777" w:rsidR="0080497E" w:rsidRPr="00B57B81" w:rsidRDefault="0080497E">
                  <w:pPr>
                    <w:rPr>
                      <w:rFonts w:ascii="Arial" w:hAnsi="Arial" w:cs="Arial"/>
                      <w:b w:val="0"/>
                      <w:bCs w:val="0"/>
                      <w:sz w:val="14"/>
                      <w:szCs w:val="14"/>
                      <w:lang w:val="en-US"/>
                    </w:rPr>
                  </w:pPr>
                  <w:r w:rsidRPr="00876A38">
                    <w:rPr>
                      <w:rFonts w:ascii="Arial" w:eastAsia="Times New Roman" w:hAnsi="Arial" w:cs="Arial"/>
                      <w:spacing w:val="-2"/>
                      <w:sz w:val="14"/>
                      <w:szCs w:val="14"/>
                      <w:lang w:val="en-US" w:eastAsia="pt-BR"/>
                    </w:rPr>
                    <w:t xml:space="preserve">Balance on </w:t>
                  </w:r>
                  <w:r>
                    <w:rPr>
                      <w:rFonts w:ascii="Arial" w:eastAsia="Times New Roman" w:hAnsi="Arial" w:cs="Arial"/>
                      <w:spacing w:val="-2"/>
                      <w:sz w:val="14"/>
                      <w:szCs w:val="14"/>
                      <w:lang w:val="en-US" w:eastAsia="pt-BR"/>
                    </w:rPr>
                    <w:t>Dec</w:t>
                  </w:r>
                  <w:r w:rsidRPr="00876A38">
                    <w:rPr>
                      <w:rFonts w:ascii="Arial" w:eastAsia="Times New Roman" w:hAnsi="Arial" w:cs="Arial"/>
                      <w:spacing w:val="-2"/>
                      <w:sz w:val="14"/>
                      <w:szCs w:val="14"/>
                      <w:lang w:val="en-US" w:eastAsia="pt-BR"/>
                    </w:rPr>
                    <w:t xml:space="preserve"> 3</w:t>
                  </w:r>
                  <w:r>
                    <w:rPr>
                      <w:rFonts w:ascii="Arial" w:eastAsia="Times New Roman" w:hAnsi="Arial" w:cs="Arial"/>
                      <w:spacing w:val="-2"/>
                      <w:sz w:val="14"/>
                      <w:szCs w:val="14"/>
                      <w:lang w:val="en-US" w:eastAsia="pt-BR"/>
                    </w:rPr>
                    <w:t>1</w:t>
                  </w:r>
                  <w:r w:rsidRPr="00876A38">
                    <w:rPr>
                      <w:rFonts w:ascii="Arial" w:eastAsia="Times New Roman" w:hAnsi="Arial" w:cs="Arial"/>
                      <w:spacing w:val="-2"/>
                      <w:sz w:val="14"/>
                      <w:szCs w:val="14"/>
                      <w:lang w:val="en-US" w:eastAsia="pt-BR"/>
                    </w:rPr>
                    <w:t>, 202</w:t>
                  </w:r>
                  <w:r>
                    <w:rPr>
                      <w:rFonts w:ascii="Arial" w:eastAsia="Times New Roman" w:hAnsi="Arial" w:cs="Arial"/>
                      <w:spacing w:val="-2"/>
                      <w:sz w:val="14"/>
                      <w:szCs w:val="14"/>
                      <w:lang w:val="en-US" w:eastAsia="pt-BR"/>
                    </w:rPr>
                    <w:t>5</w:t>
                  </w:r>
                </w:p>
              </w:tc>
              <w:tc>
                <w:tcPr>
                  <w:tcW w:w="1191" w:type="dxa"/>
                  <w:tcBorders>
                    <w:top w:val="single" w:sz="2" w:space="0" w:color="1F3864" w:themeColor="accent1" w:themeShade="80"/>
                    <w:left w:val="nil"/>
                    <w:bottom w:val="nil"/>
                    <w:right w:val="nil"/>
                  </w:tcBorders>
                  <w:shd w:val="clear" w:color="auto" w:fill="FFFFFF" w:themeFill="background1"/>
                  <w:vAlign w:val="center"/>
                </w:tcPr>
                <w:p w14:paraId="3832524A"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7D8BB5FF"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73D20506"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1" w:type="dxa"/>
                  <w:tcBorders>
                    <w:top w:val="single" w:sz="2" w:space="0" w:color="1F3864" w:themeColor="accent1" w:themeShade="80"/>
                    <w:left w:val="nil"/>
                    <w:bottom w:val="nil"/>
                    <w:right w:val="nil"/>
                  </w:tcBorders>
                  <w:shd w:val="clear" w:color="auto" w:fill="FFFFFF" w:themeFill="background1"/>
                  <w:vAlign w:val="center"/>
                </w:tcPr>
                <w:p w14:paraId="5B17AE17"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szCs w:val="14"/>
                      <w:lang w:val="en-US" w:eastAsia="en-US"/>
                    </w:rPr>
                  </w:pPr>
                </w:p>
              </w:tc>
              <w:tc>
                <w:tcPr>
                  <w:tcW w:w="1192" w:type="dxa"/>
                  <w:tcBorders>
                    <w:top w:val="single" w:sz="2" w:space="0" w:color="1F3864" w:themeColor="accent1" w:themeShade="80"/>
                    <w:left w:val="nil"/>
                    <w:bottom w:val="nil"/>
                    <w:right w:val="nil"/>
                  </w:tcBorders>
                  <w:shd w:val="clear" w:color="auto" w:fill="FFFFFF" w:themeFill="background1"/>
                  <w:vAlign w:val="center"/>
                </w:tcPr>
                <w:p w14:paraId="367E8C63"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val="en-US" w:eastAsia="en-US"/>
                    </w:rPr>
                  </w:pPr>
                </w:p>
              </w:tc>
            </w:tr>
            <w:tr w:rsidR="0080497E" w:rsidRPr="00B57B81" w14:paraId="3430EA60"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37FDF143" w14:textId="77777777" w:rsidR="0080497E" w:rsidRPr="00B57B81" w:rsidRDefault="0080497E">
                  <w:pPr>
                    <w:ind w:firstLine="174"/>
                    <w:rPr>
                      <w:b w:val="0"/>
                      <w:bCs w:val="0"/>
                      <w:sz w:val="14"/>
                      <w:szCs w:val="14"/>
                      <w:lang w:val="en-US"/>
                    </w:rPr>
                  </w:pPr>
                  <w:r w:rsidRPr="00876A38">
                    <w:rPr>
                      <w:rFonts w:ascii="Arial" w:hAnsi="Arial" w:cs="Arial"/>
                      <w:b w:val="0"/>
                      <w:sz w:val="14"/>
                      <w:szCs w:val="14"/>
                      <w:lang w:val="en-US"/>
                    </w:rPr>
                    <w:t>Capital</w:t>
                  </w:r>
                </w:p>
              </w:tc>
              <w:tc>
                <w:tcPr>
                  <w:tcW w:w="1191" w:type="dxa"/>
                  <w:tcBorders>
                    <w:top w:val="nil"/>
                    <w:left w:val="nil"/>
                    <w:bottom w:val="nil"/>
                    <w:right w:val="nil"/>
                  </w:tcBorders>
                  <w:shd w:val="clear" w:color="auto" w:fill="FFFFFF" w:themeFill="background1"/>
                  <w:vAlign w:val="center"/>
                </w:tcPr>
                <w:p w14:paraId="241D7228"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1,469,848</w:t>
                  </w:r>
                </w:p>
              </w:tc>
              <w:tc>
                <w:tcPr>
                  <w:tcW w:w="1191" w:type="dxa"/>
                  <w:tcBorders>
                    <w:top w:val="nil"/>
                    <w:left w:val="nil"/>
                    <w:bottom w:val="nil"/>
                    <w:right w:val="nil"/>
                  </w:tcBorders>
                  <w:shd w:val="clear" w:color="auto" w:fill="FFFFFF" w:themeFill="background1"/>
                  <w:vAlign w:val="center"/>
                </w:tcPr>
                <w:p w14:paraId="18B121B4"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3,529,257</w:t>
                  </w:r>
                </w:p>
              </w:tc>
              <w:tc>
                <w:tcPr>
                  <w:tcW w:w="1191" w:type="dxa"/>
                  <w:tcBorders>
                    <w:top w:val="nil"/>
                    <w:left w:val="nil"/>
                    <w:bottom w:val="nil"/>
                    <w:right w:val="nil"/>
                  </w:tcBorders>
                  <w:shd w:val="clear" w:color="auto" w:fill="FFFFFF" w:themeFill="background1"/>
                  <w:vAlign w:val="center"/>
                </w:tcPr>
                <w:p w14:paraId="5E66C091"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403,000</w:t>
                  </w:r>
                </w:p>
              </w:tc>
              <w:tc>
                <w:tcPr>
                  <w:tcW w:w="1191" w:type="dxa"/>
                  <w:tcBorders>
                    <w:top w:val="nil"/>
                    <w:left w:val="nil"/>
                    <w:bottom w:val="nil"/>
                    <w:right w:val="nil"/>
                  </w:tcBorders>
                  <w:shd w:val="clear" w:color="auto" w:fill="FFFFFF" w:themeFill="background1"/>
                  <w:vAlign w:val="center"/>
                </w:tcPr>
                <w:p w14:paraId="26F67423"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color w:val="000000"/>
                      <w:sz w:val="14"/>
                      <w:szCs w:val="14"/>
                    </w:rPr>
                    <w:t>9,500</w:t>
                  </w:r>
                </w:p>
              </w:tc>
              <w:tc>
                <w:tcPr>
                  <w:tcW w:w="1192" w:type="dxa"/>
                  <w:tcBorders>
                    <w:top w:val="nil"/>
                    <w:left w:val="nil"/>
                    <w:bottom w:val="nil"/>
                    <w:right w:val="nil"/>
                  </w:tcBorders>
                  <w:shd w:val="clear" w:color="auto" w:fill="FFFFFF" w:themeFill="background1"/>
                  <w:vAlign w:val="center"/>
                </w:tcPr>
                <w:p w14:paraId="57D2270C" w14:textId="77777777" w:rsidR="0080497E" w:rsidRPr="00B57B81"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eastAsia="en-US"/>
                    </w:rPr>
                  </w:pPr>
                  <w:r>
                    <w:rPr>
                      <w:rFonts w:cs="Arial"/>
                      <w:color w:val="000000"/>
                      <w:szCs w:val="14"/>
                    </w:rPr>
                    <w:t>61,133</w:t>
                  </w:r>
                </w:p>
              </w:tc>
            </w:tr>
            <w:tr w:rsidR="0080497E" w:rsidRPr="00B57B81" w14:paraId="7B9309C0"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39C37BF" w14:textId="77777777" w:rsidR="0080497E" w:rsidRPr="00B57B81" w:rsidRDefault="0080497E">
                  <w:pPr>
                    <w:ind w:firstLine="174"/>
                    <w:rPr>
                      <w:rFonts w:ascii="Arial" w:hAnsi="Arial" w:cs="Arial"/>
                      <w:b w:val="0"/>
                      <w:bCs w:val="0"/>
                      <w:sz w:val="14"/>
                      <w:szCs w:val="14"/>
                      <w:lang w:val="en-US"/>
                    </w:rPr>
                  </w:pPr>
                  <w:r w:rsidRPr="00876A38">
                    <w:rPr>
                      <w:rFonts w:ascii="Arial" w:hAnsi="Arial" w:cs="Arial"/>
                      <w:b w:val="0"/>
                      <w:sz w:val="14"/>
                      <w:szCs w:val="14"/>
                      <w:lang w:val="en-US"/>
                    </w:rPr>
                    <w:t xml:space="preserve">Stockholders' equity </w:t>
                  </w:r>
                </w:p>
              </w:tc>
              <w:tc>
                <w:tcPr>
                  <w:tcW w:w="1191" w:type="dxa"/>
                  <w:tcBorders>
                    <w:top w:val="nil"/>
                    <w:left w:val="nil"/>
                    <w:bottom w:val="nil"/>
                    <w:right w:val="nil"/>
                  </w:tcBorders>
                  <w:shd w:val="clear" w:color="auto" w:fill="FFFFFF" w:themeFill="background1"/>
                  <w:vAlign w:val="center"/>
                </w:tcPr>
                <w:p w14:paraId="2B13702E"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3,349,111</w:t>
                  </w:r>
                </w:p>
              </w:tc>
              <w:tc>
                <w:tcPr>
                  <w:tcW w:w="1191" w:type="dxa"/>
                  <w:tcBorders>
                    <w:top w:val="nil"/>
                    <w:left w:val="nil"/>
                    <w:bottom w:val="nil"/>
                    <w:right w:val="nil"/>
                  </w:tcBorders>
                  <w:shd w:val="clear" w:color="auto" w:fill="FFFFFF" w:themeFill="background1"/>
                  <w:vAlign w:val="center"/>
                </w:tcPr>
                <w:p w14:paraId="23C36DBA"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lang w:val="en-US"/>
                    </w:rPr>
                  </w:pPr>
                  <w:r>
                    <w:rPr>
                      <w:rFonts w:ascii="Arial" w:hAnsi="Arial" w:cs="Arial"/>
                      <w:color w:val="000000"/>
                      <w:sz w:val="14"/>
                      <w:szCs w:val="14"/>
                    </w:rPr>
                    <w:t>7,000,792</w:t>
                  </w:r>
                </w:p>
              </w:tc>
              <w:tc>
                <w:tcPr>
                  <w:tcW w:w="1191" w:type="dxa"/>
                  <w:tcBorders>
                    <w:top w:val="nil"/>
                    <w:left w:val="nil"/>
                    <w:bottom w:val="nil"/>
                    <w:right w:val="nil"/>
                  </w:tcBorders>
                  <w:shd w:val="clear" w:color="auto" w:fill="FFFFFF" w:themeFill="background1"/>
                  <w:vAlign w:val="center"/>
                </w:tcPr>
                <w:p w14:paraId="1B554A52"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1,026,257</w:t>
                  </w:r>
                </w:p>
              </w:tc>
              <w:tc>
                <w:tcPr>
                  <w:tcW w:w="1191" w:type="dxa"/>
                  <w:tcBorders>
                    <w:top w:val="nil"/>
                    <w:left w:val="nil"/>
                    <w:bottom w:val="nil"/>
                    <w:right w:val="nil"/>
                  </w:tcBorders>
                  <w:shd w:val="clear" w:color="auto" w:fill="FFFFFF" w:themeFill="background1"/>
                  <w:vAlign w:val="center"/>
                </w:tcPr>
                <w:p w14:paraId="3210E5C9"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Pr>
                      <w:rFonts w:ascii="Arial" w:hAnsi="Arial" w:cs="Arial"/>
                      <w:color w:val="000000"/>
                      <w:sz w:val="14"/>
                      <w:szCs w:val="14"/>
                    </w:rPr>
                    <w:t>19,422</w:t>
                  </w:r>
                </w:p>
              </w:tc>
              <w:tc>
                <w:tcPr>
                  <w:tcW w:w="1192" w:type="dxa"/>
                  <w:tcBorders>
                    <w:top w:val="nil"/>
                    <w:left w:val="nil"/>
                    <w:bottom w:val="nil"/>
                    <w:right w:val="nil"/>
                  </w:tcBorders>
                  <w:shd w:val="clear" w:color="auto" w:fill="FFFFFF" w:themeFill="background1"/>
                  <w:vAlign w:val="center"/>
                </w:tcPr>
                <w:p w14:paraId="4D4C1A20" w14:textId="77777777" w:rsidR="0080497E" w:rsidRPr="00B57B81"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val="en-US" w:eastAsia="en-US"/>
                    </w:rPr>
                  </w:pPr>
                  <w:r>
                    <w:rPr>
                      <w:rFonts w:cs="Arial"/>
                      <w:color w:val="000000"/>
                      <w:szCs w:val="14"/>
                    </w:rPr>
                    <w:t>27,834</w:t>
                  </w:r>
                </w:p>
              </w:tc>
            </w:tr>
            <w:tr w:rsidR="0080497E" w:rsidRPr="00B57B81" w14:paraId="5289198D"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52E9F991" w14:textId="77777777" w:rsidR="0080497E" w:rsidRPr="00B57B81" w:rsidRDefault="0080497E">
                  <w:pPr>
                    <w:pStyle w:val="08-Tabelageral"/>
                    <w:jc w:val="left"/>
                    <w:rPr>
                      <w:rFonts w:cs="Arial"/>
                      <w:b w:val="0"/>
                      <w:szCs w:val="14"/>
                      <w:lang w:val="en-US" w:eastAsia="en-US"/>
                    </w:rPr>
                  </w:pPr>
                  <w:r w:rsidRPr="00876A38">
                    <w:rPr>
                      <w:rFonts w:cs="Arial"/>
                      <w:szCs w:val="14"/>
                      <w:lang w:val="en-US"/>
                    </w:rPr>
                    <w:t>Balance on Dec 31, 202</w:t>
                  </w:r>
                  <w:r>
                    <w:rPr>
                      <w:rFonts w:cs="Arial"/>
                      <w:szCs w:val="14"/>
                      <w:lang w:val="en-US"/>
                    </w:rPr>
                    <w:t>4</w:t>
                  </w:r>
                </w:p>
              </w:tc>
              <w:tc>
                <w:tcPr>
                  <w:tcW w:w="1191" w:type="dxa"/>
                  <w:tcBorders>
                    <w:top w:val="nil"/>
                    <w:left w:val="nil"/>
                    <w:bottom w:val="nil"/>
                    <w:right w:val="nil"/>
                  </w:tcBorders>
                  <w:shd w:val="clear" w:color="auto" w:fill="FFFFFF" w:themeFill="background1"/>
                  <w:vAlign w:val="center"/>
                </w:tcPr>
                <w:p w14:paraId="75182263"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39EC33B1"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3587CD5E"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FFFFFF" w:themeFill="background1"/>
                  <w:vAlign w:val="center"/>
                </w:tcPr>
                <w:p w14:paraId="35DE4E3D"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FFFFFF" w:themeFill="background1"/>
                  <w:vAlign w:val="center"/>
                </w:tcPr>
                <w:p w14:paraId="2C6C51C1"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656811">
                    <w:rPr>
                      <w:rFonts w:ascii="Arial" w:hAnsi="Arial" w:cs="Arial"/>
                      <w:color w:val="000000"/>
                      <w:sz w:val="14"/>
                      <w:szCs w:val="14"/>
                    </w:rPr>
                    <w:t> </w:t>
                  </w:r>
                </w:p>
              </w:tc>
            </w:tr>
            <w:tr w:rsidR="0080497E" w:rsidRPr="00B57B81" w14:paraId="2B6A593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FFFFFF" w:themeFill="background1"/>
                  <w:vAlign w:val="center"/>
                  <w:hideMark/>
                </w:tcPr>
                <w:p w14:paraId="70A61827" w14:textId="77777777" w:rsidR="0080497E" w:rsidRPr="00B57B81" w:rsidRDefault="0080497E">
                  <w:pPr>
                    <w:pStyle w:val="08-Tabelageral"/>
                    <w:ind w:firstLine="174"/>
                    <w:jc w:val="left"/>
                    <w:rPr>
                      <w:rFonts w:cs="Arial"/>
                      <w:b w:val="0"/>
                      <w:szCs w:val="14"/>
                      <w:lang w:val="en-US" w:eastAsia="en-US"/>
                    </w:rPr>
                  </w:pPr>
                  <w:r w:rsidRPr="00876A38">
                    <w:rPr>
                      <w:rFonts w:cs="Arial"/>
                      <w:b w:val="0"/>
                      <w:szCs w:val="14"/>
                      <w:lang w:val="en-US"/>
                    </w:rPr>
                    <w:t>Capital</w:t>
                  </w:r>
                </w:p>
              </w:tc>
              <w:tc>
                <w:tcPr>
                  <w:tcW w:w="1191" w:type="dxa"/>
                  <w:tcBorders>
                    <w:top w:val="nil"/>
                    <w:left w:val="nil"/>
                    <w:bottom w:val="nil"/>
                    <w:right w:val="nil"/>
                  </w:tcBorders>
                  <w:shd w:val="clear" w:color="auto" w:fill="FFFFFF" w:themeFill="background1"/>
                  <w:vAlign w:val="center"/>
                </w:tcPr>
                <w:p w14:paraId="2EF97985"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w:t>
                  </w:r>
                  <w:r>
                    <w:rPr>
                      <w:rFonts w:ascii="Arial" w:hAnsi="Arial" w:cs="Arial"/>
                      <w:color w:val="000000"/>
                      <w:sz w:val="14"/>
                      <w:szCs w:val="14"/>
                    </w:rPr>
                    <w:t>,</w:t>
                  </w:r>
                  <w:r w:rsidRPr="002765E0">
                    <w:rPr>
                      <w:rFonts w:ascii="Arial" w:hAnsi="Arial" w:cs="Arial"/>
                      <w:color w:val="000000"/>
                      <w:sz w:val="14"/>
                      <w:szCs w:val="14"/>
                    </w:rPr>
                    <w:t>469</w:t>
                  </w:r>
                  <w:r>
                    <w:rPr>
                      <w:rFonts w:ascii="Arial" w:hAnsi="Arial" w:cs="Arial"/>
                      <w:color w:val="000000"/>
                      <w:sz w:val="14"/>
                      <w:szCs w:val="14"/>
                    </w:rPr>
                    <w:t>,</w:t>
                  </w:r>
                  <w:r w:rsidRPr="002765E0">
                    <w:rPr>
                      <w:rFonts w:ascii="Arial" w:hAnsi="Arial" w:cs="Arial"/>
                      <w:color w:val="000000"/>
                      <w:sz w:val="14"/>
                      <w:szCs w:val="14"/>
                    </w:rPr>
                    <w:t>848</w:t>
                  </w:r>
                </w:p>
              </w:tc>
              <w:tc>
                <w:tcPr>
                  <w:tcW w:w="1191" w:type="dxa"/>
                  <w:tcBorders>
                    <w:top w:val="nil"/>
                    <w:left w:val="nil"/>
                    <w:bottom w:val="nil"/>
                    <w:right w:val="nil"/>
                  </w:tcBorders>
                  <w:shd w:val="clear" w:color="auto" w:fill="FFFFFF" w:themeFill="background1"/>
                  <w:vAlign w:val="center"/>
                </w:tcPr>
                <w:p w14:paraId="33B7A5C7"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529</w:t>
                  </w:r>
                  <w:r>
                    <w:rPr>
                      <w:rFonts w:ascii="Arial" w:hAnsi="Arial" w:cs="Arial"/>
                      <w:color w:val="000000"/>
                      <w:sz w:val="14"/>
                      <w:szCs w:val="14"/>
                    </w:rPr>
                    <w:t>,</w:t>
                  </w:r>
                  <w:r w:rsidRPr="002765E0">
                    <w:rPr>
                      <w:rFonts w:ascii="Arial" w:hAnsi="Arial" w:cs="Arial"/>
                      <w:color w:val="000000"/>
                      <w:sz w:val="14"/>
                      <w:szCs w:val="14"/>
                    </w:rPr>
                    <w:t>257</w:t>
                  </w:r>
                </w:p>
              </w:tc>
              <w:tc>
                <w:tcPr>
                  <w:tcW w:w="1191" w:type="dxa"/>
                  <w:tcBorders>
                    <w:top w:val="nil"/>
                    <w:left w:val="nil"/>
                    <w:bottom w:val="nil"/>
                    <w:right w:val="nil"/>
                  </w:tcBorders>
                  <w:shd w:val="clear" w:color="auto" w:fill="FFFFFF" w:themeFill="background1"/>
                  <w:vAlign w:val="center"/>
                </w:tcPr>
                <w:p w14:paraId="275FA18E"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354</w:t>
                  </w:r>
                  <w:r>
                    <w:rPr>
                      <w:rFonts w:ascii="Arial" w:hAnsi="Arial" w:cs="Arial"/>
                      <w:color w:val="000000"/>
                      <w:sz w:val="14"/>
                      <w:szCs w:val="14"/>
                    </w:rPr>
                    <w:t>,</w:t>
                  </w:r>
                  <w:r w:rsidRPr="002765E0">
                    <w:rPr>
                      <w:rFonts w:ascii="Arial" w:hAnsi="Arial" w:cs="Arial"/>
                      <w:color w:val="000000"/>
                      <w:sz w:val="14"/>
                      <w:szCs w:val="14"/>
                    </w:rPr>
                    <w:t>398</w:t>
                  </w:r>
                </w:p>
              </w:tc>
              <w:tc>
                <w:tcPr>
                  <w:tcW w:w="1191" w:type="dxa"/>
                  <w:tcBorders>
                    <w:top w:val="nil"/>
                    <w:left w:val="nil"/>
                    <w:bottom w:val="nil"/>
                    <w:right w:val="nil"/>
                  </w:tcBorders>
                  <w:shd w:val="clear" w:color="auto" w:fill="FFFFFF" w:themeFill="background1"/>
                  <w:vAlign w:val="center"/>
                </w:tcPr>
                <w:p w14:paraId="1AC58B65"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9</w:t>
                  </w:r>
                  <w:r>
                    <w:rPr>
                      <w:rFonts w:ascii="Arial" w:hAnsi="Arial" w:cs="Arial"/>
                      <w:color w:val="000000"/>
                      <w:sz w:val="14"/>
                      <w:szCs w:val="14"/>
                    </w:rPr>
                    <w:t>,</w:t>
                  </w:r>
                  <w:r w:rsidRPr="002765E0">
                    <w:rPr>
                      <w:rFonts w:ascii="Arial" w:hAnsi="Arial" w:cs="Arial"/>
                      <w:color w:val="000000"/>
                      <w:sz w:val="14"/>
                      <w:szCs w:val="14"/>
                    </w:rPr>
                    <w:t>500</w:t>
                  </w:r>
                </w:p>
              </w:tc>
              <w:tc>
                <w:tcPr>
                  <w:tcW w:w="1192" w:type="dxa"/>
                  <w:tcBorders>
                    <w:top w:val="nil"/>
                    <w:left w:val="nil"/>
                    <w:bottom w:val="nil"/>
                    <w:right w:val="nil"/>
                  </w:tcBorders>
                  <w:shd w:val="clear" w:color="auto" w:fill="FFFFFF" w:themeFill="background1"/>
                  <w:vAlign w:val="center"/>
                </w:tcPr>
                <w:p w14:paraId="27816E1F" w14:textId="77777777" w:rsidR="0080497E" w:rsidRPr="00B57B81"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61</w:t>
                  </w:r>
                  <w:r>
                    <w:rPr>
                      <w:rFonts w:ascii="Arial" w:hAnsi="Arial" w:cs="Arial"/>
                      <w:color w:val="000000"/>
                      <w:sz w:val="14"/>
                      <w:szCs w:val="14"/>
                    </w:rPr>
                    <w:t>,</w:t>
                  </w:r>
                  <w:r w:rsidRPr="002765E0">
                    <w:rPr>
                      <w:rFonts w:ascii="Arial" w:hAnsi="Arial" w:cs="Arial"/>
                      <w:color w:val="000000"/>
                      <w:sz w:val="14"/>
                      <w:szCs w:val="14"/>
                    </w:rPr>
                    <w:t>133</w:t>
                  </w:r>
                </w:p>
              </w:tc>
            </w:tr>
            <w:tr w:rsidR="0080497E" w:rsidRPr="00B57B81" w14:paraId="68078724"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FFFFFF" w:themeFill="background1"/>
                  <w:vAlign w:val="center"/>
                  <w:hideMark/>
                </w:tcPr>
                <w:p w14:paraId="29EDE83A" w14:textId="77777777" w:rsidR="0080497E" w:rsidRPr="00B57B81" w:rsidRDefault="0080497E">
                  <w:pPr>
                    <w:pStyle w:val="08-Tabelageral"/>
                    <w:ind w:firstLine="174"/>
                    <w:jc w:val="left"/>
                    <w:rPr>
                      <w:rFonts w:cs="Arial"/>
                      <w:b w:val="0"/>
                      <w:szCs w:val="14"/>
                      <w:lang w:val="en-US" w:eastAsia="en-US"/>
                    </w:rPr>
                  </w:pPr>
                  <w:r w:rsidRPr="00876A38">
                    <w:rPr>
                      <w:rFonts w:cs="Arial"/>
                      <w:b w:val="0"/>
                      <w:szCs w:val="14"/>
                      <w:lang w:val="en-US"/>
                    </w:rPr>
                    <w:t>Stockholders' equity</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26F2D0F7"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3</w:t>
                  </w:r>
                  <w:r>
                    <w:rPr>
                      <w:rFonts w:ascii="Arial" w:hAnsi="Arial" w:cs="Arial"/>
                      <w:color w:val="000000"/>
                      <w:sz w:val="14"/>
                      <w:szCs w:val="14"/>
                    </w:rPr>
                    <w:t>,</w:t>
                  </w:r>
                  <w:r w:rsidRPr="002765E0">
                    <w:rPr>
                      <w:rFonts w:ascii="Arial" w:hAnsi="Arial" w:cs="Arial"/>
                      <w:color w:val="000000"/>
                      <w:sz w:val="14"/>
                      <w:szCs w:val="14"/>
                    </w:rPr>
                    <w:t>318</w:t>
                  </w:r>
                  <w:r>
                    <w:rPr>
                      <w:rFonts w:ascii="Arial" w:hAnsi="Arial" w:cs="Arial"/>
                      <w:color w:val="000000"/>
                      <w:sz w:val="14"/>
                      <w:szCs w:val="14"/>
                    </w:rPr>
                    <w:t>,</w:t>
                  </w:r>
                  <w:r w:rsidRPr="002765E0">
                    <w:rPr>
                      <w:rFonts w:ascii="Arial" w:hAnsi="Arial" w:cs="Arial"/>
                      <w:color w:val="000000"/>
                      <w:sz w:val="14"/>
                      <w:szCs w:val="14"/>
                    </w:rPr>
                    <w:t>328</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4C4749AE"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6</w:t>
                  </w:r>
                  <w:r>
                    <w:rPr>
                      <w:rFonts w:ascii="Arial" w:hAnsi="Arial" w:cs="Arial"/>
                      <w:color w:val="000000"/>
                      <w:sz w:val="14"/>
                      <w:szCs w:val="14"/>
                    </w:rPr>
                    <w:t>,</w:t>
                  </w:r>
                  <w:r w:rsidRPr="002765E0">
                    <w:rPr>
                      <w:rFonts w:ascii="Arial" w:hAnsi="Arial" w:cs="Arial"/>
                      <w:color w:val="000000"/>
                      <w:sz w:val="14"/>
                      <w:szCs w:val="14"/>
                    </w:rPr>
                    <w:t>954</w:t>
                  </w:r>
                  <w:r>
                    <w:rPr>
                      <w:rFonts w:ascii="Arial" w:hAnsi="Arial" w:cs="Arial"/>
                      <w:color w:val="000000"/>
                      <w:sz w:val="14"/>
                      <w:szCs w:val="14"/>
                    </w:rPr>
                    <w:t>,</w:t>
                  </w:r>
                  <w:r w:rsidRPr="002765E0">
                    <w:rPr>
                      <w:rFonts w:ascii="Arial" w:hAnsi="Arial" w:cs="Arial"/>
                      <w:color w:val="000000"/>
                      <w:sz w:val="14"/>
                      <w:szCs w:val="14"/>
                    </w:rPr>
                    <w:t>395</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65E269A8"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803</w:t>
                  </w:r>
                  <w:r>
                    <w:rPr>
                      <w:rFonts w:ascii="Arial" w:hAnsi="Arial" w:cs="Arial"/>
                      <w:color w:val="000000"/>
                      <w:sz w:val="14"/>
                      <w:szCs w:val="14"/>
                    </w:rPr>
                    <w:t>,</w:t>
                  </w:r>
                  <w:r w:rsidRPr="002765E0">
                    <w:rPr>
                      <w:rFonts w:ascii="Arial" w:hAnsi="Arial" w:cs="Arial"/>
                      <w:color w:val="000000"/>
                      <w:sz w:val="14"/>
                      <w:szCs w:val="14"/>
                    </w:rPr>
                    <w:t>744</w:t>
                  </w:r>
                </w:p>
              </w:tc>
              <w:tc>
                <w:tcPr>
                  <w:tcW w:w="1191" w:type="dxa"/>
                  <w:tcBorders>
                    <w:top w:val="nil"/>
                    <w:left w:val="nil"/>
                    <w:bottom w:val="single" w:sz="2" w:space="0" w:color="1F3864" w:themeColor="accent1" w:themeShade="80"/>
                    <w:right w:val="nil"/>
                  </w:tcBorders>
                  <w:shd w:val="clear" w:color="auto" w:fill="FFFFFF" w:themeFill="background1"/>
                  <w:vAlign w:val="center"/>
                </w:tcPr>
                <w:p w14:paraId="39FC3CE1"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2765E0">
                    <w:rPr>
                      <w:rFonts w:ascii="Arial" w:hAnsi="Arial" w:cs="Arial"/>
                      <w:color w:val="000000"/>
                      <w:sz w:val="14"/>
                      <w:szCs w:val="14"/>
                    </w:rPr>
                    <w:t>17</w:t>
                  </w:r>
                  <w:r>
                    <w:rPr>
                      <w:rFonts w:ascii="Arial" w:hAnsi="Arial" w:cs="Arial"/>
                      <w:color w:val="000000"/>
                      <w:sz w:val="14"/>
                      <w:szCs w:val="14"/>
                    </w:rPr>
                    <w:t>,</w:t>
                  </w:r>
                  <w:r w:rsidRPr="002765E0">
                    <w:rPr>
                      <w:rFonts w:ascii="Arial" w:hAnsi="Arial" w:cs="Arial"/>
                      <w:color w:val="000000"/>
                      <w:sz w:val="14"/>
                      <w:szCs w:val="14"/>
                    </w:rPr>
                    <w:t>257</w:t>
                  </w:r>
                </w:p>
              </w:tc>
              <w:tc>
                <w:tcPr>
                  <w:tcW w:w="1192" w:type="dxa"/>
                  <w:tcBorders>
                    <w:top w:val="nil"/>
                    <w:left w:val="nil"/>
                    <w:bottom w:val="single" w:sz="2" w:space="0" w:color="1F3864" w:themeColor="accent1" w:themeShade="80"/>
                    <w:right w:val="nil"/>
                  </w:tcBorders>
                  <w:shd w:val="clear" w:color="auto" w:fill="FFFFFF" w:themeFill="background1"/>
                  <w:vAlign w:val="center"/>
                </w:tcPr>
                <w:p w14:paraId="1CB85E54" w14:textId="77777777" w:rsidR="0080497E" w:rsidRPr="00B57B81"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2765E0">
                    <w:rPr>
                      <w:rFonts w:ascii="Arial" w:hAnsi="Arial" w:cs="Arial"/>
                      <w:color w:val="000000"/>
                      <w:sz w:val="14"/>
                      <w:szCs w:val="14"/>
                    </w:rPr>
                    <w:t>15</w:t>
                  </w:r>
                  <w:r>
                    <w:rPr>
                      <w:rFonts w:ascii="Arial" w:hAnsi="Arial" w:cs="Arial"/>
                      <w:color w:val="000000"/>
                      <w:sz w:val="14"/>
                      <w:szCs w:val="14"/>
                    </w:rPr>
                    <w:t>,</w:t>
                  </w:r>
                  <w:r w:rsidRPr="002765E0">
                    <w:rPr>
                      <w:rFonts w:ascii="Arial" w:hAnsi="Arial" w:cs="Arial"/>
                      <w:color w:val="000000"/>
                      <w:sz w:val="14"/>
                      <w:szCs w:val="14"/>
                    </w:rPr>
                    <w:t>877</w:t>
                  </w:r>
                </w:p>
              </w:tc>
            </w:tr>
          </w:tbl>
          <w:p w14:paraId="03D86CFD" w14:textId="77777777" w:rsidR="0080497E" w:rsidRDefault="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20D9D185" w14:textId="77777777" w:rsidR="0080497E" w:rsidRPr="0043640A" w:rsidRDefault="0080497E">
            <w:pPr>
              <w:pStyle w:val="paragraph"/>
              <w:spacing w:before="0" w:beforeAutospacing="0" w:after="0" w:afterAutospacing="0"/>
              <w:jc w:val="both"/>
              <w:textAlignment w:val="baseline"/>
              <w:rPr>
                <w:rStyle w:val="normaltextrun"/>
                <w:rFonts w:ascii="Arial" w:hAnsi="Arial"/>
                <w:b w:val="0"/>
                <w:bCs w:val="0"/>
                <w:color w:val="auto"/>
                <w:sz w:val="14"/>
                <w:lang w:val="en-US"/>
              </w:rPr>
            </w:pPr>
          </w:p>
        </w:tc>
      </w:tr>
      <w:tr w:rsidR="0080497E" w:rsidRPr="00C47531" w14:paraId="068D47C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5B59E415" w14:textId="77777777" w:rsidR="0080497E" w:rsidRPr="00B57B81" w:rsidRDefault="0080497E">
            <w:pPr>
              <w:spacing w:before="120" w:after="120"/>
              <w:rPr>
                <w:rFonts w:ascii="Arial" w:eastAsia="Times New Roman" w:hAnsi="Arial"/>
                <w:bCs w:val="0"/>
                <w:color w:val="1F3864" w:themeColor="accent1" w:themeShade="80"/>
                <w:spacing w:val="-2"/>
                <w:sz w:val="18"/>
                <w:szCs w:val="20"/>
                <w:lang w:val="en-US" w:eastAsia="pt-BR"/>
              </w:rPr>
            </w:pPr>
            <w:r w:rsidRPr="00B57B81">
              <w:rPr>
                <w:rFonts w:ascii="Arial" w:eastAsia="Times New Roman" w:hAnsi="Arial"/>
                <w:bCs w:val="0"/>
                <w:color w:val="1F3864" w:themeColor="accent1" w:themeShade="80"/>
                <w:spacing w:val="-2"/>
                <w:sz w:val="18"/>
                <w:szCs w:val="20"/>
                <w:lang w:val="en-US" w:eastAsia="pt-BR"/>
              </w:rPr>
              <w:t>b.</w:t>
            </w:r>
            <w:r>
              <w:rPr>
                <w:rFonts w:ascii="Arial" w:eastAsia="Times New Roman" w:hAnsi="Arial"/>
                <w:bCs w:val="0"/>
                <w:color w:val="1F3864" w:themeColor="accent1" w:themeShade="80"/>
                <w:spacing w:val="-2"/>
                <w:sz w:val="18"/>
                <w:szCs w:val="20"/>
                <w:lang w:val="en-US" w:eastAsia="pt-BR"/>
              </w:rPr>
              <w:t>2</w:t>
            </w:r>
            <w:r w:rsidRPr="00B57B81">
              <w:rPr>
                <w:rFonts w:ascii="Arial" w:eastAsia="Times New Roman" w:hAnsi="Arial"/>
                <w:bCs w:val="0"/>
                <w:color w:val="1F3864" w:themeColor="accent1" w:themeShade="80"/>
                <w:spacing w:val="-2"/>
                <w:sz w:val="18"/>
                <w:szCs w:val="20"/>
                <w:lang w:val="en-US" w:eastAsia="pt-BR"/>
              </w:rPr>
              <w:t>) Equity Income</w:t>
            </w:r>
          </w:p>
          <w:p w14:paraId="228FED3F" w14:textId="77777777" w:rsidR="0080497E" w:rsidRPr="00B57B81" w:rsidRDefault="0080497E">
            <w:pPr>
              <w:pStyle w:val="01-TtulodeNota"/>
              <w:keepNext/>
              <w:keepLines/>
              <w:spacing w:before="0" w:after="0"/>
              <w:jc w:val="right"/>
              <w:rPr>
                <w:bCs w:val="0"/>
                <w:color w:val="1F3864" w:themeColor="accent1" w:themeShade="80"/>
                <w:sz w:val="18"/>
                <w:lang w:val="en-US"/>
              </w:rPr>
            </w:pPr>
            <w:r w:rsidRPr="007268D3">
              <w:rPr>
                <w:b/>
                <w:bCs w:val="0"/>
                <w:sz w:val="14"/>
                <w:szCs w:val="14"/>
                <w:lang w:val="en-US"/>
              </w:rPr>
              <w:t>R$ thousand</w:t>
            </w:r>
          </w:p>
        </w:tc>
      </w:tr>
      <w:tr w:rsidR="0080497E" w14:paraId="08F6A29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7507787A" w14:textId="77777777" w:rsidR="0080497E" w:rsidRPr="00B57B81" w:rsidRDefault="0080497E">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AA5E2B2" w14:textId="77777777" w:rsidR="0080497E" w:rsidRPr="004D25D9" w:rsidRDefault="0080497E">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80497E" w14:paraId="79B103B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78C8C2E9" w14:textId="77777777" w:rsidR="0080497E" w:rsidRDefault="0080497E">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8EA6419"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0EEBDF"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E7BAD37" w14:textId="77777777" w:rsidR="0080497E" w:rsidRDefault="008049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80497E" w:rsidRPr="00F22098" w14:paraId="43039C3F" w14:textId="77777777" w:rsidTr="00093C7A">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16E7D960" w14:textId="77777777" w:rsidR="0080497E" w:rsidRPr="00A507AF" w:rsidRDefault="0080497E">
            <w:pPr>
              <w:pStyle w:val="08-Tabelageral"/>
              <w:ind w:firstLine="174"/>
              <w:jc w:val="left"/>
            </w:pPr>
            <w:r w:rsidRPr="00A507AF">
              <w:rPr>
                <w:rStyle w:val="rynqvb"/>
                <w:lang w:val="en"/>
              </w:rPr>
              <w:t>2025</w:t>
            </w:r>
          </w:p>
        </w:tc>
        <w:tc>
          <w:tcPr>
            <w:tcW w:w="1971" w:type="dxa"/>
            <w:tcBorders>
              <w:top w:val="nil"/>
              <w:left w:val="nil"/>
              <w:bottom w:val="nil"/>
              <w:right w:val="nil"/>
            </w:tcBorders>
            <w:shd w:val="clear" w:color="auto" w:fill="FFFFFF" w:themeFill="background1"/>
            <w:vAlign w:val="center"/>
          </w:tcPr>
          <w:p w14:paraId="578AE85A" w14:textId="77777777" w:rsidR="0080497E" w:rsidRPr="00F22098"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B2C80">
              <w:rPr>
                <w:rFonts w:cs="Arial"/>
                <w:color w:val="000000"/>
                <w:szCs w:val="14"/>
              </w:rPr>
              <w:t>5</w:t>
            </w:r>
            <w:r>
              <w:rPr>
                <w:rFonts w:cs="Arial"/>
                <w:color w:val="000000"/>
                <w:szCs w:val="14"/>
              </w:rPr>
              <w:t>,</w:t>
            </w:r>
            <w:r w:rsidRPr="009B2C80">
              <w:rPr>
                <w:rFonts w:cs="Arial"/>
                <w:color w:val="000000"/>
                <w:szCs w:val="14"/>
              </w:rPr>
              <w:t>421</w:t>
            </w:r>
            <w:r>
              <w:rPr>
                <w:rFonts w:cs="Arial"/>
                <w:color w:val="000000"/>
                <w:szCs w:val="14"/>
              </w:rPr>
              <w:t>,</w:t>
            </w:r>
            <w:r w:rsidRPr="009B2C80">
              <w:rPr>
                <w:rFonts w:cs="Arial"/>
                <w:color w:val="000000"/>
                <w:szCs w:val="14"/>
              </w:rPr>
              <w:t xml:space="preserve">169 </w:t>
            </w:r>
          </w:p>
        </w:tc>
        <w:tc>
          <w:tcPr>
            <w:tcW w:w="1712" w:type="dxa"/>
            <w:tcBorders>
              <w:top w:val="nil"/>
              <w:left w:val="nil"/>
              <w:bottom w:val="nil"/>
              <w:right w:val="nil"/>
            </w:tcBorders>
            <w:shd w:val="clear" w:color="auto" w:fill="FFFFFF" w:themeFill="background1"/>
            <w:vAlign w:val="center"/>
          </w:tcPr>
          <w:p w14:paraId="0700B28B" w14:textId="77777777" w:rsidR="0080497E" w:rsidRPr="00F22098"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B2C80">
              <w:rPr>
                <w:rFonts w:cs="Arial"/>
                <w:color w:val="000000"/>
                <w:szCs w:val="14"/>
              </w:rPr>
              <w:t>3</w:t>
            </w:r>
            <w:r>
              <w:rPr>
                <w:rFonts w:cs="Arial"/>
                <w:color w:val="000000"/>
                <w:szCs w:val="14"/>
              </w:rPr>
              <w:t>,</w:t>
            </w:r>
            <w:r w:rsidRPr="009B2C80">
              <w:rPr>
                <w:rFonts w:cs="Arial"/>
                <w:color w:val="000000"/>
                <w:szCs w:val="14"/>
              </w:rPr>
              <w:t>535</w:t>
            </w:r>
            <w:r>
              <w:rPr>
                <w:rFonts w:cs="Arial"/>
                <w:color w:val="000000"/>
                <w:szCs w:val="14"/>
              </w:rPr>
              <w:t>,</w:t>
            </w:r>
            <w:r w:rsidRPr="009B2C80">
              <w:rPr>
                <w:rFonts w:cs="Arial"/>
                <w:color w:val="000000"/>
                <w:szCs w:val="14"/>
              </w:rPr>
              <w:t xml:space="preserve">128 </w:t>
            </w:r>
          </w:p>
        </w:tc>
        <w:tc>
          <w:tcPr>
            <w:tcW w:w="1782" w:type="dxa"/>
            <w:tcBorders>
              <w:top w:val="nil"/>
              <w:left w:val="nil"/>
              <w:bottom w:val="nil"/>
              <w:right w:val="nil"/>
            </w:tcBorders>
            <w:shd w:val="clear" w:color="auto" w:fill="FFFFFF" w:themeFill="background1"/>
            <w:vAlign w:val="center"/>
          </w:tcPr>
          <w:p w14:paraId="40CE3CE9" w14:textId="77777777" w:rsidR="0080497E" w:rsidRPr="00F22098"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9B2C80">
              <w:rPr>
                <w:rFonts w:cs="Arial"/>
                <w:color w:val="000000"/>
                <w:szCs w:val="14"/>
              </w:rPr>
              <w:t>8</w:t>
            </w:r>
            <w:r>
              <w:rPr>
                <w:rFonts w:cs="Arial"/>
                <w:color w:val="000000"/>
                <w:szCs w:val="14"/>
              </w:rPr>
              <w:t>,</w:t>
            </w:r>
            <w:r w:rsidRPr="009B2C80">
              <w:rPr>
                <w:rFonts w:cs="Arial"/>
                <w:color w:val="000000"/>
                <w:szCs w:val="14"/>
              </w:rPr>
              <w:t>956</w:t>
            </w:r>
            <w:r>
              <w:rPr>
                <w:rFonts w:cs="Arial"/>
                <w:color w:val="000000"/>
                <w:szCs w:val="14"/>
              </w:rPr>
              <w:t>,</w:t>
            </w:r>
            <w:r w:rsidRPr="009B2C80">
              <w:rPr>
                <w:rFonts w:cs="Arial"/>
                <w:color w:val="000000"/>
                <w:szCs w:val="14"/>
              </w:rPr>
              <w:t xml:space="preserve">297 </w:t>
            </w:r>
          </w:p>
        </w:tc>
      </w:tr>
      <w:tr w:rsidR="0080497E" w:rsidRPr="00F22098" w14:paraId="795283C3" w14:textId="77777777" w:rsidTr="00093C7A">
        <w:trPr>
          <w:trHeight w:val="6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7C8E0269" w14:textId="77777777" w:rsidR="0080497E" w:rsidRPr="00A507AF" w:rsidRDefault="0080497E">
            <w:pPr>
              <w:pStyle w:val="08-Tabelageral"/>
              <w:ind w:firstLine="174"/>
              <w:jc w:val="left"/>
              <w:rPr>
                <w:szCs w:val="14"/>
                <w:highlight w:val="yellow"/>
                <w:lang w:eastAsia="en-US"/>
              </w:rPr>
            </w:pPr>
            <w:r w:rsidRPr="00A507AF">
              <w:t>2024</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6EFF7B11" w14:textId="77777777" w:rsidR="0080497E" w:rsidRPr="00F22098"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9B2C80">
              <w:rPr>
                <w:rFonts w:cs="Arial"/>
                <w:szCs w:val="14"/>
              </w:rPr>
              <w:t>5</w:t>
            </w:r>
            <w:r>
              <w:rPr>
                <w:rFonts w:cs="Arial"/>
                <w:szCs w:val="14"/>
              </w:rPr>
              <w:t>,</w:t>
            </w:r>
            <w:r w:rsidRPr="009B2C80">
              <w:rPr>
                <w:rFonts w:cs="Arial"/>
                <w:szCs w:val="14"/>
              </w:rPr>
              <w:t>375</w:t>
            </w:r>
            <w:r>
              <w:rPr>
                <w:rFonts w:cs="Arial"/>
                <w:szCs w:val="14"/>
              </w:rPr>
              <w:t>,</w:t>
            </w:r>
            <w:r w:rsidRPr="009B2C80">
              <w:rPr>
                <w:rFonts w:cs="Arial"/>
                <w:szCs w:val="14"/>
              </w:rPr>
              <w:t>678</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5A211E01" w14:textId="77777777" w:rsidR="0080497E" w:rsidRPr="00F22098"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9B2C80">
              <w:rPr>
                <w:rFonts w:cs="Arial"/>
                <w:szCs w:val="14"/>
              </w:rPr>
              <w:t>3</w:t>
            </w:r>
            <w:r>
              <w:rPr>
                <w:rFonts w:cs="Arial"/>
                <w:szCs w:val="14"/>
              </w:rPr>
              <w:t>,</w:t>
            </w:r>
            <w:r w:rsidRPr="009B2C80">
              <w:rPr>
                <w:rFonts w:cs="Arial"/>
                <w:szCs w:val="14"/>
              </w:rPr>
              <w:t>308</w:t>
            </w:r>
            <w:r>
              <w:rPr>
                <w:rFonts w:cs="Arial"/>
                <w:szCs w:val="14"/>
              </w:rPr>
              <w:t>,</w:t>
            </w:r>
            <w:r w:rsidRPr="009B2C80">
              <w:rPr>
                <w:rFonts w:cs="Arial"/>
                <w:szCs w:val="14"/>
              </w:rPr>
              <w:t>139</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4388FCAE" w14:textId="77777777" w:rsidR="0080497E" w:rsidRPr="00F22098"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highlight w:val="yellow"/>
                <w:lang w:eastAsia="en-US"/>
              </w:rPr>
            </w:pPr>
            <w:r w:rsidRPr="009B2C80">
              <w:rPr>
                <w:rFonts w:cs="Arial"/>
                <w:szCs w:val="14"/>
              </w:rPr>
              <w:t>8</w:t>
            </w:r>
            <w:r>
              <w:rPr>
                <w:rFonts w:cs="Arial"/>
                <w:szCs w:val="14"/>
              </w:rPr>
              <w:t>,</w:t>
            </w:r>
            <w:r w:rsidRPr="009B2C80">
              <w:rPr>
                <w:rFonts w:cs="Arial"/>
                <w:szCs w:val="14"/>
              </w:rPr>
              <w:t>683</w:t>
            </w:r>
            <w:r>
              <w:rPr>
                <w:rFonts w:cs="Arial"/>
                <w:szCs w:val="14"/>
              </w:rPr>
              <w:t>,</w:t>
            </w:r>
            <w:r w:rsidRPr="009B2C80">
              <w:rPr>
                <w:rFonts w:cs="Arial"/>
                <w:szCs w:val="14"/>
              </w:rPr>
              <w:t>817</w:t>
            </w:r>
          </w:p>
        </w:tc>
      </w:tr>
    </w:tbl>
    <w:p w14:paraId="6D95C6E6" w14:textId="77777777" w:rsidR="0080497E" w:rsidRDefault="0080497E" w:rsidP="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25FC5786" w14:textId="77777777" w:rsidR="0080497E" w:rsidRDefault="0080497E" w:rsidP="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5CB66DCB" w14:textId="77777777" w:rsidR="0080497E" w:rsidRDefault="0080497E" w:rsidP="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5D9EF4D6" w14:textId="77777777" w:rsidR="0080497E" w:rsidRDefault="0080497E" w:rsidP="0080497E">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356"/>
        <w:gridCol w:w="1169"/>
        <w:gridCol w:w="1224"/>
        <w:gridCol w:w="1006"/>
        <w:gridCol w:w="1036"/>
        <w:gridCol w:w="753"/>
        <w:gridCol w:w="1095"/>
      </w:tblGrid>
      <w:tr w:rsidR="0080497E" w14:paraId="1957D0C1"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2" w:space="0" w:color="1F3864" w:themeColor="accent1" w:themeShade="80"/>
              <w:left w:val="nil"/>
              <w:bottom w:val="nil"/>
              <w:right w:val="nil"/>
            </w:tcBorders>
            <w:shd w:val="clear" w:color="auto" w:fill="FFFFFF" w:themeFill="background1"/>
            <w:vAlign w:val="center"/>
          </w:tcPr>
          <w:p w14:paraId="3623ABC1" w14:textId="77777777" w:rsidR="0080497E" w:rsidRDefault="0080497E">
            <w:pPr>
              <w:rPr>
                <w:rFonts w:ascii="Arial" w:hAnsi="Arial" w:cs="Arial"/>
                <w:color w:val="FF0000"/>
                <w:sz w:val="14"/>
                <w:szCs w:val="14"/>
              </w:rPr>
            </w:pPr>
          </w:p>
        </w:tc>
        <w:tc>
          <w:tcPr>
            <w:tcW w:w="628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180E82D" w14:textId="77777777" w:rsidR="0080497E" w:rsidRPr="00596B29" w:rsidRDefault="008049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80497E" w14:paraId="2966584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58F03DC0" w14:textId="77777777" w:rsidR="0080497E" w:rsidRDefault="0080497E">
            <w:pPr>
              <w:rPr>
                <w:rFonts w:ascii="Arial" w:hAnsi="Arial" w:cs="Arial"/>
                <w:color w:val="FF0000"/>
                <w:sz w:val="14"/>
                <w:szCs w:val="14"/>
              </w:rPr>
            </w:pPr>
            <w:r>
              <w:rPr>
                <w:rFonts w:ascii="Arial" w:hAnsi="Arial" w:cs="Arial"/>
                <w:color w:val="FF0000"/>
                <w:sz w:val="14"/>
                <w:szCs w:val="14"/>
              </w:rPr>
              <w:t xml:space="preserve"> </w:t>
            </w:r>
          </w:p>
        </w:tc>
        <w:tc>
          <w:tcPr>
            <w:tcW w:w="11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37DCD16"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22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C3192C4"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0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4D857DF"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p>
        </w:tc>
        <w:tc>
          <w:tcPr>
            <w:tcW w:w="103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AAFEAB8"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75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9CC4D1E"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DB73B2E" w14:textId="77777777" w:rsidR="0080497E"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80497E" w:rsidRPr="00F22098" w14:paraId="0EEF21AE"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nil"/>
              <w:right w:val="nil"/>
            </w:tcBorders>
            <w:shd w:val="clear" w:color="auto" w:fill="FFFFFF" w:themeFill="background1"/>
            <w:vAlign w:val="center"/>
          </w:tcPr>
          <w:p w14:paraId="5654C241" w14:textId="77777777" w:rsidR="0080497E" w:rsidRPr="00F22098" w:rsidRDefault="0080497E">
            <w:pPr>
              <w:pStyle w:val="08-Tabelageral"/>
              <w:ind w:firstLine="179"/>
              <w:jc w:val="left"/>
              <w:rPr>
                <w:b w:val="0"/>
                <w:bCs w:val="0"/>
              </w:rPr>
            </w:pPr>
            <w:r w:rsidRPr="00A507AF">
              <w:rPr>
                <w:rStyle w:val="rynqvb"/>
                <w:lang w:val="en"/>
              </w:rPr>
              <w:t>2025</w:t>
            </w:r>
          </w:p>
        </w:tc>
        <w:tc>
          <w:tcPr>
            <w:tcW w:w="1169" w:type="dxa"/>
            <w:tcBorders>
              <w:top w:val="nil"/>
              <w:left w:val="nil"/>
              <w:bottom w:val="nil"/>
              <w:right w:val="nil"/>
            </w:tcBorders>
            <w:shd w:val="clear" w:color="auto" w:fill="FFFFFF" w:themeFill="background1"/>
            <w:vAlign w:val="center"/>
          </w:tcPr>
          <w:p w14:paraId="0CAD0F22" w14:textId="77777777" w:rsidR="0080497E" w:rsidRPr="00F22098" w:rsidRDefault="008049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3</w:t>
            </w:r>
            <w:r>
              <w:rPr>
                <w:rFonts w:cs="Arial"/>
                <w:color w:val="000000"/>
                <w:szCs w:val="14"/>
              </w:rPr>
              <w:t>,</w:t>
            </w:r>
            <w:r w:rsidRPr="0043253F">
              <w:rPr>
                <w:rFonts w:cs="Arial"/>
                <w:color w:val="000000"/>
                <w:szCs w:val="14"/>
              </w:rPr>
              <w:t>781</w:t>
            </w:r>
            <w:r>
              <w:rPr>
                <w:rFonts w:cs="Arial"/>
                <w:color w:val="000000"/>
                <w:szCs w:val="14"/>
              </w:rPr>
              <w:t>,</w:t>
            </w:r>
            <w:r w:rsidRPr="0043253F">
              <w:rPr>
                <w:rFonts w:cs="Arial"/>
                <w:color w:val="000000"/>
                <w:szCs w:val="14"/>
              </w:rPr>
              <w:t>342</w:t>
            </w:r>
          </w:p>
        </w:tc>
        <w:tc>
          <w:tcPr>
            <w:tcW w:w="1224" w:type="dxa"/>
            <w:tcBorders>
              <w:top w:val="nil"/>
              <w:left w:val="nil"/>
              <w:bottom w:val="nil"/>
              <w:right w:val="nil"/>
            </w:tcBorders>
            <w:shd w:val="clear" w:color="auto" w:fill="FFFFFF" w:themeFill="background1"/>
            <w:vAlign w:val="center"/>
          </w:tcPr>
          <w:p w14:paraId="662A44D2" w14:textId="77777777" w:rsidR="0080497E" w:rsidRPr="00F22098" w:rsidRDefault="008049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1</w:t>
            </w:r>
            <w:r>
              <w:rPr>
                <w:rFonts w:cs="Arial"/>
                <w:color w:val="000000"/>
                <w:szCs w:val="14"/>
              </w:rPr>
              <w:t>,</w:t>
            </w:r>
            <w:r w:rsidRPr="0043253F">
              <w:rPr>
                <w:rFonts w:cs="Arial"/>
                <w:color w:val="000000"/>
                <w:szCs w:val="14"/>
              </w:rPr>
              <w:t>318</w:t>
            </w:r>
            <w:r>
              <w:rPr>
                <w:rFonts w:cs="Arial"/>
                <w:color w:val="000000"/>
                <w:szCs w:val="14"/>
              </w:rPr>
              <w:t>,</w:t>
            </w:r>
            <w:r w:rsidRPr="0043253F">
              <w:rPr>
                <w:rFonts w:cs="Arial"/>
                <w:color w:val="000000"/>
                <w:szCs w:val="14"/>
              </w:rPr>
              <w:t>673</w:t>
            </w:r>
          </w:p>
        </w:tc>
        <w:tc>
          <w:tcPr>
            <w:tcW w:w="1006" w:type="dxa"/>
            <w:tcBorders>
              <w:top w:val="nil"/>
              <w:left w:val="nil"/>
              <w:bottom w:val="nil"/>
              <w:right w:val="nil"/>
            </w:tcBorders>
            <w:shd w:val="clear" w:color="auto" w:fill="FFFFFF" w:themeFill="background1"/>
            <w:vAlign w:val="center"/>
          </w:tcPr>
          <w:p w14:paraId="7E9F1257" w14:textId="77777777" w:rsidR="0080497E" w:rsidRPr="00F22098" w:rsidRDefault="008049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212</w:t>
            </w:r>
            <w:r>
              <w:rPr>
                <w:rFonts w:cs="Arial"/>
                <w:color w:val="000000"/>
                <w:szCs w:val="14"/>
              </w:rPr>
              <w:t>,</w:t>
            </w:r>
            <w:r w:rsidRPr="0043253F">
              <w:rPr>
                <w:rFonts w:cs="Arial"/>
                <w:color w:val="000000"/>
                <w:szCs w:val="14"/>
              </w:rPr>
              <w:t>431</w:t>
            </w:r>
          </w:p>
        </w:tc>
        <w:tc>
          <w:tcPr>
            <w:tcW w:w="1036" w:type="dxa"/>
            <w:tcBorders>
              <w:top w:val="nil"/>
              <w:left w:val="nil"/>
              <w:bottom w:val="nil"/>
              <w:right w:val="nil"/>
            </w:tcBorders>
            <w:shd w:val="clear" w:color="auto" w:fill="FFFFFF" w:themeFill="background1"/>
            <w:vAlign w:val="center"/>
          </w:tcPr>
          <w:p w14:paraId="378F7C95" w14:textId="77777777" w:rsidR="0080497E" w:rsidRPr="00F22098" w:rsidRDefault="008049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19</w:t>
            </w:r>
            <w:r>
              <w:rPr>
                <w:rFonts w:cs="Arial"/>
                <w:color w:val="000000"/>
                <w:szCs w:val="14"/>
              </w:rPr>
              <w:t>,</w:t>
            </w:r>
            <w:r w:rsidRPr="0043253F">
              <w:rPr>
                <w:rFonts w:cs="Arial"/>
                <w:color w:val="000000"/>
                <w:szCs w:val="14"/>
              </w:rPr>
              <w:t>505</w:t>
            </w:r>
          </w:p>
        </w:tc>
        <w:tc>
          <w:tcPr>
            <w:tcW w:w="753" w:type="dxa"/>
            <w:tcBorders>
              <w:top w:val="nil"/>
              <w:left w:val="nil"/>
              <w:bottom w:val="nil"/>
              <w:right w:val="nil"/>
            </w:tcBorders>
            <w:shd w:val="clear" w:color="auto" w:fill="FFFFFF" w:themeFill="background1"/>
            <w:vAlign w:val="center"/>
          </w:tcPr>
          <w:p w14:paraId="16AB260A" w14:textId="77777777" w:rsidR="0080497E" w:rsidRPr="00F22098" w:rsidRDefault="008049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8</w:t>
            </w:r>
            <w:r>
              <w:rPr>
                <w:rFonts w:cs="Arial"/>
                <w:color w:val="000000"/>
                <w:szCs w:val="14"/>
              </w:rPr>
              <w:t>,</w:t>
            </w:r>
            <w:r w:rsidRPr="0043253F">
              <w:rPr>
                <w:rFonts w:cs="Arial"/>
                <w:color w:val="000000"/>
                <w:szCs w:val="14"/>
              </w:rPr>
              <w:t>967</w:t>
            </w:r>
          </w:p>
        </w:tc>
        <w:tc>
          <w:tcPr>
            <w:tcW w:w="1095" w:type="dxa"/>
            <w:tcBorders>
              <w:top w:val="nil"/>
              <w:left w:val="nil"/>
              <w:bottom w:val="nil"/>
              <w:right w:val="nil"/>
            </w:tcBorders>
            <w:shd w:val="clear" w:color="auto" w:fill="FFFFFF" w:themeFill="background1"/>
            <w:vAlign w:val="center"/>
          </w:tcPr>
          <w:p w14:paraId="3EDF132B" w14:textId="77777777" w:rsidR="0080497E" w:rsidRPr="00F22098"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3253F">
              <w:rPr>
                <w:rFonts w:cs="Arial"/>
                <w:color w:val="000000"/>
                <w:szCs w:val="14"/>
              </w:rPr>
              <w:t>5</w:t>
            </w:r>
            <w:r>
              <w:rPr>
                <w:rFonts w:cs="Arial"/>
                <w:color w:val="000000"/>
                <w:szCs w:val="14"/>
              </w:rPr>
              <w:t>,</w:t>
            </w:r>
            <w:r w:rsidRPr="0043253F">
              <w:rPr>
                <w:rFonts w:cs="Arial"/>
                <w:color w:val="000000"/>
                <w:szCs w:val="14"/>
              </w:rPr>
              <w:t>340</w:t>
            </w:r>
            <w:r>
              <w:rPr>
                <w:rFonts w:cs="Arial"/>
                <w:color w:val="000000"/>
                <w:szCs w:val="14"/>
              </w:rPr>
              <w:t>,</w:t>
            </w:r>
            <w:r w:rsidRPr="0043253F">
              <w:rPr>
                <w:rFonts w:cs="Arial"/>
                <w:color w:val="000000"/>
                <w:szCs w:val="14"/>
              </w:rPr>
              <w:t>918</w:t>
            </w:r>
          </w:p>
        </w:tc>
      </w:tr>
      <w:tr w:rsidR="0080497E" w:rsidRPr="00F22098" w14:paraId="28C9FDEC"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356" w:type="dxa"/>
            <w:tcBorders>
              <w:top w:val="nil"/>
              <w:left w:val="nil"/>
              <w:bottom w:val="single" w:sz="2" w:space="0" w:color="1F3864" w:themeColor="accent1" w:themeShade="80"/>
              <w:right w:val="nil"/>
            </w:tcBorders>
            <w:shd w:val="clear" w:color="auto" w:fill="FFFFFF" w:themeFill="background1"/>
            <w:vAlign w:val="center"/>
            <w:hideMark/>
          </w:tcPr>
          <w:p w14:paraId="06EBC783" w14:textId="77777777" w:rsidR="0080497E" w:rsidRPr="00F22098" w:rsidRDefault="0080497E">
            <w:pPr>
              <w:pStyle w:val="08-Tabelageral"/>
              <w:ind w:firstLine="179"/>
              <w:jc w:val="left"/>
              <w:rPr>
                <w:b w:val="0"/>
                <w:bCs w:val="0"/>
                <w:lang w:eastAsia="en-US"/>
              </w:rPr>
            </w:pPr>
            <w:r w:rsidRPr="00A507AF">
              <w:t>2024</w:t>
            </w:r>
          </w:p>
        </w:tc>
        <w:tc>
          <w:tcPr>
            <w:tcW w:w="1169" w:type="dxa"/>
            <w:tcBorders>
              <w:top w:val="nil"/>
              <w:left w:val="nil"/>
              <w:bottom w:val="single" w:sz="2" w:space="0" w:color="1F3864" w:themeColor="accent1" w:themeShade="80"/>
              <w:right w:val="nil"/>
            </w:tcBorders>
            <w:shd w:val="clear" w:color="auto" w:fill="FFFFFF" w:themeFill="background1"/>
            <w:vAlign w:val="center"/>
          </w:tcPr>
          <w:p w14:paraId="1E51A204" w14:textId="77777777" w:rsidR="0080497E" w:rsidRPr="00F22098" w:rsidRDefault="0080497E">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3253F">
              <w:rPr>
                <w:rFonts w:cs="Arial"/>
                <w:color w:val="000000"/>
                <w:szCs w:val="14"/>
              </w:rPr>
              <w:t>3</w:t>
            </w:r>
            <w:r>
              <w:rPr>
                <w:rFonts w:cs="Arial"/>
                <w:color w:val="000000"/>
                <w:szCs w:val="14"/>
              </w:rPr>
              <w:t>,</w:t>
            </w:r>
            <w:r w:rsidRPr="0043253F">
              <w:rPr>
                <w:rFonts w:cs="Arial"/>
                <w:color w:val="000000"/>
                <w:szCs w:val="14"/>
              </w:rPr>
              <w:t>295</w:t>
            </w:r>
            <w:r>
              <w:rPr>
                <w:rFonts w:cs="Arial"/>
                <w:color w:val="000000"/>
                <w:szCs w:val="14"/>
              </w:rPr>
              <w:t>,</w:t>
            </w:r>
            <w:r w:rsidRPr="0043253F">
              <w:rPr>
                <w:rFonts w:cs="Arial"/>
                <w:color w:val="000000"/>
                <w:szCs w:val="14"/>
              </w:rPr>
              <w:t>563</w:t>
            </w:r>
          </w:p>
        </w:tc>
        <w:tc>
          <w:tcPr>
            <w:tcW w:w="1224" w:type="dxa"/>
            <w:tcBorders>
              <w:top w:val="nil"/>
              <w:left w:val="nil"/>
              <w:bottom w:val="single" w:sz="2" w:space="0" w:color="1F3864" w:themeColor="accent1" w:themeShade="80"/>
              <w:right w:val="nil"/>
            </w:tcBorders>
            <w:shd w:val="clear" w:color="auto" w:fill="FFFFFF" w:themeFill="background1"/>
            <w:vAlign w:val="center"/>
          </w:tcPr>
          <w:p w14:paraId="3CC13A7C" w14:textId="77777777" w:rsidR="0080497E" w:rsidRPr="00F22098" w:rsidRDefault="0080497E">
            <w:pPr>
              <w:pStyle w:val="08-Tabelageral"/>
              <w:cnfStyle w:val="000000000000" w:firstRow="0" w:lastRow="0" w:firstColumn="0" w:lastColumn="0" w:oddVBand="0" w:evenVBand="0" w:oddHBand="0" w:evenHBand="0" w:firstRowFirstColumn="0" w:firstRowLastColumn="0" w:lastRowFirstColumn="0" w:lastRowLastColumn="0"/>
              <w:rPr>
                <w:highlight w:val="yellow"/>
                <w:lang w:eastAsia="en-US"/>
              </w:rPr>
            </w:pPr>
            <w:r w:rsidRPr="0043253F">
              <w:rPr>
                <w:rFonts w:cs="Arial"/>
                <w:color w:val="000000"/>
                <w:szCs w:val="14"/>
              </w:rPr>
              <w:t>1</w:t>
            </w:r>
            <w:r>
              <w:rPr>
                <w:rFonts w:cs="Arial"/>
                <w:color w:val="000000"/>
                <w:szCs w:val="14"/>
              </w:rPr>
              <w:t>,</w:t>
            </w:r>
            <w:r w:rsidRPr="0043253F">
              <w:rPr>
                <w:rFonts w:cs="Arial"/>
                <w:color w:val="000000"/>
                <w:szCs w:val="14"/>
              </w:rPr>
              <w:t>801</w:t>
            </w:r>
            <w:r>
              <w:rPr>
                <w:rFonts w:cs="Arial"/>
                <w:color w:val="000000"/>
                <w:szCs w:val="14"/>
              </w:rPr>
              <w:t>,</w:t>
            </w:r>
            <w:r w:rsidRPr="0043253F">
              <w:rPr>
                <w:rFonts w:cs="Arial"/>
                <w:color w:val="000000"/>
                <w:szCs w:val="14"/>
              </w:rPr>
              <w:t>907</w:t>
            </w:r>
          </w:p>
        </w:tc>
        <w:tc>
          <w:tcPr>
            <w:tcW w:w="1006" w:type="dxa"/>
            <w:tcBorders>
              <w:top w:val="nil"/>
              <w:left w:val="nil"/>
              <w:bottom w:val="single" w:sz="2" w:space="0" w:color="1F3864" w:themeColor="accent1" w:themeShade="80"/>
              <w:right w:val="nil"/>
            </w:tcBorders>
            <w:shd w:val="clear" w:color="auto" w:fill="FFFFFF" w:themeFill="background1"/>
            <w:vAlign w:val="center"/>
          </w:tcPr>
          <w:p w14:paraId="5BED8861" w14:textId="77777777" w:rsidR="0080497E" w:rsidRPr="00F22098" w:rsidRDefault="0080497E">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3253F">
              <w:rPr>
                <w:rFonts w:cs="Arial"/>
                <w:color w:val="000000"/>
                <w:szCs w:val="14"/>
              </w:rPr>
              <w:t>187</w:t>
            </w:r>
            <w:r>
              <w:rPr>
                <w:rFonts w:cs="Arial"/>
                <w:color w:val="000000"/>
                <w:szCs w:val="14"/>
              </w:rPr>
              <w:t>,</w:t>
            </w:r>
            <w:r w:rsidRPr="0043253F">
              <w:rPr>
                <w:rFonts w:cs="Arial"/>
                <w:color w:val="000000"/>
                <w:szCs w:val="14"/>
              </w:rPr>
              <w:t>464</w:t>
            </w:r>
          </w:p>
        </w:tc>
        <w:tc>
          <w:tcPr>
            <w:tcW w:w="1036" w:type="dxa"/>
            <w:tcBorders>
              <w:top w:val="nil"/>
              <w:left w:val="nil"/>
              <w:bottom w:val="single" w:sz="2" w:space="0" w:color="1F3864" w:themeColor="accent1" w:themeShade="80"/>
              <w:right w:val="nil"/>
            </w:tcBorders>
            <w:shd w:val="clear" w:color="auto" w:fill="FFFFFF" w:themeFill="background1"/>
            <w:vAlign w:val="center"/>
          </w:tcPr>
          <w:p w14:paraId="4295C934" w14:textId="77777777" w:rsidR="0080497E" w:rsidRPr="00F22098" w:rsidRDefault="0080497E">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3253F">
              <w:rPr>
                <w:rFonts w:cs="Arial"/>
                <w:color w:val="000000"/>
                <w:szCs w:val="14"/>
              </w:rPr>
              <w:t>19</w:t>
            </w:r>
            <w:r>
              <w:rPr>
                <w:rFonts w:cs="Arial"/>
                <w:color w:val="000000"/>
                <w:szCs w:val="14"/>
              </w:rPr>
              <w:t>,</w:t>
            </w:r>
            <w:r w:rsidRPr="0043253F">
              <w:rPr>
                <w:rFonts w:cs="Arial"/>
                <w:color w:val="000000"/>
                <w:szCs w:val="14"/>
              </w:rPr>
              <w:t>594</w:t>
            </w:r>
          </w:p>
        </w:tc>
        <w:tc>
          <w:tcPr>
            <w:tcW w:w="753" w:type="dxa"/>
            <w:tcBorders>
              <w:top w:val="nil"/>
              <w:left w:val="nil"/>
              <w:bottom w:val="single" w:sz="2" w:space="0" w:color="1F3864" w:themeColor="accent1" w:themeShade="80"/>
              <w:right w:val="nil"/>
            </w:tcBorders>
            <w:shd w:val="clear" w:color="auto" w:fill="FFFFFF" w:themeFill="background1"/>
            <w:vAlign w:val="center"/>
          </w:tcPr>
          <w:p w14:paraId="0754B32D" w14:textId="77777777" w:rsidR="0080497E" w:rsidRPr="00F22098" w:rsidRDefault="0080497E">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3253F">
              <w:rPr>
                <w:rFonts w:cs="Arial"/>
                <w:color w:val="000000"/>
                <w:szCs w:val="14"/>
              </w:rPr>
              <w:t>7</w:t>
            </w:r>
            <w:r>
              <w:rPr>
                <w:rFonts w:cs="Arial"/>
                <w:color w:val="000000"/>
                <w:szCs w:val="14"/>
              </w:rPr>
              <w:t>,</w:t>
            </w:r>
            <w:r w:rsidRPr="0043253F">
              <w:rPr>
                <w:rFonts w:cs="Arial"/>
                <w:color w:val="000000"/>
                <w:szCs w:val="14"/>
              </w:rPr>
              <w:t>436</w:t>
            </w:r>
          </w:p>
        </w:tc>
        <w:tc>
          <w:tcPr>
            <w:tcW w:w="1095" w:type="dxa"/>
            <w:tcBorders>
              <w:top w:val="nil"/>
              <w:left w:val="nil"/>
              <w:bottom w:val="single" w:sz="2" w:space="0" w:color="1F3864" w:themeColor="accent1" w:themeShade="80"/>
              <w:right w:val="nil"/>
            </w:tcBorders>
            <w:shd w:val="clear" w:color="auto" w:fill="FFFFFF" w:themeFill="background1"/>
            <w:vAlign w:val="center"/>
          </w:tcPr>
          <w:p w14:paraId="576A6C4F" w14:textId="77777777" w:rsidR="0080497E" w:rsidRPr="00F22098" w:rsidRDefault="0080497E">
            <w:pPr>
              <w:pStyle w:val="08-Tabelageral"/>
              <w:ind w:left="113"/>
              <w:cnfStyle w:val="000000000000" w:firstRow="0" w:lastRow="0" w:firstColumn="0" w:lastColumn="0" w:oddVBand="0" w:evenVBand="0" w:oddHBand="0" w:evenHBand="0" w:firstRowFirstColumn="0" w:firstRowLastColumn="0" w:lastRowFirstColumn="0" w:lastRowLastColumn="0"/>
              <w:rPr>
                <w:highlight w:val="yellow"/>
                <w:lang w:eastAsia="en-US"/>
              </w:rPr>
            </w:pPr>
            <w:r w:rsidRPr="0043253F">
              <w:rPr>
                <w:rFonts w:cs="Arial"/>
                <w:color w:val="000000"/>
                <w:szCs w:val="14"/>
              </w:rPr>
              <w:t>5</w:t>
            </w:r>
            <w:r>
              <w:rPr>
                <w:rFonts w:cs="Arial"/>
                <w:color w:val="000000"/>
                <w:szCs w:val="14"/>
              </w:rPr>
              <w:t>,</w:t>
            </w:r>
            <w:r w:rsidRPr="0043253F">
              <w:rPr>
                <w:rFonts w:cs="Arial"/>
                <w:color w:val="000000"/>
                <w:szCs w:val="14"/>
              </w:rPr>
              <w:t>311</w:t>
            </w:r>
            <w:r>
              <w:rPr>
                <w:rFonts w:cs="Arial"/>
                <w:color w:val="000000"/>
                <w:szCs w:val="14"/>
              </w:rPr>
              <w:t>,</w:t>
            </w:r>
            <w:r w:rsidRPr="0043253F">
              <w:rPr>
                <w:rFonts w:cs="Arial"/>
                <w:color w:val="000000"/>
                <w:szCs w:val="14"/>
              </w:rPr>
              <w:t>964</w:t>
            </w:r>
          </w:p>
        </w:tc>
      </w:tr>
    </w:tbl>
    <w:p w14:paraId="6B4364EF" w14:textId="77777777" w:rsidR="00661EB2" w:rsidRDefault="00661EB2">
      <w:r>
        <w:rPr>
          <w:bCs/>
        </w:rPr>
        <w:br w:type="page"/>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4174"/>
        <w:gridCol w:w="1971"/>
        <w:gridCol w:w="1712"/>
        <w:gridCol w:w="1782"/>
      </w:tblGrid>
      <w:tr w:rsidR="0080497E" w:rsidRPr="00C47531" w14:paraId="4DD15956"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FFFFFF" w:themeFill="background1"/>
            <w:vAlign w:val="center"/>
          </w:tcPr>
          <w:p w14:paraId="681F1DCD" w14:textId="77777777" w:rsidR="0080497E" w:rsidRPr="00B57B81" w:rsidRDefault="0080497E" w:rsidP="00661EB2">
            <w:pPr>
              <w:pStyle w:val="02-TtulodeNota"/>
              <w:pageBreakBefore/>
              <w:rPr>
                <w:bCs w:val="0"/>
                <w:color w:val="1F3864" w:themeColor="accent1" w:themeShade="80"/>
                <w:sz w:val="18"/>
                <w:lang w:val="en-US"/>
              </w:rPr>
            </w:pPr>
            <w:bookmarkStart w:id="46" w:name="_Toc221533110"/>
            <w:r w:rsidRPr="00661EB2">
              <w:rPr>
                <w:rFonts w:cstheme="minorBidi"/>
                <w:b/>
                <w:color w:val="1F3864" w:themeColor="accent1" w:themeShade="80"/>
                <w:sz w:val="18"/>
                <w:lang w:val="en-US"/>
              </w:rPr>
              <w:lastRenderedPageBreak/>
              <w:t xml:space="preserve">b.3) </w:t>
            </w:r>
            <w:r w:rsidRPr="00093C7A">
              <w:rPr>
                <w:b/>
                <w:color w:val="1F3864" w:themeColor="accent1" w:themeShade="80"/>
                <w:sz w:val="18"/>
                <w:lang w:val="en-US"/>
              </w:rPr>
              <w:t>Investment Movement</w:t>
            </w:r>
            <w:bookmarkEnd w:id="46"/>
          </w:p>
          <w:p w14:paraId="0CC71DDD" w14:textId="77777777" w:rsidR="0080497E" w:rsidRPr="00B57B81" w:rsidRDefault="0080497E">
            <w:pPr>
              <w:pStyle w:val="01-TtulodeNota"/>
              <w:keepNext/>
              <w:keepLines/>
              <w:spacing w:before="0" w:after="0"/>
              <w:jc w:val="right"/>
              <w:rPr>
                <w:bCs w:val="0"/>
                <w:color w:val="1F3864" w:themeColor="accent1" w:themeShade="80"/>
                <w:sz w:val="18"/>
                <w:lang w:val="en-US"/>
              </w:rPr>
            </w:pPr>
            <w:r w:rsidRPr="00B57B81">
              <w:rPr>
                <w:b/>
                <w:bCs w:val="0"/>
                <w:sz w:val="14"/>
                <w:szCs w:val="14"/>
                <w:lang w:val="en-US"/>
              </w:rPr>
              <w:t>R$ thousand</w:t>
            </w:r>
          </w:p>
        </w:tc>
      </w:tr>
      <w:tr w:rsidR="0080497E" w14:paraId="1E3B65B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single" w:sz="2" w:space="0" w:color="1F3864" w:themeColor="accent1" w:themeShade="80"/>
              <w:left w:val="nil"/>
              <w:bottom w:val="nil"/>
              <w:right w:val="nil"/>
            </w:tcBorders>
            <w:shd w:val="clear" w:color="auto" w:fill="FFFFFF" w:themeFill="background1"/>
            <w:vAlign w:val="center"/>
          </w:tcPr>
          <w:p w14:paraId="735D1EF7" w14:textId="77777777" w:rsidR="0080497E" w:rsidRPr="00B57B81" w:rsidRDefault="0080497E">
            <w:pPr>
              <w:rPr>
                <w:rFonts w:ascii="Arial" w:hAnsi="Arial" w:cs="Arial"/>
                <w:color w:val="FF0000"/>
                <w:sz w:val="14"/>
                <w:szCs w:val="14"/>
                <w:lang w:val="en-US"/>
              </w:rPr>
            </w:pPr>
          </w:p>
        </w:tc>
        <w:tc>
          <w:tcPr>
            <w:tcW w:w="5465"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679EB0E" w14:textId="77777777" w:rsidR="0080497E" w:rsidRPr="004D25D9" w:rsidRDefault="008049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roofErr w:type="spellStart"/>
            <w:r w:rsidRPr="004D25D9">
              <w:rPr>
                <w:rFonts w:ascii="Arial" w:hAnsi="Arial" w:cs="Arial"/>
                <w:b/>
                <w:bCs/>
                <w:sz w:val="14"/>
                <w:szCs w:val="14"/>
              </w:rPr>
              <w:t>Parent</w:t>
            </w:r>
            <w:proofErr w:type="spellEnd"/>
          </w:p>
        </w:tc>
      </w:tr>
      <w:tr w:rsidR="0080497E" w14:paraId="6FFBD8B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2" w:space="0" w:color="1F3864" w:themeColor="accent1" w:themeShade="80"/>
              <w:right w:val="nil"/>
            </w:tcBorders>
            <w:shd w:val="clear" w:color="auto" w:fill="FFFFFF" w:themeFill="background1"/>
            <w:vAlign w:val="center"/>
          </w:tcPr>
          <w:p w14:paraId="67B9A0A0" w14:textId="77777777" w:rsidR="0080497E" w:rsidRDefault="0080497E">
            <w:pPr>
              <w:rPr>
                <w:rFonts w:ascii="Arial" w:hAnsi="Arial" w:cs="Arial"/>
                <w:color w:val="FF0000"/>
                <w:sz w:val="14"/>
                <w:szCs w:val="14"/>
              </w:rPr>
            </w:pPr>
          </w:p>
        </w:tc>
        <w:tc>
          <w:tcPr>
            <w:tcW w:w="197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7540C17" w14:textId="77777777" w:rsidR="0080497E"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1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E60B2C2" w14:textId="77777777" w:rsidR="0080497E"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78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EB6A599" w14:textId="77777777" w:rsidR="0080497E" w:rsidRDefault="008049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80497E" w:rsidRPr="00CE0499" w14:paraId="1EFB6459"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2BB5C151" w14:textId="77777777" w:rsidR="0080497E" w:rsidRPr="00CE0499" w:rsidRDefault="0080497E">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971" w:type="dxa"/>
            <w:tcBorders>
              <w:top w:val="nil"/>
              <w:left w:val="nil"/>
              <w:bottom w:val="nil"/>
              <w:right w:val="nil"/>
            </w:tcBorders>
            <w:shd w:val="clear" w:color="auto" w:fill="FFFFFF" w:themeFill="background1"/>
            <w:vAlign w:val="center"/>
            <w:hideMark/>
          </w:tcPr>
          <w:p w14:paraId="76C61C5C" w14:textId="77777777" w:rsidR="0080497E" w:rsidRPr="00CE0499"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12" w:type="dxa"/>
            <w:tcBorders>
              <w:top w:val="nil"/>
              <w:left w:val="nil"/>
              <w:bottom w:val="nil"/>
              <w:right w:val="nil"/>
            </w:tcBorders>
            <w:shd w:val="clear" w:color="auto" w:fill="FFFFFF" w:themeFill="background1"/>
            <w:vAlign w:val="center"/>
            <w:hideMark/>
          </w:tcPr>
          <w:p w14:paraId="293AF0C1" w14:textId="77777777" w:rsidR="0080497E" w:rsidRPr="00CE0499"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782" w:type="dxa"/>
            <w:tcBorders>
              <w:top w:val="nil"/>
              <w:left w:val="nil"/>
              <w:bottom w:val="nil"/>
              <w:right w:val="nil"/>
            </w:tcBorders>
            <w:shd w:val="clear" w:color="auto" w:fill="FFFFFF" w:themeFill="background1"/>
            <w:vAlign w:val="center"/>
            <w:hideMark/>
          </w:tcPr>
          <w:p w14:paraId="5532F55A" w14:textId="77777777" w:rsidR="0080497E" w:rsidRPr="00CE0499"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80497E" w14:paraId="44C14BD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2D457E54" w14:textId="77777777" w:rsidR="0080497E" w:rsidRPr="004D7715" w:rsidRDefault="0080497E">
            <w:pPr>
              <w:ind w:left="179"/>
              <w:rPr>
                <w:rFonts w:ascii="Arial" w:hAnsi="Arial" w:cs="Arial"/>
                <w:sz w:val="14"/>
                <w:szCs w:val="14"/>
                <w:lang w:val="en-US"/>
              </w:rPr>
            </w:pPr>
            <w:proofErr w:type="spellStart"/>
            <w:r w:rsidRPr="004D25D9">
              <w:rPr>
                <w:rFonts w:ascii="Arial" w:hAnsi="Arial" w:cs="Arial"/>
                <w:b w:val="0"/>
                <w:sz w:val="14"/>
                <w:szCs w:val="14"/>
              </w:rPr>
              <w:t>Dividends</w:t>
            </w:r>
            <w:proofErr w:type="spellEnd"/>
          </w:p>
        </w:tc>
        <w:tc>
          <w:tcPr>
            <w:tcW w:w="1971" w:type="dxa"/>
            <w:tcBorders>
              <w:top w:val="nil"/>
              <w:left w:val="nil"/>
              <w:bottom w:val="nil"/>
              <w:right w:val="nil"/>
            </w:tcBorders>
            <w:shd w:val="clear" w:color="auto" w:fill="FFFFFF" w:themeFill="background1"/>
            <w:vAlign w:val="center"/>
          </w:tcPr>
          <w:p w14:paraId="5E0C27BE" w14:textId="77777777" w:rsidR="0080497E" w:rsidRPr="000D346A"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(5,650,000)</w:t>
            </w:r>
          </w:p>
        </w:tc>
        <w:tc>
          <w:tcPr>
            <w:tcW w:w="1712" w:type="dxa"/>
            <w:tcBorders>
              <w:top w:val="nil"/>
              <w:left w:val="nil"/>
              <w:bottom w:val="nil"/>
              <w:right w:val="nil"/>
            </w:tcBorders>
            <w:shd w:val="clear" w:color="auto" w:fill="FFFFFF" w:themeFill="background1"/>
            <w:vAlign w:val="center"/>
          </w:tcPr>
          <w:p w14:paraId="135D8BF4"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(3,535,128)</w:t>
            </w:r>
          </w:p>
        </w:tc>
        <w:tc>
          <w:tcPr>
            <w:tcW w:w="1782" w:type="dxa"/>
            <w:tcBorders>
              <w:top w:val="nil"/>
              <w:left w:val="nil"/>
              <w:bottom w:val="nil"/>
              <w:right w:val="nil"/>
            </w:tcBorders>
            <w:shd w:val="clear" w:color="auto" w:fill="FFFFFF" w:themeFill="background1"/>
            <w:vAlign w:val="center"/>
          </w:tcPr>
          <w:p w14:paraId="06CEC0A6" w14:textId="77777777" w:rsidR="0080497E" w:rsidRPr="000D346A"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(9,185,128)</w:t>
            </w:r>
          </w:p>
        </w:tc>
      </w:tr>
      <w:tr w:rsidR="0080497E" w14:paraId="3D75B114"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46873F09" w14:textId="77777777" w:rsidR="0080497E" w:rsidRPr="004D7715" w:rsidRDefault="0080497E">
            <w:pPr>
              <w:ind w:left="179"/>
              <w:rPr>
                <w:rFonts w:ascii="Arial" w:hAnsi="Arial" w:cs="Arial"/>
                <w:b w:val="0"/>
                <w:sz w:val="14"/>
                <w:szCs w:val="14"/>
                <w:lang w:val="en-US"/>
              </w:rPr>
            </w:pPr>
            <w:r w:rsidRPr="004D7715">
              <w:rPr>
                <w:rFonts w:ascii="Arial" w:hAnsi="Arial" w:cs="Arial"/>
                <w:b w:val="0"/>
                <w:sz w:val="14"/>
                <w:szCs w:val="14"/>
                <w:lang w:val="en-US"/>
              </w:rPr>
              <w:t xml:space="preserve">Other comprehensive income - </w:t>
            </w:r>
            <w:r>
              <w:rPr>
                <w:rFonts w:ascii="Arial" w:hAnsi="Arial" w:cs="Arial"/>
                <w:b w:val="0"/>
                <w:sz w:val="14"/>
                <w:szCs w:val="14"/>
                <w:lang w:val="en-US"/>
              </w:rPr>
              <w:t>F</w:t>
            </w:r>
            <w:r w:rsidRPr="004D7715">
              <w:rPr>
                <w:rFonts w:ascii="Arial" w:hAnsi="Arial" w:cs="Arial"/>
                <w:b w:val="0"/>
                <w:sz w:val="14"/>
                <w:szCs w:val="14"/>
                <w:lang w:val="en-US"/>
              </w:rPr>
              <w:t xml:space="preserve">inancial </w:t>
            </w:r>
            <w:r>
              <w:rPr>
                <w:rFonts w:ascii="Arial" w:hAnsi="Arial" w:cs="Arial"/>
                <w:b w:val="0"/>
                <w:sz w:val="14"/>
                <w:szCs w:val="14"/>
                <w:lang w:val="en-US"/>
              </w:rPr>
              <w:t>I</w:t>
            </w:r>
            <w:r w:rsidRPr="004D7715">
              <w:rPr>
                <w:rFonts w:ascii="Arial" w:hAnsi="Arial" w:cs="Arial"/>
                <w:b w:val="0"/>
                <w:sz w:val="14"/>
                <w:szCs w:val="14"/>
                <w:lang w:val="en-US"/>
              </w:rPr>
              <w:t>nstruments</w:t>
            </w:r>
          </w:p>
        </w:tc>
        <w:tc>
          <w:tcPr>
            <w:tcW w:w="1971" w:type="dxa"/>
            <w:tcBorders>
              <w:top w:val="nil"/>
              <w:left w:val="nil"/>
              <w:bottom w:val="nil"/>
              <w:right w:val="nil"/>
            </w:tcBorders>
            <w:shd w:val="clear" w:color="auto" w:fill="FFFFFF" w:themeFill="background1"/>
            <w:vAlign w:val="center"/>
          </w:tcPr>
          <w:p w14:paraId="4D8A247F"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(102,615)</w:t>
            </w:r>
          </w:p>
        </w:tc>
        <w:tc>
          <w:tcPr>
            <w:tcW w:w="1712" w:type="dxa"/>
            <w:tcBorders>
              <w:top w:val="nil"/>
              <w:left w:val="nil"/>
              <w:bottom w:val="nil"/>
              <w:right w:val="nil"/>
            </w:tcBorders>
            <w:shd w:val="clear" w:color="auto" w:fill="FFFFFF" w:themeFill="background1"/>
            <w:vAlign w:val="center"/>
          </w:tcPr>
          <w:p w14:paraId="47A6E903"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6945FFDD" w14:textId="77777777" w:rsidR="0080497E" w:rsidRPr="00672BDB"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 xml:space="preserve">(102,615) </w:t>
            </w:r>
          </w:p>
        </w:tc>
      </w:tr>
      <w:tr w:rsidR="0080497E" w14:paraId="0DF5851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67172667" w14:textId="77777777" w:rsidR="0080497E" w:rsidRPr="004D7715" w:rsidRDefault="0080497E">
            <w:pPr>
              <w:ind w:firstLine="174"/>
              <w:rPr>
                <w:rFonts w:ascii="Arial" w:hAnsi="Arial" w:cs="Arial"/>
                <w:b w:val="0"/>
                <w:sz w:val="14"/>
                <w:szCs w:val="14"/>
                <w:lang w:val="en-US"/>
              </w:rPr>
            </w:pPr>
            <w:r w:rsidRPr="004D7715">
              <w:rPr>
                <w:rFonts w:ascii="Arial" w:hAnsi="Arial" w:cs="Arial"/>
                <w:b w:val="0"/>
                <w:sz w:val="14"/>
                <w:szCs w:val="14"/>
                <w:lang w:val="en-US"/>
              </w:rPr>
              <w:t>Other comprehensive income - CPC 50</w:t>
            </w:r>
          </w:p>
        </w:tc>
        <w:tc>
          <w:tcPr>
            <w:tcW w:w="1971" w:type="dxa"/>
            <w:tcBorders>
              <w:top w:val="nil"/>
              <w:left w:val="nil"/>
              <w:bottom w:val="nil"/>
              <w:right w:val="nil"/>
            </w:tcBorders>
            <w:shd w:val="clear" w:color="auto" w:fill="FFFFFF" w:themeFill="background1"/>
            <w:vAlign w:val="center"/>
          </w:tcPr>
          <w:p w14:paraId="7E292AF6"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491,925 </w:t>
            </w:r>
          </w:p>
        </w:tc>
        <w:tc>
          <w:tcPr>
            <w:tcW w:w="1712" w:type="dxa"/>
            <w:tcBorders>
              <w:top w:val="nil"/>
              <w:left w:val="nil"/>
              <w:bottom w:val="nil"/>
              <w:right w:val="nil"/>
            </w:tcBorders>
            <w:shd w:val="clear" w:color="auto" w:fill="FFFFFF" w:themeFill="background1"/>
            <w:vAlign w:val="center"/>
          </w:tcPr>
          <w:p w14:paraId="0C620EA4" w14:textId="77777777" w:rsidR="0080497E"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28D85304" w14:textId="77777777" w:rsidR="0080497E" w:rsidRPr="00672BDB"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491,925</w:t>
            </w:r>
          </w:p>
        </w:tc>
      </w:tr>
      <w:tr w:rsidR="0080497E" w14:paraId="07F8E9EB"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1EFF8585" w14:textId="77777777" w:rsidR="0080497E" w:rsidRPr="004E68AC" w:rsidRDefault="0080497E">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4BB201B4"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712" w:type="dxa"/>
            <w:tcBorders>
              <w:top w:val="nil"/>
              <w:left w:val="nil"/>
              <w:bottom w:val="nil"/>
              <w:right w:val="nil"/>
            </w:tcBorders>
            <w:shd w:val="clear" w:color="auto" w:fill="FFFFFF" w:themeFill="background1"/>
            <w:vAlign w:val="center"/>
          </w:tcPr>
          <w:p w14:paraId="06F82DB0"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(110)</w:t>
            </w:r>
          </w:p>
        </w:tc>
        <w:tc>
          <w:tcPr>
            <w:tcW w:w="1782" w:type="dxa"/>
            <w:tcBorders>
              <w:top w:val="nil"/>
              <w:left w:val="nil"/>
              <w:bottom w:val="nil"/>
              <w:right w:val="nil"/>
            </w:tcBorders>
            <w:shd w:val="clear" w:color="auto" w:fill="FFFFFF" w:themeFill="background1"/>
            <w:vAlign w:val="center"/>
          </w:tcPr>
          <w:p w14:paraId="79FD5D80" w14:textId="77777777" w:rsidR="0080497E" w:rsidRPr="00672BDB"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color w:val="000000"/>
                <w:szCs w:val="14"/>
              </w:rPr>
              <w:t>(110)</w:t>
            </w:r>
          </w:p>
        </w:tc>
      </w:tr>
      <w:tr w:rsidR="0080497E" w:rsidRPr="0043297B" w14:paraId="7EC9EAE1"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hideMark/>
          </w:tcPr>
          <w:p w14:paraId="73329DEE" w14:textId="77777777" w:rsidR="0080497E" w:rsidRPr="004E68AC" w:rsidRDefault="0080497E">
            <w:pPr>
              <w:ind w:firstLine="174"/>
              <w:rPr>
                <w:rFonts w:ascii="Arial" w:hAnsi="Arial" w:cs="Arial"/>
                <w:b w:val="0"/>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971" w:type="dxa"/>
            <w:tcBorders>
              <w:top w:val="nil"/>
              <w:left w:val="nil"/>
              <w:bottom w:val="nil"/>
              <w:right w:val="nil"/>
            </w:tcBorders>
            <w:shd w:val="clear" w:color="auto" w:fill="FFFFFF" w:themeFill="background1"/>
            <w:vAlign w:val="center"/>
          </w:tcPr>
          <w:p w14:paraId="77E1B130" w14:textId="77777777" w:rsidR="0080497E" w:rsidRPr="0043297B"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1,889 </w:t>
            </w:r>
          </w:p>
        </w:tc>
        <w:tc>
          <w:tcPr>
            <w:tcW w:w="1712" w:type="dxa"/>
            <w:tcBorders>
              <w:top w:val="nil"/>
              <w:left w:val="nil"/>
              <w:bottom w:val="nil"/>
              <w:right w:val="nil"/>
            </w:tcBorders>
            <w:shd w:val="clear" w:color="auto" w:fill="FFFFFF" w:themeFill="background1"/>
            <w:vAlign w:val="center"/>
          </w:tcPr>
          <w:p w14:paraId="285776D9" w14:textId="77777777" w:rsidR="0080497E" w:rsidRPr="0043297B"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82" w:type="dxa"/>
            <w:tcBorders>
              <w:top w:val="nil"/>
              <w:left w:val="nil"/>
              <w:bottom w:val="nil"/>
              <w:right w:val="nil"/>
            </w:tcBorders>
            <w:shd w:val="clear" w:color="auto" w:fill="FFFFFF" w:themeFill="background1"/>
            <w:vAlign w:val="center"/>
          </w:tcPr>
          <w:p w14:paraId="3E7738C6" w14:textId="77777777" w:rsidR="0080497E" w:rsidRPr="00672BDB"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color w:val="000000"/>
                <w:szCs w:val="14"/>
              </w:rPr>
              <w:t>1,889</w:t>
            </w:r>
          </w:p>
        </w:tc>
      </w:tr>
      <w:tr w:rsidR="0080497E" w:rsidRPr="0043297B" w14:paraId="3F34FD3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nil"/>
              <w:right w:val="nil"/>
            </w:tcBorders>
            <w:shd w:val="clear" w:color="auto" w:fill="FFFFFF" w:themeFill="background1"/>
            <w:vAlign w:val="center"/>
          </w:tcPr>
          <w:p w14:paraId="2344A99C" w14:textId="77777777" w:rsidR="0080497E" w:rsidRPr="004D25D9" w:rsidRDefault="0080497E">
            <w:pPr>
              <w:ind w:firstLine="174"/>
              <w:rPr>
                <w:rFonts w:ascii="Arial" w:hAnsi="Arial" w:cs="Arial"/>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971" w:type="dxa"/>
            <w:tcBorders>
              <w:top w:val="nil"/>
              <w:left w:val="nil"/>
              <w:bottom w:val="nil"/>
              <w:right w:val="nil"/>
            </w:tcBorders>
            <w:shd w:val="clear" w:color="auto" w:fill="FFFFFF" w:themeFill="background1"/>
            <w:vAlign w:val="center"/>
          </w:tcPr>
          <w:p w14:paraId="1C2B807E"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5,421,169</w:t>
            </w:r>
          </w:p>
        </w:tc>
        <w:tc>
          <w:tcPr>
            <w:tcW w:w="1712" w:type="dxa"/>
            <w:tcBorders>
              <w:top w:val="nil"/>
              <w:left w:val="nil"/>
              <w:bottom w:val="nil"/>
              <w:right w:val="nil"/>
            </w:tcBorders>
            <w:shd w:val="clear" w:color="auto" w:fill="FFFFFF" w:themeFill="background1"/>
            <w:vAlign w:val="center"/>
          </w:tcPr>
          <w:p w14:paraId="4BED2BCD"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3,535,128</w:t>
            </w:r>
          </w:p>
        </w:tc>
        <w:tc>
          <w:tcPr>
            <w:tcW w:w="1782" w:type="dxa"/>
            <w:tcBorders>
              <w:top w:val="nil"/>
              <w:left w:val="nil"/>
              <w:bottom w:val="nil"/>
              <w:right w:val="nil"/>
            </w:tcBorders>
            <w:shd w:val="clear" w:color="auto" w:fill="FFFFFF" w:themeFill="background1"/>
            <w:vAlign w:val="center"/>
          </w:tcPr>
          <w:p w14:paraId="64B642FE" w14:textId="77777777" w:rsidR="0080497E" w:rsidRDefault="0080497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8,956,297</w:t>
            </w:r>
          </w:p>
        </w:tc>
      </w:tr>
      <w:tr w:rsidR="0080497E" w:rsidRPr="00C52F09" w14:paraId="5F5FFD8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174" w:type="dxa"/>
            <w:tcBorders>
              <w:top w:val="nil"/>
              <w:left w:val="nil"/>
              <w:bottom w:val="single" w:sz="6" w:space="0" w:color="1F3864" w:themeColor="accent1" w:themeShade="80"/>
              <w:right w:val="nil"/>
            </w:tcBorders>
            <w:shd w:val="clear" w:color="auto" w:fill="FFFFFF" w:themeFill="background1"/>
            <w:vAlign w:val="center"/>
            <w:hideMark/>
          </w:tcPr>
          <w:p w14:paraId="6EE2F2E1" w14:textId="77777777" w:rsidR="0080497E" w:rsidRPr="00CE0499" w:rsidRDefault="0080497E">
            <w:pPr>
              <w:pStyle w:val="08-Tabelageral"/>
              <w:jc w:val="left"/>
              <w:rPr>
                <w:rFonts w:cs="Arial"/>
                <w:szCs w:val="14"/>
              </w:rPr>
            </w:pPr>
            <w:r w:rsidRPr="00CE0499">
              <w:rPr>
                <w:rFonts w:cs="Arial"/>
                <w:szCs w:val="14"/>
                <w:lang w:val="en-US"/>
              </w:rPr>
              <w:t xml:space="preserve">Book Balance on </w:t>
            </w:r>
            <w:r>
              <w:rPr>
                <w:rFonts w:cs="Arial"/>
                <w:szCs w:val="14"/>
                <w:lang w:val="en-US"/>
              </w:rPr>
              <w:t>Dec</w:t>
            </w:r>
            <w:r w:rsidRPr="00CE0499">
              <w:rPr>
                <w:rFonts w:cs="Arial"/>
                <w:szCs w:val="14"/>
                <w:lang w:val="en-US"/>
              </w:rPr>
              <w:t xml:space="preserve"> 3</w:t>
            </w:r>
            <w:r>
              <w:rPr>
                <w:rFonts w:cs="Arial"/>
                <w:szCs w:val="14"/>
                <w:lang w:val="en-US"/>
              </w:rPr>
              <w:t>1</w:t>
            </w:r>
            <w:r w:rsidRPr="00CE0499">
              <w:rPr>
                <w:rFonts w:cs="Arial"/>
                <w:szCs w:val="14"/>
                <w:lang w:val="en-US"/>
              </w:rPr>
              <w:t>, 202</w:t>
            </w:r>
            <w:r>
              <w:rPr>
                <w:rFonts w:cs="Arial"/>
                <w:szCs w:val="14"/>
                <w:lang w:val="en-US"/>
              </w:rPr>
              <w:t>5</w:t>
            </w:r>
          </w:p>
        </w:tc>
        <w:tc>
          <w:tcPr>
            <w:tcW w:w="1971" w:type="dxa"/>
            <w:tcBorders>
              <w:top w:val="nil"/>
              <w:left w:val="nil"/>
              <w:bottom w:val="single" w:sz="6" w:space="0" w:color="1F3864" w:themeColor="accent1" w:themeShade="80"/>
              <w:right w:val="nil"/>
            </w:tcBorders>
            <w:shd w:val="clear" w:color="auto" w:fill="FFFFFF" w:themeFill="background1"/>
            <w:vAlign w:val="center"/>
          </w:tcPr>
          <w:p w14:paraId="138CA205" w14:textId="77777777" w:rsidR="0080497E" w:rsidRPr="00C52F09"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9,629,489</w:t>
            </w:r>
          </w:p>
        </w:tc>
        <w:tc>
          <w:tcPr>
            <w:tcW w:w="1712" w:type="dxa"/>
            <w:tcBorders>
              <w:top w:val="nil"/>
              <w:left w:val="nil"/>
              <w:bottom w:val="single" w:sz="6" w:space="0" w:color="1F3864" w:themeColor="accent1" w:themeShade="80"/>
              <w:right w:val="nil"/>
            </w:tcBorders>
            <w:shd w:val="clear" w:color="auto" w:fill="FFFFFF" w:themeFill="background1"/>
            <w:vAlign w:val="center"/>
          </w:tcPr>
          <w:p w14:paraId="15304C19" w14:textId="77777777" w:rsidR="0080497E" w:rsidRPr="00C52F09"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6,008</w:t>
            </w:r>
          </w:p>
        </w:tc>
        <w:tc>
          <w:tcPr>
            <w:tcW w:w="1782" w:type="dxa"/>
            <w:tcBorders>
              <w:top w:val="nil"/>
              <w:left w:val="nil"/>
              <w:bottom w:val="single" w:sz="6" w:space="0" w:color="1F3864" w:themeColor="accent1" w:themeShade="80"/>
              <w:right w:val="nil"/>
            </w:tcBorders>
            <w:shd w:val="clear" w:color="auto" w:fill="FFFFFF" w:themeFill="background1"/>
            <w:vAlign w:val="center"/>
          </w:tcPr>
          <w:p w14:paraId="78E409FC" w14:textId="77777777" w:rsidR="0080497E" w:rsidRPr="00672BDB" w:rsidRDefault="008049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9,635,497</w:t>
            </w:r>
          </w:p>
        </w:tc>
      </w:tr>
    </w:tbl>
    <w:p w14:paraId="48B1FFE5" w14:textId="77777777" w:rsidR="0080497E" w:rsidRDefault="0080497E" w:rsidP="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40431EEB" w14:textId="77777777" w:rsidR="0080497E" w:rsidRDefault="0080497E" w:rsidP="0080497E">
      <w:pPr>
        <w:pStyle w:val="paragraph"/>
        <w:spacing w:before="0" w:beforeAutospacing="0" w:after="0" w:afterAutospacing="0"/>
        <w:ind w:left="284"/>
        <w:jc w:val="both"/>
        <w:textAlignment w:val="baseline"/>
        <w:rPr>
          <w:rStyle w:val="normaltextrun"/>
          <w:rFonts w:ascii="Arial" w:hAnsi="Arial"/>
          <w:sz w:val="14"/>
          <w:szCs w:val="14"/>
          <w:lang w:val="en-US"/>
        </w:rPr>
      </w:pPr>
    </w:p>
    <w:p w14:paraId="6FB2D2D3" w14:textId="77777777" w:rsidR="0080497E" w:rsidRDefault="0080497E" w:rsidP="0080497E">
      <w:pPr>
        <w:pStyle w:val="01-TtulodeNota"/>
        <w:keepNext/>
        <w:keepLines/>
        <w:spacing w:before="0" w:after="0"/>
        <w:jc w:val="right"/>
        <w:rPr>
          <w:rStyle w:val="normaltextrun"/>
          <w:sz w:val="14"/>
          <w:szCs w:val="14"/>
          <w:lang w:val="en-US"/>
        </w:rPr>
      </w:pPr>
      <w:r w:rsidRPr="00876A38">
        <w:rPr>
          <w:color w:val="000000" w:themeColor="text1"/>
          <w:sz w:val="14"/>
          <w:szCs w:val="14"/>
          <w:lang w:val="en-US"/>
        </w:rPr>
        <w:t>R$ thousand</w:t>
      </w:r>
    </w:p>
    <w:tbl>
      <w:tblPr>
        <w:tblStyle w:val="TabeladeLista6Colorida-nfase51"/>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3126"/>
        <w:gridCol w:w="1323"/>
        <w:gridCol w:w="1042"/>
        <w:gridCol w:w="1023"/>
        <w:gridCol w:w="1239"/>
        <w:gridCol w:w="767"/>
        <w:gridCol w:w="1119"/>
      </w:tblGrid>
      <w:tr w:rsidR="00FF69CC" w14:paraId="19A4E3B0"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single" w:sz="2" w:space="0" w:color="1F3864" w:themeColor="accent1" w:themeShade="80"/>
              <w:left w:val="nil"/>
              <w:bottom w:val="nil"/>
              <w:right w:val="nil"/>
            </w:tcBorders>
            <w:shd w:val="clear" w:color="auto" w:fill="FFFFFF" w:themeFill="background1"/>
            <w:vAlign w:val="center"/>
          </w:tcPr>
          <w:p w14:paraId="41F69443" w14:textId="77777777" w:rsidR="00FF69CC" w:rsidRDefault="00FF69CC">
            <w:pPr>
              <w:rPr>
                <w:rFonts w:ascii="Arial" w:hAnsi="Arial" w:cs="Arial"/>
                <w:color w:val="FF0000"/>
                <w:sz w:val="14"/>
                <w:szCs w:val="14"/>
              </w:rPr>
            </w:pPr>
          </w:p>
        </w:tc>
        <w:tc>
          <w:tcPr>
            <w:tcW w:w="6513" w:type="dxa"/>
            <w:gridSpan w:val="6"/>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BA2A51C" w14:textId="77777777" w:rsidR="00FF69CC" w:rsidRPr="00596B29" w:rsidRDefault="00FF69C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4"/>
                <w:szCs w:val="14"/>
              </w:rPr>
            </w:pPr>
            <w:proofErr w:type="spellStart"/>
            <w:r w:rsidRPr="00596B29">
              <w:rPr>
                <w:rFonts w:ascii="Arial" w:hAnsi="Arial" w:cs="Arial"/>
                <w:sz w:val="14"/>
                <w:szCs w:val="14"/>
              </w:rPr>
              <w:t>Consolidated</w:t>
            </w:r>
            <w:proofErr w:type="spellEnd"/>
          </w:p>
        </w:tc>
      </w:tr>
      <w:tr w:rsidR="00FF69CC" w14:paraId="613031E4"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2" w:space="0" w:color="1F3864" w:themeColor="accent1" w:themeShade="80"/>
              <w:right w:val="nil"/>
            </w:tcBorders>
            <w:shd w:val="clear" w:color="auto" w:fill="FFFFFF" w:themeFill="background1"/>
            <w:vAlign w:val="center"/>
            <w:hideMark/>
          </w:tcPr>
          <w:p w14:paraId="65BF9979" w14:textId="77777777" w:rsidR="00FF69CC" w:rsidRDefault="00FF69CC">
            <w:pPr>
              <w:rPr>
                <w:rFonts w:ascii="Arial" w:hAnsi="Arial" w:cs="Arial"/>
                <w:color w:val="FF0000"/>
                <w:sz w:val="14"/>
                <w:szCs w:val="14"/>
              </w:rPr>
            </w:pPr>
            <w:r>
              <w:rPr>
                <w:rFonts w:ascii="Arial" w:hAnsi="Arial" w:cs="Arial"/>
                <w:color w:val="FF0000"/>
                <w:sz w:val="14"/>
                <w:szCs w:val="14"/>
              </w:rPr>
              <w:t xml:space="preserve"> </w:t>
            </w:r>
          </w:p>
        </w:tc>
        <w:tc>
          <w:tcPr>
            <w:tcW w:w="13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26F9C30"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1</w:t>
            </w:r>
            <w:r w:rsidRPr="002E5699">
              <w:rPr>
                <w:rFonts w:ascii="Arial" w:hAnsi="Arial" w:cs="Arial"/>
                <w:b/>
                <w:color w:val="auto"/>
                <w:sz w:val="14"/>
                <w:szCs w:val="14"/>
                <w:vertAlign w:val="superscript"/>
              </w:rPr>
              <w:t>)</w:t>
            </w:r>
          </w:p>
        </w:tc>
        <w:tc>
          <w:tcPr>
            <w:tcW w:w="104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0EC7A021"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r w:rsidRPr="002E5699">
              <w:rPr>
                <w:rFonts w:ascii="Arial" w:hAnsi="Arial" w:cs="Arial"/>
                <w:b/>
                <w:color w:val="auto"/>
                <w:sz w:val="14"/>
                <w:szCs w:val="14"/>
                <w:vertAlign w:val="superscript"/>
              </w:rPr>
              <w:t xml:space="preserve"> (</w:t>
            </w:r>
            <w:r>
              <w:rPr>
                <w:rFonts w:ascii="Arial" w:hAnsi="Arial" w:cs="Arial"/>
                <w:b/>
                <w:color w:val="auto"/>
                <w:sz w:val="14"/>
                <w:szCs w:val="14"/>
                <w:vertAlign w:val="superscript"/>
              </w:rPr>
              <w:t>2</w:t>
            </w:r>
            <w:r w:rsidRPr="002E5699">
              <w:rPr>
                <w:rFonts w:ascii="Arial" w:hAnsi="Arial" w:cs="Arial"/>
                <w:b/>
                <w:color w:val="auto"/>
                <w:sz w:val="14"/>
                <w:szCs w:val="14"/>
                <w:vertAlign w:val="superscript"/>
              </w:rPr>
              <w:t>)</w:t>
            </w:r>
          </w:p>
        </w:tc>
        <w:tc>
          <w:tcPr>
            <w:tcW w:w="10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B56B86E"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r>
              <w:rPr>
                <w:rFonts w:ascii="Arial" w:hAnsi="Arial" w:cs="Arial"/>
                <w:b/>
                <w:color w:val="auto"/>
                <w:sz w:val="14"/>
                <w:szCs w:val="14"/>
              </w:rPr>
              <w:t xml:space="preserve"> </w:t>
            </w:r>
            <w:r w:rsidRPr="002E5699">
              <w:rPr>
                <w:rFonts w:ascii="Arial" w:hAnsi="Arial" w:cs="Arial"/>
                <w:b/>
                <w:color w:val="auto"/>
                <w:sz w:val="14"/>
                <w:szCs w:val="14"/>
                <w:vertAlign w:val="superscript"/>
              </w:rPr>
              <w:t>(</w:t>
            </w:r>
            <w:r>
              <w:rPr>
                <w:rFonts w:ascii="Arial" w:hAnsi="Arial" w:cs="Arial"/>
                <w:b/>
                <w:color w:val="auto"/>
                <w:sz w:val="14"/>
                <w:szCs w:val="14"/>
                <w:vertAlign w:val="superscript"/>
              </w:rPr>
              <w:t>3</w:t>
            </w:r>
            <w:r w:rsidRPr="002E5699">
              <w:rPr>
                <w:rFonts w:ascii="Arial" w:hAnsi="Arial" w:cs="Arial"/>
                <w:b/>
                <w:color w:val="auto"/>
                <w:sz w:val="14"/>
                <w:szCs w:val="14"/>
                <w:vertAlign w:val="superscript"/>
              </w:rPr>
              <w:t>)</w:t>
            </w:r>
          </w:p>
        </w:tc>
        <w:tc>
          <w:tcPr>
            <w:tcW w:w="123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8EE2568"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r>
              <w:rPr>
                <w:rFonts w:ascii="Arial" w:hAnsi="Arial" w:cs="Arial"/>
                <w:b/>
                <w:color w:val="auto"/>
                <w:sz w:val="14"/>
                <w:szCs w:val="14"/>
              </w:rPr>
              <w:t xml:space="preserve"> </w:t>
            </w:r>
            <w:r w:rsidRPr="00B430A5">
              <w:rPr>
                <w:rFonts w:ascii="Arial" w:hAnsi="Arial" w:cs="Arial"/>
                <w:b/>
                <w:color w:val="auto"/>
                <w:sz w:val="14"/>
                <w:szCs w:val="14"/>
                <w:vertAlign w:val="superscript"/>
              </w:rPr>
              <w:t>(4)</w:t>
            </w:r>
          </w:p>
        </w:tc>
        <w:tc>
          <w:tcPr>
            <w:tcW w:w="76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31DF1A2"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1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ECB8813" w14:textId="77777777" w:rsidR="00FF69CC" w:rsidRDefault="00FF69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FF69CC" w14:paraId="60AEFCA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10F6F4BD" w14:textId="77777777" w:rsidR="00FF69CC" w:rsidRPr="00CE0499" w:rsidRDefault="00FF69CC">
            <w:pPr>
              <w:pStyle w:val="08-Tabelageral"/>
              <w:jc w:val="left"/>
              <w:rPr>
                <w:rFonts w:cs="Arial"/>
                <w:szCs w:val="14"/>
                <w:lang w:val="en-US"/>
              </w:rPr>
            </w:pPr>
            <w:r w:rsidRPr="00CE0499">
              <w:rPr>
                <w:rFonts w:cs="Arial"/>
                <w:szCs w:val="14"/>
                <w:lang w:val="en-US"/>
              </w:rPr>
              <w:t>Book Balance on Dec 31, 202</w:t>
            </w:r>
            <w:r>
              <w:rPr>
                <w:rFonts w:cs="Arial"/>
                <w:szCs w:val="14"/>
                <w:lang w:val="en-US"/>
              </w:rPr>
              <w:t>4</w:t>
            </w:r>
          </w:p>
        </w:tc>
        <w:tc>
          <w:tcPr>
            <w:tcW w:w="1323" w:type="dxa"/>
            <w:tcBorders>
              <w:top w:val="nil"/>
              <w:left w:val="nil"/>
              <w:bottom w:val="nil"/>
              <w:right w:val="nil"/>
            </w:tcBorders>
            <w:shd w:val="clear" w:color="auto" w:fill="FFFFFF" w:themeFill="background1"/>
            <w:vAlign w:val="center"/>
            <w:hideMark/>
          </w:tcPr>
          <w:p w14:paraId="6D17A244"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042" w:type="dxa"/>
            <w:tcBorders>
              <w:top w:val="nil"/>
              <w:left w:val="nil"/>
              <w:bottom w:val="nil"/>
              <w:right w:val="nil"/>
            </w:tcBorders>
            <w:shd w:val="clear" w:color="auto" w:fill="FFFFFF" w:themeFill="background1"/>
            <w:vAlign w:val="center"/>
            <w:hideMark/>
          </w:tcPr>
          <w:p w14:paraId="3EB8FFF7"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3" w:type="dxa"/>
            <w:tcBorders>
              <w:top w:val="nil"/>
              <w:left w:val="nil"/>
              <w:bottom w:val="nil"/>
              <w:right w:val="nil"/>
            </w:tcBorders>
            <w:shd w:val="clear" w:color="auto" w:fill="FFFFFF" w:themeFill="background1"/>
            <w:vAlign w:val="center"/>
            <w:hideMark/>
          </w:tcPr>
          <w:p w14:paraId="5A408AE9"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239" w:type="dxa"/>
            <w:tcBorders>
              <w:top w:val="nil"/>
              <w:left w:val="nil"/>
              <w:bottom w:val="nil"/>
              <w:right w:val="nil"/>
            </w:tcBorders>
            <w:shd w:val="clear" w:color="auto" w:fill="FFFFFF" w:themeFill="background1"/>
            <w:vAlign w:val="center"/>
            <w:hideMark/>
          </w:tcPr>
          <w:p w14:paraId="791DE0DC"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767" w:type="dxa"/>
            <w:tcBorders>
              <w:top w:val="nil"/>
              <w:left w:val="nil"/>
              <w:bottom w:val="nil"/>
              <w:right w:val="nil"/>
            </w:tcBorders>
            <w:shd w:val="clear" w:color="auto" w:fill="FFFFFF" w:themeFill="background1"/>
            <w:vAlign w:val="center"/>
            <w:hideMark/>
          </w:tcPr>
          <w:p w14:paraId="0A485E6C"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119" w:type="dxa"/>
            <w:tcBorders>
              <w:top w:val="nil"/>
              <w:left w:val="nil"/>
              <w:bottom w:val="nil"/>
              <w:right w:val="nil"/>
            </w:tcBorders>
            <w:shd w:val="clear" w:color="auto" w:fill="FFFFFF" w:themeFill="background1"/>
            <w:vAlign w:val="center"/>
            <w:hideMark/>
          </w:tcPr>
          <w:p w14:paraId="155B0A83" w14:textId="77777777" w:rsidR="00FF69CC" w:rsidRPr="00832768"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A52F2">
              <w:rPr>
                <w:rFonts w:ascii="Arial" w:hAnsi="Arial" w:cs="Arial"/>
                <w:b/>
                <w:bCs/>
                <w:color w:val="000000"/>
                <w:sz w:val="14"/>
                <w:szCs w:val="14"/>
              </w:rPr>
              <w:t>8</w:t>
            </w:r>
            <w:r>
              <w:rPr>
                <w:rFonts w:ascii="Arial" w:hAnsi="Arial" w:cs="Arial"/>
                <w:b/>
                <w:bCs/>
                <w:color w:val="000000"/>
                <w:sz w:val="14"/>
                <w:szCs w:val="14"/>
              </w:rPr>
              <w:t>,</w:t>
            </w:r>
            <w:r w:rsidRPr="008A52F2">
              <w:rPr>
                <w:rFonts w:ascii="Arial" w:hAnsi="Arial" w:cs="Arial"/>
                <w:b/>
                <w:bCs/>
                <w:color w:val="000000"/>
                <w:sz w:val="14"/>
                <w:szCs w:val="14"/>
              </w:rPr>
              <w:t>826</w:t>
            </w:r>
            <w:r>
              <w:rPr>
                <w:rFonts w:ascii="Arial" w:hAnsi="Arial" w:cs="Arial"/>
                <w:b/>
                <w:bCs/>
                <w:color w:val="000000"/>
                <w:sz w:val="14"/>
                <w:szCs w:val="14"/>
              </w:rPr>
              <w:t>,</w:t>
            </w:r>
            <w:r w:rsidRPr="008A52F2">
              <w:rPr>
                <w:rFonts w:ascii="Arial" w:hAnsi="Arial" w:cs="Arial"/>
                <w:b/>
                <w:bCs/>
                <w:color w:val="000000"/>
                <w:sz w:val="14"/>
                <w:szCs w:val="14"/>
              </w:rPr>
              <w:t>456</w:t>
            </w:r>
          </w:p>
        </w:tc>
      </w:tr>
      <w:tr w:rsidR="00FF69CC" w14:paraId="73AAD0F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3420AF26" w14:textId="77777777" w:rsidR="00FF69CC" w:rsidRPr="00352295" w:rsidRDefault="00FF69CC">
            <w:pPr>
              <w:ind w:firstLine="174"/>
              <w:rPr>
                <w:rFonts w:ascii="Arial" w:hAnsi="Arial" w:cs="Arial"/>
                <w:b w:val="0"/>
                <w:sz w:val="14"/>
                <w:szCs w:val="14"/>
                <w:lang w:val="en-US"/>
              </w:rPr>
            </w:pPr>
            <w:r w:rsidRPr="00352295">
              <w:rPr>
                <w:rFonts w:ascii="Arial" w:hAnsi="Arial" w:cs="Arial"/>
                <w:b w:val="0"/>
                <w:sz w:val="14"/>
                <w:szCs w:val="14"/>
                <w:lang w:val="en-US"/>
              </w:rPr>
              <w:t xml:space="preserve">Dividends and Interest on </w:t>
            </w:r>
            <w:r>
              <w:rPr>
                <w:rFonts w:ascii="Arial" w:hAnsi="Arial" w:cs="Arial"/>
                <w:b w:val="0"/>
                <w:sz w:val="14"/>
                <w:szCs w:val="14"/>
                <w:lang w:val="en-US"/>
              </w:rPr>
              <w:t>Equity</w:t>
            </w:r>
          </w:p>
        </w:tc>
        <w:tc>
          <w:tcPr>
            <w:tcW w:w="1323" w:type="dxa"/>
            <w:tcBorders>
              <w:top w:val="nil"/>
              <w:left w:val="nil"/>
              <w:bottom w:val="nil"/>
              <w:right w:val="nil"/>
            </w:tcBorders>
            <w:shd w:val="clear" w:color="auto" w:fill="FFFFFF" w:themeFill="background1"/>
            <w:vAlign w:val="center"/>
          </w:tcPr>
          <w:p w14:paraId="64EC1C05"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w:t>
            </w:r>
            <w:r>
              <w:rPr>
                <w:rFonts w:ascii="Arial" w:hAnsi="Arial" w:cs="Arial"/>
                <w:color w:val="000000"/>
                <w:sz w:val="14"/>
                <w:szCs w:val="14"/>
              </w:rPr>
              <w:t>,</w:t>
            </w:r>
            <w:r w:rsidRPr="0038206E">
              <w:rPr>
                <w:rFonts w:ascii="Arial" w:hAnsi="Arial" w:cs="Arial"/>
                <w:color w:val="000000"/>
                <w:sz w:val="14"/>
                <w:szCs w:val="14"/>
              </w:rPr>
              <w:t>801</w:t>
            </w:r>
            <w:r>
              <w:rPr>
                <w:rFonts w:ascii="Arial" w:hAnsi="Arial" w:cs="Arial"/>
                <w:color w:val="000000"/>
                <w:sz w:val="14"/>
                <w:szCs w:val="14"/>
              </w:rPr>
              <w:t>,</w:t>
            </w:r>
            <w:r w:rsidRPr="0038206E">
              <w:rPr>
                <w:rFonts w:ascii="Arial" w:hAnsi="Arial" w:cs="Arial"/>
                <w:color w:val="000000"/>
                <w:sz w:val="14"/>
                <w:szCs w:val="14"/>
              </w:rPr>
              <w:t>054)</w:t>
            </w:r>
          </w:p>
        </w:tc>
        <w:tc>
          <w:tcPr>
            <w:tcW w:w="1042" w:type="dxa"/>
            <w:tcBorders>
              <w:top w:val="nil"/>
              <w:left w:val="nil"/>
              <w:bottom w:val="nil"/>
              <w:right w:val="nil"/>
            </w:tcBorders>
            <w:shd w:val="clear" w:color="auto" w:fill="FFFFFF" w:themeFill="background1"/>
            <w:vAlign w:val="center"/>
          </w:tcPr>
          <w:p w14:paraId="50FBD624"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w:t>
            </w:r>
            <w:r>
              <w:rPr>
                <w:rFonts w:cs="Arial"/>
                <w:color w:val="000000"/>
                <w:szCs w:val="14"/>
              </w:rPr>
              <w:t>,</w:t>
            </w:r>
            <w:r w:rsidRPr="0038206E">
              <w:rPr>
                <w:rFonts w:cs="Arial"/>
                <w:color w:val="000000"/>
                <w:szCs w:val="14"/>
              </w:rPr>
              <w:t>647</w:t>
            </w:r>
            <w:r>
              <w:rPr>
                <w:rFonts w:cs="Arial"/>
                <w:color w:val="000000"/>
                <w:szCs w:val="14"/>
              </w:rPr>
              <w:t>,</w:t>
            </w:r>
            <w:r w:rsidRPr="0038206E">
              <w:rPr>
                <w:rFonts w:cs="Arial"/>
                <w:color w:val="000000"/>
                <w:szCs w:val="14"/>
              </w:rPr>
              <w:t>628)</w:t>
            </w:r>
          </w:p>
        </w:tc>
        <w:tc>
          <w:tcPr>
            <w:tcW w:w="1023" w:type="dxa"/>
            <w:tcBorders>
              <w:top w:val="nil"/>
              <w:left w:val="nil"/>
              <w:bottom w:val="nil"/>
              <w:right w:val="nil"/>
            </w:tcBorders>
            <w:shd w:val="clear" w:color="auto" w:fill="FFFFFF" w:themeFill="background1"/>
            <w:vAlign w:val="center"/>
          </w:tcPr>
          <w:p w14:paraId="6852F340"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(63</w:t>
            </w:r>
            <w:r>
              <w:rPr>
                <w:rFonts w:cs="Arial"/>
                <w:color w:val="000000"/>
                <w:szCs w:val="14"/>
              </w:rPr>
              <w:t>,</w:t>
            </w:r>
            <w:r w:rsidRPr="0038206E">
              <w:rPr>
                <w:rFonts w:cs="Arial"/>
                <w:color w:val="000000"/>
                <w:szCs w:val="14"/>
              </w:rPr>
              <w:t>937)</w:t>
            </w:r>
          </w:p>
        </w:tc>
        <w:tc>
          <w:tcPr>
            <w:tcW w:w="1239" w:type="dxa"/>
            <w:tcBorders>
              <w:top w:val="nil"/>
              <w:left w:val="nil"/>
              <w:bottom w:val="nil"/>
              <w:right w:val="nil"/>
            </w:tcBorders>
            <w:shd w:val="clear" w:color="auto" w:fill="FFFFFF" w:themeFill="background1"/>
            <w:vAlign w:val="center"/>
          </w:tcPr>
          <w:p w14:paraId="514AC5BA"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(18</w:t>
            </w:r>
            <w:r>
              <w:rPr>
                <w:rFonts w:cs="Arial"/>
                <w:color w:val="000000"/>
                <w:szCs w:val="14"/>
              </w:rPr>
              <w:t>,</w:t>
            </w:r>
            <w:r w:rsidRPr="0038206E">
              <w:rPr>
                <w:rFonts w:cs="Arial"/>
                <w:color w:val="000000"/>
                <w:szCs w:val="14"/>
              </w:rPr>
              <w:t>150)</w:t>
            </w:r>
          </w:p>
        </w:tc>
        <w:tc>
          <w:tcPr>
            <w:tcW w:w="767" w:type="dxa"/>
            <w:tcBorders>
              <w:top w:val="nil"/>
              <w:left w:val="nil"/>
              <w:bottom w:val="nil"/>
              <w:right w:val="nil"/>
            </w:tcBorders>
            <w:shd w:val="clear" w:color="auto" w:fill="FFFFFF" w:themeFill="background1"/>
            <w:vAlign w:val="center"/>
          </w:tcPr>
          <w:p w14:paraId="3C90447E"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05A05A09" w14:textId="77777777" w:rsidR="00FF69CC" w:rsidRPr="00832768"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38206E">
              <w:rPr>
                <w:rFonts w:cs="Arial"/>
                <w:color w:val="000000"/>
                <w:szCs w:val="14"/>
              </w:rPr>
              <w:t>(5</w:t>
            </w:r>
            <w:r>
              <w:rPr>
                <w:rFonts w:cs="Arial"/>
                <w:color w:val="000000"/>
                <w:szCs w:val="14"/>
              </w:rPr>
              <w:t>,</w:t>
            </w:r>
            <w:r w:rsidRPr="0038206E">
              <w:rPr>
                <w:rFonts w:cs="Arial"/>
                <w:color w:val="000000"/>
                <w:szCs w:val="14"/>
              </w:rPr>
              <w:t>530</w:t>
            </w:r>
            <w:r>
              <w:rPr>
                <w:rFonts w:cs="Arial"/>
                <w:color w:val="000000"/>
                <w:szCs w:val="14"/>
              </w:rPr>
              <w:t>,</w:t>
            </w:r>
            <w:r w:rsidRPr="0038206E">
              <w:rPr>
                <w:rFonts w:cs="Arial"/>
                <w:color w:val="000000"/>
                <w:szCs w:val="14"/>
              </w:rPr>
              <w:t>769)</w:t>
            </w:r>
          </w:p>
        </w:tc>
      </w:tr>
      <w:tr w:rsidR="00FF69CC" w14:paraId="190EDDD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7B1EF7A1" w14:textId="77777777" w:rsidR="00FF69CC" w:rsidRPr="00C52F09" w:rsidRDefault="00FF69CC">
            <w:pPr>
              <w:ind w:left="179" w:hanging="5"/>
              <w:rPr>
                <w:rFonts w:ascii="Arial" w:hAnsi="Arial" w:cs="Arial"/>
                <w:b w:val="0"/>
                <w:sz w:val="14"/>
                <w:szCs w:val="14"/>
                <w:lang w:val="en-US"/>
              </w:rPr>
            </w:pPr>
            <w:r w:rsidRPr="00C52F09">
              <w:rPr>
                <w:rFonts w:ascii="Arial" w:hAnsi="Arial" w:cs="Arial"/>
                <w:b w:val="0"/>
                <w:sz w:val="14"/>
                <w:szCs w:val="14"/>
                <w:lang w:val="en-US"/>
              </w:rPr>
              <w:t xml:space="preserve">Other comprehensive income - </w:t>
            </w:r>
            <w:r>
              <w:rPr>
                <w:rFonts w:ascii="Arial" w:hAnsi="Arial" w:cs="Arial"/>
                <w:b w:val="0"/>
                <w:sz w:val="14"/>
                <w:szCs w:val="14"/>
                <w:lang w:val="en-US"/>
              </w:rPr>
              <w:t>F</w:t>
            </w:r>
            <w:r w:rsidRPr="00C52F09">
              <w:rPr>
                <w:rFonts w:ascii="Arial" w:hAnsi="Arial" w:cs="Arial"/>
                <w:b w:val="0"/>
                <w:sz w:val="14"/>
                <w:szCs w:val="14"/>
                <w:lang w:val="en-US"/>
              </w:rPr>
              <w:t xml:space="preserve">inancial </w:t>
            </w:r>
            <w:r>
              <w:rPr>
                <w:rFonts w:ascii="Arial" w:hAnsi="Arial" w:cs="Arial"/>
                <w:b w:val="0"/>
                <w:sz w:val="14"/>
                <w:szCs w:val="14"/>
                <w:lang w:val="en-US"/>
              </w:rPr>
              <w:t>I</w:t>
            </w:r>
            <w:r w:rsidRPr="00C52F09">
              <w:rPr>
                <w:rFonts w:ascii="Arial" w:hAnsi="Arial" w:cs="Arial"/>
                <w:b w:val="0"/>
                <w:sz w:val="14"/>
                <w:szCs w:val="14"/>
                <w:lang w:val="en-US"/>
              </w:rPr>
              <w:t>nstruments</w:t>
            </w:r>
          </w:p>
        </w:tc>
        <w:tc>
          <w:tcPr>
            <w:tcW w:w="1323" w:type="dxa"/>
            <w:tcBorders>
              <w:top w:val="nil"/>
              <w:left w:val="nil"/>
              <w:bottom w:val="nil"/>
              <w:right w:val="nil"/>
            </w:tcBorders>
            <w:shd w:val="clear" w:color="auto" w:fill="FFFFFF" w:themeFill="background1"/>
            <w:vAlign w:val="center"/>
          </w:tcPr>
          <w:p w14:paraId="6E0ED758"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37</w:t>
            </w:r>
            <w:r>
              <w:rPr>
                <w:rFonts w:ascii="Arial" w:hAnsi="Arial" w:cs="Arial"/>
                <w:color w:val="000000"/>
                <w:sz w:val="14"/>
                <w:szCs w:val="14"/>
              </w:rPr>
              <w:t>,</w:t>
            </w:r>
            <w:r w:rsidRPr="0038206E">
              <w:rPr>
                <w:rFonts w:ascii="Arial" w:hAnsi="Arial" w:cs="Arial"/>
                <w:color w:val="000000"/>
                <w:sz w:val="14"/>
                <w:szCs w:val="14"/>
              </w:rPr>
              <w:t>206</w:t>
            </w:r>
          </w:p>
        </w:tc>
        <w:tc>
          <w:tcPr>
            <w:tcW w:w="1042" w:type="dxa"/>
            <w:tcBorders>
              <w:top w:val="nil"/>
              <w:left w:val="nil"/>
              <w:bottom w:val="nil"/>
              <w:right w:val="nil"/>
            </w:tcBorders>
            <w:shd w:val="clear" w:color="auto" w:fill="FFFFFF" w:themeFill="background1"/>
            <w:vAlign w:val="center"/>
          </w:tcPr>
          <w:p w14:paraId="4A682E8C"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(139</w:t>
            </w:r>
            <w:r>
              <w:rPr>
                <w:rFonts w:ascii="Arial" w:hAnsi="Arial" w:cs="Arial"/>
                <w:color w:val="000000"/>
                <w:sz w:val="14"/>
                <w:szCs w:val="14"/>
              </w:rPr>
              <w:t>,</w:t>
            </w:r>
            <w:r w:rsidRPr="0038206E">
              <w:rPr>
                <w:rFonts w:ascii="Arial" w:hAnsi="Arial" w:cs="Arial"/>
                <w:color w:val="000000"/>
                <w:sz w:val="14"/>
                <w:szCs w:val="14"/>
              </w:rPr>
              <w:t>893)</w:t>
            </w:r>
          </w:p>
        </w:tc>
        <w:tc>
          <w:tcPr>
            <w:tcW w:w="1023" w:type="dxa"/>
            <w:tcBorders>
              <w:top w:val="nil"/>
              <w:left w:val="nil"/>
              <w:bottom w:val="nil"/>
              <w:right w:val="nil"/>
            </w:tcBorders>
            <w:shd w:val="clear" w:color="auto" w:fill="FFFFFF" w:themeFill="background1"/>
            <w:vAlign w:val="center"/>
          </w:tcPr>
          <w:p w14:paraId="19CE9A23"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72</w:t>
            </w:r>
          </w:p>
        </w:tc>
        <w:tc>
          <w:tcPr>
            <w:tcW w:w="1239" w:type="dxa"/>
            <w:tcBorders>
              <w:top w:val="nil"/>
              <w:left w:val="nil"/>
              <w:bottom w:val="nil"/>
              <w:right w:val="nil"/>
            </w:tcBorders>
            <w:shd w:val="clear" w:color="auto" w:fill="FFFFFF" w:themeFill="background1"/>
            <w:vAlign w:val="center"/>
          </w:tcPr>
          <w:p w14:paraId="25FBEC0F" w14:textId="77777777" w:rsidR="00FF69CC" w:rsidRDefault="00FF69C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767" w:type="dxa"/>
            <w:tcBorders>
              <w:top w:val="nil"/>
              <w:left w:val="nil"/>
              <w:bottom w:val="nil"/>
              <w:right w:val="nil"/>
            </w:tcBorders>
            <w:shd w:val="clear" w:color="auto" w:fill="FFFFFF" w:themeFill="background1"/>
            <w:vAlign w:val="center"/>
          </w:tcPr>
          <w:p w14:paraId="4C9BCFE5" w14:textId="77777777" w:rsidR="00FF69CC" w:rsidRPr="00527826" w:rsidRDefault="00FF69C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38206E">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108352DF" w14:textId="77777777" w:rsidR="00FF69CC" w:rsidRPr="00832768"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8206E">
              <w:rPr>
                <w:rFonts w:ascii="Arial" w:hAnsi="Arial" w:cs="Arial"/>
                <w:color w:val="000000"/>
                <w:sz w:val="14"/>
                <w:szCs w:val="14"/>
              </w:rPr>
              <w:t>(102</w:t>
            </w:r>
            <w:r>
              <w:rPr>
                <w:rFonts w:ascii="Arial" w:hAnsi="Arial" w:cs="Arial"/>
                <w:color w:val="000000"/>
                <w:sz w:val="14"/>
                <w:szCs w:val="14"/>
              </w:rPr>
              <w:t>,</w:t>
            </w:r>
            <w:r w:rsidRPr="0038206E">
              <w:rPr>
                <w:rFonts w:ascii="Arial" w:hAnsi="Arial" w:cs="Arial"/>
                <w:color w:val="000000"/>
                <w:sz w:val="14"/>
                <w:szCs w:val="14"/>
              </w:rPr>
              <w:t>615)</w:t>
            </w:r>
          </w:p>
        </w:tc>
      </w:tr>
      <w:tr w:rsidR="00FF69CC" w14:paraId="3781FBBF"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6A61A772" w14:textId="77777777" w:rsidR="00FF69CC" w:rsidRPr="00C52F09" w:rsidRDefault="00FF69CC">
            <w:pPr>
              <w:ind w:left="179" w:hanging="5"/>
              <w:rPr>
                <w:rFonts w:ascii="Arial" w:hAnsi="Arial" w:cs="Arial"/>
                <w:b w:val="0"/>
                <w:sz w:val="14"/>
                <w:szCs w:val="14"/>
                <w:lang w:val="en-US"/>
              </w:rPr>
            </w:pPr>
            <w:r w:rsidRPr="00C52F09">
              <w:rPr>
                <w:rFonts w:ascii="Arial" w:hAnsi="Arial" w:cs="Arial"/>
                <w:b w:val="0"/>
                <w:sz w:val="14"/>
                <w:szCs w:val="14"/>
                <w:lang w:val="en-US"/>
              </w:rPr>
              <w:t>Other comprehensive income - CPC 50</w:t>
            </w:r>
          </w:p>
        </w:tc>
        <w:tc>
          <w:tcPr>
            <w:tcW w:w="1323" w:type="dxa"/>
            <w:tcBorders>
              <w:top w:val="nil"/>
              <w:left w:val="nil"/>
              <w:bottom w:val="nil"/>
              <w:right w:val="nil"/>
            </w:tcBorders>
            <w:shd w:val="clear" w:color="auto" w:fill="FFFFFF" w:themeFill="background1"/>
            <w:vAlign w:val="center"/>
          </w:tcPr>
          <w:p w14:paraId="3F61A38B"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(11</w:t>
            </w:r>
            <w:r>
              <w:rPr>
                <w:rFonts w:ascii="Arial" w:hAnsi="Arial" w:cs="Arial"/>
                <w:color w:val="000000"/>
                <w:sz w:val="14"/>
                <w:szCs w:val="14"/>
              </w:rPr>
              <w:t>,</w:t>
            </w:r>
            <w:r w:rsidRPr="0038206E">
              <w:rPr>
                <w:rFonts w:ascii="Arial" w:hAnsi="Arial" w:cs="Arial"/>
                <w:color w:val="000000"/>
                <w:sz w:val="14"/>
                <w:szCs w:val="14"/>
              </w:rPr>
              <w:t>433)</w:t>
            </w:r>
          </w:p>
        </w:tc>
        <w:tc>
          <w:tcPr>
            <w:tcW w:w="1042" w:type="dxa"/>
            <w:tcBorders>
              <w:top w:val="nil"/>
              <w:left w:val="nil"/>
              <w:bottom w:val="nil"/>
              <w:right w:val="nil"/>
            </w:tcBorders>
            <w:shd w:val="clear" w:color="auto" w:fill="FFFFFF" w:themeFill="background1"/>
            <w:vAlign w:val="center"/>
          </w:tcPr>
          <w:p w14:paraId="1FCBF140"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505</w:t>
            </w:r>
            <w:r>
              <w:rPr>
                <w:rFonts w:ascii="Arial" w:hAnsi="Arial" w:cs="Arial"/>
                <w:color w:val="000000"/>
                <w:sz w:val="14"/>
                <w:szCs w:val="14"/>
              </w:rPr>
              <w:t>,</w:t>
            </w:r>
            <w:r w:rsidRPr="0038206E">
              <w:rPr>
                <w:rFonts w:ascii="Arial" w:hAnsi="Arial" w:cs="Arial"/>
                <w:color w:val="000000"/>
                <w:sz w:val="14"/>
                <w:szCs w:val="14"/>
              </w:rPr>
              <w:t>127</w:t>
            </w:r>
          </w:p>
        </w:tc>
        <w:tc>
          <w:tcPr>
            <w:tcW w:w="1023" w:type="dxa"/>
            <w:tcBorders>
              <w:top w:val="nil"/>
              <w:left w:val="nil"/>
              <w:bottom w:val="nil"/>
              <w:right w:val="nil"/>
            </w:tcBorders>
            <w:shd w:val="clear" w:color="auto" w:fill="FFFFFF" w:themeFill="background1"/>
            <w:vAlign w:val="center"/>
          </w:tcPr>
          <w:p w14:paraId="6DF2F159"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1C21E004"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(1</w:t>
            </w:r>
            <w:r>
              <w:rPr>
                <w:rFonts w:cs="Arial"/>
                <w:color w:val="000000"/>
                <w:szCs w:val="14"/>
              </w:rPr>
              <w:t>,</w:t>
            </w:r>
            <w:r w:rsidRPr="0038206E">
              <w:rPr>
                <w:rFonts w:cs="Arial"/>
                <w:color w:val="000000"/>
                <w:szCs w:val="14"/>
              </w:rPr>
              <w:t>769)</w:t>
            </w:r>
          </w:p>
        </w:tc>
        <w:tc>
          <w:tcPr>
            <w:tcW w:w="767" w:type="dxa"/>
            <w:tcBorders>
              <w:top w:val="nil"/>
              <w:left w:val="nil"/>
              <w:bottom w:val="nil"/>
              <w:right w:val="nil"/>
            </w:tcBorders>
            <w:shd w:val="clear" w:color="auto" w:fill="FFFFFF" w:themeFill="background1"/>
            <w:vAlign w:val="center"/>
          </w:tcPr>
          <w:p w14:paraId="5A9BB685" w14:textId="77777777" w:rsidR="00FF69CC" w:rsidRDefault="00FF69C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8206E">
              <w:rPr>
                <w:rFonts w:cs="Arial"/>
                <w:color w:val="000000"/>
                <w:szCs w:val="14"/>
              </w:rPr>
              <w:t>--</w:t>
            </w:r>
          </w:p>
        </w:tc>
        <w:tc>
          <w:tcPr>
            <w:tcW w:w="1119" w:type="dxa"/>
            <w:tcBorders>
              <w:top w:val="nil"/>
              <w:left w:val="nil"/>
              <w:bottom w:val="nil"/>
              <w:right w:val="nil"/>
            </w:tcBorders>
            <w:shd w:val="clear" w:color="auto" w:fill="FFFFFF" w:themeFill="background1"/>
            <w:vAlign w:val="center"/>
          </w:tcPr>
          <w:p w14:paraId="22B5E795" w14:textId="77777777" w:rsidR="00FF69CC" w:rsidRPr="00832768"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8206E">
              <w:rPr>
                <w:rFonts w:ascii="Arial" w:hAnsi="Arial" w:cs="Arial"/>
                <w:color w:val="000000"/>
                <w:sz w:val="14"/>
                <w:szCs w:val="14"/>
              </w:rPr>
              <w:t>491</w:t>
            </w:r>
            <w:r>
              <w:rPr>
                <w:rFonts w:ascii="Arial" w:hAnsi="Arial" w:cs="Arial"/>
                <w:color w:val="000000"/>
                <w:sz w:val="14"/>
                <w:szCs w:val="14"/>
              </w:rPr>
              <w:t>,</w:t>
            </w:r>
            <w:r w:rsidRPr="0038206E">
              <w:rPr>
                <w:rFonts w:ascii="Arial" w:hAnsi="Arial" w:cs="Arial"/>
                <w:color w:val="000000"/>
                <w:sz w:val="14"/>
                <w:szCs w:val="14"/>
              </w:rPr>
              <w:t>925</w:t>
            </w:r>
          </w:p>
        </w:tc>
      </w:tr>
      <w:tr w:rsidR="00FF69CC" w14:paraId="41E431D9"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10A3A635" w14:textId="77777777" w:rsidR="00FF69CC" w:rsidRPr="00436C74" w:rsidRDefault="00FF69CC">
            <w:pPr>
              <w:ind w:firstLine="174"/>
              <w:rPr>
                <w:rFonts w:ascii="Arial" w:hAnsi="Arial" w:cs="Arial"/>
                <w:b w:val="0"/>
                <w:sz w:val="14"/>
                <w:szCs w:val="14"/>
              </w:rPr>
            </w:pPr>
            <w:r w:rsidRPr="004D25D9">
              <w:rPr>
                <w:rFonts w:ascii="Arial" w:hAnsi="Arial" w:cs="Arial"/>
                <w:b w:val="0"/>
                <w:sz w:val="14"/>
                <w:szCs w:val="14"/>
              </w:rPr>
              <w:t xml:space="preserve">Other </w:t>
            </w:r>
            <w:proofErr w:type="spellStart"/>
            <w:r w:rsidRPr="004D25D9">
              <w:rPr>
                <w:rFonts w:ascii="Arial" w:hAnsi="Arial" w:cs="Arial"/>
                <w:b w:val="0"/>
                <w:sz w:val="14"/>
                <w:szCs w:val="14"/>
              </w:rPr>
              <w:t>comprehensive</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712BEE3B"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3D5F495E"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0B8E5F69"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6FEF04D3"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767" w:type="dxa"/>
            <w:tcBorders>
              <w:top w:val="nil"/>
              <w:left w:val="nil"/>
              <w:bottom w:val="nil"/>
              <w:right w:val="nil"/>
            </w:tcBorders>
            <w:shd w:val="clear" w:color="auto" w:fill="FFFFFF" w:themeFill="background1"/>
            <w:vAlign w:val="center"/>
          </w:tcPr>
          <w:p w14:paraId="3F991002"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(110)</w:t>
            </w:r>
          </w:p>
        </w:tc>
        <w:tc>
          <w:tcPr>
            <w:tcW w:w="1119" w:type="dxa"/>
            <w:tcBorders>
              <w:top w:val="nil"/>
              <w:left w:val="nil"/>
              <w:bottom w:val="nil"/>
              <w:right w:val="nil"/>
            </w:tcBorders>
            <w:shd w:val="clear" w:color="auto" w:fill="FFFFFF" w:themeFill="background1"/>
            <w:vAlign w:val="center"/>
          </w:tcPr>
          <w:p w14:paraId="6E07F238" w14:textId="77777777" w:rsidR="00FF69CC" w:rsidRPr="00832768"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8206E">
              <w:rPr>
                <w:rFonts w:ascii="Arial" w:hAnsi="Arial" w:cs="Arial"/>
                <w:color w:val="000000"/>
                <w:sz w:val="14"/>
                <w:szCs w:val="14"/>
              </w:rPr>
              <w:t>(110)</w:t>
            </w:r>
          </w:p>
        </w:tc>
      </w:tr>
      <w:tr w:rsidR="00FF69CC" w14:paraId="5737554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tcPr>
          <w:p w14:paraId="6A593410" w14:textId="77777777" w:rsidR="00FF69CC" w:rsidRPr="004D25D9" w:rsidRDefault="00FF69CC">
            <w:pPr>
              <w:ind w:firstLine="174"/>
              <w:rPr>
                <w:rFonts w:ascii="Arial" w:hAnsi="Arial" w:cs="Arial"/>
                <w:sz w:val="14"/>
                <w:szCs w:val="14"/>
              </w:rPr>
            </w:pPr>
            <w:r w:rsidRPr="00D778C4">
              <w:rPr>
                <w:rFonts w:ascii="Arial" w:hAnsi="Arial" w:cs="Arial"/>
                <w:b w:val="0"/>
                <w:sz w:val="14"/>
                <w:szCs w:val="14"/>
              </w:rPr>
              <w:t xml:space="preserve">Other </w:t>
            </w:r>
            <w:proofErr w:type="spellStart"/>
            <w:r w:rsidRPr="00D778C4">
              <w:rPr>
                <w:rFonts w:ascii="Arial" w:hAnsi="Arial" w:cs="Arial"/>
                <w:b w:val="0"/>
                <w:sz w:val="14"/>
                <w:szCs w:val="14"/>
              </w:rPr>
              <w:t>Events</w:t>
            </w:r>
            <w:proofErr w:type="spellEnd"/>
            <w:r w:rsidRPr="00D778C4">
              <w:rPr>
                <w:rFonts w:ascii="Arial" w:hAnsi="Arial" w:cs="Arial"/>
                <w:b w:val="0"/>
                <w:sz w:val="14"/>
                <w:szCs w:val="14"/>
              </w:rPr>
              <w:t xml:space="preserve"> </w:t>
            </w:r>
            <w:r w:rsidRPr="00D778C4">
              <w:rPr>
                <w:rFonts w:ascii="Arial" w:hAnsi="Arial" w:cs="Arial"/>
                <w:b w:val="0"/>
                <w:sz w:val="14"/>
                <w:szCs w:val="14"/>
                <w:vertAlign w:val="superscript"/>
              </w:rPr>
              <w:t>(5)</w:t>
            </w:r>
          </w:p>
        </w:tc>
        <w:tc>
          <w:tcPr>
            <w:tcW w:w="1323" w:type="dxa"/>
            <w:tcBorders>
              <w:top w:val="nil"/>
              <w:left w:val="nil"/>
              <w:bottom w:val="nil"/>
              <w:right w:val="nil"/>
            </w:tcBorders>
            <w:shd w:val="clear" w:color="auto" w:fill="FFFFFF" w:themeFill="background1"/>
            <w:vAlign w:val="center"/>
          </w:tcPr>
          <w:p w14:paraId="7B2F28AB"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42" w:type="dxa"/>
            <w:tcBorders>
              <w:top w:val="nil"/>
              <w:left w:val="nil"/>
              <w:bottom w:val="nil"/>
              <w:right w:val="nil"/>
            </w:tcBorders>
            <w:shd w:val="clear" w:color="auto" w:fill="FFFFFF" w:themeFill="background1"/>
            <w:vAlign w:val="center"/>
          </w:tcPr>
          <w:p w14:paraId="5B3826AC"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023" w:type="dxa"/>
            <w:tcBorders>
              <w:top w:val="nil"/>
              <w:left w:val="nil"/>
              <w:bottom w:val="nil"/>
              <w:right w:val="nil"/>
            </w:tcBorders>
            <w:shd w:val="clear" w:color="auto" w:fill="FFFFFF" w:themeFill="background1"/>
            <w:vAlign w:val="center"/>
          </w:tcPr>
          <w:p w14:paraId="14308CBF"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239" w:type="dxa"/>
            <w:tcBorders>
              <w:top w:val="nil"/>
              <w:left w:val="nil"/>
              <w:bottom w:val="nil"/>
              <w:right w:val="nil"/>
            </w:tcBorders>
            <w:shd w:val="clear" w:color="auto" w:fill="FFFFFF" w:themeFill="background1"/>
            <w:vAlign w:val="center"/>
          </w:tcPr>
          <w:p w14:paraId="25944352"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w:t>
            </w:r>
            <w:r>
              <w:rPr>
                <w:rFonts w:ascii="Arial" w:hAnsi="Arial" w:cs="Arial"/>
                <w:color w:val="000000"/>
                <w:sz w:val="14"/>
                <w:szCs w:val="14"/>
              </w:rPr>
              <w:t>,</w:t>
            </w:r>
            <w:r w:rsidRPr="0038206E">
              <w:rPr>
                <w:rFonts w:ascii="Arial" w:hAnsi="Arial" w:cs="Arial"/>
                <w:color w:val="000000"/>
                <w:sz w:val="14"/>
                <w:szCs w:val="14"/>
              </w:rPr>
              <w:t xml:space="preserve">889 </w:t>
            </w:r>
          </w:p>
        </w:tc>
        <w:tc>
          <w:tcPr>
            <w:tcW w:w="767" w:type="dxa"/>
            <w:tcBorders>
              <w:top w:val="nil"/>
              <w:left w:val="nil"/>
              <w:bottom w:val="nil"/>
              <w:right w:val="nil"/>
            </w:tcBorders>
            <w:shd w:val="clear" w:color="auto" w:fill="FFFFFF" w:themeFill="background1"/>
            <w:vAlign w:val="center"/>
          </w:tcPr>
          <w:p w14:paraId="43E762A7"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w:t>
            </w:r>
          </w:p>
        </w:tc>
        <w:tc>
          <w:tcPr>
            <w:tcW w:w="1119" w:type="dxa"/>
            <w:tcBorders>
              <w:top w:val="nil"/>
              <w:left w:val="nil"/>
              <w:bottom w:val="nil"/>
              <w:right w:val="nil"/>
            </w:tcBorders>
            <w:shd w:val="clear" w:color="auto" w:fill="FFFFFF" w:themeFill="background1"/>
            <w:vAlign w:val="center"/>
          </w:tcPr>
          <w:p w14:paraId="1EC06D8C" w14:textId="77777777" w:rsidR="00FF69CC" w:rsidRPr="007A10D5"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8206E">
              <w:rPr>
                <w:rFonts w:ascii="Arial" w:hAnsi="Arial" w:cs="Arial"/>
                <w:color w:val="000000"/>
                <w:sz w:val="14"/>
                <w:szCs w:val="14"/>
              </w:rPr>
              <w:t>1</w:t>
            </w:r>
            <w:r>
              <w:rPr>
                <w:rFonts w:ascii="Arial" w:hAnsi="Arial" w:cs="Arial"/>
                <w:color w:val="000000"/>
                <w:sz w:val="14"/>
                <w:szCs w:val="14"/>
              </w:rPr>
              <w:t>,</w:t>
            </w:r>
            <w:r w:rsidRPr="0038206E">
              <w:rPr>
                <w:rFonts w:ascii="Arial" w:hAnsi="Arial" w:cs="Arial"/>
                <w:color w:val="000000"/>
                <w:sz w:val="14"/>
                <w:szCs w:val="14"/>
              </w:rPr>
              <w:t>889</w:t>
            </w:r>
          </w:p>
        </w:tc>
      </w:tr>
      <w:tr w:rsidR="00FF69CC" w14:paraId="14C7C35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nil"/>
              <w:right w:val="nil"/>
            </w:tcBorders>
            <w:shd w:val="clear" w:color="auto" w:fill="FFFFFF" w:themeFill="background1"/>
            <w:vAlign w:val="center"/>
            <w:hideMark/>
          </w:tcPr>
          <w:p w14:paraId="00CF27DD" w14:textId="77777777" w:rsidR="00FF69CC" w:rsidRPr="00436C74" w:rsidRDefault="00FF69CC">
            <w:pPr>
              <w:ind w:firstLine="174"/>
              <w:rPr>
                <w:rFonts w:ascii="Arial" w:hAnsi="Arial" w:cs="Arial"/>
                <w:b w:val="0"/>
                <w:sz w:val="14"/>
                <w:szCs w:val="14"/>
              </w:rPr>
            </w:pPr>
            <w:proofErr w:type="spellStart"/>
            <w:r w:rsidRPr="004D25D9">
              <w:rPr>
                <w:rFonts w:ascii="Arial" w:hAnsi="Arial" w:cs="Arial"/>
                <w:b w:val="0"/>
                <w:sz w:val="14"/>
                <w:szCs w:val="14"/>
              </w:rPr>
              <w:t>Equity</w:t>
            </w:r>
            <w:proofErr w:type="spellEnd"/>
            <w:r w:rsidRPr="004D25D9">
              <w:rPr>
                <w:rFonts w:ascii="Arial" w:hAnsi="Arial" w:cs="Arial"/>
                <w:b w:val="0"/>
                <w:sz w:val="14"/>
                <w:szCs w:val="14"/>
              </w:rPr>
              <w:t xml:space="preserve"> Income</w:t>
            </w:r>
          </w:p>
        </w:tc>
        <w:tc>
          <w:tcPr>
            <w:tcW w:w="1323" w:type="dxa"/>
            <w:tcBorders>
              <w:top w:val="nil"/>
              <w:left w:val="nil"/>
              <w:bottom w:val="nil"/>
              <w:right w:val="nil"/>
            </w:tcBorders>
            <w:shd w:val="clear" w:color="auto" w:fill="FFFFFF" w:themeFill="background1"/>
            <w:vAlign w:val="center"/>
          </w:tcPr>
          <w:p w14:paraId="2638FD10"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3</w:t>
            </w:r>
            <w:r>
              <w:rPr>
                <w:rFonts w:ascii="Arial" w:hAnsi="Arial" w:cs="Arial"/>
                <w:color w:val="000000"/>
                <w:sz w:val="14"/>
                <w:szCs w:val="14"/>
              </w:rPr>
              <w:t>,</w:t>
            </w:r>
            <w:r w:rsidRPr="0038206E">
              <w:rPr>
                <w:rFonts w:ascii="Arial" w:hAnsi="Arial" w:cs="Arial"/>
                <w:color w:val="000000"/>
                <w:sz w:val="14"/>
                <w:szCs w:val="14"/>
              </w:rPr>
              <w:t>781</w:t>
            </w:r>
            <w:r>
              <w:rPr>
                <w:rFonts w:ascii="Arial" w:hAnsi="Arial" w:cs="Arial"/>
                <w:color w:val="000000"/>
                <w:sz w:val="14"/>
                <w:szCs w:val="14"/>
              </w:rPr>
              <w:t>,</w:t>
            </w:r>
            <w:r w:rsidRPr="0038206E">
              <w:rPr>
                <w:rFonts w:ascii="Arial" w:hAnsi="Arial" w:cs="Arial"/>
                <w:color w:val="000000"/>
                <w:sz w:val="14"/>
                <w:szCs w:val="14"/>
              </w:rPr>
              <w:t>342</w:t>
            </w:r>
          </w:p>
        </w:tc>
        <w:tc>
          <w:tcPr>
            <w:tcW w:w="1042" w:type="dxa"/>
            <w:tcBorders>
              <w:top w:val="nil"/>
              <w:left w:val="nil"/>
              <w:bottom w:val="nil"/>
              <w:right w:val="nil"/>
            </w:tcBorders>
            <w:shd w:val="clear" w:color="auto" w:fill="FFFFFF" w:themeFill="background1"/>
            <w:vAlign w:val="center"/>
          </w:tcPr>
          <w:p w14:paraId="735115FE"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w:t>
            </w:r>
            <w:r>
              <w:rPr>
                <w:rFonts w:ascii="Arial" w:hAnsi="Arial" w:cs="Arial"/>
                <w:color w:val="000000"/>
                <w:sz w:val="14"/>
                <w:szCs w:val="14"/>
              </w:rPr>
              <w:t>,</w:t>
            </w:r>
            <w:r w:rsidRPr="0038206E">
              <w:rPr>
                <w:rFonts w:ascii="Arial" w:hAnsi="Arial" w:cs="Arial"/>
                <w:color w:val="000000"/>
                <w:sz w:val="14"/>
                <w:szCs w:val="14"/>
              </w:rPr>
              <w:t>318</w:t>
            </w:r>
            <w:r>
              <w:rPr>
                <w:rFonts w:ascii="Arial" w:hAnsi="Arial" w:cs="Arial"/>
                <w:color w:val="000000"/>
                <w:sz w:val="14"/>
                <w:szCs w:val="14"/>
              </w:rPr>
              <w:t>,</w:t>
            </w:r>
            <w:r w:rsidRPr="0038206E">
              <w:rPr>
                <w:rFonts w:ascii="Arial" w:hAnsi="Arial" w:cs="Arial"/>
                <w:color w:val="000000"/>
                <w:sz w:val="14"/>
                <w:szCs w:val="14"/>
              </w:rPr>
              <w:t>673</w:t>
            </w:r>
          </w:p>
        </w:tc>
        <w:tc>
          <w:tcPr>
            <w:tcW w:w="1023" w:type="dxa"/>
            <w:tcBorders>
              <w:top w:val="nil"/>
              <w:left w:val="nil"/>
              <w:bottom w:val="nil"/>
              <w:right w:val="nil"/>
            </w:tcBorders>
            <w:shd w:val="clear" w:color="auto" w:fill="FFFFFF" w:themeFill="background1"/>
            <w:vAlign w:val="center"/>
          </w:tcPr>
          <w:p w14:paraId="08C5AC0C"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212</w:t>
            </w:r>
            <w:r>
              <w:rPr>
                <w:rFonts w:ascii="Arial" w:hAnsi="Arial" w:cs="Arial"/>
                <w:color w:val="000000"/>
                <w:sz w:val="14"/>
                <w:szCs w:val="14"/>
              </w:rPr>
              <w:t>,</w:t>
            </w:r>
            <w:r w:rsidRPr="0038206E">
              <w:rPr>
                <w:rFonts w:ascii="Arial" w:hAnsi="Arial" w:cs="Arial"/>
                <w:color w:val="000000"/>
                <w:sz w:val="14"/>
                <w:szCs w:val="14"/>
              </w:rPr>
              <w:t>431</w:t>
            </w:r>
          </w:p>
        </w:tc>
        <w:tc>
          <w:tcPr>
            <w:tcW w:w="1239" w:type="dxa"/>
            <w:tcBorders>
              <w:top w:val="nil"/>
              <w:left w:val="nil"/>
              <w:bottom w:val="nil"/>
              <w:right w:val="nil"/>
            </w:tcBorders>
            <w:shd w:val="clear" w:color="auto" w:fill="FFFFFF" w:themeFill="background1"/>
            <w:vAlign w:val="center"/>
          </w:tcPr>
          <w:p w14:paraId="2266007C"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19</w:t>
            </w:r>
            <w:r>
              <w:rPr>
                <w:rFonts w:ascii="Arial" w:hAnsi="Arial" w:cs="Arial"/>
                <w:color w:val="000000"/>
                <w:sz w:val="14"/>
                <w:szCs w:val="14"/>
              </w:rPr>
              <w:t>,</w:t>
            </w:r>
            <w:r w:rsidRPr="0038206E">
              <w:rPr>
                <w:rFonts w:ascii="Arial" w:hAnsi="Arial" w:cs="Arial"/>
                <w:color w:val="000000"/>
                <w:sz w:val="14"/>
                <w:szCs w:val="14"/>
              </w:rPr>
              <w:t>505</w:t>
            </w:r>
          </w:p>
        </w:tc>
        <w:tc>
          <w:tcPr>
            <w:tcW w:w="767" w:type="dxa"/>
            <w:tcBorders>
              <w:top w:val="nil"/>
              <w:left w:val="nil"/>
              <w:bottom w:val="nil"/>
              <w:right w:val="nil"/>
            </w:tcBorders>
            <w:shd w:val="clear" w:color="auto" w:fill="FFFFFF" w:themeFill="background1"/>
            <w:vAlign w:val="center"/>
          </w:tcPr>
          <w:p w14:paraId="3E2D4A65" w14:textId="77777777" w:rsidR="00FF69CC"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8206E">
              <w:rPr>
                <w:rFonts w:ascii="Arial" w:hAnsi="Arial" w:cs="Arial"/>
                <w:color w:val="000000"/>
                <w:sz w:val="14"/>
                <w:szCs w:val="14"/>
              </w:rPr>
              <w:t>8</w:t>
            </w:r>
            <w:r>
              <w:rPr>
                <w:rFonts w:ascii="Arial" w:hAnsi="Arial" w:cs="Arial"/>
                <w:color w:val="000000"/>
                <w:sz w:val="14"/>
                <w:szCs w:val="14"/>
              </w:rPr>
              <w:t>,</w:t>
            </w:r>
            <w:r w:rsidRPr="0038206E">
              <w:rPr>
                <w:rFonts w:ascii="Arial" w:hAnsi="Arial" w:cs="Arial"/>
                <w:color w:val="000000"/>
                <w:sz w:val="14"/>
                <w:szCs w:val="14"/>
              </w:rPr>
              <w:t>967</w:t>
            </w:r>
          </w:p>
        </w:tc>
        <w:tc>
          <w:tcPr>
            <w:tcW w:w="1119" w:type="dxa"/>
            <w:tcBorders>
              <w:top w:val="nil"/>
              <w:left w:val="nil"/>
              <w:bottom w:val="nil"/>
              <w:right w:val="nil"/>
            </w:tcBorders>
            <w:shd w:val="clear" w:color="auto" w:fill="FFFFFF" w:themeFill="background1"/>
            <w:vAlign w:val="center"/>
          </w:tcPr>
          <w:p w14:paraId="6A8BEB1E" w14:textId="77777777" w:rsidR="00FF69CC" w:rsidRPr="00832768"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8206E">
              <w:rPr>
                <w:rFonts w:ascii="Arial" w:hAnsi="Arial" w:cs="Arial"/>
                <w:color w:val="000000"/>
                <w:sz w:val="14"/>
                <w:szCs w:val="14"/>
              </w:rPr>
              <w:t>5</w:t>
            </w:r>
            <w:r>
              <w:rPr>
                <w:rFonts w:ascii="Arial" w:hAnsi="Arial" w:cs="Arial"/>
                <w:color w:val="000000"/>
                <w:sz w:val="14"/>
                <w:szCs w:val="14"/>
              </w:rPr>
              <w:t>,</w:t>
            </w:r>
            <w:r w:rsidRPr="0038206E">
              <w:rPr>
                <w:rFonts w:ascii="Arial" w:hAnsi="Arial" w:cs="Arial"/>
                <w:color w:val="000000"/>
                <w:sz w:val="14"/>
                <w:szCs w:val="14"/>
              </w:rPr>
              <w:t>340</w:t>
            </w:r>
            <w:r>
              <w:rPr>
                <w:rFonts w:ascii="Arial" w:hAnsi="Arial" w:cs="Arial"/>
                <w:color w:val="000000"/>
                <w:sz w:val="14"/>
                <w:szCs w:val="14"/>
              </w:rPr>
              <w:t>,</w:t>
            </w:r>
            <w:r w:rsidRPr="0038206E">
              <w:rPr>
                <w:rFonts w:ascii="Arial" w:hAnsi="Arial" w:cs="Arial"/>
                <w:color w:val="000000"/>
                <w:sz w:val="14"/>
                <w:szCs w:val="14"/>
              </w:rPr>
              <w:t>918</w:t>
            </w:r>
          </w:p>
        </w:tc>
      </w:tr>
      <w:tr w:rsidR="00FF69CC" w14:paraId="06A0ECF4"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6" w:type="dxa"/>
            <w:tcBorders>
              <w:top w:val="nil"/>
              <w:left w:val="nil"/>
              <w:bottom w:val="single" w:sz="6" w:space="0" w:color="1F3864" w:themeColor="accent1" w:themeShade="80"/>
              <w:right w:val="nil"/>
            </w:tcBorders>
            <w:shd w:val="clear" w:color="auto" w:fill="FFFFFF" w:themeFill="background1"/>
            <w:vAlign w:val="center"/>
            <w:hideMark/>
          </w:tcPr>
          <w:p w14:paraId="4E9E2B49" w14:textId="77777777" w:rsidR="00FF69CC" w:rsidRPr="00596B29" w:rsidRDefault="00FF69CC">
            <w:pPr>
              <w:pStyle w:val="08-Tabelageral"/>
              <w:jc w:val="left"/>
              <w:rPr>
                <w:rFonts w:eastAsia="MS Mincho" w:cs="Arial"/>
                <w:b w:val="0"/>
                <w:spacing w:val="0"/>
                <w:szCs w:val="14"/>
                <w:lang w:eastAsia="en-US"/>
              </w:rPr>
            </w:pPr>
            <w:r w:rsidRPr="00CE0499">
              <w:rPr>
                <w:rFonts w:cs="Arial"/>
                <w:szCs w:val="14"/>
                <w:lang w:val="en-US"/>
              </w:rPr>
              <w:t xml:space="preserve">Book Balance on </w:t>
            </w:r>
            <w:r>
              <w:rPr>
                <w:rFonts w:cs="Arial"/>
                <w:szCs w:val="14"/>
                <w:lang w:val="en-US"/>
              </w:rPr>
              <w:t>Dec</w:t>
            </w:r>
            <w:r w:rsidRPr="00CE0499">
              <w:rPr>
                <w:rFonts w:cs="Arial"/>
                <w:szCs w:val="14"/>
                <w:lang w:val="en-US"/>
              </w:rPr>
              <w:t xml:space="preserve"> 3</w:t>
            </w:r>
            <w:r>
              <w:rPr>
                <w:rFonts w:cs="Arial"/>
                <w:szCs w:val="14"/>
                <w:lang w:val="en-US"/>
              </w:rPr>
              <w:t>1</w:t>
            </w:r>
            <w:r w:rsidRPr="00CE0499">
              <w:rPr>
                <w:rFonts w:cs="Arial"/>
                <w:szCs w:val="14"/>
                <w:lang w:val="en-US"/>
              </w:rPr>
              <w:t>, 202</w:t>
            </w:r>
            <w:r>
              <w:rPr>
                <w:rFonts w:cs="Arial"/>
                <w:szCs w:val="14"/>
                <w:lang w:val="en-US"/>
              </w:rPr>
              <w:t>5</w:t>
            </w:r>
          </w:p>
        </w:tc>
        <w:tc>
          <w:tcPr>
            <w:tcW w:w="1323" w:type="dxa"/>
            <w:tcBorders>
              <w:top w:val="nil"/>
              <w:left w:val="nil"/>
              <w:bottom w:val="single" w:sz="6" w:space="0" w:color="1F3864" w:themeColor="accent1" w:themeShade="80"/>
              <w:right w:val="nil"/>
            </w:tcBorders>
            <w:shd w:val="clear" w:color="auto" w:fill="FFFFFF" w:themeFill="background1"/>
            <w:vAlign w:val="center"/>
          </w:tcPr>
          <w:p w14:paraId="24EF7653"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2,958,172</w:t>
            </w:r>
          </w:p>
        </w:tc>
        <w:tc>
          <w:tcPr>
            <w:tcW w:w="1042" w:type="dxa"/>
            <w:tcBorders>
              <w:top w:val="nil"/>
              <w:left w:val="nil"/>
              <w:bottom w:val="single" w:sz="6" w:space="0" w:color="1F3864" w:themeColor="accent1" w:themeShade="80"/>
              <w:right w:val="nil"/>
            </w:tcBorders>
            <w:shd w:val="clear" w:color="auto" w:fill="FFFFFF" w:themeFill="background1"/>
            <w:vAlign w:val="center"/>
          </w:tcPr>
          <w:p w14:paraId="119B09B9"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5,239,601</w:t>
            </w:r>
          </w:p>
        </w:tc>
        <w:tc>
          <w:tcPr>
            <w:tcW w:w="1023" w:type="dxa"/>
            <w:tcBorders>
              <w:top w:val="nil"/>
              <w:left w:val="nil"/>
              <w:bottom w:val="single" w:sz="6" w:space="0" w:color="1F3864" w:themeColor="accent1" w:themeShade="80"/>
              <w:right w:val="nil"/>
            </w:tcBorders>
            <w:shd w:val="clear" w:color="auto" w:fill="FFFFFF" w:themeFill="background1"/>
            <w:vAlign w:val="center"/>
          </w:tcPr>
          <w:p w14:paraId="03D0C132"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795,955</w:t>
            </w:r>
          </w:p>
        </w:tc>
        <w:tc>
          <w:tcPr>
            <w:tcW w:w="1239" w:type="dxa"/>
            <w:tcBorders>
              <w:top w:val="nil"/>
              <w:left w:val="nil"/>
              <w:bottom w:val="single" w:sz="6" w:space="0" w:color="1F3864" w:themeColor="accent1" w:themeShade="80"/>
              <w:right w:val="nil"/>
            </w:tcBorders>
            <w:shd w:val="clear" w:color="auto" w:fill="FFFFFF" w:themeFill="background1"/>
            <w:vAlign w:val="center"/>
          </w:tcPr>
          <w:p w14:paraId="7A905D79"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13,068</w:t>
            </w:r>
          </w:p>
        </w:tc>
        <w:tc>
          <w:tcPr>
            <w:tcW w:w="767" w:type="dxa"/>
            <w:tcBorders>
              <w:top w:val="nil"/>
              <w:left w:val="nil"/>
              <w:bottom w:val="single" w:sz="6" w:space="0" w:color="1F3864" w:themeColor="accent1" w:themeShade="80"/>
              <w:right w:val="nil"/>
            </w:tcBorders>
            <w:shd w:val="clear" w:color="auto" w:fill="FFFFFF" w:themeFill="background1"/>
            <w:vAlign w:val="center"/>
          </w:tcPr>
          <w:p w14:paraId="0F5EE1A6" w14:textId="77777777" w:rsidR="00FF69CC"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20,898</w:t>
            </w:r>
          </w:p>
        </w:tc>
        <w:tc>
          <w:tcPr>
            <w:tcW w:w="1119" w:type="dxa"/>
            <w:tcBorders>
              <w:top w:val="nil"/>
              <w:left w:val="nil"/>
              <w:bottom w:val="single" w:sz="6" w:space="0" w:color="1F3864" w:themeColor="accent1" w:themeShade="80"/>
              <w:right w:val="nil"/>
            </w:tcBorders>
            <w:shd w:val="clear" w:color="auto" w:fill="FFFFFF" w:themeFill="background1"/>
            <w:vAlign w:val="center"/>
          </w:tcPr>
          <w:p w14:paraId="460345FE" w14:textId="77777777" w:rsidR="00FF69CC" w:rsidRPr="00832768"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9,027,694</w:t>
            </w:r>
          </w:p>
        </w:tc>
      </w:tr>
    </w:tbl>
    <w:p w14:paraId="2A5D7EF5" w14:textId="77777777" w:rsidR="0080497E" w:rsidRPr="007268D3" w:rsidRDefault="0080497E" w:rsidP="0080497E">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 xml:space="preserve">December </w:t>
      </w:r>
      <w:r w:rsidRPr="002E5699">
        <w:rPr>
          <w:rStyle w:val="normaltextrun"/>
          <w:spacing w:val="0"/>
          <w:sz w:val="14"/>
          <w:szCs w:val="14"/>
          <w:lang w:val="en-US"/>
        </w:rPr>
        <w:t>3</w:t>
      </w:r>
      <w:r>
        <w:rPr>
          <w:rStyle w:val="normaltextrun"/>
          <w:spacing w:val="0"/>
          <w:sz w:val="14"/>
          <w:szCs w:val="14"/>
          <w:lang w:val="en-US"/>
        </w:rPr>
        <w:t>1</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BB MAPFRE of R$ </w:t>
      </w:r>
      <w:r w:rsidRPr="00E43350">
        <w:rPr>
          <w:rFonts w:cs="Arial"/>
          <w:color w:val="000000"/>
          <w:sz w:val="14"/>
          <w:szCs w:val="14"/>
          <w:lang w:val="en-US"/>
        </w:rPr>
        <w:t>2</w:t>
      </w:r>
      <w:r>
        <w:rPr>
          <w:rFonts w:cs="Arial"/>
          <w:color w:val="000000"/>
          <w:sz w:val="14"/>
          <w:szCs w:val="14"/>
          <w:lang w:val="en-US"/>
        </w:rPr>
        <w:t>,</w:t>
      </w:r>
      <w:r w:rsidRPr="00E43350">
        <w:rPr>
          <w:rFonts w:cs="Arial"/>
          <w:color w:val="000000"/>
          <w:sz w:val="14"/>
          <w:szCs w:val="14"/>
          <w:lang w:val="en-US"/>
        </w:rPr>
        <w:t>958</w:t>
      </w:r>
      <w:r>
        <w:rPr>
          <w:rFonts w:cs="Arial"/>
          <w:color w:val="000000"/>
          <w:sz w:val="14"/>
          <w:szCs w:val="14"/>
          <w:lang w:val="en-US"/>
        </w:rPr>
        <w:t>,</w:t>
      </w:r>
      <w:r w:rsidRPr="00E43350">
        <w:rPr>
          <w:rFonts w:cs="Arial"/>
          <w:color w:val="000000"/>
          <w:sz w:val="14"/>
          <w:szCs w:val="14"/>
          <w:lang w:val="en-US"/>
        </w:rPr>
        <w:t>172</w:t>
      </w:r>
      <w:r w:rsidRPr="00E43350">
        <w:rPr>
          <w:rFonts w:cs="Arial"/>
          <w:b/>
          <w:bCs/>
          <w:color w:val="000000"/>
          <w:sz w:val="14"/>
          <w:szCs w:val="14"/>
          <w:lang w:val="en-US"/>
        </w:rPr>
        <w:t xml:space="preserve"> </w:t>
      </w:r>
      <w:r w:rsidRPr="007268D3">
        <w:rPr>
          <w:rStyle w:val="normaltextrun"/>
          <w:spacing w:val="0"/>
          <w:sz w:val="14"/>
          <w:szCs w:val="14"/>
          <w:lang w:val="en-US"/>
        </w:rPr>
        <w:t>thousand, includes intangible assets defined in the net amortization amount of R</w:t>
      </w:r>
      <w:r w:rsidRPr="00E43350">
        <w:rPr>
          <w:rFonts w:cs="Arial"/>
          <w:sz w:val="14"/>
          <w:szCs w:val="16"/>
          <w:lang w:val="en-US" w:eastAsia="zh-CN"/>
        </w:rPr>
        <w:t>$ 107</w:t>
      </w:r>
      <w:r>
        <w:rPr>
          <w:rFonts w:cs="Arial"/>
          <w:sz w:val="14"/>
          <w:szCs w:val="16"/>
          <w:lang w:val="en-US" w:eastAsia="zh-CN"/>
        </w:rPr>
        <w:t>,</w:t>
      </w:r>
      <w:r w:rsidRPr="00E43350">
        <w:rPr>
          <w:rFonts w:cs="Arial"/>
          <w:sz w:val="14"/>
          <w:szCs w:val="16"/>
          <w:lang w:val="en-US" w:eastAsia="zh-CN"/>
        </w:rPr>
        <w:t xml:space="preserve">669 </w:t>
      </w:r>
      <w:r w:rsidRPr="007268D3">
        <w:rPr>
          <w:rStyle w:val="normaltextrun"/>
          <w:spacing w:val="0"/>
          <w:sz w:val="14"/>
          <w:szCs w:val="14"/>
          <w:lang w:val="en-US"/>
        </w:rPr>
        <w:t xml:space="preserve">thousand (R$ </w:t>
      </w:r>
      <w:r w:rsidRPr="0079707E">
        <w:rPr>
          <w:rFonts w:cs="Arial"/>
          <w:sz w:val="14"/>
          <w:szCs w:val="16"/>
          <w:lang w:val="en-US" w:eastAsia="zh-CN"/>
        </w:rPr>
        <w:t xml:space="preserve">124,693 </w:t>
      </w:r>
      <w:r w:rsidRPr="007268D3">
        <w:rPr>
          <w:rStyle w:val="normaltextrun"/>
          <w:spacing w:val="0"/>
          <w:sz w:val="14"/>
          <w:szCs w:val="14"/>
          <w:lang w:val="en-US"/>
        </w:rPr>
        <w:t>thousand on 12,31,202</w:t>
      </w:r>
      <w:r>
        <w:rPr>
          <w:rStyle w:val="normaltextrun"/>
          <w:spacing w:val="0"/>
          <w:sz w:val="14"/>
          <w:szCs w:val="14"/>
          <w:lang w:val="en-US"/>
        </w:rPr>
        <w:t>4</w:t>
      </w:r>
      <w:r w:rsidRPr="007268D3">
        <w:rPr>
          <w:rStyle w:val="normaltextrun"/>
          <w:spacing w:val="0"/>
          <w:sz w:val="14"/>
          <w:szCs w:val="14"/>
          <w:lang w:val="en-US"/>
        </w:rPr>
        <w:t xml:space="preserve">), with the amortization amount of R$ </w:t>
      </w:r>
      <w:r>
        <w:rPr>
          <w:rStyle w:val="normaltextrun"/>
          <w:spacing w:val="0"/>
          <w:sz w:val="14"/>
          <w:szCs w:val="14"/>
          <w:lang w:val="en-US"/>
        </w:rPr>
        <w:t>17,024</w:t>
      </w:r>
      <w:r w:rsidRPr="007268D3">
        <w:rPr>
          <w:rStyle w:val="normaltextrun"/>
          <w:spacing w:val="0"/>
          <w:sz w:val="14"/>
          <w:szCs w:val="14"/>
          <w:lang w:val="en-US"/>
        </w:rPr>
        <w:t xml:space="preserve"> thousand in </w:t>
      </w:r>
      <w:r>
        <w:rPr>
          <w:rStyle w:val="normaltextrun"/>
          <w:spacing w:val="0"/>
          <w:sz w:val="14"/>
          <w:szCs w:val="14"/>
          <w:lang w:val="en-US"/>
        </w:rPr>
        <w:t xml:space="preserve">2025 (R$ 16,181 thousand in 2024) </w:t>
      </w:r>
      <w:r w:rsidRPr="007268D3">
        <w:rPr>
          <w:rStyle w:val="normaltextrun"/>
          <w:spacing w:val="0"/>
          <w:sz w:val="14"/>
          <w:szCs w:val="14"/>
          <w:lang w:val="en-US"/>
        </w:rPr>
        <w:t>and intangible assets with an indefinite useful life in the amount of R$ 339,004 thousand resulting from the partnership agreement with Grupo MAPFRE.</w:t>
      </w:r>
    </w:p>
    <w:p w14:paraId="5FDC4DED" w14:textId="77777777" w:rsidR="0080497E" w:rsidRPr="007268D3" w:rsidRDefault="0080497E" w:rsidP="0080497E">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accounting balance on </w:t>
      </w:r>
      <w:r>
        <w:rPr>
          <w:rStyle w:val="normaltextrun"/>
          <w:spacing w:val="0"/>
          <w:sz w:val="14"/>
          <w:szCs w:val="14"/>
          <w:lang w:val="en-US"/>
        </w:rPr>
        <w:t>December</w:t>
      </w:r>
      <w:r w:rsidRPr="007268D3">
        <w:rPr>
          <w:rStyle w:val="normaltextrun"/>
          <w:spacing w:val="0"/>
          <w:sz w:val="14"/>
          <w:szCs w:val="14"/>
          <w:lang w:val="en-US"/>
        </w:rPr>
        <w:t xml:space="preserve"> 3</w:t>
      </w:r>
      <w:r>
        <w:rPr>
          <w:rStyle w:val="normaltextrun"/>
          <w:spacing w:val="0"/>
          <w:sz w:val="14"/>
          <w:szCs w:val="14"/>
          <w:lang w:val="en-US"/>
        </w:rPr>
        <w:t>1</w:t>
      </w:r>
      <w:r w:rsidRPr="007268D3">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Brasilprev</w:t>
      </w:r>
      <w:proofErr w:type="spellEnd"/>
      <w:r w:rsidRPr="007268D3">
        <w:rPr>
          <w:rStyle w:val="normaltextrun"/>
          <w:spacing w:val="0"/>
          <w:sz w:val="14"/>
          <w:szCs w:val="14"/>
          <w:lang w:val="en-US"/>
        </w:rPr>
        <w:t xml:space="preserve">, of R$ </w:t>
      </w:r>
      <w:r w:rsidRPr="00E43350">
        <w:rPr>
          <w:rFonts w:cs="Arial"/>
          <w:color w:val="000000"/>
          <w:sz w:val="14"/>
          <w:szCs w:val="14"/>
          <w:lang w:val="en-US"/>
        </w:rPr>
        <w:t>5</w:t>
      </w:r>
      <w:r>
        <w:rPr>
          <w:rFonts w:cs="Arial"/>
          <w:color w:val="000000"/>
          <w:sz w:val="14"/>
          <w:szCs w:val="14"/>
          <w:lang w:val="en-US"/>
        </w:rPr>
        <w:t>,</w:t>
      </w:r>
      <w:r w:rsidRPr="00E43350">
        <w:rPr>
          <w:rFonts w:cs="Arial"/>
          <w:color w:val="000000"/>
          <w:sz w:val="14"/>
          <w:szCs w:val="14"/>
          <w:lang w:val="en-US"/>
        </w:rPr>
        <w:t>239</w:t>
      </w:r>
      <w:r>
        <w:rPr>
          <w:rFonts w:cs="Arial"/>
          <w:color w:val="000000"/>
          <w:sz w:val="14"/>
          <w:szCs w:val="14"/>
          <w:lang w:val="en-US"/>
        </w:rPr>
        <w:t>,</w:t>
      </w:r>
      <w:r w:rsidRPr="00E43350">
        <w:rPr>
          <w:rFonts w:cs="Arial"/>
          <w:color w:val="000000"/>
          <w:sz w:val="14"/>
          <w:szCs w:val="14"/>
          <w:lang w:val="en-US"/>
        </w:rPr>
        <w:t>601</w:t>
      </w:r>
      <w:r w:rsidRPr="00E43350">
        <w:rPr>
          <w:rFonts w:cs="Arial"/>
          <w:sz w:val="14"/>
          <w:szCs w:val="16"/>
          <w:lang w:val="en-US" w:eastAsia="zh-CN"/>
        </w:rPr>
        <w:t xml:space="preserve"> </w:t>
      </w:r>
      <w:r w:rsidRPr="007268D3">
        <w:rPr>
          <w:rStyle w:val="normaltextrun"/>
          <w:spacing w:val="0"/>
          <w:sz w:val="14"/>
          <w:szCs w:val="14"/>
          <w:lang w:val="en-US"/>
        </w:rPr>
        <w:t xml:space="preserve">thousand, includes R$ </w:t>
      </w:r>
      <w:r w:rsidRPr="0079707E">
        <w:rPr>
          <w:rFonts w:cs="Arial"/>
          <w:sz w:val="14"/>
          <w:szCs w:val="16"/>
          <w:lang w:val="en-US" w:eastAsia="zh-CN"/>
        </w:rPr>
        <w:t>1</w:t>
      </w:r>
      <w:r>
        <w:rPr>
          <w:rFonts w:cs="Arial"/>
          <w:sz w:val="14"/>
          <w:szCs w:val="16"/>
          <w:lang w:val="en-US" w:eastAsia="zh-CN"/>
        </w:rPr>
        <w:t>0,642</w:t>
      </w:r>
      <w:r w:rsidRPr="0079707E">
        <w:rPr>
          <w:rFonts w:cs="Arial"/>
          <w:sz w:val="14"/>
          <w:szCs w:val="16"/>
          <w:lang w:val="en-US" w:eastAsia="zh-CN"/>
        </w:rPr>
        <w:t xml:space="preserve"> </w:t>
      </w:r>
      <w:r w:rsidRPr="007268D3">
        <w:rPr>
          <w:rStyle w:val="normaltextrun"/>
          <w:spacing w:val="0"/>
          <w:sz w:val="14"/>
          <w:szCs w:val="14"/>
          <w:lang w:val="en-US"/>
        </w:rPr>
        <w:t xml:space="preserve">thousand of unrealized results from the sale of Mapfre Nossa Caixa Vida e </w:t>
      </w:r>
      <w:proofErr w:type="spellStart"/>
      <w:r w:rsidRPr="007268D3">
        <w:rPr>
          <w:rStyle w:val="normaltextrun"/>
          <w:spacing w:val="0"/>
          <w:sz w:val="14"/>
          <w:szCs w:val="14"/>
          <w:lang w:val="en-US"/>
        </w:rPr>
        <w:t>Previdência</w:t>
      </w:r>
      <w:proofErr w:type="spellEnd"/>
      <w:r w:rsidRPr="007268D3">
        <w:rPr>
          <w:rStyle w:val="normaltextrun"/>
          <w:spacing w:val="0"/>
          <w:sz w:val="14"/>
          <w:szCs w:val="14"/>
          <w:lang w:val="en-US"/>
        </w:rPr>
        <w:t xml:space="preserve"> (MNCVP).</w:t>
      </w:r>
    </w:p>
    <w:p w14:paraId="211094D9" w14:textId="77777777" w:rsidR="00FF69CC" w:rsidRPr="007268D3" w:rsidRDefault="00FF69CC" w:rsidP="00FF69CC">
      <w:pPr>
        <w:pStyle w:val="05-Textonormal"/>
        <w:numPr>
          <w:ilvl w:val="0"/>
          <w:numId w:val="43"/>
        </w:numPr>
        <w:spacing w:before="0" w:after="80" w:line="240" w:lineRule="auto"/>
        <w:ind w:left="284" w:hanging="284"/>
        <w:rPr>
          <w:rStyle w:val="normaltextrun"/>
          <w:spacing w:val="0"/>
          <w:sz w:val="14"/>
          <w:szCs w:val="14"/>
          <w:lang w:val="en-US"/>
        </w:rPr>
      </w:pPr>
      <w:r w:rsidRPr="007268D3">
        <w:rPr>
          <w:rStyle w:val="normaltextrun"/>
          <w:spacing w:val="0"/>
          <w:sz w:val="14"/>
          <w:szCs w:val="14"/>
          <w:lang w:val="en-US"/>
        </w:rPr>
        <w:t xml:space="preserve">The book balance on </w:t>
      </w:r>
      <w:r>
        <w:rPr>
          <w:rStyle w:val="normaltextrun"/>
          <w:spacing w:val="0"/>
          <w:sz w:val="14"/>
          <w:szCs w:val="14"/>
          <w:lang w:val="en-US"/>
        </w:rPr>
        <w:t xml:space="preserve">December </w:t>
      </w:r>
      <w:r w:rsidRPr="002E5699">
        <w:rPr>
          <w:rStyle w:val="normaltextrun"/>
          <w:spacing w:val="0"/>
          <w:sz w:val="14"/>
          <w:szCs w:val="14"/>
          <w:lang w:val="en-US"/>
        </w:rPr>
        <w:t>3</w:t>
      </w:r>
      <w:r>
        <w:rPr>
          <w:rStyle w:val="normaltextrun"/>
          <w:spacing w:val="0"/>
          <w:sz w:val="14"/>
          <w:szCs w:val="14"/>
          <w:lang w:val="en-US"/>
        </w:rPr>
        <w:t>1</w:t>
      </w:r>
      <w:r w:rsidRPr="002E5699">
        <w:rPr>
          <w:rStyle w:val="normaltextrun"/>
          <w:spacing w:val="0"/>
          <w:sz w:val="14"/>
          <w:szCs w:val="14"/>
          <w:lang w:val="en-US"/>
        </w:rPr>
        <w:t>, 202</w:t>
      </w:r>
      <w:r>
        <w:rPr>
          <w:rStyle w:val="normaltextrun"/>
          <w:spacing w:val="0"/>
          <w:sz w:val="14"/>
          <w:szCs w:val="14"/>
          <w:lang w:val="en-US"/>
        </w:rPr>
        <w:t>5</w:t>
      </w:r>
      <w:r w:rsidRPr="007268D3">
        <w:rPr>
          <w:rStyle w:val="normaltextrun"/>
          <w:spacing w:val="0"/>
          <w:sz w:val="14"/>
          <w:szCs w:val="14"/>
          <w:lang w:val="en-US"/>
        </w:rPr>
        <w:t xml:space="preserve">, of the investment in </w:t>
      </w:r>
      <w:proofErr w:type="spellStart"/>
      <w:r w:rsidRPr="007268D3">
        <w:rPr>
          <w:rStyle w:val="normaltextrun"/>
          <w:spacing w:val="0"/>
          <w:sz w:val="14"/>
          <w:szCs w:val="14"/>
          <w:lang w:val="en-US"/>
        </w:rPr>
        <w:t>Brasilcap</w:t>
      </w:r>
      <w:proofErr w:type="spellEnd"/>
      <w:r w:rsidRPr="007268D3">
        <w:rPr>
          <w:rStyle w:val="normaltextrun"/>
          <w:spacing w:val="0"/>
          <w:sz w:val="14"/>
          <w:szCs w:val="14"/>
          <w:lang w:val="en-US"/>
        </w:rPr>
        <w:t xml:space="preserve"> of R$ </w:t>
      </w:r>
      <w:r w:rsidRPr="008B6D1B">
        <w:rPr>
          <w:rFonts w:cs="Arial"/>
          <w:color w:val="000000"/>
          <w:sz w:val="14"/>
          <w:szCs w:val="14"/>
          <w:lang w:val="en-US"/>
        </w:rPr>
        <w:t>795</w:t>
      </w:r>
      <w:r>
        <w:rPr>
          <w:rFonts w:cs="Arial"/>
          <w:color w:val="000000"/>
          <w:sz w:val="14"/>
          <w:szCs w:val="14"/>
          <w:lang w:val="en-US"/>
        </w:rPr>
        <w:t>,</w:t>
      </w:r>
      <w:r w:rsidRPr="008B6D1B">
        <w:rPr>
          <w:rFonts w:cs="Arial"/>
          <w:color w:val="000000"/>
          <w:sz w:val="14"/>
          <w:szCs w:val="14"/>
          <w:lang w:val="en-US"/>
        </w:rPr>
        <w:t xml:space="preserve">955 </w:t>
      </w:r>
      <w:r w:rsidRPr="007268D3">
        <w:rPr>
          <w:rStyle w:val="normaltextrun"/>
          <w:spacing w:val="0"/>
          <w:sz w:val="14"/>
          <w:szCs w:val="14"/>
          <w:lang w:val="en-US"/>
        </w:rPr>
        <w:t xml:space="preserve">thousand, includes the goodwill of R$ 110,749 thousand, in the acquisition of equity interest in the company </w:t>
      </w:r>
      <w:proofErr w:type="spellStart"/>
      <w:r w:rsidRPr="007268D3">
        <w:rPr>
          <w:rStyle w:val="normaltextrun"/>
          <w:spacing w:val="0"/>
          <w:sz w:val="14"/>
          <w:szCs w:val="14"/>
          <w:lang w:val="en-US"/>
        </w:rPr>
        <w:t>Sulacap</w:t>
      </w:r>
      <w:proofErr w:type="spellEnd"/>
      <w:r w:rsidRPr="007268D3">
        <w:rPr>
          <w:rStyle w:val="normaltextrun"/>
          <w:spacing w:val="0"/>
          <w:sz w:val="14"/>
          <w:szCs w:val="14"/>
          <w:lang w:val="en-US"/>
        </w:rPr>
        <w:t xml:space="preserve"> by BB </w:t>
      </w:r>
      <w:proofErr w:type="spellStart"/>
      <w:r w:rsidRPr="007268D3">
        <w:rPr>
          <w:rStyle w:val="normaltextrun"/>
          <w:spacing w:val="0"/>
          <w:sz w:val="14"/>
          <w:szCs w:val="14"/>
          <w:lang w:val="en-US"/>
        </w:rPr>
        <w:t>Seguros</w:t>
      </w:r>
      <w:proofErr w:type="spellEnd"/>
      <w:r w:rsidRPr="007268D3">
        <w:rPr>
          <w:rStyle w:val="normaltextrun"/>
          <w:spacing w:val="0"/>
          <w:sz w:val="14"/>
          <w:szCs w:val="14"/>
          <w:lang w:val="en-US"/>
        </w:rPr>
        <w:t>, which occurred on 07,22,2011.</w:t>
      </w:r>
    </w:p>
    <w:p w14:paraId="142AFBA3" w14:textId="77777777" w:rsidR="00FF69CC" w:rsidRPr="007B5C3C" w:rsidRDefault="00FF69CC" w:rsidP="00FF69CC">
      <w:pPr>
        <w:pStyle w:val="05-Textonormal"/>
        <w:numPr>
          <w:ilvl w:val="0"/>
          <w:numId w:val="43"/>
        </w:numPr>
        <w:spacing w:before="0" w:after="80" w:line="240" w:lineRule="auto"/>
        <w:ind w:left="284" w:hanging="284"/>
        <w:rPr>
          <w:rStyle w:val="normaltextrun"/>
          <w:rFonts w:cs="Arial"/>
          <w:spacing w:val="0"/>
          <w:sz w:val="14"/>
          <w:szCs w:val="14"/>
          <w:lang w:val="en-US"/>
        </w:rPr>
      </w:pPr>
      <w:r w:rsidRPr="00A570DC">
        <w:rPr>
          <w:rStyle w:val="normaltextrun"/>
          <w:rFonts w:cs="Arial"/>
          <w:sz w:val="14"/>
          <w:szCs w:val="14"/>
          <w:lang w:val="en-US"/>
        </w:rPr>
        <w:t xml:space="preserve">At </w:t>
      </w:r>
      <w:proofErr w:type="spellStart"/>
      <w:r w:rsidRPr="00A570DC">
        <w:rPr>
          <w:rStyle w:val="normaltextrun"/>
          <w:rFonts w:cs="Arial"/>
          <w:sz w:val="14"/>
          <w:szCs w:val="14"/>
          <w:lang w:val="en-US"/>
        </w:rPr>
        <w:t>Brasildental</w:t>
      </w:r>
      <w:proofErr w:type="spellEnd"/>
      <w:r w:rsidRPr="00A570DC">
        <w:rPr>
          <w:rStyle w:val="normaltextrun"/>
          <w:rFonts w:cs="Arial"/>
          <w:sz w:val="14"/>
          <w:szCs w:val="14"/>
          <w:lang w:val="en-US"/>
        </w:rPr>
        <w:t xml:space="preserve">, despite the one-month delay in the accounting recognition of equity, the dividends received in </w:t>
      </w:r>
      <w:r>
        <w:rPr>
          <w:rStyle w:val="normaltextrun"/>
          <w:rFonts w:cs="Arial"/>
          <w:sz w:val="14"/>
          <w:szCs w:val="14"/>
          <w:lang w:val="en-US"/>
        </w:rPr>
        <w:t>December</w:t>
      </w:r>
      <w:r w:rsidRPr="00A570DC">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sidRPr="00A570DC">
        <w:rPr>
          <w:rStyle w:val="normaltextrun"/>
          <w:rFonts w:cs="Arial"/>
          <w:sz w:val="14"/>
          <w:szCs w:val="14"/>
          <w:lang w:val="en-US"/>
        </w:rPr>
        <w:t xml:space="preserve"> and December 202</w:t>
      </w:r>
      <w:r>
        <w:rPr>
          <w:rStyle w:val="normaltextrun"/>
          <w:rFonts w:cs="Arial"/>
          <w:sz w:val="14"/>
          <w:szCs w:val="14"/>
          <w:lang w:val="en-US"/>
        </w:rPr>
        <w:t>4</w:t>
      </w:r>
      <w:r w:rsidRPr="00A570DC">
        <w:rPr>
          <w:rStyle w:val="normaltextrun"/>
          <w:rFonts w:cs="Arial"/>
          <w:sz w:val="14"/>
          <w:szCs w:val="14"/>
          <w:lang w:val="en-US"/>
        </w:rPr>
        <w:t xml:space="preserve"> are reflected in the investment balances, being R$ </w:t>
      </w:r>
      <w:r>
        <w:rPr>
          <w:rStyle w:val="normaltextrun"/>
          <w:rFonts w:cs="Arial"/>
          <w:sz w:val="14"/>
          <w:szCs w:val="14"/>
          <w:lang w:val="en-US"/>
        </w:rPr>
        <w:t>1,500</w:t>
      </w:r>
      <w:r w:rsidRPr="00A570DC">
        <w:rPr>
          <w:rStyle w:val="normaltextrun"/>
          <w:rFonts w:cs="Arial"/>
          <w:sz w:val="14"/>
          <w:szCs w:val="14"/>
          <w:lang w:val="en-US"/>
        </w:rPr>
        <w:t xml:space="preserve"> thousand on </w:t>
      </w:r>
      <w:r>
        <w:rPr>
          <w:rStyle w:val="normaltextrun"/>
          <w:rFonts w:cs="Arial"/>
          <w:sz w:val="14"/>
          <w:szCs w:val="14"/>
          <w:lang w:val="en-US"/>
        </w:rPr>
        <w:t>December</w:t>
      </w:r>
      <w:r w:rsidRPr="00A570DC">
        <w:rPr>
          <w:rStyle w:val="normaltextrun"/>
          <w:rFonts w:cs="Arial"/>
          <w:sz w:val="14"/>
          <w:szCs w:val="14"/>
          <w:lang w:val="en-US"/>
        </w:rPr>
        <w:t xml:space="preserve"> 3</w:t>
      </w:r>
      <w:r>
        <w:rPr>
          <w:rStyle w:val="normaltextrun"/>
          <w:rFonts w:cs="Arial"/>
          <w:sz w:val="14"/>
          <w:szCs w:val="14"/>
          <w:lang w:val="en-US"/>
        </w:rPr>
        <w:t>1</w:t>
      </w:r>
      <w:r w:rsidRPr="00A570DC">
        <w:rPr>
          <w:rStyle w:val="normaltextrun"/>
          <w:rFonts w:cs="Arial"/>
          <w:sz w:val="14"/>
          <w:szCs w:val="14"/>
          <w:lang w:val="en-US"/>
        </w:rPr>
        <w:t>,</w:t>
      </w:r>
      <w:r>
        <w:rPr>
          <w:rStyle w:val="normaltextrun"/>
          <w:rFonts w:cs="Arial"/>
          <w:sz w:val="14"/>
          <w:szCs w:val="14"/>
          <w:lang w:val="en-US"/>
        </w:rPr>
        <w:t xml:space="preserve"> </w:t>
      </w:r>
      <w:proofErr w:type="gramStart"/>
      <w:r w:rsidRPr="00A570DC">
        <w:rPr>
          <w:rStyle w:val="normaltextrun"/>
          <w:rFonts w:cs="Arial"/>
          <w:sz w:val="14"/>
          <w:szCs w:val="14"/>
          <w:lang w:val="en-US"/>
        </w:rPr>
        <w:t>202</w:t>
      </w:r>
      <w:r>
        <w:rPr>
          <w:rStyle w:val="normaltextrun"/>
          <w:rFonts w:cs="Arial"/>
          <w:sz w:val="14"/>
          <w:szCs w:val="14"/>
          <w:lang w:val="en-US"/>
        </w:rPr>
        <w:t>5</w:t>
      </w:r>
      <w:proofErr w:type="gramEnd"/>
      <w:r>
        <w:rPr>
          <w:rStyle w:val="normaltextrun"/>
          <w:rFonts w:cs="Arial"/>
          <w:sz w:val="14"/>
          <w:szCs w:val="14"/>
          <w:lang w:val="en-US"/>
        </w:rPr>
        <w:t xml:space="preserve"> </w:t>
      </w:r>
      <w:r w:rsidRPr="00A570DC">
        <w:rPr>
          <w:rStyle w:val="normaltextrun"/>
          <w:rFonts w:cs="Arial"/>
          <w:sz w:val="14"/>
          <w:szCs w:val="14"/>
          <w:lang w:val="en-US"/>
        </w:rPr>
        <w:t xml:space="preserve">and R$ </w:t>
      </w:r>
      <w:r>
        <w:rPr>
          <w:rStyle w:val="normaltextrun"/>
          <w:rFonts w:cs="Arial"/>
          <w:sz w:val="14"/>
          <w:szCs w:val="14"/>
          <w:lang w:val="en-US"/>
        </w:rPr>
        <w:t>1,350</w:t>
      </w:r>
      <w:r w:rsidRPr="00A570DC">
        <w:rPr>
          <w:rStyle w:val="normaltextrun"/>
          <w:rFonts w:cs="Arial"/>
          <w:sz w:val="14"/>
          <w:szCs w:val="14"/>
          <w:lang w:val="en-US"/>
        </w:rPr>
        <w:t xml:space="preserve"> thousand on December 31, 202</w:t>
      </w:r>
      <w:r>
        <w:rPr>
          <w:rStyle w:val="normaltextrun"/>
          <w:rFonts w:cs="Arial"/>
          <w:sz w:val="14"/>
          <w:szCs w:val="14"/>
          <w:lang w:val="en-US"/>
        </w:rPr>
        <w:t>4</w:t>
      </w:r>
      <w:r w:rsidRPr="00A570DC">
        <w:rPr>
          <w:rStyle w:val="normaltextrun"/>
          <w:rFonts w:cs="Arial"/>
          <w:sz w:val="14"/>
          <w:szCs w:val="14"/>
          <w:lang w:val="en-US"/>
        </w:rPr>
        <w:t>.</w:t>
      </w:r>
    </w:p>
    <w:p w14:paraId="04E265B2" w14:textId="77777777" w:rsidR="0080497E" w:rsidRPr="00A570DC" w:rsidRDefault="0080497E" w:rsidP="0080497E">
      <w:pPr>
        <w:pStyle w:val="05-Textonormal"/>
        <w:numPr>
          <w:ilvl w:val="0"/>
          <w:numId w:val="43"/>
        </w:numPr>
        <w:spacing w:before="0" w:after="80" w:line="240" w:lineRule="auto"/>
        <w:ind w:left="284" w:hanging="284"/>
        <w:rPr>
          <w:rStyle w:val="normaltextrun"/>
          <w:rFonts w:cs="Arial"/>
          <w:spacing w:val="0"/>
          <w:sz w:val="14"/>
          <w:szCs w:val="14"/>
          <w:lang w:val="en-US"/>
        </w:rPr>
      </w:pPr>
      <w:proofErr w:type="gramStart"/>
      <w:r w:rsidRPr="007B5C3C">
        <w:rPr>
          <w:rFonts w:cs="Arial"/>
          <w:spacing w:val="0"/>
          <w:sz w:val="14"/>
          <w:szCs w:val="14"/>
          <w:lang w:val="en-US"/>
        </w:rPr>
        <w:t>Refers</w:t>
      </w:r>
      <w:proofErr w:type="gramEnd"/>
      <w:r w:rsidRPr="007B5C3C">
        <w:rPr>
          <w:rFonts w:cs="Arial"/>
          <w:spacing w:val="0"/>
          <w:sz w:val="14"/>
          <w:szCs w:val="14"/>
          <w:lang w:val="en-US"/>
        </w:rPr>
        <w:t xml:space="preserve"> to the incorporation of the result of the initial adoption of CPC 50 by </w:t>
      </w:r>
      <w:proofErr w:type="spellStart"/>
      <w:r w:rsidRPr="007B5C3C">
        <w:rPr>
          <w:rFonts w:cs="Arial"/>
          <w:spacing w:val="0"/>
          <w:sz w:val="14"/>
          <w:szCs w:val="14"/>
          <w:lang w:val="en-US"/>
        </w:rPr>
        <w:t>Brasildental's</w:t>
      </w:r>
      <w:proofErr w:type="spellEnd"/>
      <w:r w:rsidRPr="007B5C3C">
        <w:rPr>
          <w:rFonts w:cs="Arial"/>
          <w:spacing w:val="0"/>
          <w:sz w:val="14"/>
          <w:szCs w:val="14"/>
          <w:lang w:val="en-US"/>
        </w:rPr>
        <w:t xml:space="preserve"> profit reserve.</w:t>
      </w:r>
    </w:p>
    <w:p w14:paraId="7C640021" w14:textId="77777777" w:rsidR="0080497E" w:rsidRPr="00104B10" w:rsidRDefault="0080497E" w:rsidP="0080497E">
      <w:pPr>
        <w:pStyle w:val="05-Textonormal"/>
        <w:spacing w:before="0" w:after="80" w:line="240" w:lineRule="auto"/>
        <w:rPr>
          <w:rStyle w:val="q4iawc"/>
          <w:sz w:val="14"/>
          <w:szCs w:val="14"/>
          <w:lang w:val="en-US"/>
        </w:rPr>
      </w:pPr>
    </w:p>
    <w:p w14:paraId="2365E11C" w14:textId="77777777" w:rsidR="0080497E" w:rsidRDefault="0080497E" w:rsidP="0080497E">
      <w:pPr>
        <w:pStyle w:val="05-Textonormal"/>
        <w:spacing w:before="0" w:after="80" w:line="240" w:lineRule="auto"/>
        <w:rPr>
          <w:rFonts w:cs="Arial"/>
          <w:lang w:val="en-US"/>
        </w:rPr>
      </w:pPr>
      <w:r w:rsidRPr="007610A1">
        <w:rPr>
          <w:rFonts w:cs="Arial"/>
          <w:lang w:val="en-US"/>
        </w:rPr>
        <w:t xml:space="preserve">Due to operational issues, the accounting recognition of the investment in </w:t>
      </w:r>
      <w:proofErr w:type="spellStart"/>
      <w:r w:rsidRPr="007610A1">
        <w:rPr>
          <w:rFonts w:cs="Arial"/>
          <w:lang w:val="en-US"/>
        </w:rPr>
        <w:t>Brasildental</w:t>
      </w:r>
      <w:proofErr w:type="spellEnd"/>
      <w:r w:rsidRPr="007610A1">
        <w:rPr>
          <w:rFonts w:cs="Arial"/>
          <w:lang w:val="en-US"/>
        </w:rPr>
        <w:t>, through equity equivalence, is being carried out with a delay of one month, as provided for in CPC 18 [IAS 28]</w:t>
      </w:r>
      <w:r>
        <w:rPr>
          <w:rFonts w:cs="Arial"/>
          <w:lang w:val="en-US"/>
        </w:rPr>
        <w:t>,</w:t>
      </w:r>
      <w:r w:rsidRPr="007610A1">
        <w:rPr>
          <w:rFonts w:cs="Arial"/>
          <w:lang w:val="en-US"/>
        </w:rPr>
        <w:t xml:space="preserve"> According to the aforementioned standard, the recognition of investment using the equity method must be carried out based on the balance sheet or verification balance drawn up on the same date or up to two months out of date</w:t>
      </w:r>
      <w:r>
        <w:rPr>
          <w:rFonts w:cs="Arial"/>
          <w:lang w:val="en-US"/>
        </w:rPr>
        <w:t>.</w:t>
      </w:r>
    </w:p>
    <w:p w14:paraId="1679B109" w14:textId="77777777" w:rsidR="0080497E" w:rsidRDefault="0080497E" w:rsidP="0080497E">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w:t>
      </w:r>
      <w:r>
        <w:rPr>
          <w:rFonts w:cs="Arial"/>
          <w:lang w:val="en-US"/>
        </w:rPr>
        <w:t>,</w:t>
      </w:r>
      <w:r w:rsidRPr="00E22381">
        <w:rPr>
          <w:rFonts w:cs="Arial"/>
          <w:lang w:val="en-US"/>
        </w:rPr>
        <w:t xml:space="preserve"> Therefore, it makes the necessary adjustments to standardize the practices adopted by its subsidiaries, </w:t>
      </w:r>
      <w:proofErr w:type="spellStart"/>
      <w:r w:rsidRPr="00E22381">
        <w:rPr>
          <w:rFonts w:cs="Arial"/>
          <w:lang w:val="en-US"/>
        </w:rPr>
        <w:t>Brasilseg</w:t>
      </w:r>
      <w:proofErr w:type="spellEnd"/>
      <w:r w:rsidRPr="00E22381">
        <w:rPr>
          <w:rFonts w:cs="Arial"/>
          <w:lang w:val="en-US"/>
        </w:rPr>
        <w:t xml:space="preserve"> and </w:t>
      </w:r>
      <w:proofErr w:type="spellStart"/>
      <w:r w:rsidRPr="00E22381">
        <w:rPr>
          <w:rFonts w:cs="Arial"/>
          <w:lang w:val="en-US"/>
        </w:rPr>
        <w:t>Aliança</w:t>
      </w:r>
      <w:proofErr w:type="spellEnd"/>
      <w:r w:rsidRPr="00E22381">
        <w:rPr>
          <w:rFonts w:cs="Arial"/>
          <w:lang w:val="en-US"/>
        </w:rPr>
        <w:t xml:space="preserve"> do </w:t>
      </w:r>
      <w:proofErr w:type="spellStart"/>
      <w:r w:rsidRPr="00E22381">
        <w:rPr>
          <w:rFonts w:cs="Arial"/>
          <w:lang w:val="en-US"/>
        </w:rPr>
        <w:t>Brasil</w:t>
      </w:r>
      <w:proofErr w:type="spellEnd"/>
      <w:r w:rsidRPr="00E22381">
        <w:rPr>
          <w:rFonts w:cs="Arial"/>
          <w:lang w:val="en-US"/>
        </w:rPr>
        <w:t>, which adopt the accounting standards defined by SUSEP</w:t>
      </w:r>
      <w:r>
        <w:rPr>
          <w:rFonts w:cs="Arial"/>
          <w:lang w:val="en-US"/>
        </w:rPr>
        <w:t xml:space="preserve"> (SUSEPGAAP).</w:t>
      </w:r>
    </w:p>
    <w:p w14:paraId="55897325" w14:textId="77777777" w:rsidR="0080497E" w:rsidRDefault="0080497E" w:rsidP="0080497E">
      <w:pPr>
        <w:spacing w:before="120" w:after="120" w:line="240" w:lineRule="auto"/>
        <w:rPr>
          <w:rFonts w:ascii="Arial" w:eastAsia="Times New Roman" w:hAnsi="Arial"/>
          <w:b/>
          <w:color w:val="1F3864" w:themeColor="accent1" w:themeShade="80"/>
          <w:spacing w:val="-2"/>
          <w:sz w:val="18"/>
          <w:szCs w:val="20"/>
          <w:lang w:val="en-US" w:eastAsia="pt-BR"/>
        </w:rPr>
      </w:pPr>
    </w:p>
    <w:p w14:paraId="46561A92" w14:textId="77777777" w:rsidR="00FF69CC" w:rsidRPr="00DF1105" w:rsidRDefault="00FF69CC" w:rsidP="00FF69CC">
      <w:pPr>
        <w:spacing w:before="120" w:after="120" w:line="240" w:lineRule="auto"/>
        <w:rPr>
          <w:rFonts w:ascii="Arial" w:eastAsia="Times New Roman" w:hAnsi="Arial" w:cs="Times New Roman"/>
          <w:b/>
          <w:color w:val="1F3864" w:themeColor="accent1" w:themeShade="80"/>
          <w:spacing w:val="-2"/>
          <w:sz w:val="18"/>
          <w:szCs w:val="20"/>
          <w:lang w:val="en-US" w:eastAsia="pt-BR"/>
        </w:rPr>
      </w:pPr>
      <w:r w:rsidRPr="00DF1105">
        <w:rPr>
          <w:rFonts w:ascii="Arial" w:eastAsia="Times New Roman" w:hAnsi="Arial" w:cs="Times New Roman"/>
          <w:b/>
          <w:color w:val="1F3864" w:themeColor="accent1" w:themeShade="80"/>
          <w:spacing w:val="-2"/>
          <w:sz w:val="18"/>
          <w:szCs w:val="20"/>
          <w:lang w:val="en-US" w:eastAsia="pt-BR"/>
        </w:rPr>
        <w:t>b.4) Dividends</w:t>
      </w:r>
      <w:r>
        <w:rPr>
          <w:rFonts w:ascii="Arial" w:eastAsia="Times New Roman" w:hAnsi="Arial" w:cs="Times New Roman"/>
          <w:b/>
          <w:color w:val="1F3864" w:themeColor="accent1" w:themeShade="80"/>
          <w:spacing w:val="-2"/>
          <w:sz w:val="18"/>
          <w:szCs w:val="20"/>
          <w:lang w:val="en-US" w:eastAsia="pt-BR"/>
        </w:rPr>
        <w:t xml:space="preserve"> and </w:t>
      </w:r>
      <w:r w:rsidRPr="00352295">
        <w:rPr>
          <w:rFonts w:ascii="Arial" w:eastAsia="Times New Roman" w:hAnsi="Arial" w:cs="Times New Roman"/>
          <w:b/>
          <w:color w:val="1F3864" w:themeColor="accent1" w:themeShade="80"/>
          <w:spacing w:val="-2"/>
          <w:sz w:val="18"/>
          <w:szCs w:val="20"/>
          <w:lang w:val="en-US" w:eastAsia="pt-BR"/>
        </w:rPr>
        <w:t xml:space="preserve">Interest </w:t>
      </w:r>
      <w:proofErr w:type="gramStart"/>
      <w:r w:rsidRPr="00352295">
        <w:rPr>
          <w:rFonts w:ascii="Arial" w:eastAsia="Times New Roman" w:hAnsi="Arial" w:cs="Times New Roman"/>
          <w:b/>
          <w:color w:val="1F3864" w:themeColor="accent1" w:themeShade="80"/>
          <w:spacing w:val="-2"/>
          <w:sz w:val="18"/>
          <w:szCs w:val="20"/>
          <w:lang w:val="en-US" w:eastAsia="pt-BR"/>
        </w:rPr>
        <w:t>on</w:t>
      </w:r>
      <w:proofErr w:type="gramEnd"/>
      <w:r w:rsidRPr="00352295">
        <w:rPr>
          <w:rFonts w:ascii="Arial" w:eastAsia="Times New Roman" w:hAnsi="Arial" w:cs="Times New Roman"/>
          <w:b/>
          <w:color w:val="1F3864" w:themeColor="accent1" w:themeShade="80"/>
          <w:spacing w:val="-2"/>
          <w:sz w:val="18"/>
          <w:szCs w:val="20"/>
          <w:lang w:val="en-US" w:eastAsia="pt-BR"/>
        </w:rPr>
        <w:t xml:space="preserve"> </w:t>
      </w:r>
      <w:r>
        <w:rPr>
          <w:rFonts w:ascii="Arial" w:eastAsia="Times New Roman" w:hAnsi="Arial" w:cs="Times New Roman"/>
          <w:b/>
          <w:color w:val="1F3864" w:themeColor="accent1" w:themeShade="80"/>
          <w:spacing w:val="-2"/>
          <w:sz w:val="18"/>
          <w:szCs w:val="20"/>
          <w:lang w:val="en-US" w:eastAsia="pt-BR"/>
        </w:rPr>
        <w:t>E</w:t>
      </w:r>
      <w:r w:rsidRPr="00352295">
        <w:rPr>
          <w:rFonts w:ascii="Arial" w:eastAsia="Times New Roman" w:hAnsi="Arial" w:cs="Times New Roman"/>
          <w:b/>
          <w:color w:val="1F3864" w:themeColor="accent1" w:themeShade="80"/>
          <w:spacing w:val="-2"/>
          <w:sz w:val="18"/>
          <w:szCs w:val="20"/>
          <w:lang w:val="en-US" w:eastAsia="pt-BR"/>
        </w:rPr>
        <w:t>quity</w:t>
      </w:r>
      <w:r w:rsidRPr="00DF1105">
        <w:rPr>
          <w:rFonts w:ascii="Arial" w:eastAsia="Times New Roman" w:hAnsi="Arial" w:cs="Times New Roman"/>
          <w:b/>
          <w:color w:val="1F3864" w:themeColor="accent1" w:themeShade="80"/>
          <w:spacing w:val="-2"/>
          <w:sz w:val="18"/>
          <w:szCs w:val="20"/>
          <w:lang w:val="en-US" w:eastAsia="pt-BR"/>
        </w:rPr>
        <w:t xml:space="preserve"> Received</w:t>
      </w:r>
    </w:p>
    <w:p w14:paraId="70462C93" w14:textId="77777777" w:rsidR="00FF69CC" w:rsidRPr="00B70485" w:rsidRDefault="00FF69CC" w:rsidP="00FF69CC">
      <w:pPr>
        <w:pStyle w:val="05-Textonormal"/>
        <w:spacing w:before="0" w:after="80" w:line="240" w:lineRule="auto"/>
        <w:rPr>
          <w:rFonts w:cs="Arial"/>
          <w:lang w:val="en-US"/>
        </w:rPr>
      </w:pPr>
      <w:r w:rsidRPr="00B70485">
        <w:rPr>
          <w:rFonts w:cs="Arial"/>
          <w:lang w:val="en-US"/>
        </w:rPr>
        <w:t>In the Parent Company, R$ 9,465,689 thousand in dividends were received in 2025 (R$ 6,043,027 thousand in 2024).</w:t>
      </w:r>
      <w:r>
        <w:rPr>
          <w:rFonts w:cs="Arial"/>
          <w:lang w:val="en-US"/>
        </w:rPr>
        <w:t xml:space="preserve"> </w:t>
      </w:r>
      <w:r w:rsidRPr="00B70485">
        <w:rPr>
          <w:rFonts w:cs="Arial"/>
          <w:lang w:val="en-US"/>
        </w:rPr>
        <w:t>In the Consolidated statements, R$ 5,482,469 thousand in dividends and R$ 145,745 thousand in Interest on Equity were received in 2025 (R$ 5,173,629 thousand in dividends in 2024).</w:t>
      </w:r>
    </w:p>
    <w:p w14:paraId="1A746912" w14:textId="77777777" w:rsidR="0080497E" w:rsidRPr="004967B2" w:rsidRDefault="0080497E" w:rsidP="00FF69CC">
      <w:pPr>
        <w:pStyle w:val="05-Textonormal"/>
        <w:pageBreakBefore/>
        <w:spacing w:line="240" w:lineRule="auto"/>
        <w:rPr>
          <w:b/>
          <w:bCs/>
          <w:color w:val="1F3864" w:themeColor="accent1" w:themeShade="80"/>
          <w:lang w:val="en-US"/>
        </w:rPr>
      </w:pPr>
      <w:bookmarkStart w:id="47" w:name="_Hlk86925654"/>
      <w:bookmarkEnd w:id="45"/>
      <w:r w:rsidRPr="004967B2">
        <w:rPr>
          <w:b/>
          <w:bCs/>
          <w:color w:val="1F3864" w:themeColor="accent1" w:themeShade="80"/>
          <w:lang w:val="en-US"/>
        </w:rPr>
        <w:lastRenderedPageBreak/>
        <w:t>c) Summary financial information on Investments in Equity Holdings</w:t>
      </w:r>
    </w:p>
    <w:p w14:paraId="7EEF9EB8" w14:textId="77777777" w:rsidR="0080497E" w:rsidRDefault="0080497E" w:rsidP="0080497E">
      <w:pPr>
        <w:pStyle w:val="01-TtulodeNota"/>
        <w:spacing w:before="0" w:after="0"/>
        <w:rPr>
          <w:rFonts w:cs="Arial"/>
          <w:b w:val="0"/>
          <w:sz w:val="18"/>
          <w:lang w:val="en-US" w:eastAsia="zh-CN"/>
        </w:rPr>
      </w:pPr>
      <w:r w:rsidRPr="001643E0">
        <w:rPr>
          <w:rFonts w:cs="Arial"/>
          <w:b w:val="0"/>
          <w:sz w:val="18"/>
          <w:lang w:val="en-US" w:eastAsia="zh-CN"/>
        </w:rPr>
        <w:t>The amounts presented below refer to the financial statements of the investees with accounting practices in the international standard (IFRS)</w:t>
      </w:r>
      <w:r>
        <w:rPr>
          <w:rFonts w:cs="Arial"/>
          <w:b w:val="0"/>
          <w:sz w:val="18"/>
          <w:lang w:val="en-US" w:eastAsia="zh-CN"/>
        </w:rPr>
        <w:t>.</w:t>
      </w:r>
    </w:p>
    <w:p w14:paraId="49A8E81D" w14:textId="77777777" w:rsidR="0080497E" w:rsidRPr="00B81FCE" w:rsidRDefault="0080497E" w:rsidP="0080497E">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48" w:name="_Hlk117187389"/>
      <w:bookmarkStart w:id="49" w:name="_Hlk86328757"/>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and</w:t>
      </w:r>
      <w:proofErr w:type="spellEnd"/>
      <w:r w:rsidRPr="00B81FCE">
        <w:rPr>
          <w:rFonts w:ascii="Arial" w:eastAsia="Times New Roman" w:hAnsi="Arial" w:cs="Times New Roman"/>
          <w:b/>
          <w:color w:val="1F3864" w:themeColor="accent1" w:themeShade="80"/>
          <w:spacing w:val="-2"/>
          <w:sz w:val="18"/>
          <w:szCs w:val="20"/>
          <w:lang w:eastAsia="pt-BR"/>
        </w:rPr>
        <w:t xml:space="preserve"> Aliança do Brasil Seguros </w:t>
      </w:r>
    </w:p>
    <w:p w14:paraId="6FDD7055" w14:textId="77777777" w:rsidR="0080497E" w:rsidRPr="00B81FCE" w:rsidRDefault="0080497E" w:rsidP="0080497E">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 BB MAPFRE Participações S</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 xml:space="preserve"> (BB MAPFRE)</w:t>
      </w:r>
    </w:p>
    <w:p w14:paraId="1D2B57E1"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22D714E7"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FF69CC" w:rsidRPr="00537AE7" w14:paraId="635AA060"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377D22" w14:textId="77777777" w:rsidR="00FF69CC" w:rsidRPr="00FC09E4" w:rsidRDefault="00FF69CC">
            <w:pPr>
              <w:jc w:val="center"/>
              <w:rPr>
                <w:rFonts w:ascii="Arial" w:hAnsi="Arial" w:cs="Arial"/>
                <w:sz w:val="14"/>
                <w:szCs w:val="14"/>
                <w:lang w:val="en-US"/>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7C84191"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88824B3"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3321FA">
              <w:rPr>
                <w:rFonts w:ascii="Arial" w:hAnsi="Arial" w:cs="Arial"/>
                <w:bCs w:val="0"/>
                <w:sz w:val="14"/>
                <w:szCs w:val="14"/>
              </w:rPr>
              <w:t>202</w:t>
            </w:r>
            <w:r>
              <w:rPr>
                <w:rFonts w:ascii="Arial" w:hAnsi="Arial" w:cs="Arial"/>
                <w:bCs w:val="0"/>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9F4DCBE" w14:textId="77777777" w:rsidR="00FF69CC" w:rsidRPr="00C97DEA"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C52649" w14:textId="77777777" w:rsidR="00FF69CC" w:rsidRPr="00C97DEA"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szCs w:val="14"/>
              </w:rPr>
            </w:pPr>
            <w:r w:rsidRPr="003321FA">
              <w:rPr>
                <w:rFonts w:cs="Arial"/>
                <w:bCs w:val="0"/>
                <w:szCs w:val="14"/>
              </w:rPr>
              <w:t>2024</w:t>
            </w:r>
          </w:p>
        </w:tc>
      </w:tr>
      <w:tr w:rsidR="00FF69CC" w:rsidRPr="00B26535" w14:paraId="64EEF9C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vAlign w:val="center"/>
          </w:tcPr>
          <w:p w14:paraId="26C76542" w14:textId="77777777" w:rsidR="00FF69CC" w:rsidRPr="00B26535" w:rsidRDefault="00FF69CC">
            <w:pPr>
              <w:keepNext/>
              <w:keepLines/>
              <w:rPr>
                <w:rFonts w:ascii="Arial" w:eastAsia="Times New Roman" w:hAnsi="Arial" w:cs="Arial"/>
                <w:spacing w:val="-2"/>
                <w:sz w:val="14"/>
                <w:szCs w:val="14"/>
              </w:rPr>
            </w:pPr>
            <w:proofErr w:type="spellStart"/>
            <w:r>
              <w:rPr>
                <w:rFonts w:ascii="Arial" w:hAnsi="Arial" w:cs="Arial"/>
                <w:sz w:val="14"/>
                <w:szCs w:val="14"/>
              </w:rPr>
              <w:t>Equity</w:t>
            </w:r>
            <w:proofErr w:type="spellEnd"/>
            <w:r>
              <w:rPr>
                <w:rFonts w:ascii="Arial" w:hAnsi="Arial" w:cs="Arial"/>
                <w:sz w:val="14"/>
                <w:szCs w:val="14"/>
              </w:rPr>
              <w:t xml:space="preserve"> income</w:t>
            </w:r>
          </w:p>
        </w:tc>
        <w:tc>
          <w:tcPr>
            <w:tcW w:w="1709" w:type="dxa"/>
            <w:tcBorders>
              <w:top w:val="single" w:sz="2" w:space="0" w:color="1F3864" w:themeColor="accent1" w:themeShade="80"/>
              <w:left w:val="nil"/>
              <w:bottom w:val="nil"/>
              <w:right w:val="nil"/>
            </w:tcBorders>
            <w:vAlign w:val="center"/>
          </w:tcPr>
          <w:p w14:paraId="4A845B69"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52B39B18"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5</w:t>
            </w:r>
            <w:r>
              <w:rPr>
                <w:rFonts w:ascii="Arial" w:hAnsi="Arial" w:cs="Arial"/>
                <w:b/>
                <w:bCs/>
                <w:color w:val="000000"/>
                <w:sz w:val="14"/>
                <w:szCs w:val="14"/>
              </w:rPr>
              <w:t>,</w:t>
            </w:r>
            <w:r w:rsidRPr="00E33B00">
              <w:rPr>
                <w:rFonts w:ascii="Arial" w:hAnsi="Arial" w:cs="Arial"/>
                <w:b/>
                <w:bCs/>
                <w:color w:val="000000"/>
                <w:sz w:val="14"/>
                <w:szCs w:val="14"/>
              </w:rPr>
              <w:t>042</w:t>
            </w:r>
            <w:r>
              <w:rPr>
                <w:rFonts w:ascii="Arial" w:hAnsi="Arial" w:cs="Arial"/>
                <w:b/>
                <w:bCs/>
                <w:color w:val="000000"/>
                <w:sz w:val="14"/>
                <w:szCs w:val="14"/>
              </w:rPr>
              <w:t>,</w:t>
            </w:r>
            <w:r w:rsidRPr="00E33B00">
              <w:rPr>
                <w:rFonts w:ascii="Arial" w:hAnsi="Arial" w:cs="Arial"/>
                <w:b/>
                <w:bCs/>
                <w:color w:val="000000"/>
                <w:sz w:val="14"/>
                <w:szCs w:val="14"/>
              </w:rPr>
              <w:t>951</w:t>
            </w:r>
          </w:p>
        </w:tc>
        <w:tc>
          <w:tcPr>
            <w:tcW w:w="1709" w:type="dxa"/>
            <w:tcBorders>
              <w:top w:val="single" w:sz="2" w:space="0" w:color="1F3864" w:themeColor="accent1" w:themeShade="80"/>
              <w:left w:val="nil"/>
              <w:bottom w:val="nil"/>
              <w:right w:val="nil"/>
            </w:tcBorders>
            <w:vAlign w:val="center"/>
          </w:tcPr>
          <w:p w14:paraId="4F51BA4A"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vAlign w:val="center"/>
          </w:tcPr>
          <w:p w14:paraId="0D64892B"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4</w:t>
            </w:r>
            <w:r>
              <w:rPr>
                <w:rFonts w:ascii="Arial" w:hAnsi="Arial" w:cs="Arial"/>
                <w:b/>
                <w:bCs/>
                <w:color w:val="000000"/>
                <w:sz w:val="14"/>
                <w:szCs w:val="14"/>
              </w:rPr>
              <w:t>,</w:t>
            </w:r>
            <w:r w:rsidRPr="00E33B00">
              <w:rPr>
                <w:rFonts w:ascii="Arial" w:hAnsi="Arial" w:cs="Arial"/>
                <w:b/>
                <w:bCs/>
                <w:color w:val="000000"/>
                <w:sz w:val="14"/>
                <w:szCs w:val="14"/>
              </w:rPr>
              <w:t>411</w:t>
            </w:r>
            <w:r>
              <w:rPr>
                <w:rFonts w:ascii="Arial" w:hAnsi="Arial" w:cs="Arial"/>
                <w:b/>
                <w:bCs/>
                <w:color w:val="000000"/>
                <w:sz w:val="14"/>
                <w:szCs w:val="14"/>
              </w:rPr>
              <w:t>,</w:t>
            </w:r>
            <w:r w:rsidRPr="00E33B00">
              <w:rPr>
                <w:rFonts w:ascii="Arial" w:hAnsi="Arial" w:cs="Arial"/>
                <w:b/>
                <w:bCs/>
                <w:color w:val="000000"/>
                <w:sz w:val="14"/>
                <w:szCs w:val="14"/>
              </w:rPr>
              <w:t>764</w:t>
            </w:r>
          </w:p>
        </w:tc>
      </w:tr>
      <w:tr w:rsidR="00FF69CC" w:rsidRPr="00B26535" w14:paraId="2C4A14F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3EF057BA" w14:textId="77777777" w:rsidR="00FF69CC" w:rsidRPr="00B26535" w:rsidRDefault="00FF69CC">
            <w:pPr>
              <w:keepNext/>
              <w:keepLines/>
              <w:spacing w:before="40" w:after="40"/>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709" w:type="dxa"/>
            <w:tcBorders>
              <w:top w:val="nil"/>
              <w:left w:val="nil"/>
              <w:bottom w:val="nil"/>
              <w:right w:val="nil"/>
            </w:tcBorders>
            <w:shd w:val="clear" w:color="auto" w:fill="FFFFFF" w:themeFill="background1"/>
            <w:vAlign w:val="center"/>
          </w:tcPr>
          <w:p w14:paraId="256242A7" w14:textId="77777777" w:rsidR="00FF69CC" w:rsidRPr="00B2653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FFFFFF" w:themeFill="background1"/>
            <w:vAlign w:val="center"/>
          </w:tcPr>
          <w:p w14:paraId="45A3D077" w14:textId="77777777" w:rsidR="00FF69CC" w:rsidRPr="00B2653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33B00">
              <w:rPr>
                <w:rFonts w:ascii="Arial" w:hAnsi="Arial" w:cs="Arial"/>
                <w:b/>
                <w:bCs/>
                <w:color w:val="000000"/>
                <w:sz w:val="14"/>
                <w:szCs w:val="14"/>
              </w:rPr>
              <w:t>36</w:t>
            </w:r>
            <w:r>
              <w:rPr>
                <w:rFonts w:ascii="Arial" w:hAnsi="Arial" w:cs="Arial"/>
                <w:b/>
                <w:bCs/>
                <w:color w:val="000000"/>
                <w:sz w:val="14"/>
                <w:szCs w:val="14"/>
              </w:rPr>
              <w:t>,</w:t>
            </w:r>
            <w:r w:rsidRPr="00E33B00">
              <w:rPr>
                <w:rFonts w:ascii="Arial" w:hAnsi="Arial" w:cs="Arial"/>
                <w:b/>
                <w:bCs/>
                <w:color w:val="000000"/>
                <w:sz w:val="14"/>
                <w:szCs w:val="14"/>
              </w:rPr>
              <w:t>291</w:t>
            </w:r>
          </w:p>
        </w:tc>
        <w:tc>
          <w:tcPr>
            <w:tcW w:w="1709" w:type="dxa"/>
            <w:tcBorders>
              <w:top w:val="nil"/>
              <w:left w:val="nil"/>
              <w:bottom w:val="nil"/>
              <w:right w:val="nil"/>
            </w:tcBorders>
            <w:shd w:val="clear" w:color="auto" w:fill="FFFFFF" w:themeFill="background1"/>
            <w:vAlign w:val="center"/>
          </w:tcPr>
          <w:p w14:paraId="3881503B" w14:textId="77777777" w:rsidR="00FF69CC" w:rsidRPr="00B2653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FFFFFF" w:themeFill="background1"/>
            <w:vAlign w:val="center"/>
          </w:tcPr>
          <w:p w14:paraId="53EFA998" w14:textId="77777777" w:rsidR="00FF69CC" w:rsidRPr="00B2653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8</w:t>
            </w:r>
            <w:r>
              <w:rPr>
                <w:rFonts w:ascii="Arial" w:hAnsi="Arial" w:cs="Arial"/>
                <w:b/>
                <w:bCs/>
                <w:color w:val="000000"/>
                <w:sz w:val="14"/>
                <w:szCs w:val="14"/>
              </w:rPr>
              <w:t>,</w:t>
            </w:r>
            <w:r w:rsidRPr="00E33B00">
              <w:rPr>
                <w:rFonts w:ascii="Arial" w:hAnsi="Arial" w:cs="Arial"/>
                <w:b/>
                <w:bCs/>
                <w:color w:val="000000"/>
                <w:sz w:val="14"/>
                <w:szCs w:val="14"/>
              </w:rPr>
              <w:t>293</w:t>
            </w:r>
          </w:p>
        </w:tc>
      </w:tr>
      <w:tr w:rsidR="00FF69CC" w:rsidRPr="00B83804" w14:paraId="6AE62E7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31134563" w14:textId="77777777" w:rsidR="00FF69CC" w:rsidRPr="00B83804" w:rsidRDefault="00FF69CC">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709" w:type="dxa"/>
            <w:tcBorders>
              <w:top w:val="nil"/>
              <w:left w:val="nil"/>
              <w:bottom w:val="nil"/>
              <w:right w:val="nil"/>
            </w:tcBorders>
            <w:vAlign w:val="center"/>
          </w:tcPr>
          <w:p w14:paraId="4B59B1E5"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4B0A6A3E"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36</w:t>
            </w:r>
            <w:r>
              <w:rPr>
                <w:rFonts w:ascii="Arial" w:hAnsi="Arial" w:cs="Arial"/>
                <w:color w:val="000000"/>
                <w:sz w:val="14"/>
                <w:szCs w:val="14"/>
              </w:rPr>
              <w:t>,</w:t>
            </w:r>
            <w:r w:rsidRPr="00E33B00">
              <w:rPr>
                <w:rFonts w:ascii="Arial" w:hAnsi="Arial" w:cs="Arial"/>
                <w:color w:val="000000"/>
                <w:sz w:val="14"/>
                <w:szCs w:val="14"/>
              </w:rPr>
              <w:t>291</w:t>
            </w:r>
          </w:p>
        </w:tc>
        <w:tc>
          <w:tcPr>
            <w:tcW w:w="1709" w:type="dxa"/>
            <w:tcBorders>
              <w:top w:val="nil"/>
              <w:left w:val="nil"/>
              <w:bottom w:val="nil"/>
              <w:right w:val="nil"/>
            </w:tcBorders>
            <w:vAlign w:val="center"/>
          </w:tcPr>
          <w:p w14:paraId="699AB45F"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6F069745"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8</w:t>
            </w:r>
            <w:r>
              <w:rPr>
                <w:rFonts w:ascii="Arial" w:hAnsi="Arial" w:cs="Arial"/>
                <w:color w:val="000000"/>
                <w:sz w:val="14"/>
                <w:szCs w:val="14"/>
              </w:rPr>
              <w:t>,</w:t>
            </w:r>
            <w:r w:rsidRPr="003321FA">
              <w:rPr>
                <w:rFonts w:ascii="Arial" w:hAnsi="Arial" w:cs="Arial"/>
                <w:color w:val="000000"/>
                <w:sz w:val="14"/>
                <w:szCs w:val="14"/>
              </w:rPr>
              <w:t>293</w:t>
            </w:r>
          </w:p>
        </w:tc>
      </w:tr>
      <w:tr w:rsidR="00FF69CC" w:rsidRPr="00B26535" w14:paraId="407D907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B90B956" w14:textId="77777777" w:rsidR="00FF69CC" w:rsidRPr="00B26535" w:rsidRDefault="00FF69CC">
            <w:pPr>
              <w:keepNext/>
              <w:keepLines/>
              <w:rPr>
                <w:rFonts w:ascii="Arial" w:hAnsi="Arial" w:cs="Arial"/>
                <w:color w:val="000000"/>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709" w:type="dxa"/>
            <w:tcBorders>
              <w:top w:val="nil"/>
              <w:left w:val="nil"/>
              <w:bottom w:val="nil"/>
              <w:right w:val="nil"/>
            </w:tcBorders>
            <w:shd w:val="clear" w:color="auto" w:fill="FFFFFF" w:themeFill="background1"/>
            <w:vAlign w:val="center"/>
          </w:tcPr>
          <w:p w14:paraId="1A22DDB4"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46A0047A"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color w:val="000000"/>
                <w:sz w:val="14"/>
                <w:szCs w:val="14"/>
              </w:rPr>
              <w:t>(2</w:t>
            </w:r>
            <w:r>
              <w:rPr>
                <w:rFonts w:ascii="Arial" w:hAnsi="Arial" w:cs="Arial"/>
                <w:color w:val="000000"/>
                <w:sz w:val="14"/>
                <w:szCs w:val="14"/>
              </w:rPr>
              <w:t>,</w:t>
            </w:r>
            <w:r w:rsidRPr="00E33B00">
              <w:rPr>
                <w:rFonts w:ascii="Arial" w:hAnsi="Arial" w:cs="Arial"/>
                <w:color w:val="000000"/>
                <w:sz w:val="14"/>
                <w:szCs w:val="14"/>
              </w:rPr>
              <w:t>712)</w:t>
            </w:r>
          </w:p>
        </w:tc>
        <w:tc>
          <w:tcPr>
            <w:tcW w:w="1709" w:type="dxa"/>
            <w:tcBorders>
              <w:top w:val="nil"/>
              <w:left w:val="nil"/>
              <w:bottom w:val="nil"/>
              <w:right w:val="nil"/>
            </w:tcBorders>
            <w:shd w:val="clear" w:color="auto" w:fill="FFFFFF" w:themeFill="background1"/>
            <w:vAlign w:val="center"/>
          </w:tcPr>
          <w:p w14:paraId="03D89E1B"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283626DC" w14:textId="77777777" w:rsidR="00FF69CC" w:rsidRPr="00B2653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w:t>
            </w:r>
            <w:r>
              <w:rPr>
                <w:rFonts w:ascii="Arial" w:hAnsi="Arial" w:cs="Arial"/>
                <w:b/>
                <w:bCs/>
                <w:color w:val="000000"/>
                <w:sz w:val="14"/>
                <w:szCs w:val="14"/>
              </w:rPr>
              <w:t>,</w:t>
            </w:r>
            <w:r w:rsidRPr="003321FA">
              <w:rPr>
                <w:rFonts w:ascii="Arial" w:hAnsi="Arial" w:cs="Arial"/>
                <w:b/>
                <w:bCs/>
                <w:color w:val="000000"/>
                <w:sz w:val="14"/>
                <w:szCs w:val="14"/>
              </w:rPr>
              <w:t>500)</w:t>
            </w:r>
          </w:p>
        </w:tc>
      </w:tr>
      <w:tr w:rsidR="00FF69CC" w:rsidRPr="00B26535" w14:paraId="59AED2A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C1C67E5" w14:textId="77777777" w:rsidR="00FF69CC" w:rsidRPr="00B26535" w:rsidRDefault="00FF69CC">
            <w:pPr>
              <w:keepNext/>
              <w:keepLines/>
              <w:spacing w:before="40" w:after="40"/>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709" w:type="dxa"/>
            <w:tcBorders>
              <w:top w:val="nil"/>
              <w:left w:val="nil"/>
              <w:bottom w:val="nil"/>
              <w:right w:val="nil"/>
            </w:tcBorders>
            <w:vAlign w:val="center"/>
          </w:tcPr>
          <w:p w14:paraId="58CA9248"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6E5AC90B"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33B00">
              <w:rPr>
                <w:rFonts w:ascii="Arial" w:hAnsi="Arial" w:cs="Arial"/>
                <w:color w:val="000000"/>
                <w:sz w:val="14"/>
                <w:szCs w:val="14"/>
              </w:rPr>
              <w:t>5</w:t>
            </w:r>
            <w:r>
              <w:rPr>
                <w:rFonts w:ascii="Arial" w:hAnsi="Arial" w:cs="Arial"/>
                <w:color w:val="000000"/>
                <w:sz w:val="14"/>
                <w:szCs w:val="14"/>
              </w:rPr>
              <w:t>,</w:t>
            </w:r>
            <w:r w:rsidRPr="00E33B00">
              <w:rPr>
                <w:rFonts w:ascii="Arial" w:hAnsi="Arial" w:cs="Arial"/>
                <w:color w:val="000000"/>
                <w:sz w:val="14"/>
                <w:szCs w:val="14"/>
              </w:rPr>
              <w:t>076</w:t>
            </w:r>
            <w:r>
              <w:rPr>
                <w:rFonts w:ascii="Arial" w:hAnsi="Arial" w:cs="Arial"/>
                <w:color w:val="000000"/>
                <w:sz w:val="14"/>
                <w:szCs w:val="14"/>
              </w:rPr>
              <w:t>,</w:t>
            </w:r>
            <w:r w:rsidRPr="00E33B00">
              <w:rPr>
                <w:rFonts w:ascii="Arial" w:hAnsi="Arial" w:cs="Arial"/>
                <w:color w:val="000000"/>
                <w:sz w:val="14"/>
                <w:szCs w:val="14"/>
              </w:rPr>
              <w:t>530</w:t>
            </w:r>
          </w:p>
        </w:tc>
        <w:tc>
          <w:tcPr>
            <w:tcW w:w="1709" w:type="dxa"/>
            <w:tcBorders>
              <w:top w:val="nil"/>
              <w:left w:val="nil"/>
              <w:bottom w:val="nil"/>
              <w:right w:val="nil"/>
            </w:tcBorders>
            <w:vAlign w:val="center"/>
          </w:tcPr>
          <w:p w14:paraId="2BDF92A0"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vAlign w:val="center"/>
          </w:tcPr>
          <w:p w14:paraId="3B08BFB2"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w:t>
            </w:r>
            <w:r>
              <w:rPr>
                <w:rFonts w:ascii="Arial" w:hAnsi="Arial" w:cs="Arial"/>
                <w:b/>
                <w:bCs/>
                <w:color w:val="000000"/>
                <w:sz w:val="14"/>
                <w:szCs w:val="14"/>
              </w:rPr>
              <w:t>,</w:t>
            </w:r>
            <w:r w:rsidRPr="003321FA">
              <w:rPr>
                <w:rFonts w:ascii="Arial" w:hAnsi="Arial" w:cs="Arial"/>
                <w:b/>
                <w:bCs/>
                <w:color w:val="000000"/>
                <w:sz w:val="14"/>
                <w:szCs w:val="14"/>
              </w:rPr>
              <w:t>418</w:t>
            </w:r>
            <w:r>
              <w:rPr>
                <w:rFonts w:ascii="Arial" w:hAnsi="Arial" w:cs="Arial"/>
                <w:b/>
                <w:bCs/>
                <w:color w:val="000000"/>
                <w:sz w:val="14"/>
                <w:szCs w:val="14"/>
              </w:rPr>
              <w:t>,</w:t>
            </w:r>
            <w:r w:rsidRPr="003321FA">
              <w:rPr>
                <w:rFonts w:ascii="Arial" w:hAnsi="Arial" w:cs="Arial"/>
                <w:b/>
                <w:bCs/>
                <w:color w:val="000000"/>
                <w:sz w:val="14"/>
                <w:szCs w:val="14"/>
              </w:rPr>
              <w:t>557</w:t>
            </w:r>
          </w:p>
        </w:tc>
      </w:tr>
      <w:tr w:rsidR="00FF69CC" w:rsidRPr="00B83804" w14:paraId="03ECB6B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22D412FB" w14:textId="77777777" w:rsidR="00FF69CC" w:rsidRPr="00050F13" w:rsidRDefault="00FF69CC">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709" w:type="dxa"/>
            <w:tcBorders>
              <w:top w:val="nil"/>
              <w:left w:val="nil"/>
              <w:bottom w:val="nil"/>
              <w:right w:val="nil"/>
            </w:tcBorders>
            <w:shd w:val="clear" w:color="auto" w:fill="FFFFFF" w:themeFill="background1"/>
            <w:vAlign w:val="center"/>
          </w:tcPr>
          <w:p w14:paraId="3CE8F782"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09" w:type="dxa"/>
            <w:tcBorders>
              <w:top w:val="nil"/>
              <w:left w:val="nil"/>
              <w:bottom w:val="nil"/>
              <w:right w:val="nil"/>
            </w:tcBorders>
            <w:shd w:val="clear" w:color="auto" w:fill="FFFFFF" w:themeFill="background1"/>
            <w:vAlign w:val="center"/>
          </w:tcPr>
          <w:p w14:paraId="506C0546"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E33B00">
              <w:rPr>
                <w:rFonts w:ascii="Arial" w:hAnsi="Arial" w:cs="Arial"/>
                <w:color w:val="000000"/>
                <w:sz w:val="14"/>
                <w:szCs w:val="14"/>
              </w:rPr>
              <w:t>(11</w:t>
            </w:r>
            <w:r>
              <w:rPr>
                <w:rFonts w:ascii="Arial" w:hAnsi="Arial" w:cs="Arial"/>
                <w:color w:val="000000"/>
                <w:sz w:val="14"/>
                <w:szCs w:val="14"/>
              </w:rPr>
              <w:t>,</w:t>
            </w:r>
            <w:r w:rsidRPr="00E33B00">
              <w:rPr>
                <w:rFonts w:ascii="Arial" w:hAnsi="Arial" w:cs="Arial"/>
                <w:color w:val="000000"/>
                <w:sz w:val="14"/>
                <w:szCs w:val="14"/>
              </w:rPr>
              <w:t>369)</w:t>
            </w:r>
          </w:p>
        </w:tc>
        <w:tc>
          <w:tcPr>
            <w:tcW w:w="1709" w:type="dxa"/>
            <w:tcBorders>
              <w:top w:val="nil"/>
              <w:left w:val="nil"/>
              <w:bottom w:val="nil"/>
              <w:right w:val="nil"/>
            </w:tcBorders>
            <w:shd w:val="clear" w:color="auto" w:fill="FFFFFF" w:themeFill="background1"/>
            <w:vAlign w:val="center"/>
          </w:tcPr>
          <w:p w14:paraId="5B134078" w14:textId="77777777" w:rsidR="00FF69CC" w:rsidRPr="00C97DEA"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0C9D26F8" w14:textId="77777777" w:rsidR="00FF69CC" w:rsidRPr="00C97DEA"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w:t>
            </w:r>
            <w:r>
              <w:rPr>
                <w:rFonts w:ascii="Arial" w:hAnsi="Arial" w:cs="Arial"/>
                <w:color w:val="000000"/>
                <w:sz w:val="14"/>
                <w:szCs w:val="14"/>
              </w:rPr>
              <w:t>,</w:t>
            </w:r>
            <w:r w:rsidRPr="003321FA">
              <w:rPr>
                <w:rFonts w:ascii="Arial" w:hAnsi="Arial" w:cs="Arial"/>
                <w:color w:val="000000"/>
                <w:sz w:val="14"/>
                <w:szCs w:val="14"/>
              </w:rPr>
              <w:t>310)</w:t>
            </w:r>
          </w:p>
        </w:tc>
      </w:tr>
      <w:tr w:rsidR="00FF69CC" w:rsidRPr="00B26535" w14:paraId="7744408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B2B1E71" w14:textId="77777777" w:rsidR="00FF69CC" w:rsidRPr="00B26535" w:rsidRDefault="00FF69CC">
            <w:pPr>
              <w:keepNext/>
              <w:keepLines/>
              <w:spacing w:before="40" w:after="40"/>
              <w:rPr>
                <w:rFonts w:ascii="Arial" w:hAnsi="Arial" w:cs="Arial"/>
                <w:color w:val="000000"/>
                <w:sz w:val="14"/>
                <w:szCs w:val="14"/>
              </w:rPr>
            </w:pPr>
            <w:r>
              <w:rPr>
                <w:rFonts w:ascii="Arial" w:hAnsi="Arial" w:cs="Arial"/>
                <w:sz w:val="14"/>
                <w:szCs w:val="14"/>
              </w:rPr>
              <w:t>N</w:t>
            </w:r>
            <w:r w:rsidRPr="00FF20D1">
              <w:rPr>
                <w:rFonts w:ascii="Arial" w:hAnsi="Arial" w:cs="Arial"/>
                <w:sz w:val="14"/>
                <w:szCs w:val="14"/>
              </w:rPr>
              <w:t>et income</w:t>
            </w:r>
          </w:p>
        </w:tc>
        <w:tc>
          <w:tcPr>
            <w:tcW w:w="1709" w:type="dxa"/>
            <w:tcBorders>
              <w:top w:val="nil"/>
              <w:left w:val="nil"/>
              <w:bottom w:val="nil"/>
              <w:right w:val="nil"/>
            </w:tcBorders>
            <w:vAlign w:val="center"/>
          </w:tcPr>
          <w:p w14:paraId="303BAE37" w14:textId="77777777" w:rsidR="00FF69CC" w:rsidRPr="00B2653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7C9753A9" w14:textId="77777777" w:rsidR="00FF69CC" w:rsidRPr="00B2653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5</w:t>
            </w:r>
            <w:r>
              <w:rPr>
                <w:rFonts w:ascii="Arial" w:hAnsi="Arial" w:cs="Arial"/>
                <w:b/>
                <w:bCs/>
                <w:color w:val="000000"/>
                <w:sz w:val="14"/>
                <w:szCs w:val="14"/>
              </w:rPr>
              <w:t>,</w:t>
            </w:r>
            <w:r w:rsidRPr="00E33B00">
              <w:rPr>
                <w:rFonts w:ascii="Arial" w:hAnsi="Arial" w:cs="Arial"/>
                <w:b/>
                <w:bCs/>
                <w:color w:val="000000"/>
                <w:sz w:val="14"/>
                <w:szCs w:val="14"/>
              </w:rPr>
              <w:t>065</w:t>
            </w:r>
            <w:r>
              <w:rPr>
                <w:rFonts w:ascii="Arial" w:hAnsi="Arial" w:cs="Arial"/>
                <w:b/>
                <w:bCs/>
                <w:color w:val="000000"/>
                <w:sz w:val="14"/>
                <w:szCs w:val="14"/>
              </w:rPr>
              <w:t>,</w:t>
            </w:r>
            <w:r w:rsidRPr="00E33B00">
              <w:rPr>
                <w:rFonts w:ascii="Arial" w:hAnsi="Arial" w:cs="Arial"/>
                <w:b/>
                <w:bCs/>
                <w:color w:val="000000"/>
                <w:sz w:val="14"/>
                <w:szCs w:val="14"/>
              </w:rPr>
              <w:t>161</w:t>
            </w:r>
          </w:p>
        </w:tc>
        <w:tc>
          <w:tcPr>
            <w:tcW w:w="1709" w:type="dxa"/>
            <w:tcBorders>
              <w:top w:val="nil"/>
              <w:left w:val="nil"/>
              <w:bottom w:val="nil"/>
              <w:right w:val="nil"/>
            </w:tcBorders>
            <w:vAlign w:val="center"/>
          </w:tcPr>
          <w:p w14:paraId="547178DF" w14:textId="77777777" w:rsidR="00FF69CC" w:rsidRPr="00307607"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2036F43B" w14:textId="77777777" w:rsidR="00FF69CC" w:rsidRPr="00B2653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4</w:t>
            </w:r>
            <w:r>
              <w:rPr>
                <w:rFonts w:ascii="Arial" w:hAnsi="Arial" w:cs="Arial"/>
                <w:b/>
                <w:bCs/>
                <w:color w:val="000000"/>
                <w:sz w:val="14"/>
                <w:szCs w:val="14"/>
              </w:rPr>
              <w:t>,</w:t>
            </w:r>
            <w:r w:rsidRPr="00E33B00">
              <w:rPr>
                <w:rFonts w:ascii="Arial" w:hAnsi="Arial" w:cs="Arial"/>
                <w:b/>
                <w:bCs/>
                <w:color w:val="000000"/>
                <w:sz w:val="14"/>
                <w:szCs w:val="14"/>
              </w:rPr>
              <w:t>416</w:t>
            </w:r>
            <w:r>
              <w:rPr>
                <w:rFonts w:ascii="Arial" w:hAnsi="Arial" w:cs="Arial"/>
                <w:b/>
                <w:bCs/>
                <w:color w:val="000000"/>
                <w:sz w:val="14"/>
                <w:szCs w:val="14"/>
              </w:rPr>
              <w:t>,</w:t>
            </w:r>
            <w:r w:rsidRPr="00E33B00">
              <w:rPr>
                <w:rFonts w:ascii="Arial" w:hAnsi="Arial" w:cs="Arial"/>
                <w:b/>
                <w:bCs/>
                <w:color w:val="000000"/>
                <w:sz w:val="14"/>
                <w:szCs w:val="14"/>
              </w:rPr>
              <w:t>247</w:t>
            </w:r>
          </w:p>
        </w:tc>
      </w:tr>
      <w:tr w:rsidR="00FF69CC" w:rsidRPr="00B83804" w14:paraId="455328A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06BF3EE" w14:textId="77777777" w:rsidR="00FF69CC" w:rsidRPr="00B83804" w:rsidRDefault="00FF69CC">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709" w:type="dxa"/>
            <w:tcBorders>
              <w:top w:val="nil"/>
              <w:left w:val="nil"/>
              <w:bottom w:val="nil"/>
              <w:right w:val="nil"/>
            </w:tcBorders>
            <w:shd w:val="clear" w:color="auto" w:fill="FFFFFF" w:themeFill="background1"/>
            <w:vAlign w:val="center"/>
          </w:tcPr>
          <w:p w14:paraId="18799B33" w14:textId="77777777" w:rsidR="00FF69CC" w:rsidRPr="001C661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0C43ADAD" w14:textId="77777777" w:rsidR="00FF69CC" w:rsidRPr="001C661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34</w:t>
            </w:r>
            <w:r>
              <w:rPr>
                <w:rFonts w:ascii="Arial" w:hAnsi="Arial" w:cs="Arial"/>
                <w:color w:val="000000"/>
                <w:sz w:val="14"/>
                <w:szCs w:val="14"/>
              </w:rPr>
              <w:t>,</w:t>
            </w:r>
            <w:r w:rsidRPr="00E33B00">
              <w:rPr>
                <w:rFonts w:ascii="Arial" w:hAnsi="Arial" w:cs="Arial"/>
                <w:color w:val="000000"/>
                <w:sz w:val="14"/>
                <w:szCs w:val="14"/>
              </w:rPr>
              <w:t>369</w:t>
            </w:r>
          </w:p>
        </w:tc>
        <w:tc>
          <w:tcPr>
            <w:tcW w:w="1709" w:type="dxa"/>
            <w:tcBorders>
              <w:top w:val="nil"/>
              <w:left w:val="nil"/>
              <w:bottom w:val="nil"/>
              <w:right w:val="nil"/>
            </w:tcBorders>
            <w:shd w:val="clear" w:color="auto" w:fill="FFFFFF" w:themeFill="background1"/>
            <w:vAlign w:val="center"/>
          </w:tcPr>
          <w:p w14:paraId="1B6A7787" w14:textId="77777777" w:rsidR="00FF69CC" w:rsidRPr="00307607"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FFFFFF" w:themeFill="background1"/>
            <w:vAlign w:val="center"/>
          </w:tcPr>
          <w:p w14:paraId="5E7839ED" w14:textId="77777777" w:rsidR="00FF69CC" w:rsidRPr="00307607"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(76</w:t>
            </w:r>
            <w:r>
              <w:rPr>
                <w:rFonts w:ascii="Arial" w:hAnsi="Arial" w:cs="Arial"/>
                <w:color w:val="000000"/>
                <w:sz w:val="14"/>
                <w:szCs w:val="14"/>
              </w:rPr>
              <w:t>,</w:t>
            </w:r>
            <w:r w:rsidRPr="003321FA">
              <w:rPr>
                <w:rFonts w:ascii="Arial" w:hAnsi="Arial" w:cs="Arial"/>
                <w:color w:val="000000"/>
                <w:sz w:val="14"/>
                <w:szCs w:val="14"/>
              </w:rPr>
              <w:t>705)</w:t>
            </w:r>
          </w:p>
        </w:tc>
      </w:tr>
      <w:tr w:rsidR="00FF69CC" w:rsidRPr="001C661F" w14:paraId="74848E7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224BED5B" w14:textId="77777777" w:rsidR="00FF69CC" w:rsidRPr="001C661F" w:rsidRDefault="00FF69CC">
            <w:pPr>
              <w:keepNext/>
              <w:keepLines/>
              <w:rPr>
                <w:rFonts w:ascii="Arial" w:hAnsi="Arial" w:cs="Arial"/>
                <w:color w:val="000000"/>
                <w:sz w:val="14"/>
                <w:szCs w:val="14"/>
              </w:rPr>
            </w:pPr>
            <w:proofErr w:type="spellStart"/>
            <w:r>
              <w:rPr>
                <w:rFonts w:ascii="Arial" w:hAnsi="Arial" w:cs="Arial"/>
                <w:sz w:val="14"/>
                <w:szCs w:val="14"/>
              </w:rPr>
              <w:t>C</w:t>
            </w:r>
            <w:r w:rsidRPr="00FF20D1">
              <w:rPr>
                <w:rFonts w:ascii="Arial" w:hAnsi="Arial" w:cs="Arial"/>
                <w:sz w:val="14"/>
                <w:szCs w:val="14"/>
              </w:rPr>
              <w:t>omprehensive</w:t>
            </w:r>
            <w:proofErr w:type="spellEnd"/>
            <w:r w:rsidRPr="00FF20D1">
              <w:rPr>
                <w:rFonts w:ascii="Arial" w:hAnsi="Arial" w:cs="Arial"/>
                <w:sz w:val="14"/>
                <w:szCs w:val="14"/>
              </w:rPr>
              <w:t xml:space="preserve"> income</w:t>
            </w:r>
          </w:p>
        </w:tc>
        <w:tc>
          <w:tcPr>
            <w:tcW w:w="1709" w:type="dxa"/>
            <w:tcBorders>
              <w:top w:val="nil"/>
              <w:left w:val="nil"/>
              <w:bottom w:val="nil"/>
              <w:right w:val="nil"/>
            </w:tcBorders>
            <w:vAlign w:val="center"/>
          </w:tcPr>
          <w:p w14:paraId="55DD8F9A" w14:textId="77777777" w:rsidR="00FF69CC" w:rsidRPr="001C661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2FDAF517" w14:textId="77777777" w:rsidR="00FF69CC" w:rsidRPr="001C661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5</w:t>
            </w:r>
            <w:r>
              <w:rPr>
                <w:rFonts w:ascii="Arial" w:hAnsi="Arial" w:cs="Arial"/>
                <w:b/>
                <w:bCs/>
                <w:color w:val="000000"/>
                <w:sz w:val="14"/>
                <w:szCs w:val="14"/>
              </w:rPr>
              <w:t>,</w:t>
            </w:r>
            <w:r w:rsidRPr="00E33B00">
              <w:rPr>
                <w:rFonts w:ascii="Arial" w:hAnsi="Arial" w:cs="Arial"/>
                <w:b/>
                <w:bCs/>
                <w:color w:val="000000"/>
                <w:sz w:val="14"/>
                <w:szCs w:val="14"/>
              </w:rPr>
              <w:t>099</w:t>
            </w:r>
            <w:r>
              <w:rPr>
                <w:rFonts w:ascii="Arial" w:hAnsi="Arial" w:cs="Arial"/>
                <w:b/>
                <w:bCs/>
                <w:color w:val="000000"/>
                <w:sz w:val="14"/>
                <w:szCs w:val="14"/>
              </w:rPr>
              <w:t>,</w:t>
            </w:r>
            <w:r w:rsidRPr="00E33B00">
              <w:rPr>
                <w:rFonts w:ascii="Arial" w:hAnsi="Arial" w:cs="Arial"/>
                <w:b/>
                <w:bCs/>
                <w:color w:val="000000"/>
                <w:sz w:val="14"/>
                <w:szCs w:val="14"/>
              </w:rPr>
              <w:t>530</w:t>
            </w:r>
          </w:p>
        </w:tc>
        <w:tc>
          <w:tcPr>
            <w:tcW w:w="1709" w:type="dxa"/>
            <w:tcBorders>
              <w:top w:val="nil"/>
              <w:left w:val="nil"/>
              <w:bottom w:val="nil"/>
              <w:right w:val="nil"/>
            </w:tcBorders>
            <w:vAlign w:val="center"/>
          </w:tcPr>
          <w:p w14:paraId="7DF94DA4" w14:textId="77777777" w:rsidR="00FF69CC" w:rsidRPr="001C661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vAlign w:val="center"/>
          </w:tcPr>
          <w:p w14:paraId="6024880F" w14:textId="77777777" w:rsidR="00FF69CC" w:rsidRPr="001C661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4</w:t>
            </w:r>
            <w:r>
              <w:rPr>
                <w:rFonts w:ascii="Arial" w:hAnsi="Arial" w:cs="Arial"/>
                <w:b/>
                <w:bCs/>
                <w:color w:val="000000"/>
                <w:sz w:val="14"/>
                <w:szCs w:val="14"/>
              </w:rPr>
              <w:t>,</w:t>
            </w:r>
            <w:r w:rsidRPr="00E33B00">
              <w:rPr>
                <w:rFonts w:ascii="Arial" w:hAnsi="Arial" w:cs="Arial"/>
                <w:b/>
                <w:bCs/>
                <w:color w:val="000000"/>
                <w:sz w:val="14"/>
                <w:szCs w:val="14"/>
              </w:rPr>
              <w:t>339</w:t>
            </w:r>
            <w:r>
              <w:rPr>
                <w:rFonts w:ascii="Arial" w:hAnsi="Arial" w:cs="Arial"/>
                <w:b/>
                <w:bCs/>
                <w:color w:val="000000"/>
                <w:sz w:val="14"/>
                <w:szCs w:val="14"/>
              </w:rPr>
              <w:t>,</w:t>
            </w:r>
            <w:r w:rsidRPr="00E33B00">
              <w:rPr>
                <w:rFonts w:ascii="Arial" w:hAnsi="Arial" w:cs="Arial"/>
                <w:b/>
                <w:bCs/>
                <w:color w:val="000000"/>
                <w:sz w:val="14"/>
                <w:szCs w:val="14"/>
              </w:rPr>
              <w:t>542</w:t>
            </w:r>
          </w:p>
        </w:tc>
      </w:tr>
      <w:tr w:rsidR="00FF69CC" w:rsidRPr="00B26535" w14:paraId="04CA724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FFFFFF" w:themeFill="background1"/>
            <w:vAlign w:val="center"/>
          </w:tcPr>
          <w:p w14:paraId="1C5AAECC" w14:textId="77777777" w:rsidR="00FF69CC" w:rsidRPr="00B26535" w:rsidRDefault="00FF69CC">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709" w:type="dxa"/>
            <w:tcBorders>
              <w:top w:val="nil"/>
              <w:left w:val="nil"/>
              <w:bottom w:val="nil"/>
              <w:right w:val="nil"/>
            </w:tcBorders>
            <w:shd w:val="clear" w:color="auto" w:fill="FFFFFF" w:themeFill="background1"/>
            <w:vAlign w:val="center"/>
          </w:tcPr>
          <w:p w14:paraId="5DF07EE1"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6E407579"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w:t>
            </w:r>
            <w:r>
              <w:rPr>
                <w:rFonts w:ascii="Arial" w:hAnsi="Arial" w:cs="Arial"/>
                <w:b/>
                <w:bCs/>
                <w:color w:val="000000"/>
                <w:sz w:val="14"/>
                <w:szCs w:val="14"/>
              </w:rPr>
              <w:t>,</w:t>
            </w:r>
            <w:r w:rsidRPr="00E33B00">
              <w:rPr>
                <w:rFonts w:ascii="Arial" w:hAnsi="Arial" w:cs="Arial"/>
                <w:b/>
                <w:bCs/>
                <w:color w:val="000000"/>
                <w:sz w:val="14"/>
                <w:szCs w:val="14"/>
              </w:rPr>
              <w:t>798</w:t>
            </w:r>
            <w:r>
              <w:rPr>
                <w:rFonts w:ascii="Arial" w:hAnsi="Arial" w:cs="Arial"/>
                <w:b/>
                <w:bCs/>
                <w:color w:val="000000"/>
                <w:sz w:val="14"/>
                <w:szCs w:val="14"/>
              </w:rPr>
              <w:t>,</w:t>
            </w:r>
            <w:r w:rsidRPr="00E33B00">
              <w:rPr>
                <w:rFonts w:ascii="Arial" w:hAnsi="Arial" w:cs="Arial"/>
                <w:b/>
                <w:bCs/>
                <w:color w:val="000000"/>
                <w:sz w:val="14"/>
                <w:szCs w:val="14"/>
              </w:rPr>
              <w:t>36</w:t>
            </w:r>
            <w:r>
              <w:rPr>
                <w:rFonts w:ascii="Arial" w:hAnsi="Arial" w:cs="Arial"/>
                <w:b/>
                <w:bCs/>
                <w:color w:val="000000"/>
                <w:sz w:val="14"/>
                <w:szCs w:val="14"/>
              </w:rPr>
              <w:t>6</w:t>
            </w:r>
          </w:p>
        </w:tc>
        <w:tc>
          <w:tcPr>
            <w:tcW w:w="1709" w:type="dxa"/>
            <w:tcBorders>
              <w:top w:val="nil"/>
              <w:left w:val="nil"/>
              <w:bottom w:val="nil"/>
              <w:right w:val="nil"/>
            </w:tcBorders>
            <w:shd w:val="clear" w:color="auto" w:fill="FFFFFF" w:themeFill="background1"/>
            <w:vAlign w:val="center"/>
          </w:tcPr>
          <w:p w14:paraId="39E786D6" w14:textId="77777777" w:rsidR="00FF69CC" w:rsidRPr="00307607"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nil"/>
              <w:right w:val="nil"/>
            </w:tcBorders>
            <w:shd w:val="clear" w:color="auto" w:fill="FFFFFF" w:themeFill="background1"/>
            <w:vAlign w:val="center"/>
          </w:tcPr>
          <w:p w14:paraId="022C9E88"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w:t>
            </w:r>
            <w:r>
              <w:rPr>
                <w:rFonts w:ascii="Arial" w:hAnsi="Arial" w:cs="Arial"/>
                <w:b/>
                <w:bCs/>
                <w:color w:val="000000"/>
                <w:sz w:val="14"/>
                <w:szCs w:val="14"/>
              </w:rPr>
              <w:t>,</w:t>
            </w:r>
            <w:r w:rsidRPr="00E33B00">
              <w:rPr>
                <w:rFonts w:ascii="Arial" w:hAnsi="Arial" w:cs="Arial"/>
                <w:b/>
                <w:bCs/>
                <w:color w:val="000000"/>
                <w:sz w:val="14"/>
                <w:szCs w:val="14"/>
              </w:rPr>
              <w:t>311</w:t>
            </w:r>
            <w:r>
              <w:rPr>
                <w:rFonts w:ascii="Arial" w:hAnsi="Arial" w:cs="Arial"/>
                <w:b/>
                <w:bCs/>
                <w:color w:val="000000"/>
                <w:sz w:val="14"/>
                <w:szCs w:val="14"/>
              </w:rPr>
              <w:t>,</w:t>
            </w:r>
            <w:r w:rsidRPr="00E33B00">
              <w:rPr>
                <w:rFonts w:ascii="Arial" w:hAnsi="Arial" w:cs="Arial"/>
                <w:b/>
                <w:bCs/>
                <w:color w:val="000000"/>
                <w:sz w:val="14"/>
                <w:szCs w:val="14"/>
              </w:rPr>
              <w:t>744</w:t>
            </w:r>
          </w:p>
        </w:tc>
      </w:tr>
      <w:tr w:rsidR="00FF69CC" w:rsidRPr="00B83804" w14:paraId="6D59E3D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vAlign w:val="center"/>
          </w:tcPr>
          <w:p w14:paraId="658E70A5" w14:textId="77777777" w:rsidR="00FF69CC" w:rsidRPr="00B83804"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Amortization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intangible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assets</w:t>
            </w:r>
            <w:proofErr w:type="spellEnd"/>
            <w:r w:rsidRPr="00B83804">
              <w:rPr>
                <w:rFonts w:ascii="Arial" w:hAnsi="Arial" w:cs="Arial"/>
                <w:b w:val="0"/>
                <w:bCs w:val="0"/>
                <w:sz w:val="14"/>
                <w:szCs w:val="14"/>
              </w:rPr>
              <w:t xml:space="preserve"> </w:t>
            </w:r>
            <w:r w:rsidRPr="00A263A7">
              <w:rPr>
                <w:rFonts w:ascii="Arial" w:hAnsi="Arial" w:cs="Arial"/>
                <w:b w:val="0"/>
                <w:bCs w:val="0"/>
                <w:sz w:val="14"/>
                <w:szCs w:val="14"/>
                <w:vertAlign w:val="superscript"/>
              </w:rPr>
              <w:t>(1)</w:t>
            </w:r>
          </w:p>
        </w:tc>
        <w:tc>
          <w:tcPr>
            <w:tcW w:w="1709" w:type="dxa"/>
            <w:tcBorders>
              <w:top w:val="nil"/>
              <w:left w:val="nil"/>
              <w:bottom w:val="nil"/>
              <w:right w:val="nil"/>
            </w:tcBorders>
            <w:vAlign w:val="center"/>
          </w:tcPr>
          <w:p w14:paraId="248467E3"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069246FC"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33B00">
              <w:rPr>
                <w:rFonts w:ascii="Arial" w:hAnsi="Arial" w:cs="Arial"/>
                <w:color w:val="000000"/>
                <w:sz w:val="14"/>
                <w:szCs w:val="14"/>
              </w:rPr>
              <w:t>(17</w:t>
            </w:r>
            <w:r>
              <w:rPr>
                <w:rFonts w:ascii="Arial" w:hAnsi="Arial" w:cs="Arial"/>
                <w:color w:val="000000"/>
                <w:sz w:val="14"/>
                <w:szCs w:val="14"/>
              </w:rPr>
              <w:t>,</w:t>
            </w:r>
            <w:r w:rsidRPr="00E33B00">
              <w:rPr>
                <w:rFonts w:ascii="Arial" w:hAnsi="Arial" w:cs="Arial"/>
                <w:color w:val="000000"/>
                <w:sz w:val="14"/>
                <w:szCs w:val="14"/>
              </w:rPr>
              <w:t>024)</w:t>
            </w:r>
          </w:p>
        </w:tc>
        <w:tc>
          <w:tcPr>
            <w:tcW w:w="1709" w:type="dxa"/>
            <w:tcBorders>
              <w:top w:val="nil"/>
              <w:left w:val="nil"/>
              <w:bottom w:val="nil"/>
              <w:right w:val="nil"/>
            </w:tcBorders>
            <w:vAlign w:val="center"/>
          </w:tcPr>
          <w:p w14:paraId="34B9EB05"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vAlign w:val="center"/>
          </w:tcPr>
          <w:p w14:paraId="5B79DE81" w14:textId="77777777" w:rsidR="00FF69CC" w:rsidRPr="00B2653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(16</w:t>
            </w:r>
            <w:r>
              <w:rPr>
                <w:rFonts w:ascii="Arial" w:hAnsi="Arial" w:cs="Arial"/>
                <w:color w:val="000000"/>
                <w:sz w:val="14"/>
                <w:szCs w:val="14"/>
              </w:rPr>
              <w:t>,</w:t>
            </w:r>
            <w:r w:rsidRPr="003321FA">
              <w:rPr>
                <w:rFonts w:ascii="Arial" w:hAnsi="Arial" w:cs="Arial"/>
                <w:color w:val="000000"/>
                <w:sz w:val="14"/>
                <w:szCs w:val="14"/>
              </w:rPr>
              <w:t>181)</w:t>
            </w:r>
          </w:p>
        </w:tc>
      </w:tr>
      <w:tr w:rsidR="00FF69CC" w:rsidRPr="00B26535" w14:paraId="664EC4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FFFFFF" w:themeFill="background1"/>
            <w:vAlign w:val="center"/>
          </w:tcPr>
          <w:p w14:paraId="2C8674F1" w14:textId="77777777" w:rsidR="00FF69CC" w:rsidRPr="00B26535" w:rsidRDefault="00FF69CC">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3D41001E"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FFFFFF" w:themeFill="background1"/>
            <w:vAlign w:val="center"/>
          </w:tcPr>
          <w:p w14:paraId="01AE4C14"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w:t>
            </w:r>
            <w:r>
              <w:rPr>
                <w:rFonts w:ascii="Arial" w:hAnsi="Arial" w:cs="Arial"/>
                <w:b/>
                <w:bCs/>
                <w:color w:val="000000"/>
                <w:sz w:val="14"/>
                <w:szCs w:val="14"/>
              </w:rPr>
              <w:t>,</w:t>
            </w:r>
            <w:r w:rsidRPr="00E33B00">
              <w:rPr>
                <w:rFonts w:ascii="Arial" w:hAnsi="Arial" w:cs="Arial"/>
                <w:b/>
                <w:bCs/>
                <w:color w:val="000000"/>
                <w:sz w:val="14"/>
                <w:szCs w:val="14"/>
              </w:rPr>
              <w:t>781</w:t>
            </w:r>
            <w:r>
              <w:rPr>
                <w:rFonts w:ascii="Arial" w:hAnsi="Arial" w:cs="Arial"/>
                <w:b/>
                <w:bCs/>
                <w:color w:val="000000"/>
                <w:sz w:val="14"/>
                <w:szCs w:val="14"/>
              </w:rPr>
              <w:t>,</w:t>
            </w:r>
            <w:r w:rsidRPr="00E33B00">
              <w:rPr>
                <w:rFonts w:ascii="Arial" w:hAnsi="Arial" w:cs="Arial"/>
                <w:b/>
                <w:bCs/>
                <w:color w:val="000000"/>
                <w:sz w:val="14"/>
                <w:szCs w:val="14"/>
              </w:rPr>
              <w:t>342</w:t>
            </w:r>
          </w:p>
        </w:tc>
        <w:tc>
          <w:tcPr>
            <w:tcW w:w="1709" w:type="dxa"/>
            <w:tcBorders>
              <w:top w:val="nil"/>
              <w:left w:val="nil"/>
              <w:bottom w:val="single" w:sz="2" w:space="0" w:color="1F3864" w:themeColor="accent1" w:themeShade="80"/>
              <w:right w:val="nil"/>
            </w:tcBorders>
            <w:shd w:val="clear" w:color="auto" w:fill="FFFFFF" w:themeFill="background1"/>
            <w:vAlign w:val="center"/>
          </w:tcPr>
          <w:p w14:paraId="16A95231"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09" w:type="dxa"/>
            <w:tcBorders>
              <w:top w:val="nil"/>
              <w:left w:val="nil"/>
              <w:bottom w:val="single" w:sz="2" w:space="0" w:color="1F3864" w:themeColor="accent1" w:themeShade="80"/>
              <w:right w:val="nil"/>
            </w:tcBorders>
            <w:shd w:val="clear" w:color="auto" w:fill="FFFFFF" w:themeFill="background1"/>
            <w:vAlign w:val="center"/>
          </w:tcPr>
          <w:p w14:paraId="78C2DABF" w14:textId="77777777" w:rsidR="00FF69CC" w:rsidRPr="00B2653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33B00">
              <w:rPr>
                <w:rFonts w:ascii="Arial" w:hAnsi="Arial" w:cs="Arial"/>
                <w:b/>
                <w:bCs/>
                <w:color w:val="000000"/>
                <w:sz w:val="14"/>
                <w:szCs w:val="14"/>
              </w:rPr>
              <w:t>3</w:t>
            </w:r>
            <w:r>
              <w:rPr>
                <w:rFonts w:ascii="Arial" w:hAnsi="Arial" w:cs="Arial"/>
                <w:b/>
                <w:bCs/>
                <w:color w:val="000000"/>
                <w:sz w:val="14"/>
                <w:szCs w:val="14"/>
              </w:rPr>
              <w:t>,</w:t>
            </w:r>
            <w:r w:rsidRPr="00E33B00">
              <w:rPr>
                <w:rFonts w:ascii="Arial" w:hAnsi="Arial" w:cs="Arial"/>
                <w:b/>
                <w:bCs/>
                <w:color w:val="000000"/>
                <w:sz w:val="14"/>
                <w:szCs w:val="14"/>
              </w:rPr>
              <w:t>295</w:t>
            </w:r>
            <w:r>
              <w:rPr>
                <w:rFonts w:ascii="Arial" w:hAnsi="Arial" w:cs="Arial"/>
                <w:b/>
                <w:bCs/>
                <w:color w:val="000000"/>
                <w:sz w:val="14"/>
                <w:szCs w:val="14"/>
              </w:rPr>
              <w:t>,</w:t>
            </w:r>
            <w:r w:rsidRPr="00E33B00">
              <w:rPr>
                <w:rFonts w:ascii="Arial" w:hAnsi="Arial" w:cs="Arial"/>
                <w:b/>
                <w:bCs/>
                <w:color w:val="000000"/>
                <w:sz w:val="14"/>
                <w:szCs w:val="14"/>
              </w:rPr>
              <w:t>563</w:t>
            </w:r>
          </w:p>
        </w:tc>
      </w:tr>
    </w:tbl>
    <w:p w14:paraId="7DD090EB" w14:textId="77777777" w:rsidR="0080497E" w:rsidRPr="002D5849" w:rsidRDefault="0080497E" w:rsidP="0080497E">
      <w:pPr>
        <w:pStyle w:val="PargrafodaLista"/>
        <w:numPr>
          <w:ilvl w:val="0"/>
          <w:numId w:val="40"/>
        </w:numPr>
        <w:spacing w:after="0" w:line="240" w:lineRule="auto"/>
        <w:rPr>
          <w:rFonts w:ascii="Arial" w:hAnsi="Arial" w:cs="Arial"/>
          <w:b/>
          <w:sz w:val="14"/>
          <w:lang w:val="en-US" w:eastAsia="pt-BR"/>
        </w:rPr>
      </w:pPr>
      <w:proofErr w:type="gramStart"/>
      <w:r w:rsidRPr="00925790">
        <w:rPr>
          <w:rFonts w:ascii="Arial" w:eastAsia="Times New Roman" w:hAnsi="Arial" w:cs="Times New Roman"/>
          <w:spacing w:val="-2"/>
          <w:sz w:val="14"/>
          <w:szCs w:val="18"/>
          <w:lang w:val="en-US" w:eastAsia="pt-BR"/>
        </w:rPr>
        <w:t>Arising from</w:t>
      </w:r>
      <w:proofErr w:type="gramEnd"/>
      <w:r w:rsidRPr="00925790">
        <w:rPr>
          <w:rFonts w:ascii="Arial" w:eastAsia="Times New Roman" w:hAnsi="Arial" w:cs="Times New Roman"/>
          <w:spacing w:val="-2"/>
          <w:sz w:val="14"/>
          <w:szCs w:val="18"/>
          <w:lang w:val="en-US" w:eastAsia="pt-BR"/>
        </w:rPr>
        <w:t xml:space="preserve"> the partnership agreement with MAPFRE</w:t>
      </w:r>
      <w:r>
        <w:rPr>
          <w:rFonts w:ascii="Arial" w:eastAsia="Times New Roman" w:hAnsi="Arial" w:cs="Times New Roman"/>
          <w:spacing w:val="-2"/>
          <w:sz w:val="14"/>
          <w:szCs w:val="18"/>
          <w:lang w:val="en-US" w:eastAsia="pt-BR"/>
        </w:rPr>
        <w:t>.</w:t>
      </w:r>
    </w:p>
    <w:p w14:paraId="455495E2" w14:textId="77777777" w:rsidR="0080497E" w:rsidRDefault="0080497E" w:rsidP="0080497E">
      <w:pPr>
        <w:spacing w:after="0" w:line="240" w:lineRule="auto"/>
        <w:rPr>
          <w:rFonts w:ascii="Arial" w:hAnsi="Arial" w:cs="Arial"/>
          <w:b/>
          <w:sz w:val="14"/>
          <w:lang w:val="en-US" w:eastAsia="pt-BR"/>
        </w:rPr>
      </w:pPr>
    </w:p>
    <w:p w14:paraId="5906EB86" w14:textId="77777777" w:rsidR="0080497E" w:rsidRDefault="0080497E" w:rsidP="0080497E">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79864726"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97"/>
        <w:gridCol w:w="1563"/>
        <w:gridCol w:w="1525"/>
        <w:gridCol w:w="1677"/>
        <w:gridCol w:w="1677"/>
      </w:tblGrid>
      <w:tr w:rsidR="00FF69CC" w:rsidRPr="00537AE7" w14:paraId="1B63E53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62163F" w14:textId="77777777" w:rsidR="00FF69CC" w:rsidRPr="00FC09E4" w:rsidRDefault="00FF69CC">
            <w:pPr>
              <w:jc w:val="center"/>
              <w:rPr>
                <w:rFonts w:ascii="Arial" w:hAnsi="Arial" w:cs="Arial"/>
                <w:sz w:val="14"/>
                <w:szCs w:val="14"/>
                <w:lang w:val="en-US"/>
              </w:rPr>
            </w:pPr>
          </w:p>
        </w:tc>
        <w:tc>
          <w:tcPr>
            <w:tcW w:w="156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CFC7A40"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CEAE3C1"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3062B7" w14:textId="77777777" w:rsidR="00FF69CC" w:rsidRPr="004E2FC8" w:rsidRDefault="00FF69CC">
            <w:pPr>
              <w:pStyle w:val="08-Tabelageral"/>
              <w:cnfStyle w:val="100000000000" w:firstRow="1" w:lastRow="0" w:firstColumn="0" w:lastColumn="0" w:oddVBand="0" w:evenVBand="0" w:oddHBand="0" w:evenHBand="0" w:firstRowFirstColumn="0" w:firstRowLastColumn="0" w:lastRowFirstColumn="0" w:lastRowLastColumn="0"/>
            </w:pPr>
          </w:p>
        </w:tc>
        <w:tc>
          <w:tcPr>
            <w:tcW w:w="167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D47ED36" w14:textId="77777777" w:rsidR="00FF69CC" w:rsidRPr="004E2FC8" w:rsidRDefault="00FF69CC">
            <w:pPr>
              <w:pStyle w:val="08-Tabelageral"/>
              <w:cnfStyle w:val="100000000000" w:firstRow="1" w:lastRow="0" w:firstColumn="0" w:lastColumn="0" w:oddVBand="0" w:evenVBand="0" w:oddHBand="0" w:evenHBand="0" w:firstRowFirstColumn="0" w:firstRowLastColumn="0" w:lastRowFirstColumn="0" w:lastRowLastColumn="0"/>
            </w:pPr>
            <w:r w:rsidRPr="003321FA">
              <w:rPr>
                <w:rFonts w:cs="Arial"/>
                <w:bCs w:val="0"/>
                <w:szCs w:val="14"/>
              </w:rPr>
              <w:t>2024</w:t>
            </w:r>
          </w:p>
        </w:tc>
      </w:tr>
      <w:tr w:rsidR="00FF69CC" w:rsidRPr="00026122" w14:paraId="589710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single" w:sz="2" w:space="0" w:color="1F3864" w:themeColor="accent1" w:themeShade="80"/>
              <w:left w:val="nil"/>
              <w:bottom w:val="nil"/>
              <w:right w:val="nil"/>
            </w:tcBorders>
            <w:vAlign w:val="center"/>
          </w:tcPr>
          <w:p w14:paraId="625D5C73" w14:textId="77777777" w:rsidR="00FF69CC" w:rsidRPr="006B5B78" w:rsidRDefault="00FF69CC">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63" w:type="dxa"/>
            <w:tcBorders>
              <w:top w:val="single" w:sz="2" w:space="0" w:color="1F3864" w:themeColor="accent1" w:themeShade="80"/>
              <w:left w:val="nil"/>
              <w:bottom w:val="nil"/>
              <w:right w:val="nil"/>
            </w:tcBorders>
            <w:vAlign w:val="center"/>
          </w:tcPr>
          <w:p w14:paraId="32B09014" w14:textId="77777777" w:rsidR="00FF69CC" w:rsidRPr="006C35AC"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25" w:type="dxa"/>
            <w:tcBorders>
              <w:top w:val="single" w:sz="2" w:space="0" w:color="1F3864" w:themeColor="accent1" w:themeShade="80"/>
              <w:left w:val="nil"/>
              <w:bottom w:val="nil"/>
              <w:right w:val="nil"/>
            </w:tcBorders>
            <w:vAlign w:val="center"/>
          </w:tcPr>
          <w:p w14:paraId="3A94231C" w14:textId="77777777" w:rsidR="00FF69CC" w:rsidRPr="006C35AC"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7F61AD">
              <w:rPr>
                <w:rFonts w:ascii="Arial" w:hAnsi="Arial" w:cs="Arial"/>
                <w:color w:val="000000"/>
                <w:sz w:val="14"/>
                <w:szCs w:val="14"/>
              </w:rPr>
              <w:t>5</w:t>
            </w:r>
            <w:r>
              <w:rPr>
                <w:rFonts w:ascii="Arial" w:hAnsi="Arial" w:cs="Arial"/>
                <w:color w:val="000000"/>
                <w:sz w:val="14"/>
                <w:szCs w:val="14"/>
              </w:rPr>
              <w:t>,</w:t>
            </w:r>
            <w:r w:rsidRPr="007F61AD">
              <w:rPr>
                <w:rFonts w:ascii="Arial" w:hAnsi="Arial" w:cs="Arial"/>
                <w:color w:val="000000"/>
                <w:sz w:val="14"/>
                <w:szCs w:val="14"/>
              </w:rPr>
              <w:t>065</w:t>
            </w:r>
            <w:r>
              <w:rPr>
                <w:rFonts w:ascii="Arial" w:hAnsi="Arial" w:cs="Arial"/>
                <w:color w:val="000000"/>
                <w:sz w:val="14"/>
                <w:szCs w:val="14"/>
              </w:rPr>
              <w:t>,</w:t>
            </w:r>
            <w:r w:rsidRPr="007F61AD">
              <w:rPr>
                <w:rFonts w:ascii="Arial" w:hAnsi="Arial" w:cs="Arial"/>
                <w:color w:val="000000"/>
                <w:sz w:val="14"/>
                <w:szCs w:val="14"/>
              </w:rPr>
              <w:t xml:space="preserve">161 </w:t>
            </w:r>
          </w:p>
        </w:tc>
        <w:tc>
          <w:tcPr>
            <w:tcW w:w="1677" w:type="dxa"/>
            <w:tcBorders>
              <w:top w:val="single" w:sz="2" w:space="0" w:color="1F3864" w:themeColor="accent1" w:themeShade="80"/>
              <w:left w:val="nil"/>
              <w:bottom w:val="nil"/>
              <w:right w:val="nil"/>
            </w:tcBorders>
            <w:vAlign w:val="center"/>
          </w:tcPr>
          <w:p w14:paraId="6013CCD3"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single" w:sz="2" w:space="0" w:color="1F3864" w:themeColor="accent1" w:themeShade="80"/>
              <w:left w:val="nil"/>
              <w:bottom w:val="nil"/>
              <w:right w:val="nil"/>
            </w:tcBorders>
            <w:vAlign w:val="center"/>
          </w:tcPr>
          <w:p w14:paraId="72A5AAD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416</w:t>
            </w:r>
            <w:r>
              <w:rPr>
                <w:rFonts w:ascii="Arial" w:hAnsi="Arial" w:cs="Arial"/>
                <w:color w:val="000000"/>
                <w:sz w:val="14"/>
                <w:szCs w:val="14"/>
              </w:rPr>
              <w:t>,</w:t>
            </w:r>
            <w:r w:rsidRPr="003321FA">
              <w:rPr>
                <w:rFonts w:ascii="Arial" w:hAnsi="Arial" w:cs="Arial"/>
                <w:color w:val="000000"/>
                <w:sz w:val="14"/>
                <w:szCs w:val="14"/>
              </w:rPr>
              <w:t xml:space="preserve">247 </w:t>
            </w:r>
          </w:p>
        </w:tc>
      </w:tr>
      <w:tr w:rsidR="00FF69CC" w:rsidRPr="00026122" w14:paraId="279788D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36706D39" w14:textId="77777777" w:rsidR="00FF69CC" w:rsidRPr="00026122" w:rsidRDefault="00FF69CC">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63" w:type="dxa"/>
            <w:tcBorders>
              <w:top w:val="nil"/>
              <w:left w:val="nil"/>
              <w:bottom w:val="nil"/>
              <w:right w:val="nil"/>
            </w:tcBorders>
            <w:shd w:val="clear" w:color="auto" w:fill="FFFFFF" w:themeFill="background1"/>
            <w:vAlign w:val="center"/>
          </w:tcPr>
          <w:p w14:paraId="121AEE7D"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shd w:val="clear" w:color="auto" w:fill="FFFFFF" w:themeFill="background1"/>
            <w:vAlign w:val="center"/>
          </w:tcPr>
          <w:p w14:paraId="2E3BEF87"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F61AD">
              <w:rPr>
                <w:rFonts w:ascii="Arial" w:hAnsi="Arial" w:cs="Arial"/>
                <w:color w:val="000000"/>
                <w:sz w:val="14"/>
                <w:szCs w:val="14"/>
              </w:rPr>
              <w:t>5</w:t>
            </w:r>
            <w:r>
              <w:rPr>
                <w:rFonts w:ascii="Arial" w:hAnsi="Arial" w:cs="Arial"/>
                <w:color w:val="000000"/>
                <w:sz w:val="14"/>
                <w:szCs w:val="14"/>
              </w:rPr>
              <w:t>,</w:t>
            </w:r>
            <w:r w:rsidRPr="007F61AD">
              <w:rPr>
                <w:rFonts w:ascii="Arial" w:hAnsi="Arial" w:cs="Arial"/>
                <w:color w:val="000000"/>
                <w:sz w:val="14"/>
                <w:szCs w:val="14"/>
              </w:rPr>
              <w:t>002</w:t>
            </w:r>
            <w:r>
              <w:rPr>
                <w:rFonts w:ascii="Arial" w:hAnsi="Arial" w:cs="Arial"/>
                <w:color w:val="000000"/>
                <w:sz w:val="14"/>
                <w:szCs w:val="14"/>
              </w:rPr>
              <w:t>,</w:t>
            </w:r>
            <w:r w:rsidRPr="007F61AD">
              <w:rPr>
                <w:rFonts w:ascii="Arial" w:hAnsi="Arial" w:cs="Arial"/>
                <w:color w:val="000000"/>
                <w:sz w:val="14"/>
                <w:szCs w:val="14"/>
              </w:rPr>
              <w:t xml:space="preserve">920 </w:t>
            </w:r>
          </w:p>
        </w:tc>
        <w:tc>
          <w:tcPr>
            <w:tcW w:w="1677" w:type="dxa"/>
            <w:tcBorders>
              <w:top w:val="nil"/>
              <w:left w:val="nil"/>
              <w:bottom w:val="nil"/>
              <w:right w:val="nil"/>
            </w:tcBorders>
            <w:shd w:val="clear" w:color="auto" w:fill="FFFFFF" w:themeFill="background1"/>
            <w:vAlign w:val="center"/>
          </w:tcPr>
          <w:p w14:paraId="4C60D7C6"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FFFFFF" w:themeFill="background1"/>
            <w:vAlign w:val="center"/>
          </w:tcPr>
          <w:p w14:paraId="3A429694"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468</w:t>
            </w:r>
            <w:r>
              <w:rPr>
                <w:rFonts w:ascii="Arial" w:hAnsi="Arial" w:cs="Arial"/>
                <w:color w:val="000000"/>
                <w:sz w:val="14"/>
                <w:szCs w:val="14"/>
              </w:rPr>
              <w:t>,</w:t>
            </w:r>
            <w:r w:rsidRPr="003321FA">
              <w:rPr>
                <w:rFonts w:ascii="Arial" w:hAnsi="Arial" w:cs="Arial"/>
                <w:color w:val="000000"/>
                <w:sz w:val="14"/>
                <w:szCs w:val="14"/>
              </w:rPr>
              <w:t xml:space="preserve">463 </w:t>
            </w:r>
          </w:p>
        </w:tc>
      </w:tr>
      <w:tr w:rsidR="00FF69CC" w:rsidRPr="00026122" w14:paraId="40360A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vAlign w:val="center"/>
          </w:tcPr>
          <w:p w14:paraId="7B68F76B" w14:textId="77777777" w:rsidR="00FF69CC" w:rsidRPr="00026122" w:rsidRDefault="00FF69CC">
            <w:pPr>
              <w:keepNext/>
              <w:keepLines/>
              <w:rPr>
                <w:rFonts w:ascii="Arial" w:hAnsi="Arial" w:cs="Arial"/>
                <w:b w:val="0"/>
                <w:bCs w:val="0"/>
                <w:sz w:val="14"/>
                <w:szCs w:val="14"/>
              </w:rPr>
            </w:pPr>
          </w:p>
        </w:tc>
        <w:tc>
          <w:tcPr>
            <w:tcW w:w="1563" w:type="dxa"/>
            <w:tcBorders>
              <w:top w:val="nil"/>
              <w:left w:val="nil"/>
              <w:bottom w:val="nil"/>
              <w:right w:val="nil"/>
            </w:tcBorders>
            <w:vAlign w:val="center"/>
          </w:tcPr>
          <w:p w14:paraId="04E8ABE0"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nil"/>
              <w:right w:val="nil"/>
            </w:tcBorders>
            <w:vAlign w:val="center"/>
          </w:tcPr>
          <w:p w14:paraId="6D166858"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0FADEC1C"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vAlign w:val="center"/>
          </w:tcPr>
          <w:p w14:paraId="1E47B6A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F69CC" w:rsidRPr="00D12999" w14:paraId="764A16C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nil"/>
              <w:right w:val="nil"/>
            </w:tcBorders>
            <w:shd w:val="clear" w:color="auto" w:fill="FFFFFF" w:themeFill="background1"/>
            <w:vAlign w:val="center"/>
          </w:tcPr>
          <w:p w14:paraId="7447D798" w14:textId="77777777" w:rsidR="00FF69CC" w:rsidRPr="00D12999" w:rsidRDefault="00FF69CC">
            <w:pPr>
              <w:keepNext/>
              <w:keepLines/>
              <w:spacing w:before="40" w:after="40"/>
              <w:rPr>
                <w:rFonts w:ascii="Arial" w:hAnsi="Arial" w:cs="Arial"/>
                <w:b w:val="0"/>
                <w:bCs w:val="0"/>
                <w:sz w:val="14"/>
                <w:szCs w:val="14"/>
                <w:lang w:val="en-US"/>
              </w:rPr>
            </w:pPr>
            <w:r w:rsidRPr="00D12999">
              <w:rPr>
                <w:rFonts w:ascii="Arial" w:hAnsi="Arial" w:cs="Arial"/>
                <w:b w:val="0"/>
                <w:bCs w:val="0"/>
                <w:sz w:val="14"/>
                <w:szCs w:val="14"/>
                <w:lang w:val="en-US"/>
              </w:rPr>
              <w:t>Comprehensive income - BRGAAP and IFRS</w:t>
            </w:r>
          </w:p>
        </w:tc>
        <w:tc>
          <w:tcPr>
            <w:tcW w:w="1563" w:type="dxa"/>
            <w:tcBorders>
              <w:top w:val="nil"/>
              <w:left w:val="nil"/>
              <w:bottom w:val="nil"/>
              <w:right w:val="nil"/>
            </w:tcBorders>
            <w:shd w:val="clear" w:color="auto" w:fill="FFFFFF" w:themeFill="background1"/>
            <w:vAlign w:val="center"/>
          </w:tcPr>
          <w:p w14:paraId="0326CC9F" w14:textId="77777777" w:rsidR="00FF69CC" w:rsidRPr="00D1299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525" w:type="dxa"/>
            <w:tcBorders>
              <w:top w:val="nil"/>
              <w:left w:val="nil"/>
              <w:bottom w:val="nil"/>
              <w:right w:val="nil"/>
            </w:tcBorders>
            <w:shd w:val="clear" w:color="auto" w:fill="FFFFFF" w:themeFill="background1"/>
            <w:vAlign w:val="center"/>
          </w:tcPr>
          <w:p w14:paraId="0284A08B" w14:textId="77777777" w:rsidR="00FF69CC" w:rsidRPr="00D1299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7F61AD">
              <w:rPr>
                <w:rFonts w:ascii="Arial" w:hAnsi="Arial" w:cs="Arial"/>
                <w:color w:val="000000"/>
                <w:sz w:val="14"/>
                <w:szCs w:val="14"/>
              </w:rPr>
              <w:t>5</w:t>
            </w:r>
            <w:r>
              <w:rPr>
                <w:rFonts w:ascii="Arial" w:hAnsi="Arial" w:cs="Arial"/>
                <w:color w:val="000000"/>
                <w:sz w:val="14"/>
                <w:szCs w:val="14"/>
              </w:rPr>
              <w:t>,</w:t>
            </w:r>
            <w:r w:rsidRPr="007F61AD">
              <w:rPr>
                <w:rFonts w:ascii="Arial" w:hAnsi="Arial" w:cs="Arial"/>
                <w:color w:val="000000"/>
                <w:sz w:val="14"/>
                <w:szCs w:val="14"/>
              </w:rPr>
              <w:t>099</w:t>
            </w:r>
            <w:r>
              <w:rPr>
                <w:rFonts w:ascii="Arial" w:hAnsi="Arial" w:cs="Arial"/>
                <w:color w:val="000000"/>
                <w:sz w:val="14"/>
                <w:szCs w:val="14"/>
              </w:rPr>
              <w:t>,</w:t>
            </w:r>
            <w:r w:rsidRPr="007F61AD">
              <w:rPr>
                <w:rFonts w:ascii="Arial" w:hAnsi="Arial" w:cs="Arial"/>
                <w:color w:val="000000"/>
                <w:sz w:val="14"/>
                <w:szCs w:val="14"/>
              </w:rPr>
              <w:t xml:space="preserve">530 </w:t>
            </w:r>
          </w:p>
        </w:tc>
        <w:tc>
          <w:tcPr>
            <w:tcW w:w="1677" w:type="dxa"/>
            <w:tcBorders>
              <w:top w:val="nil"/>
              <w:left w:val="nil"/>
              <w:bottom w:val="nil"/>
              <w:right w:val="nil"/>
            </w:tcBorders>
            <w:shd w:val="clear" w:color="auto" w:fill="FFFFFF" w:themeFill="background1"/>
            <w:vAlign w:val="center"/>
          </w:tcPr>
          <w:p w14:paraId="350FB17E" w14:textId="77777777" w:rsidR="00FF69CC" w:rsidRPr="00D1299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7" w:type="dxa"/>
            <w:tcBorders>
              <w:top w:val="nil"/>
              <w:left w:val="nil"/>
              <w:bottom w:val="nil"/>
              <w:right w:val="nil"/>
            </w:tcBorders>
            <w:shd w:val="clear" w:color="auto" w:fill="FFFFFF" w:themeFill="background1"/>
            <w:vAlign w:val="center"/>
          </w:tcPr>
          <w:p w14:paraId="3618F3B4" w14:textId="77777777" w:rsidR="00FF69CC" w:rsidRPr="00D1299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339</w:t>
            </w:r>
            <w:r>
              <w:rPr>
                <w:rFonts w:ascii="Arial" w:hAnsi="Arial" w:cs="Arial"/>
                <w:color w:val="000000"/>
                <w:sz w:val="14"/>
                <w:szCs w:val="14"/>
              </w:rPr>
              <w:t>,</w:t>
            </w:r>
            <w:r w:rsidRPr="003321FA">
              <w:rPr>
                <w:rFonts w:ascii="Arial" w:hAnsi="Arial" w:cs="Arial"/>
                <w:color w:val="000000"/>
                <w:sz w:val="14"/>
                <w:szCs w:val="14"/>
              </w:rPr>
              <w:t xml:space="preserve">542 </w:t>
            </w:r>
          </w:p>
        </w:tc>
      </w:tr>
      <w:tr w:rsidR="00FF69CC" w:rsidRPr="00026122" w14:paraId="754C00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97" w:type="dxa"/>
            <w:tcBorders>
              <w:top w:val="nil"/>
              <w:left w:val="nil"/>
              <w:bottom w:val="single" w:sz="2" w:space="0" w:color="1F3864" w:themeColor="accent1" w:themeShade="80"/>
              <w:right w:val="nil"/>
            </w:tcBorders>
            <w:vAlign w:val="center"/>
          </w:tcPr>
          <w:p w14:paraId="1358E10F"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63" w:type="dxa"/>
            <w:tcBorders>
              <w:top w:val="nil"/>
              <w:left w:val="nil"/>
              <w:bottom w:val="single" w:sz="2" w:space="0" w:color="1F3864" w:themeColor="accent1" w:themeShade="80"/>
              <w:right w:val="nil"/>
            </w:tcBorders>
            <w:vAlign w:val="center"/>
          </w:tcPr>
          <w:p w14:paraId="53BEAD3A"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25" w:type="dxa"/>
            <w:tcBorders>
              <w:top w:val="nil"/>
              <w:left w:val="nil"/>
              <w:bottom w:val="single" w:sz="2" w:space="0" w:color="1F3864" w:themeColor="accent1" w:themeShade="80"/>
              <w:right w:val="nil"/>
            </w:tcBorders>
            <w:vAlign w:val="center"/>
          </w:tcPr>
          <w:p w14:paraId="55086D6D"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F61AD">
              <w:rPr>
                <w:rFonts w:ascii="Arial" w:hAnsi="Arial" w:cs="Arial"/>
                <w:color w:val="000000"/>
                <w:sz w:val="14"/>
                <w:szCs w:val="14"/>
              </w:rPr>
              <w:t>5</w:t>
            </w:r>
            <w:r>
              <w:rPr>
                <w:rFonts w:ascii="Arial" w:hAnsi="Arial" w:cs="Arial"/>
                <w:color w:val="000000"/>
                <w:sz w:val="14"/>
                <w:szCs w:val="14"/>
              </w:rPr>
              <w:t>,</w:t>
            </w:r>
            <w:r w:rsidRPr="007F61AD">
              <w:rPr>
                <w:rFonts w:ascii="Arial" w:hAnsi="Arial" w:cs="Arial"/>
                <w:color w:val="000000"/>
                <w:sz w:val="14"/>
                <w:szCs w:val="14"/>
              </w:rPr>
              <w:t>051</w:t>
            </w:r>
            <w:r>
              <w:rPr>
                <w:rFonts w:ascii="Arial" w:hAnsi="Arial" w:cs="Arial"/>
                <w:color w:val="000000"/>
                <w:sz w:val="14"/>
                <w:szCs w:val="14"/>
              </w:rPr>
              <w:t>,</w:t>
            </w:r>
            <w:r w:rsidRPr="007F61AD">
              <w:rPr>
                <w:rFonts w:ascii="Arial" w:hAnsi="Arial" w:cs="Arial"/>
                <w:color w:val="000000"/>
                <w:sz w:val="14"/>
                <w:szCs w:val="14"/>
              </w:rPr>
              <w:t xml:space="preserve">597 </w:t>
            </w:r>
          </w:p>
        </w:tc>
        <w:tc>
          <w:tcPr>
            <w:tcW w:w="1677" w:type="dxa"/>
            <w:tcBorders>
              <w:top w:val="nil"/>
              <w:left w:val="nil"/>
              <w:bottom w:val="single" w:sz="2" w:space="0" w:color="1F3864" w:themeColor="accent1" w:themeShade="80"/>
              <w:right w:val="nil"/>
            </w:tcBorders>
            <w:vAlign w:val="center"/>
          </w:tcPr>
          <w:p w14:paraId="3F5AC2E4"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7" w:type="dxa"/>
            <w:tcBorders>
              <w:top w:val="nil"/>
              <w:left w:val="nil"/>
              <w:bottom w:val="single" w:sz="2" w:space="0" w:color="1F3864" w:themeColor="accent1" w:themeShade="80"/>
              <w:right w:val="nil"/>
            </w:tcBorders>
            <w:vAlign w:val="center"/>
          </w:tcPr>
          <w:p w14:paraId="17F38BEF"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418</w:t>
            </w:r>
            <w:r>
              <w:rPr>
                <w:rFonts w:ascii="Arial" w:hAnsi="Arial" w:cs="Arial"/>
                <w:color w:val="000000"/>
                <w:sz w:val="14"/>
                <w:szCs w:val="14"/>
              </w:rPr>
              <w:t>,</w:t>
            </w:r>
            <w:r w:rsidRPr="003321FA">
              <w:rPr>
                <w:rFonts w:ascii="Arial" w:hAnsi="Arial" w:cs="Arial"/>
                <w:color w:val="000000"/>
                <w:sz w:val="14"/>
                <w:szCs w:val="14"/>
              </w:rPr>
              <w:t xml:space="preserve">130 </w:t>
            </w:r>
          </w:p>
        </w:tc>
      </w:tr>
    </w:tbl>
    <w:p w14:paraId="6FE40457" w14:textId="0F359B7B" w:rsidR="0080497E" w:rsidRDefault="0080497E" w:rsidP="00FF69CC">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9876130"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79A83158" w14:textId="77777777" w:rsidR="0080497E" w:rsidRPr="00537AE7" w:rsidRDefault="0080497E" w:rsidP="0080497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shd w:val="clear" w:color="auto" w:fill="FFFFFF" w:themeFill="background1"/>
        <w:tblLayout w:type="fixed"/>
        <w:tblLook w:val="04A0" w:firstRow="1" w:lastRow="0" w:firstColumn="1" w:lastColumn="0" w:noHBand="0" w:noVBand="1"/>
      </w:tblPr>
      <w:tblGrid>
        <w:gridCol w:w="4395"/>
        <w:gridCol w:w="2622"/>
        <w:gridCol w:w="2623"/>
      </w:tblGrid>
      <w:tr w:rsidR="00FF69CC" w:rsidRPr="00AF47CC" w14:paraId="7BB5C94B"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94BC368" w14:textId="77777777" w:rsidR="00FF69CC" w:rsidRPr="00AF47CC" w:rsidRDefault="00FF69CC">
            <w:pPr>
              <w:rPr>
                <w:rFonts w:ascii="Arial" w:hAnsi="Arial" w:cs="Arial"/>
                <w:sz w:val="14"/>
                <w:szCs w:val="14"/>
              </w:rPr>
            </w:pPr>
          </w:p>
        </w:tc>
        <w:tc>
          <w:tcPr>
            <w:tcW w:w="262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943CBA" w14:textId="77777777" w:rsidR="00FF69CC" w:rsidRPr="00836196"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6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3EAA482" w14:textId="77777777" w:rsidR="00FF69CC" w:rsidRPr="00836196"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FF69CC" w:rsidRPr="00AF47CC" w14:paraId="75658BE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3864" w:themeColor="accent1" w:themeShade="80"/>
              <w:left w:val="nil"/>
              <w:bottom w:val="nil"/>
              <w:right w:val="nil"/>
            </w:tcBorders>
            <w:shd w:val="clear" w:color="auto" w:fill="FFFFFF" w:themeFill="background1"/>
            <w:vAlign w:val="center"/>
          </w:tcPr>
          <w:p w14:paraId="07F839B0" w14:textId="77777777" w:rsidR="00FF69CC" w:rsidRPr="00AF47CC" w:rsidRDefault="00FF69CC">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single" w:sz="2" w:space="0" w:color="1F3864" w:themeColor="accent1" w:themeShade="80"/>
              <w:left w:val="nil"/>
              <w:bottom w:val="nil"/>
              <w:right w:val="nil"/>
            </w:tcBorders>
            <w:shd w:val="clear" w:color="auto" w:fill="FFFFFF" w:themeFill="background1"/>
            <w:vAlign w:val="center"/>
          </w:tcPr>
          <w:p w14:paraId="58C9B6BB"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259</w:t>
            </w:r>
            <w:r>
              <w:rPr>
                <w:rFonts w:ascii="Arial" w:hAnsi="Arial" w:cs="Arial"/>
                <w:b/>
                <w:bCs/>
                <w:color w:val="000000"/>
                <w:sz w:val="14"/>
                <w:szCs w:val="14"/>
              </w:rPr>
              <w:t>,</w:t>
            </w:r>
            <w:r w:rsidRPr="00026DAE">
              <w:rPr>
                <w:rFonts w:ascii="Arial" w:hAnsi="Arial" w:cs="Arial"/>
                <w:b/>
                <w:bCs/>
                <w:color w:val="000000"/>
                <w:sz w:val="14"/>
                <w:szCs w:val="14"/>
              </w:rPr>
              <w:t>030</w:t>
            </w:r>
          </w:p>
        </w:tc>
        <w:tc>
          <w:tcPr>
            <w:tcW w:w="2623" w:type="dxa"/>
            <w:tcBorders>
              <w:top w:val="single" w:sz="2" w:space="0" w:color="1F3864" w:themeColor="accent1" w:themeShade="80"/>
              <w:left w:val="nil"/>
              <w:bottom w:val="nil"/>
              <w:right w:val="nil"/>
            </w:tcBorders>
            <w:shd w:val="clear" w:color="auto" w:fill="FFFFFF" w:themeFill="background1"/>
            <w:vAlign w:val="center"/>
          </w:tcPr>
          <w:p w14:paraId="4D73FAB3"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277</w:t>
            </w:r>
            <w:r>
              <w:rPr>
                <w:rFonts w:ascii="Arial" w:hAnsi="Arial" w:cs="Arial"/>
                <w:b/>
                <w:bCs/>
                <w:color w:val="000000"/>
                <w:sz w:val="14"/>
                <w:szCs w:val="14"/>
              </w:rPr>
              <w:t>,</w:t>
            </w:r>
            <w:r w:rsidRPr="00026DAE">
              <w:rPr>
                <w:rFonts w:ascii="Arial" w:hAnsi="Arial" w:cs="Arial"/>
                <w:b/>
                <w:bCs/>
                <w:color w:val="000000"/>
                <w:sz w:val="14"/>
                <w:szCs w:val="14"/>
              </w:rPr>
              <w:t>505</w:t>
            </w:r>
          </w:p>
        </w:tc>
      </w:tr>
      <w:tr w:rsidR="00FF69CC" w:rsidRPr="00AF47CC" w14:paraId="6A4E9625"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3B505D1" w14:textId="77777777" w:rsidR="00FF69CC" w:rsidRDefault="00FF69CC">
            <w:pPr>
              <w:keepNext/>
              <w:keepLines/>
              <w:ind w:left="113"/>
              <w:rPr>
                <w:rFonts w:ascii="Arial" w:hAnsi="Arial" w:cs="Arial"/>
                <w:color w:val="000000"/>
                <w:sz w:val="14"/>
                <w:szCs w:val="14"/>
              </w:rPr>
            </w:pPr>
            <w:r w:rsidRPr="00835F8C">
              <w:rPr>
                <w:rFonts w:ascii="Arial" w:hAnsi="Arial" w:cs="Arial"/>
                <w:b w:val="0"/>
                <w:bCs w:val="0"/>
                <w:color w:val="000000"/>
                <w:sz w:val="14"/>
                <w:szCs w:val="14"/>
              </w:rPr>
              <w:t xml:space="preserve">Cash </w:t>
            </w:r>
            <w:proofErr w:type="spellStart"/>
            <w:r w:rsidRPr="00835F8C">
              <w:rPr>
                <w:rFonts w:ascii="Arial" w:hAnsi="Arial" w:cs="Arial"/>
                <w:b w:val="0"/>
                <w:bCs w:val="0"/>
                <w:color w:val="000000"/>
                <w:sz w:val="14"/>
                <w:szCs w:val="14"/>
              </w:rPr>
              <w:t>and</w:t>
            </w:r>
            <w:proofErr w:type="spellEnd"/>
            <w:r w:rsidRPr="00835F8C">
              <w:rPr>
                <w:rFonts w:ascii="Arial" w:hAnsi="Arial" w:cs="Arial"/>
                <w:b w:val="0"/>
                <w:bCs w:val="0"/>
                <w:color w:val="000000"/>
                <w:sz w:val="14"/>
                <w:szCs w:val="14"/>
              </w:rPr>
              <w:t xml:space="preserve"> cash </w:t>
            </w:r>
            <w:proofErr w:type="spellStart"/>
            <w:r w:rsidRPr="00835F8C">
              <w:rPr>
                <w:rFonts w:ascii="Arial" w:hAnsi="Arial" w:cs="Arial"/>
                <w:b w:val="0"/>
                <w:bCs w:val="0"/>
                <w:color w:val="000000"/>
                <w:sz w:val="14"/>
                <w:szCs w:val="14"/>
              </w:rPr>
              <w:t>equivalents</w:t>
            </w:r>
            <w:proofErr w:type="spellEnd"/>
          </w:p>
        </w:tc>
        <w:tc>
          <w:tcPr>
            <w:tcW w:w="2622" w:type="dxa"/>
            <w:tcBorders>
              <w:top w:val="nil"/>
              <w:left w:val="nil"/>
              <w:bottom w:val="nil"/>
              <w:right w:val="nil"/>
            </w:tcBorders>
            <w:shd w:val="clear" w:color="auto" w:fill="FFFFFF" w:themeFill="background1"/>
            <w:vAlign w:val="center"/>
          </w:tcPr>
          <w:p w14:paraId="62AD0827"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552</w:t>
            </w:r>
          </w:p>
        </w:tc>
        <w:tc>
          <w:tcPr>
            <w:tcW w:w="2623" w:type="dxa"/>
            <w:tcBorders>
              <w:top w:val="nil"/>
              <w:left w:val="nil"/>
              <w:bottom w:val="nil"/>
              <w:right w:val="nil"/>
            </w:tcBorders>
            <w:shd w:val="clear" w:color="auto" w:fill="FFFFFF" w:themeFill="background1"/>
            <w:vAlign w:val="center"/>
          </w:tcPr>
          <w:p w14:paraId="231EA938"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w:t>
            </w:r>
          </w:p>
        </w:tc>
      </w:tr>
      <w:tr w:rsidR="00FF69CC" w:rsidRPr="00AF47CC" w14:paraId="723D0EDC"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63E2EA3F" w14:textId="77777777" w:rsidR="00FF69CC" w:rsidRPr="00AF47CC" w:rsidRDefault="00FF69CC">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2622" w:type="dxa"/>
            <w:tcBorders>
              <w:top w:val="nil"/>
              <w:left w:val="nil"/>
              <w:bottom w:val="nil"/>
              <w:right w:val="nil"/>
            </w:tcBorders>
            <w:shd w:val="clear" w:color="auto" w:fill="FFFFFF" w:themeFill="background1"/>
            <w:vAlign w:val="center"/>
          </w:tcPr>
          <w:p w14:paraId="134166CE"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409</w:t>
            </w:r>
          </w:p>
        </w:tc>
        <w:tc>
          <w:tcPr>
            <w:tcW w:w="2623" w:type="dxa"/>
            <w:tcBorders>
              <w:top w:val="nil"/>
              <w:left w:val="nil"/>
              <w:bottom w:val="nil"/>
              <w:right w:val="nil"/>
            </w:tcBorders>
            <w:shd w:val="clear" w:color="auto" w:fill="FFFFFF" w:themeFill="background1"/>
            <w:vAlign w:val="center"/>
          </w:tcPr>
          <w:p w14:paraId="4F11A03C"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400</w:t>
            </w:r>
          </w:p>
        </w:tc>
      </w:tr>
      <w:tr w:rsidR="00FF69CC" w:rsidRPr="00AF47CC" w14:paraId="0061DC2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2B7011CC" w14:textId="77777777" w:rsidR="00FF69CC" w:rsidRPr="00AF47CC"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622" w:type="dxa"/>
            <w:tcBorders>
              <w:top w:val="nil"/>
              <w:left w:val="nil"/>
              <w:bottom w:val="nil"/>
              <w:right w:val="nil"/>
            </w:tcBorders>
            <w:shd w:val="clear" w:color="auto" w:fill="FFFFFF" w:themeFill="background1"/>
            <w:vAlign w:val="center"/>
          </w:tcPr>
          <w:p w14:paraId="05678CF7"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255</w:t>
            </w:r>
            <w:r>
              <w:rPr>
                <w:rFonts w:ascii="Arial" w:hAnsi="Arial" w:cs="Arial"/>
                <w:color w:val="000000"/>
                <w:sz w:val="14"/>
                <w:szCs w:val="14"/>
              </w:rPr>
              <w:t>,</w:t>
            </w:r>
            <w:r w:rsidRPr="00026DAE">
              <w:rPr>
                <w:rFonts w:ascii="Arial" w:hAnsi="Arial" w:cs="Arial"/>
                <w:color w:val="000000"/>
                <w:sz w:val="14"/>
                <w:szCs w:val="14"/>
              </w:rPr>
              <w:t>618</w:t>
            </w:r>
          </w:p>
        </w:tc>
        <w:tc>
          <w:tcPr>
            <w:tcW w:w="2623" w:type="dxa"/>
            <w:tcBorders>
              <w:top w:val="nil"/>
              <w:left w:val="nil"/>
              <w:bottom w:val="nil"/>
              <w:right w:val="nil"/>
            </w:tcBorders>
            <w:shd w:val="clear" w:color="auto" w:fill="FFFFFF" w:themeFill="background1"/>
            <w:vAlign w:val="center"/>
          </w:tcPr>
          <w:p w14:paraId="709788A4"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275</w:t>
            </w:r>
            <w:r>
              <w:rPr>
                <w:rFonts w:ascii="Arial" w:hAnsi="Arial" w:cs="Arial"/>
                <w:color w:val="000000"/>
                <w:sz w:val="14"/>
                <w:szCs w:val="14"/>
              </w:rPr>
              <w:t>,</w:t>
            </w:r>
            <w:r w:rsidRPr="003E355A">
              <w:rPr>
                <w:rFonts w:ascii="Arial" w:hAnsi="Arial" w:cs="Arial"/>
                <w:color w:val="000000"/>
                <w:sz w:val="14"/>
                <w:szCs w:val="14"/>
              </w:rPr>
              <w:t>645</w:t>
            </w:r>
          </w:p>
        </w:tc>
      </w:tr>
      <w:tr w:rsidR="00FF69CC" w:rsidRPr="00AF47CC" w14:paraId="11F186B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547EFFB" w14:textId="77777777" w:rsidR="00FF69CC" w:rsidRPr="00AF47CC" w:rsidRDefault="00FF69CC">
            <w:pPr>
              <w:keepNext/>
              <w:keepLines/>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Current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asset</w:t>
            </w:r>
            <w:proofErr w:type="spellEnd"/>
          </w:p>
        </w:tc>
        <w:tc>
          <w:tcPr>
            <w:tcW w:w="2622" w:type="dxa"/>
            <w:tcBorders>
              <w:top w:val="nil"/>
              <w:left w:val="nil"/>
              <w:bottom w:val="nil"/>
              <w:right w:val="nil"/>
            </w:tcBorders>
            <w:shd w:val="clear" w:color="auto" w:fill="FFFFFF" w:themeFill="background1"/>
            <w:vAlign w:val="center"/>
          </w:tcPr>
          <w:p w14:paraId="73CE36EA" w14:textId="77777777" w:rsidR="00FF69CC" w:rsidRPr="001215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2</w:t>
            </w:r>
            <w:r>
              <w:rPr>
                <w:rFonts w:ascii="Arial" w:hAnsi="Arial" w:cs="Arial"/>
                <w:color w:val="000000"/>
                <w:sz w:val="14"/>
                <w:szCs w:val="14"/>
              </w:rPr>
              <w:t>,</w:t>
            </w:r>
            <w:r w:rsidRPr="00026DAE">
              <w:rPr>
                <w:rFonts w:ascii="Arial" w:hAnsi="Arial" w:cs="Arial"/>
                <w:color w:val="000000"/>
                <w:sz w:val="14"/>
                <w:szCs w:val="14"/>
              </w:rPr>
              <w:t>355</w:t>
            </w:r>
          </w:p>
        </w:tc>
        <w:tc>
          <w:tcPr>
            <w:tcW w:w="2623" w:type="dxa"/>
            <w:tcBorders>
              <w:top w:val="nil"/>
              <w:left w:val="nil"/>
              <w:bottom w:val="nil"/>
              <w:right w:val="nil"/>
            </w:tcBorders>
            <w:shd w:val="clear" w:color="auto" w:fill="FFFFFF" w:themeFill="background1"/>
            <w:vAlign w:val="center"/>
          </w:tcPr>
          <w:p w14:paraId="491DA937" w14:textId="77777777" w:rsidR="00FF69CC" w:rsidRPr="001215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335</w:t>
            </w:r>
          </w:p>
        </w:tc>
      </w:tr>
      <w:tr w:rsidR="00FF69CC" w:rsidRPr="00AF47CC" w14:paraId="0DE5A0B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79C9C4E3" w14:textId="77777777" w:rsidR="00FF69CC" w:rsidRPr="00AF47CC"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4C933153"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96</w:t>
            </w:r>
          </w:p>
        </w:tc>
        <w:tc>
          <w:tcPr>
            <w:tcW w:w="2623" w:type="dxa"/>
            <w:tcBorders>
              <w:top w:val="nil"/>
              <w:left w:val="nil"/>
              <w:bottom w:val="nil"/>
              <w:right w:val="nil"/>
            </w:tcBorders>
            <w:shd w:val="clear" w:color="auto" w:fill="FFFFFF" w:themeFill="background1"/>
            <w:vAlign w:val="center"/>
          </w:tcPr>
          <w:p w14:paraId="45D8168B"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125</w:t>
            </w:r>
          </w:p>
        </w:tc>
      </w:tr>
      <w:tr w:rsidR="00FF69CC" w:rsidRPr="00AF47CC" w14:paraId="238A34B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D53A4F6" w14:textId="77777777" w:rsidR="00FF69CC" w:rsidRPr="00AF47CC" w:rsidRDefault="00FF69CC">
            <w:pPr>
              <w:keepNext/>
              <w:keepLines/>
              <w:rPr>
                <w:rFonts w:ascii="Arial" w:hAnsi="Arial" w:cs="Arial"/>
                <w:color w:val="000000"/>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4CEC3D58"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091</w:t>
            </w:r>
            <w:r>
              <w:rPr>
                <w:rFonts w:ascii="Arial" w:hAnsi="Arial" w:cs="Arial"/>
                <w:b/>
                <w:bCs/>
                <w:color w:val="000000"/>
                <w:sz w:val="14"/>
                <w:szCs w:val="14"/>
              </w:rPr>
              <w:t>,</w:t>
            </w:r>
            <w:r w:rsidRPr="00026DAE">
              <w:rPr>
                <w:rFonts w:ascii="Arial" w:hAnsi="Arial" w:cs="Arial"/>
                <w:b/>
                <w:bCs/>
                <w:color w:val="000000"/>
                <w:sz w:val="14"/>
                <w:szCs w:val="14"/>
              </w:rPr>
              <w:t>442</w:t>
            </w:r>
          </w:p>
        </w:tc>
        <w:tc>
          <w:tcPr>
            <w:tcW w:w="2623" w:type="dxa"/>
            <w:tcBorders>
              <w:top w:val="nil"/>
              <w:left w:val="nil"/>
              <w:bottom w:val="nil"/>
              <w:right w:val="nil"/>
            </w:tcBorders>
            <w:shd w:val="clear" w:color="auto" w:fill="FFFFFF" w:themeFill="background1"/>
            <w:vAlign w:val="center"/>
          </w:tcPr>
          <w:p w14:paraId="1DFA39DA"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041</w:t>
            </w:r>
            <w:r>
              <w:rPr>
                <w:rFonts w:ascii="Arial" w:hAnsi="Arial" w:cs="Arial"/>
                <w:b/>
                <w:bCs/>
                <w:color w:val="000000"/>
                <w:sz w:val="14"/>
                <w:szCs w:val="14"/>
              </w:rPr>
              <w:t>,</w:t>
            </w:r>
            <w:r w:rsidRPr="00026DAE">
              <w:rPr>
                <w:rFonts w:ascii="Arial" w:hAnsi="Arial" w:cs="Arial"/>
                <w:b/>
                <w:bCs/>
                <w:color w:val="000000"/>
                <w:sz w:val="14"/>
                <w:szCs w:val="14"/>
              </w:rPr>
              <w:t>869</w:t>
            </w:r>
          </w:p>
        </w:tc>
      </w:tr>
      <w:tr w:rsidR="00FF69CC" w:rsidRPr="00AF47CC" w14:paraId="088B93D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8152621" w14:textId="77777777" w:rsidR="00FF69CC" w:rsidRPr="00AF47CC"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2622" w:type="dxa"/>
            <w:tcBorders>
              <w:top w:val="nil"/>
              <w:left w:val="nil"/>
              <w:bottom w:val="nil"/>
              <w:right w:val="nil"/>
            </w:tcBorders>
            <w:shd w:val="clear" w:color="auto" w:fill="FFFFFF" w:themeFill="background1"/>
            <w:vAlign w:val="center"/>
          </w:tcPr>
          <w:p w14:paraId="2E6464B4"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3</w:t>
            </w:r>
            <w:r>
              <w:rPr>
                <w:rFonts w:ascii="Arial" w:hAnsi="Arial" w:cs="Arial"/>
                <w:color w:val="000000"/>
                <w:sz w:val="14"/>
                <w:szCs w:val="14"/>
              </w:rPr>
              <w:t>,</w:t>
            </w:r>
            <w:r w:rsidRPr="00026DAE">
              <w:rPr>
                <w:rFonts w:ascii="Arial" w:hAnsi="Arial" w:cs="Arial"/>
                <w:color w:val="000000"/>
                <w:sz w:val="14"/>
                <w:szCs w:val="14"/>
              </w:rPr>
              <w:t>091</w:t>
            </w:r>
            <w:r>
              <w:rPr>
                <w:rFonts w:ascii="Arial" w:hAnsi="Arial" w:cs="Arial"/>
                <w:color w:val="000000"/>
                <w:sz w:val="14"/>
                <w:szCs w:val="14"/>
              </w:rPr>
              <w:t>,</w:t>
            </w:r>
            <w:r w:rsidRPr="00026DAE">
              <w:rPr>
                <w:rFonts w:ascii="Arial" w:hAnsi="Arial" w:cs="Arial"/>
                <w:color w:val="000000"/>
                <w:sz w:val="14"/>
                <w:szCs w:val="14"/>
              </w:rPr>
              <w:t>442</w:t>
            </w:r>
          </w:p>
        </w:tc>
        <w:tc>
          <w:tcPr>
            <w:tcW w:w="2623" w:type="dxa"/>
            <w:tcBorders>
              <w:top w:val="nil"/>
              <w:left w:val="nil"/>
              <w:bottom w:val="nil"/>
              <w:right w:val="nil"/>
            </w:tcBorders>
            <w:shd w:val="clear" w:color="auto" w:fill="FFFFFF" w:themeFill="background1"/>
            <w:vAlign w:val="center"/>
          </w:tcPr>
          <w:p w14:paraId="5C782761"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041</w:t>
            </w:r>
            <w:r>
              <w:rPr>
                <w:rFonts w:ascii="Arial" w:hAnsi="Arial" w:cs="Arial"/>
                <w:color w:val="000000"/>
                <w:sz w:val="14"/>
                <w:szCs w:val="14"/>
              </w:rPr>
              <w:t>,</w:t>
            </w:r>
            <w:r w:rsidRPr="003E355A">
              <w:rPr>
                <w:rFonts w:ascii="Arial" w:hAnsi="Arial" w:cs="Arial"/>
                <w:color w:val="000000"/>
                <w:sz w:val="14"/>
                <w:szCs w:val="14"/>
              </w:rPr>
              <w:t>869</w:t>
            </w:r>
          </w:p>
        </w:tc>
      </w:tr>
      <w:tr w:rsidR="00FF69CC" w:rsidRPr="00AF47CC" w14:paraId="6B53E02D"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6DB3BCFA" w14:textId="77777777" w:rsidR="00FF69CC" w:rsidRPr="00AF47CC" w:rsidRDefault="00FF69CC">
            <w:pPr>
              <w:keepNext/>
              <w:keepLines/>
              <w:rPr>
                <w:rFonts w:ascii="Arial" w:hAnsi="Arial" w:cs="Arial"/>
                <w:color w:val="000000"/>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622" w:type="dxa"/>
            <w:tcBorders>
              <w:top w:val="nil"/>
              <w:left w:val="nil"/>
              <w:bottom w:val="nil"/>
              <w:right w:val="nil"/>
            </w:tcBorders>
            <w:shd w:val="clear" w:color="auto" w:fill="FFFFFF" w:themeFill="background1"/>
            <w:vAlign w:val="center"/>
          </w:tcPr>
          <w:p w14:paraId="2365B829"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350</w:t>
            </w:r>
            <w:r>
              <w:rPr>
                <w:rFonts w:ascii="Arial" w:hAnsi="Arial" w:cs="Arial"/>
                <w:b/>
                <w:bCs/>
                <w:color w:val="000000"/>
                <w:sz w:val="14"/>
                <w:szCs w:val="14"/>
              </w:rPr>
              <w:t>,</w:t>
            </w:r>
            <w:r w:rsidRPr="00026DAE">
              <w:rPr>
                <w:rFonts w:ascii="Arial" w:hAnsi="Arial" w:cs="Arial"/>
                <w:b/>
                <w:bCs/>
                <w:color w:val="000000"/>
                <w:sz w:val="14"/>
                <w:szCs w:val="14"/>
              </w:rPr>
              <w:t>472</w:t>
            </w:r>
          </w:p>
        </w:tc>
        <w:tc>
          <w:tcPr>
            <w:tcW w:w="2623" w:type="dxa"/>
            <w:tcBorders>
              <w:top w:val="nil"/>
              <w:left w:val="nil"/>
              <w:bottom w:val="nil"/>
              <w:right w:val="nil"/>
            </w:tcBorders>
            <w:shd w:val="clear" w:color="auto" w:fill="FFFFFF" w:themeFill="background1"/>
            <w:vAlign w:val="center"/>
          </w:tcPr>
          <w:p w14:paraId="1056C1C2"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319</w:t>
            </w:r>
            <w:r>
              <w:rPr>
                <w:rFonts w:ascii="Arial" w:hAnsi="Arial" w:cs="Arial"/>
                <w:b/>
                <w:bCs/>
                <w:color w:val="000000"/>
                <w:sz w:val="14"/>
                <w:szCs w:val="14"/>
              </w:rPr>
              <w:t>,</w:t>
            </w:r>
            <w:r w:rsidRPr="00026DAE">
              <w:rPr>
                <w:rFonts w:ascii="Arial" w:hAnsi="Arial" w:cs="Arial"/>
                <w:b/>
                <w:bCs/>
                <w:color w:val="000000"/>
                <w:sz w:val="14"/>
                <w:szCs w:val="14"/>
              </w:rPr>
              <w:t>374</w:t>
            </w:r>
          </w:p>
        </w:tc>
      </w:tr>
      <w:tr w:rsidR="00FF69CC" w:rsidRPr="00AF47CC" w14:paraId="31A80D24"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BCC211A" w14:textId="77777777" w:rsidR="00FF69CC" w:rsidRPr="00AF47CC" w:rsidRDefault="00FF69CC">
            <w:pPr>
              <w:keepNext/>
              <w:keepLines/>
              <w:spacing w:before="40" w:after="40"/>
              <w:ind w:left="113"/>
              <w:rPr>
                <w:rFonts w:ascii="Arial" w:eastAsia="Times New Roman" w:hAnsi="Arial" w:cs="Arial"/>
                <w:b w:val="0"/>
                <w:bCs w:val="0"/>
                <w:spacing w:val="-2"/>
                <w:sz w:val="14"/>
                <w:szCs w:val="14"/>
                <w:highlight w:val="yellow"/>
              </w:rPr>
            </w:pPr>
          </w:p>
        </w:tc>
        <w:tc>
          <w:tcPr>
            <w:tcW w:w="2622" w:type="dxa"/>
            <w:tcBorders>
              <w:top w:val="nil"/>
              <w:left w:val="nil"/>
              <w:bottom w:val="nil"/>
              <w:right w:val="nil"/>
            </w:tcBorders>
            <w:shd w:val="clear" w:color="auto" w:fill="FFFFFF" w:themeFill="background1"/>
            <w:vAlign w:val="center"/>
          </w:tcPr>
          <w:p w14:paraId="311E9493"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623" w:type="dxa"/>
            <w:tcBorders>
              <w:top w:val="nil"/>
              <w:left w:val="nil"/>
              <w:bottom w:val="nil"/>
              <w:right w:val="nil"/>
            </w:tcBorders>
            <w:shd w:val="clear" w:color="auto" w:fill="FFFFFF" w:themeFill="background1"/>
            <w:vAlign w:val="center"/>
          </w:tcPr>
          <w:p w14:paraId="7D3692BB"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FF69CC" w:rsidRPr="00AF47CC" w14:paraId="211239B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170CE5A3" w14:textId="77777777" w:rsidR="00FF69CC" w:rsidRPr="00AF47CC" w:rsidRDefault="00FF69CC">
            <w:pPr>
              <w:keepNext/>
              <w:keepLines/>
              <w:rPr>
                <w:rFonts w:ascii="Arial" w:hAnsi="Arial" w:cs="Arial"/>
                <w:color w:val="000000"/>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2622" w:type="dxa"/>
            <w:tcBorders>
              <w:top w:val="nil"/>
              <w:left w:val="nil"/>
              <w:bottom w:val="nil"/>
              <w:right w:val="nil"/>
            </w:tcBorders>
            <w:shd w:val="clear" w:color="auto" w:fill="FFFFFF" w:themeFill="background1"/>
            <w:vAlign w:val="center"/>
          </w:tcPr>
          <w:p w14:paraId="64D26399"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1</w:t>
            </w:r>
            <w:r>
              <w:rPr>
                <w:rFonts w:ascii="Arial" w:hAnsi="Arial" w:cs="Arial"/>
                <w:b/>
                <w:bCs/>
                <w:color w:val="000000"/>
                <w:sz w:val="14"/>
                <w:szCs w:val="14"/>
              </w:rPr>
              <w:t>,</w:t>
            </w:r>
            <w:r w:rsidRPr="00026DAE">
              <w:rPr>
                <w:rFonts w:ascii="Arial" w:hAnsi="Arial" w:cs="Arial"/>
                <w:b/>
                <w:bCs/>
                <w:color w:val="000000"/>
                <w:sz w:val="14"/>
                <w:szCs w:val="14"/>
              </w:rPr>
              <w:t>361</w:t>
            </w:r>
          </w:p>
        </w:tc>
        <w:tc>
          <w:tcPr>
            <w:tcW w:w="2623" w:type="dxa"/>
            <w:tcBorders>
              <w:top w:val="nil"/>
              <w:left w:val="nil"/>
              <w:bottom w:val="nil"/>
              <w:right w:val="nil"/>
            </w:tcBorders>
            <w:shd w:val="clear" w:color="auto" w:fill="FFFFFF" w:themeFill="background1"/>
            <w:vAlign w:val="center"/>
          </w:tcPr>
          <w:p w14:paraId="7643C610"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1</w:t>
            </w:r>
            <w:r>
              <w:rPr>
                <w:rFonts w:ascii="Arial" w:hAnsi="Arial" w:cs="Arial"/>
                <w:b/>
                <w:bCs/>
                <w:color w:val="000000"/>
                <w:sz w:val="14"/>
                <w:szCs w:val="14"/>
              </w:rPr>
              <w:t>,</w:t>
            </w:r>
            <w:r w:rsidRPr="00026DAE">
              <w:rPr>
                <w:rFonts w:ascii="Arial" w:hAnsi="Arial" w:cs="Arial"/>
                <w:b/>
                <w:bCs/>
                <w:color w:val="000000"/>
                <w:sz w:val="14"/>
                <w:szCs w:val="14"/>
              </w:rPr>
              <w:t>046</w:t>
            </w:r>
          </w:p>
        </w:tc>
      </w:tr>
      <w:tr w:rsidR="00FF69CC" w:rsidRPr="00AF47CC" w14:paraId="4C11377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33CFC84" w14:textId="77777777" w:rsidR="00FF69CC" w:rsidRPr="00AF47CC" w:rsidRDefault="00FF69CC">
            <w:pPr>
              <w:keepNext/>
              <w:keepLines/>
              <w:spacing w:before="40" w:after="40"/>
              <w:ind w:left="113"/>
              <w:rPr>
                <w:rFonts w:ascii="Arial" w:hAnsi="Arial" w:cs="Arial"/>
                <w:b w:val="0"/>
                <w:bCs w:val="0"/>
                <w:color w:val="000000"/>
                <w:sz w:val="14"/>
                <w:szCs w:val="14"/>
              </w:rPr>
            </w:pPr>
            <w:proofErr w:type="spellStart"/>
            <w:r w:rsidRPr="00142668">
              <w:rPr>
                <w:rFonts w:ascii="Arial" w:hAnsi="Arial" w:cs="Arial"/>
                <w:b w:val="0"/>
                <w:bCs w:val="0"/>
                <w:color w:val="000000"/>
                <w:sz w:val="14"/>
                <w:szCs w:val="14"/>
              </w:rPr>
              <w:t>Amounts</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payable</w:t>
            </w:r>
            <w:proofErr w:type="spellEnd"/>
          </w:p>
        </w:tc>
        <w:tc>
          <w:tcPr>
            <w:tcW w:w="2622" w:type="dxa"/>
            <w:tcBorders>
              <w:top w:val="nil"/>
              <w:left w:val="nil"/>
              <w:bottom w:val="nil"/>
              <w:right w:val="nil"/>
            </w:tcBorders>
            <w:shd w:val="clear" w:color="auto" w:fill="FFFFFF" w:themeFill="background1"/>
            <w:vAlign w:val="center"/>
          </w:tcPr>
          <w:p w14:paraId="65B04864"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2</w:t>
            </w:r>
          </w:p>
        </w:tc>
        <w:tc>
          <w:tcPr>
            <w:tcW w:w="2623" w:type="dxa"/>
            <w:tcBorders>
              <w:top w:val="nil"/>
              <w:left w:val="nil"/>
              <w:bottom w:val="nil"/>
              <w:right w:val="nil"/>
            </w:tcBorders>
            <w:shd w:val="clear" w:color="auto" w:fill="FFFFFF" w:themeFill="background1"/>
            <w:vAlign w:val="center"/>
          </w:tcPr>
          <w:p w14:paraId="36D60882"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2</w:t>
            </w:r>
          </w:p>
        </w:tc>
      </w:tr>
      <w:tr w:rsidR="00FF69CC" w:rsidRPr="00AF47CC" w14:paraId="7B79E7E6"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B88F08C" w14:textId="77777777" w:rsidR="00FF69CC" w:rsidRPr="00AF47CC" w:rsidRDefault="00FF69CC">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142668">
              <w:rPr>
                <w:rFonts w:ascii="Arial" w:hAnsi="Arial" w:cs="Arial"/>
                <w:b w:val="0"/>
                <w:bCs w:val="0"/>
                <w:color w:val="000000"/>
                <w:sz w:val="14"/>
                <w:szCs w:val="14"/>
              </w:rPr>
              <w:t>urrent</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tax</w:t>
            </w:r>
            <w:proofErr w:type="spellEnd"/>
            <w:r w:rsidRPr="00142668">
              <w:rPr>
                <w:rFonts w:ascii="Arial" w:hAnsi="Arial" w:cs="Arial"/>
                <w:b w:val="0"/>
                <w:bCs w:val="0"/>
                <w:color w:val="000000"/>
                <w:sz w:val="14"/>
                <w:szCs w:val="14"/>
              </w:rPr>
              <w:t xml:space="preserve"> </w:t>
            </w:r>
            <w:proofErr w:type="spellStart"/>
            <w:r w:rsidRPr="00142668">
              <w:rPr>
                <w:rFonts w:ascii="Arial" w:hAnsi="Arial" w:cs="Arial"/>
                <w:b w:val="0"/>
                <w:bCs w:val="0"/>
                <w:color w:val="000000"/>
                <w:sz w:val="14"/>
                <w:szCs w:val="14"/>
              </w:rPr>
              <w:t>liability</w:t>
            </w:r>
            <w:proofErr w:type="spellEnd"/>
          </w:p>
        </w:tc>
        <w:tc>
          <w:tcPr>
            <w:tcW w:w="2622" w:type="dxa"/>
            <w:tcBorders>
              <w:top w:val="nil"/>
              <w:left w:val="nil"/>
              <w:bottom w:val="nil"/>
              <w:right w:val="nil"/>
            </w:tcBorders>
            <w:shd w:val="clear" w:color="auto" w:fill="FFFFFF" w:themeFill="background1"/>
            <w:vAlign w:val="center"/>
          </w:tcPr>
          <w:p w14:paraId="5F81066C"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1</w:t>
            </w:r>
            <w:r>
              <w:rPr>
                <w:rFonts w:ascii="Arial" w:hAnsi="Arial" w:cs="Arial"/>
                <w:color w:val="000000"/>
                <w:sz w:val="14"/>
                <w:szCs w:val="14"/>
              </w:rPr>
              <w:t>,</w:t>
            </w:r>
            <w:r w:rsidRPr="00026DAE">
              <w:rPr>
                <w:rFonts w:ascii="Arial" w:hAnsi="Arial" w:cs="Arial"/>
                <w:color w:val="000000"/>
                <w:sz w:val="14"/>
                <w:szCs w:val="14"/>
              </w:rPr>
              <w:t>359</w:t>
            </w:r>
          </w:p>
        </w:tc>
        <w:tc>
          <w:tcPr>
            <w:tcW w:w="2623" w:type="dxa"/>
            <w:tcBorders>
              <w:top w:val="nil"/>
              <w:left w:val="nil"/>
              <w:bottom w:val="nil"/>
              <w:right w:val="nil"/>
            </w:tcBorders>
            <w:shd w:val="clear" w:color="auto" w:fill="FFFFFF" w:themeFill="background1"/>
            <w:vAlign w:val="center"/>
          </w:tcPr>
          <w:p w14:paraId="73E035B9"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1</w:t>
            </w:r>
            <w:r>
              <w:rPr>
                <w:rFonts w:ascii="Arial" w:hAnsi="Arial" w:cs="Arial"/>
                <w:color w:val="000000"/>
                <w:sz w:val="14"/>
                <w:szCs w:val="14"/>
              </w:rPr>
              <w:t>,</w:t>
            </w:r>
            <w:r w:rsidRPr="003E355A">
              <w:rPr>
                <w:rFonts w:ascii="Arial" w:hAnsi="Arial" w:cs="Arial"/>
                <w:color w:val="000000"/>
                <w:sz w:val="14"/>
                <w:szCs w:val="14"/>
              </w:rPr>
              <w:t>044</w:t>
            </w:r>
          </w:p>
        </w:tc>
      </w:tr>
      <w:tr w:rsidR="00FF69CC" w:rsidRPr="00AF47CC" w14:paraId="65609B2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EC25FC3" w14:textId="77777777" w:rsidR="00FF69CC" w:rsidRPr="00AF47CC" w:rsidRDefault="00FF69CC">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51E08365"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349</w:t>
            </w:r>
            <w:r>
              <w:rPr>
                <w:rFonts w:ascii="Arial" w:hAnsi="Arial" w:cs="Arial"/>
                <w:b/>
                <w:bCs/>
                <w:color w:val="000000"/>
                <w:sz w:val="14"/>
                <w:szCs w:val="14"/>
              </w:rPr>
              <w:t>,</w:t>
            </w:r>
            <w:r w:rsidRPr="00026DAE">
              <w:rPr>
                <w:rFonts w:ascii="Arial" w:hAnsi="Arial" w:cs="Arial"/>
                <w:b/>
                <w:bCs/>
                <w:color w:val="000000"/>
                <w:sz w:val="14"/>
                <w:szCs w:val="14"/>
              </w:rPr>
              <w:t>111</w:t>
            </w:r>
          </w:p>
        </w:tc>
        <w:tc>
          <w:tcPr>
            <w:tcW w:w="2623" w:type="dxa"/>
            <w:tcBorders>
              <w:top w:val="nil"/>
              <w:left w:val="nil"/>
              <w:bottom w:val="nil"/>
              <w:right w:val="nil"/>
            </w:tcBorders>
            <w:shd w:val="clear" w:color="auto" w:fill="FFFFFF" w:themeFill="background1"/>
            <w:vAlign w:val="center"/>
          </w:tcPr>
          <w:p w14:paraId="2D1DA571" w14:textId="77777777" w:rsidR="00FF69CC" w:rsidRPr="001215C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318</w:t>
            </w:r>
            <w:r>
              <w:rPr>
                <w:rFonts w:ascii="Arial" w:hAnsi="Arial" w:cs="Arial"/>
                <w:b/>
                <w:bCs/>
                <w:color w:val="000000"/>
                <w:sz w:val="14"/>
                <w:szCs w:val="14"/>
              </w:rPr>
              <w:t>,</w:t>
            </w:r>
            <w:r w:rsidRPr="00026DAE">
              <w:rPr>
                <w:rFonts w:ascii="Arial" w:hAnsi="Arial" w:cs="Arial"/>
                <w:b/>
                <w:bCs/>
                <w:color w:val="000000"/>
                <w:sz w:val="14"/>
                <w:szCs w:val="14"/>
              </w:rPr>
              <w:t>328</w:t>
            </w:r>
          </w:p>
        </w:tc>
      </w:tr>
      <w:tr w:rsidR="00FF69CC" w:rsidRPr="00AF47CC" w14:paraId="3FFDE08D"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462DA686" w14:textId="77777777" w:rsidR="00FF69CC" w:rsidRPr="005B5C95" w:rsidRDefault="00FF69CC">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2622" w:type="dxa"/>
            <w:tcBorders>
              <w:top w:val="nil"/>
              <w:left w:val="nil"/>
              <w:bottom w:val="nil"/>
              <w:right w:val="nil"/>
            </w:tcBorders>
            <w:shd w:val="clear" w:color="auto" w:fill="FFFFFF" w:themeFill="background1"/>
            <w:vAlign w:val="center"/>
          </w:tcPr>
          <w:p w14:paraId="605A3DB7"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26DAE">
              <w:rPr>
                <w:rFonts w:ascii="Arial" w:hAnsi="Arial" w:cs="Arial"/>
                <w:color w:val="000000"/>
                <w:sz w:val="14"/>
                <w:szCs w:val="14"/>
              </w:rPr>
              <w:t>3</w:t>
            </w:r>
            <w:r>
              <w:rPr>
                <w:rFonts w:ascii="Arial" w:hAnsi="Arial" w:cs="Arial"/>
                <w:color w:val="000000"/>
                <w:sz w:val="14"/>
                <w:szCs w:val="14"/>
              </w:rPr>
              <w:t>,</w:t>
            </w:r>
            <w:r w:rsidRPr="00026DAE">
              <w:rPr>
                <w:rFonts w:ascii="Arial" w:hAnsi="Arial" w:cs="Arial"/>
                <w:color w:val="000000"/>
                <w:sz w:val="14"/>
                <w:szCs w:val="14"/>
              </w:rPr>
              <w:t>406</w:t>
            </w:r>
            <w:r>
              <w:rPr>
                <w:rFonts w:ascii="Arial" w:hAnsi="Arial" w:cs="Arial"/>
                <w:color w:val="000000"/>
                <w:sz w:val="14"/>
                <w:szCs w:val="14"/>
              </w:rPr>
              <w:t>,</w:t>
            </w:r>
            <w:r w:rsidRPr="00026DAE">
              <w:rPr>
                <w:rFonts w:ascii="Arial" w:hAnsi="Arial" w:cs="Arial"/>
                <w:color w:val="000000"/>
                <w:sz w:val="14"/>
                <w:szCs w:val="14"/>
              </w:rPr>
              <w:t>863</w:t>
            </w:r>
          </w:p>
        </w:tc>
        <w:tc>
          <w:tcPr>
            <w:tcW w:w="2623" w:type="dxa"/>
            <w:tcBorders>
              <w:top w:val="nil"/>
              <w:left w:val="nil"/>
              <w:bottom w:val="nil"/>
              <w:right w:val="nil"/>
            </w:tcBorders>
            <w:shd w:val="clear" w:color="auto" w:fill="FFFFFF" w:themeFill="background1"/>
            <w:vAlign w:val="center"/>
          </w:tcPr>
          <w:p w14:paraId="00FE89EC" w14:textId="77777777" w:rsidR="00FF69CC" w:rsidRPr="001215C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E355A">
              <w:rPr>
                <w:rFonts w:ascii="Arial" w:hAnsi="Arial" w:cs="Arial"/>
                <w:color w:val="000000"/>
                <w:sz w:val="14"/>
                <w:szCs w:val="14"/>
              </w:rPr>
              <w:t>3</w:t>
            </w:r>
            <w:r>
              <w:rPr>
                <w:rFonts w:ascii="Arial" w:hAnsi="Arial" w:cs="Arial"/>
                <w:color w:val="000000"/>
                <w:sz w:val="14"/>
                <w:szCs w:val="14"/>
              </w:rPr>
              <w:t>,</w:t>
            </w:r>
            <w:r w:rsidRPr="003E355A">
              <w:rPr>
                <w:rFonts w:ascii="Arial" w:hAnsi="Arial" w:cs="Arial"/>
                <w:color w:val="000000"/>
                <w:sz w:val="14"/>
                <w:szCs w:val="14"/>
              </w:rPr>
              <w:t>410</w:t>
            </w:r>
            <w:r>
              <w:rPr>
                <w:rFonts w:ascii="Arial" w:hAnsi="Arial" w:cs="Arial"/>
                <w:color w:val="000000"/>
                <w:sz w:val="14"/>
                <w:szCs w:val="14"/>
              </w:rPr>
              <w:t>,</w:t>
            </w:r>
            <w:r w:rsidRPr="003E355A">
              <w:rPr>
                <w:rFonts w:ascii="Arial" w:hAnsi="Arial" w:cs="Arial"/>
                <w:color w:val="000000"/>
                <w:sz w:val="14"/>
                <w:szCs w:val="14"/>
              </w:rPr>
              <w:t>449</w:t>
            </w:r>
          </w:p>
        </w:tc>
      </w:tr>
      <w:tr w:rsidR="00FF69CC" w:rsidRPr="006F1964" w14:paraId="6C494CF9"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99C5572" w14:textId="77777777" w:rsidR="00FF69CC" w:rsidRPr="006F1964"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2622" w:type="dxa"/>
            <w:tcBorders>
              <w:top w:val="nil"/>
              <w:left w:val="nil"/>
              <w:bottom w:val="nil"/>
              <w:right w:val="nil"/>
            </w:tcBorders>
            <w:shd w:val="clear" w:color="auto" w:fill="FFFFFF" w:themeFill="background1"/>
            <w:vAlign w:val="center"/>
          </w:tcPr>
          <w:p w14:paraId="4D86BBA6" w14:textId="77777777" w:rsidR="00FF69CC" w:rsidRPr="001215C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26DAE">
              <w:rPr>
                <w:rFonts w:ascii="Arial" w:hAnsi="Arial" w:cs="Arial"/>
                <w:color w:val="000000"/>
                <w:sz w:val="14"/>
                <w:szCs w:val="14"/>
              </w:rPr>
              <w:t>(57</w:t>
            </w:r>
            <w:r>
              <w:rPr>
                <w:rFonts w:ascii="Arial" w:hAnsi="Arial" w:cs="Arial"/>
                <w:color w:val="000000"/>
                <w:sz w:val="14"/>
                <w:szCs w:val="14"/>
              </w:rPr>
              <w:t>,</w:t>
            </w:r>
            <w:r w:rsidRPr="00026DAE">
              <w:rPr>
                <w:rFonts w:ascii="Arial" w:hAnsi="Arial" w:cs="Arial"/>
                <w:color w:val="000000"/>
                <w:sz w:val="14"/>
                <w:szCs w:val="14"/>
              </w:rPr>
              <w:t>752)</w:t>
            </w:r>
          </w:p>
        </w:tc>
        <w:tc>
          <w:tcPr>
            <w:tcW w:w="2623" w:type="dxa"/>
            <w:tcBorders>
              <w:top w:val="nil"/>
              <w:left w:val="nil"/>
              <w:bottom w:val="nil"/>
              <w:right w:val="nil"/>
            </w:tcBorders>
            <w:shd w:val="clear" w:color="auto" w:fill="FFFFFF" w:themeFill="background1"/>
            <w:vAlign w:val="center"/>
          </w:tcPr>
          <w:p w14:paraId="44D9A2DA" w14:textId="77777777" w:rsidR="00FF69CC" w:rsidRPr="001215C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E355A">
              <w:rPr>
                <w:rFonts w:ascii="Arial" w:hAnsi="Arial" w:cs="Arial"/>
                <w:color w:val="000000"/>
                <w:sz w:val="14"/>
                <w:szCs w:val="14"/>
              </w:rPr>
              <w:t>(92</w:t>
            </w:r>
            <w:r>
              <w:rPr>
                <w:rFonts w:ascii="Arial" w:hAnsi="Arial" w:cs="Arial"/>
                <w:color w:val="000000"/>
                <w:sz w:val="14"/>
                <w:szCs w:val="14"/>
              </w:rPr>
              <w:t>,</w:t>
            </w:r>
            <w:r w:rsidRPr="003E355A">
              <w:rPr>
                <w:rFonts w:ascii="Arial" w:hAnsi="Arial" w:cs="Arial"/>
                <w:color w:val="000000"/>
                <w:sz w:val="14"/>
                <w:szCs w:val="14"/>
              </w:rPr>
              <w:t>121)</w:t>
            </w:r>
          </w:p>
        </w:tc>
      </w:tr>
      <w:tr w:rsidR="00FF69CC" w:rsidRPr="006D24CB" w14:paraId="7BF32E01"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531AED1C" w14:textId="77777777" w:rsidR="00FF69CC" w:rsidRPr="006D24CB" w:rsidRDefault="00FF69CC">
            <w:pPr>
              <w:keepNext/>
              <w:keepLines/>
              <w:rPr>
                <w:rFonts w:ascii="Arial" w:hAnsi="Arial" w:cs="Arial"/>
                <w:color w:val="000000"/>
                <w:sz w:val="14"/>
                <w:szCs w:val="14"/>
              </w:rPr>
            </w:pPr>
            <w:proofErr w:type="spellStart"/>
            <w:r w:rsidRPr="006D24CB">
              <w:rPr>
                <w:rFonts w:ascii="Arial" w:hAnsi="Arial" w:cs="Arial"/>
                <w:color w:val="000000"/>
                <w:sz w:val="14"/>
                <w:szCs w:val="14"/>
              </w:rPr>
              <w:t>Liabilities</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and</w:t>
            </w:r>
            <w:proofErr w:type="spellEnd"/>
            <w:r w:rsidRPr="006D24CB">
              <w:rPr>
                <w:rFonts w:ascii="Arial" w:hAnsi="Arial" w:cs="Arial"/>
                <w:color w:val="000000"/>
                <w:sz w:val="14"/>
                <w:szCs w:val="14"/>
              </w:rPr>
              <w:t xml:space="preserve"> </w:t>
            </w:r>
            <w:proofErr w:type="spellStart"/>
            <w:r w:rsidRPr="006D24CB">
              <w:rPr>
                <w:rFonts w:ascii="Arial" w:hAnsi="Arial" w:cs="Arial"/>
                <w:color w:val="000000"/>
                <w:sz w:val="14"/>
                <w:szCs w:val="14"/>
              </w:rPr>
              <w:t>Equity</w:t>
            </w:r>
            <w:proofErr w:type="spellEnd"/>
          </w:p>
        </w:tc>
        <w:tc>
          <w:tcPr>
            <w:tcW w:w="2622" w:type="dxa"/>
            <w:tcBorders>
              <w:top w:val="nil"/>
              <w:left w:val="nil"/>
              <w:bottom w:val="nil"/>
              <w:right w:val="nil"/>
            </w:tcBorders>
            <w:shd w:val="clear" w:color="auto" w:fill="FFFFFF" w:themeFill="background1"/>
            <w:vAlign w:val="center"/>
          </w:tcPr>
          <w:p w14:paraId="4B07205D" w14:textId="77777777" w:rsidR="00FF69CC" w:rsidRPr="006D24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350</w:t>
            </w:r>
            <w:r>
              <w:rPr>
                <w:rFonts w:ascii="Arial" w:hAnsi="Arial" w:cs="Arial"/>
                <w:b/>
                <w:bCs/>
                <w:color w:val="000000"/>
                <w:sz w:val="14"/>
                <w:szCs w:val="14"/>
              </w:rPr>
              <w:t>,</w:t>
            </w:r>
            <w:r w:rsidRPr="00026DAE">
              <w:rPr>
                <w:rFonts w:ascii="Arial" w:hAnsi="Arial" w:cs="Arial"/>
                <w:b/>
                <w:bCs/>
                <w:color w:val="000000"/>
                <w:sz w:val="14"/>
                <w:szCs w:val="14"/>
              </w:rPr>
              <w:t>472</w:t>
            </w:r>
          </w:p>
        </w:tc>
        <w:tc>
          <w:tcPr>
            <w:tcW w:w="2623" w:type="dxa"/>
            <w:tcBorders>
              <w:top w:val="nil"/>
              <w:left w:val="nil"/>
              <w:bottom w:val="nil"/>
              <w:right w:val="nil"/>
            </w:tcBorders>
            <w:shd w:val="clear" w:color="auto" w:fill="FFFFFF" w:themeFill="background1"/>
            <w:vAlign w:val="center"/>
          </w:tcPr>
          <w:p w14:paraId="6B717DC7" w14:textId="77777777" w:rsidR="00FF69CC" w:rsidRPr="006D24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3</w:t>
            </w:r>
            <w:r>
              <w:rPr>
                <w:rFonts w:ascii="Arial" w:hAnsi="Arial" w:cs="Arial"/>
                <w:b/>
                <w:bCs/>
                <w:color w:val="000000"/>
                <w:sz w:val="14"/>
                <w:szCs w:val="14"/>
              </w:rPr>
              <w:t>,</w:t>
            </w:r>
            <w:r w:rsidRPr="00026DAE">
              <w:rPr>
                <w:rFonts w:ascii="Arial" w:hAnsi="Arial" w:cs="Arial"/>
                <w:b/>
                <w:bCs/>
                <w:color w:val="000000"/>
                <w:sz w:val="14"/>
                <w:szCs w:val="14"/>
              </w:rPr>
              <w:t>319</w:t>
            </w:r>
            <w:r>
              <w:rPr>
                <w:rFonts w:ascii="Arial" w:hAnsi="Arial" w:cs="Arial"/>
                <w:b/>
                <w:bCs/>
                <w:color w:val="000000"/>
                <w:sz w:val="14"/>
                <w:szCs w:val="14"/>
              </w:rPr>
              <w:t>,</w:t>
            </w:r>
            <w:r w:rsidRPr="00026DAE">
              <w:rPr>
                <w:rFonts w:ascii="Arial" w:hAnsi="Arial" w:cs="Arial"/>
                <w:b/>
                <w:bCs/>
                <w:color w:val="000000"/>
                <w:sz w:val="14"/>
                <w:szCs w:val="14"/>
              </w:rPr>
              <w:t>374</w:t>
            </w:r>
          </w:p>
        </w:tc>
      </w:tr>
      <w:tr w:rsidR="00FF69CC" w:rsidRPr="00AF47CC" w14:paraId="0EB3460F"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3B38E02A" w14:textId="77777777" w:rsidR="00FF69CC" w:rsidRPr="00AF47CC" w:rsidRDefault="00FF69CC">
            <w:pPr>
              <w:keepNext/>
              <w:keepLines/>
              <w:rPr>
                <w:rFonts w:ascii="Arial" w:hAnsi="Arial" w:cs="Arial"/>
                <w:b w:val="0"/>
                <w:bCs w:val="0"/>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622" w:type="dxa"/>
            <w:tcBorders>
              <w:top w:val="nil"/>
              <w:left w:val="nil"/>
              <w:bottom w:val="nil"/>
              <w:right w:val="nil"/>
            </w:tcBorders>
            <w:shd w:val="clear" w:color="auto" w:fill="FFFFFF" w:themeFill="background1"/>
            <w:vAlign w:val="center"/>
          </w:tcPr>
          <w:p w14:paraId="0FFC7238"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w:t>
            </w:r>
            <w:r>
              <w:rPr>
                <w:rFonts w:ascii="Arial" w:hAnsi="Arial" w:cs="Arial"/>
                <w:b/>
                <w:bCs/>
                <w:color w:val="000000"/>
                <w:sz w:val="14"/>
                <w:szCs w:val="14"/>
              </w:rPr>
              <w:t>,</w:t>
            </w:r>
            <w:r w:rsidRPr="00026DAE">
              <w:rPr>
                <w:rFonts w:ascii="Arial" w:hAnsi="Arial" w:cs="Arial"/>
                <w:b/>
                <w:bCs/>
                <w:color w:val="000000"/>
                <w:sz w:val="14"/>
                <w:szCs w:val="14"/>
              </w:rPr>
              <w:t>511</w:t>
            </w:r>
            <w:r>
              <w:rPr>
                <w:rFonts w:ascii="Arial" w:hAnsi="Arial" w:cs="Arial"/>
                <w:b/>
                <w:bCs/>
                <w:color w:val="000000"/>
                <w:sz w:val="14"/>
                <w:szCs w:val="14"/>
              </w:rPr>
              <w:t>,</w:t>
            </w:r>
            <w:r w:rsidRPr="00026DAE">
              <w:rPr>
                <w:rFonts w:ascii="Arial" w:hAnsi="Arial" w:cs="Arial"/>
                <w:b/>
                <w:bCs/>
                <w:color w:val="000000"/>
                <w:sz w:val="14"/>
                <w:szCs w:val="14"/>
              </w:rPr>
              <w:t>49</w:t>
            </w:r>
            <w:r>
              <w:rPr>
                <w:rFonts w:ascii="Arial" w:hAnsi="Arial" w:cs="Arial"/>
                <w:b/>
                <w:bCs/>
                <w:color w:val="000000"/>
                <w:sz w:val="14"/>
                <w:szCs w:val="14"/>
              </w:rPr>
              <w:t>9</w:t>
            </w:r>
          </w:p>
        </w:tc>
        <w:tc>
          <w:tcPr>
            <w:tcW w:w="2623" w:type="dxa"/>
            <w:tcBorders>
              <w:top w:val="nil"/>
              <w:left w:val="nil"/>
              <w:bottom w:val="nil"/>
              <w:right w:val="nil"/>
            </w:tcBorders>
            <w:shd w:val="clear" w:color="auto" w:fill="FFFFFF" w:themeFill="background1"/>
            <w:vAlign w:val="center"/>
          </w:tcPr>
          <w:p w14:paraId="62B68258"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w:t>
            </w:r>
            <w:r>
              <w:rPr>
                <w:rFonts w:ascii="Arial" w:hAnsi="Arial" w:cs="Arial"/>
                <w:b/>
                <w:bCs/>
                <w:color w:val="000000"/>
                <w:sz w:val="14"/>
                <w:szCs w:val="14"/>
              </w:rPr>
              <w:t>,</w:t>
            </w:r>
            <w:r w:rsidRPr="00026DAE">
              <w:rPr>
                <w:rFonts w:ascii="Arial" w:hAnsi="Arial" w:cs="Arial"/>
                <w:b/>
                <w:bCs/>
                <w:color w:val="000000"/>
                <w:sz w:val="14"/>
                <w:szCs w:val="14"/>
              </w:rPr>
              <w:t>488</w:t>
            </w:r>
            <w:r>
              <w:rPr>
                <w:rFonts w:ascii="Arial" w:hAnsi="Arial" w:cs="Arial"/>
                <w:b/>
                <w:bCs/>
                <w:color w:val="000000"/>
                <w:sz w:val="14"/>
                <w:szCs w:val="14"/>
              </w:rPr>
              <w:t>,</w:t>
            </w:r>
            <w:r w:rsidRPr="00026DAE">
              <w:rPr>
                <w:rFonts w:ascii="Arial" w:hAnsi="Arial" w:cs="Arial"/>
                <w:b/>
                <w:bCs/>
                <w:color w:val="000000"/>
                <w:sz w:val="14"/>
                <w:szCs w:val="14"/>
              </w:rPr>
              <w:t>414</w:t>
            </w:r>
          </w:p>
        </w:tc>
      </w:tr>
      <w:tr w:rsidR="00FF69CC" w:rsidRPr="00916E4D" w14:paraId="513030C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vAlign w:val="center"/>
          </w:tcPr>
          <w:p w14:paraId="0E9369FF" w14:textId="77777777" w:rsidR="00FF69CC" w:rsidRPr="00916E4D" w:rsidRDefault="00FF69CC">
            <w:pPr>
              <w:keepNext/>
              <w:keepLines/>
              <w:spacing w:before="40" w:after="40"/>
              <w:rPr>
                <w:rFonts w:ascii="Arial" w:hAnsi="Arial" w:cs="Arial"/>
                <w:color w:val="000000"/>
                <w:sz w:val="14"/>
                <w:szCs w:val="14"/>
              </w:rPr>
            </w:pPr>
            <w:proofErr w:type="spellStart"/>
            <w:r w:rsidRPr="00916E4D">
              <w:rPr>
                <w:rFonts w:ascii="Arial" w:hAnsi="Arial" w:cs="Arial"/>
                <w:color w:val="000000"/>
                <w:sz w:val="14"/>
                <w:szCs w:val="14"/>
              </w:rPr>
              <w:t>Intangible</w:t>
            </w:r>
            <w:proofErr w:type="spellEnd"/>
            <w:r w:rsidRPr="00916E4D">
              <w:rPr>
                <w:rFonts w:ascii="Arial" w:hAnsi="Arial" w:cs="Arial"/>
                <w:color w:val="000000"/>
                <w:sz w:val="14"/>
                <w:szCs w:val="14"/>
              </w:rPr>
              <w:t xml:space="preserve"> </w:t>
            </w:r>
            <w:r w:rsidRPr="00916E4D">
              <w:rPr>
                <w:rFonts w:ascii="Arial" w:hAnsi="Arial" w:cs="Arial"/>
                <w:color w:val="000000"/>
                <w:sz w:val="14"/>
                <w:szCs w:val="14"/>
                <w:vertAlign w:val="superscript"/>
              </w:rPr>
              <w:t>(1)</w:t>
            </w:r>
          </w:p>
        </w:tc>
        <w:tc>
          <w:tcPr>
            <w:tcW w:w="2622" w:type="dxa"/>
            <w:tcBorders>
              <w:top w:val="nil"/>
              <w:left w:val="nil"/>
              <w:bottom w:val="nil"/>
              <w:right w:val="nil"/>
            </w:tcBorders>
            <w:shd w:val="clear" w:color="auto" w:fill="FFFFFF" w:themeFill="background1"/>
            <w:vAlign w:val="center"/>
          </w:tcPr>
          <w:p w14:paraId="4856061F" w14:textId="77777777" w:rsidR="00FF69CC" w:rsidRPr="001215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446</w:t>
            </w:r>
            <w:r>
              <w:rPr>
                <w:rFonts w:ascii="Arial" w:hAnsi="Arial" w:cs="Arial"/>
                <w:b/>
                <w:bCs/>
                <w:color w:val="000000"/>
                <w:sz w:val="14"/>
                <w:szCs w:val="14"/>
              </w:rPr>
              <w:t>,</w:t>
            </w:r>
            <w:r w:rsidRPr="00026DAE">
              <w:rPr>
                <w:rFonts w:ascii="Arial" w:hAnsi="Arial" w:cs="Arial"/>
                <w:b/>
                <w:bCs/>
                <w:color w:val="000000"/>
                <w:sz w:val="14"/>
                <w:szCs w:val="14"/>
              </w:rPr>
              <w:t>67</w:t>
            </w:r>
            <w:r>
              <w:rPr>
                <w:rFonts w:ascii="Arial" w:hAnsi="Arial" w:cs="Arial"/>
                <w:b/>
                <w:bCs/>
                <w:color w:val="000000"/>
                <w:sz w:val="14"/>
                <w:szCs w:val="14"/>
              </w:rPr>
              <w:t>3</w:t>
            </w:r>
          </w:p>
        </w:tc>
        <w:tc>
          <w:tcPr>
            <w:tcW w:w="2623" w:type="dxa"/>
            <w:tcBorders>
              <w:top w:val="nil"/>
              <w:left w:val="nil"/>
              <w:bottom w:val="nil"/>
              <w:right w:val="nil"/>
            </w:tcBorders>
            <w:shd w:val="clear" w:color="auto" w:fill="FFFFFF" w:themeFill="background1"/>
            <w:vAlign w:val="center"/>
          </w:tcPr>
          <w:p w14:paraId="2735ACBA" w14:textId="77777777" w:rsidR="00FF69CC" w:rsidRPr="001215C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463</w:t>
            </w:r>
            <w:r>
              <w:rPr>
                <w:rFonts w:ascii="Arial" w:hAnsi="Arial" w:cs="Arial"/>
                <w:b/>
                <w:bCs/>
                <w:color w:val="000000"/>
                <w:sz w:val="14"/>
                <w:szCs w:val="14"/>
              </w:rPr>
              <w:t>,</w:t>
            </w:r>
            <w:r w:rsidRPr="00026DAE">
              <w:rPr>
                <w:rFonts w:ascii="Arial" w:hAnsi="Arial" w:cs="Arial"/>
                <w:b/>
                <w:bCs/>
                <w:color w:val="000000"/>
                <w:sz w:val="14"/>
                <w:szCs w:val="14"/>
              </w:rPr>
              <w:t>697</w:t>
            </w:r>
          </w:p>
        </w:tc>
      </w:tr>
      <w:tr w:rsidR="00FF69CC" w:rsidRPr="004B635B" w14:paraId="6CD8FF8A"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3864" w:themeColor="accent1" w:themeShade="80"/>
              <w:right w:val="nil"/>
            </w:tcBorders>
            <w:shd w:val="clear" w:color="auto" w:fill="FFFFFF" w:themeFill="background1"/>
            <w:vAlign w:val="center"/>
          </w:tcPr>
          <w:p w14:paraId="40CB96D6" w14:textId="77777777" w:rsidR="00FF69CC" w:rsidRPr="004B635B" w:rsidRDefault="00FF69CC">
            <w:pPr>
              <w:keepNext/>
              <w:keepLines/>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622" w:type="dxa"/>
            <w:tcBorders>
              <w:top w:val="nil"/>
              <w:left w:val="nil"/>
              <w:bottom w:val="single" w:sz="2" w:space="0" w:color="1F3864" w:themeColor="accent1" w:themeShade="80"/>
              <w:right w:val="nil"/>
            </w:tcBorders>
            <w:shd w:val="clear" w:color="auto" w:fill="FFFFFF" w:themeFill="background1"/>
            <w:vAlign w:val="center"/>
          </w:tcPr>
          <w:p w14:paraId="5D665C18"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w:t>
            </w:r>
            <w:r>
              <w:rPr>
                <w:rFonts w:ascii="Arial" w:hAnsi="Arial" w:cs="Arial"/>
                <w:b/>
                <w:bCs/>
                <w:color w:val="000000"/>
                <w:sz w:val="14"/>
                <w:szCs w:val="14"/>
              </w:rPr>
              <w:t>,</w:t>
            </w:r>
            <w:r w:rsidRPr="00026DAE">
              <w:rPr>
                <w:rFonts w:ascii="Arial" w:hAnsi="Arial" w:cs="Arial"/>
                <w:b/>
                <w:bCs/>
                <w:color w:val="000000"/>
                <w:sz w:val="14"/>
                <w:szCs w:val="14"/>
              </w:rPr>
              <w:t>958</w:t>
            </w:r>
            <w:r>
              <w:rPr>
                <w:rFonts w:ascii="Arial" w:hAnsi="Arial" w:cs="Arial"/>
                <w:b/>
                <w:bCs/>
                <w:color w:val="000000"/>
                <w:sz w:val="14"/>
                <w:szCs w:val="14"/>
              </w:rPr>
              <w:t>,</w:t>
            </w:r>
            <w:r w:rsidRPr="00026DAE">
              <w:rPr>
                <w:rFonts w:ascii="Arial" w:hAnsi="Arial" w:cs="Arial"/>
                <w:b/>
                <w:bCs/>
                <w:color w:val="000000"/>
                <w:sz w:val="14"/>
                <w:szCs w:val="14"/>
              </w:rPr>
              <w:t>172</w:t>
            </w:r>
          </w:p>
        </w:tc>
        <w:tc>
          <w:tcPr>
            <w:tcW w:w="2623" w:type="dxa"/>
            <w:tcBorders>
              <w:top w:val="nil"/>
              <w:left w:val="nil"/>
              <w:bottom w:val="single" w:sz="2" w:space="0" w:color="1F3864" w:themeColor="accent1" w:themeShade="80"/>
              <w:right w:val="nil"/>
            </w:tcBorders>
            <w:shd w:val="clear" w:color="auto" w:fill="FFFFFF" w:themeFill="background1"/>
            <w:vAlign w:val="center"/>
          </w:tcPr>
          <w:p w14:paraId="3AE7E214" w14:textId="77777777" w:rsidR="00FF69CC" w:rsidRPr="001215C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26DAE">
              <w:rPr>
                <w:rFonts w:ascii="Arial" w:hAnsi="Arial" w:cs="Arial"/>
                <w:b/>
                <w:bCs/>
                <w:color w:val="000000"/>
                <w:sz w:val="14"/>
                <w:szCs w:val="14"/>
              </w:rPr>
              <w:t>2</w:t>
            </w:r>
            <w:r>
              <w:rPr>
                <w:rFonts w:ascii="Arial" w:hAnsi="Arial" w:cs="Arial"/>
                <w:b/>
                <w:bCs/>
                <w:color w:val="000000"/>
                <w:sz w:val="14"/>
                <w:szCs w:val="14"/>
              </w:rPr>
              <w:t>,</w:t>
            </w:r>
            <w:r w:rsidRPr="00026DAE">
              <w:rPr>
                <w:rFonts w:ascii="Arial" w:hAnsi="Arial" w:cs="Arial"/>
                <w:b/>
                <w:bCs/>
                <w:color w:val="000000"/>
                <w:sz w:val="14"/>
                <w:szCs w:val="14"/>
              </w:rPr>
              <w:t>952</w:t>
            </w:r>
            <w:r>
              <w:rPr>
                <w:rFonts w:ascii="Arial" w:hAnsi="Arial" w:cs="Arial"/>
                <w:b/>
                <w:bCs/>
                <w:color w:val="000000"/>
                <w:sz w:val="14"/>
                <w:szCs w:val="14"/>
              </w:rPr>
              <w:t>,</w:t>
            </w:r>
            <w:r w:rsidRPr="00026DAE">
              <w:rPr>
                <w:rFonts w:ascii="Arial" w:hAnsi="Arial" w:cs="Arial"/>
                <w:b/>
                <w:bCs/>
                <w:color w:val="000000"/>
                <w:sz w:val="14"/>
                <w:szCs w:val="14"/>
              </w:rPr>
              <w:t>111</w:t>
            </w:r>
          </w:p>
        </w:tc>
      </w:tr>
    </w:tbl>
    <w:p w14:paraId="05DB7111" w14:textId="0DA9058C" w:rsidR="0080497E" w:rsidRPr="00196D50" w:rsidRDefault="0080497E" w:rsidP="0080497E">
      <w:pPr>
        <w:numPr>
          <w:ilvl w:val="0"/>
          <w:numId w:val="34"/>
        </w:numPr>
        <w:spacing w:after="160" w:line="257" w:lineRule="auto"/>
        <w:contextualSpacing/>
        <w:jc w:val="both"/>
        <w:rPr>
          <w:rFonts w:ascii="Arial" w:eastAsia="Times New Roman" w:hAnsi="Arial" w:cs="Times New Roman"/>
          <w:spacing w:val="-2"/>
          <w:sz w:val="14"/>
          <w:szCs w:val="18"/>
          <w:lang w:val="en-US" w:eastAsia="pt-BR"/>
        </w:rPr>
      </w:pPr>
      <w:r w:rsidRPr="00196D50">
        <w:rPr>
          <w:rFonts w:ascii="Arial" w:eastAsia="Times New Roman" w:hAnsi="Arial" w:cs="Times New Roman"/>
          <w:spacing w:val="-2"/>
          <w:sz w:val="14"/>
          <w:szCs w:val="18"/>
          <w:lang w:val="en-US" w:eastAsia="pt-BR"/>
        </w:rPr>
        <w:t xml:space="preserve">Includes in the book value of the investment, intangible assets with a defined useful life in the amount net of amortizations of R$ </w:t>
      </w:r>
      <w:r w:rsidR="00FF69CC">
        <w:rPr>
          <w:rFonts w:ascii="Arial" w:eastAsia="Times New Roman" w:hAnsi="Arial" w:cs="Times New Roman"/>
          <w:spacing w:val="-2"/>
          <w:sz w:val="14"/>
          <w:szCs w:val="18"/>
          <w:lang w:val="en-US" w:eastAsia="pt-BR"/>
        </w:rPr>
        <w:t>107,669</w:t>
      </w:r>
      <w:r>
        <w:rPr>
          <w:rFonts w:ascii="Arial" w:eastAsia="Times New Roman" w:hAnsi="Arial" w:cs="Times New Roman"/>
          <w:spacing w:val="-2"/>
          <w:sz w:val="14"/>
          <w:szCs w:val="18"/>
          <w:lang w:val="en-US" w:eastAsia="pt-BR"/>
        </w:rPr>
        <w:t xml:space="preserve"> </w:t>
      </w:r>
      <w:r w:rsidRPr="00196D50">
        <w:rPr>
          <w:rFonts w:ascii="Arial" w:eastAsia="Times New Roman" w:hAnsi="Arial" w:cs="Times New Roman"/>
          <w:spacing w:val="-2"/>
          <w:sz w:val="14"/>
          <w:szCs w:val="18"/>
          <w:lang w:val="en-US" w:eastAsia="pt-BR"/>
        </w:rPr>
        <w:t xml:space="preserve">thousand (R$ </w:t>
      </w:r>
      <w:r>
        <w:rPr>
          <w:rFonts w:ascii="Arial" w:eastAsia="Times New Roman" w:hAnsi="Arial" w:cs="Times New Roman"/>
          <w:spacing w:val="-2"/>
          <w:sz w:val="14"/>
          <w:szCs w:val="18"/>
          <w:lang w:val="en-US" w:eastAsia="pt-BR"/>
        </w:rPr>
        <w:t xml:space="preserve">124,693 </w:t>
      </w:r>
      <w:r w:rsidRPr="00196D50">
        <w:rPr>
          <w:rFonts w:ascii="Arial" w:eastAsia="Times New Roman" w:hAnsi="Arial" w:cs="Times New Roman"/>
          <w:spacing w:val="-2"/>
          <w:sz w:val="14"/>
          <w:szCs w:val="18"/>
          <w:lang w:val="en-US" w:eastAsia="pt-BR"/>
        </w:rPr>
        <w:t>thousand on Dec 31, 202</w:t>
      </w:r>
      <w:r>
        <w:rPr>
          <w:rFonts w:ascii="Arial" w:eastAsia="Times New Roman" w:hAnsi="Arial" w:cs="Times New Roman"/>
          <w:spacing w:val="-2"/>
          <w:sz w:val="14"/>
          <w:szCs w:val="18"/>
          <w:lang w:val="en-US" w:eastAsia="pt-BR"/>
        </w:rPr>
        <w:t>4</w:t>
      </w:r>
      <w:r w:rsidRPr="00196D50">
        <w:rPr>
          <w:rFonts w:ascii="Arial" w:eastAsia="Times New Roman" w:hAnsi="Arial" w:cs="Times New Roman"/>
          <w:spacing w:val="-2"/>
          <w:sz w:val="14"/>
          <w:szCs w:val="18"/>
          <w:lang w:val="en-US" w:eastAsia="pt-BR"/>
        </w:rPr>
        <w:t>) and intangible assets with an indefinite useful life in the amount of R$ 339,004 thousand arising from of the partnership agreement with the MAPFRE Group</w:t>
      </w:r>
      <w:r>
        <w:rPr>
          <w:rFonts w:ascii="Arial" w:eastAsia="Times New Roman" w:hAnsi="Arial" w:cs="Times New Roman"/>
          <w:spacing w:val="-2"/>
          <w:sz w:val="14"/>
          <w:szCs w:val="18"/>
          <w:lang w:val="en-US" w:eastAsia="pt-BR"/>
        </w:rPr>
        <w:t>.</w:t>
      </w:r>
    </w:p>
    <w:p w14:paraId="4E8D5784" w14:textId="77777777" w:rsidR="0080497E" w:rsidRDefault="0080497E" w:rsidP="0080497E">
      <w:pPr>
        <w:pStyle w:val="01-TtulodeNota"/>
        <w:spacing w:before="0" w:after="0"/>
        <w:rPr>
          <w:rFonts w:cs="Arial"/>
          <w:b w:val="0"/>
          <w:sz w:val="18"/>
          <w:lang w:val="en-US" w:eastAsia="zh-CN"/>
        </w:rPr>
      </w:pPr>
    </w:p>
    <w:p w14:paraId="1F634197" w14:textId="77777777" w:rsidR="0080497E" w:rsidRDefault="0080497E" w:rsidP="0080497E">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3DD80124" w14:textId="77777777" w:rsidR="0080497E" w:rsidRDefault="0080497E" w:rsidP="0080497E">
      <w:pPr>
        <w:spacing w:after="0" w:line="240" w:lineRule="auto"/>
        <w:jc w:val="right"/>
        <w:rPr>
          <w:rFonts w:ascii="Arial" w:hAnsi="Arial" w:cs="Arial"/>
          <w:b/>
          <w:sz w:val="14"/>
          <w:lang w:val="en-US" w:eastAsia="pt-BR"/>
        </w:rPr>
      </w:pPr>
    </w:p>
    <w:p w14:paraId="22B0A044"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F69CC" w:rsidRPr="00537AE7" w14:paraId="1C9B11AC"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3044F86" w14:textId="77777777" w:rsidR="00FF69CC" w:rsidRPr="00537AE7" w:rsidRDefault="00FF69C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76B94EE"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sidRPr="00836196">
              <w:rPr>
                <w:rFonts w:ascii="Arial" w:hAnsi="Arial" w:cs="Arial"/>
                <w:sz w:val="14"/>
                <w:szCs w:val="14"/>
              </w:rPr>
              <w:t xml:space="preserve"> 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53D52B8"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836196">
              <w:rPr>
                <w:rFonts w:ascii="Arial" w:hAnsi="Arial" w:cs="Arial"/>
                <w:sz w:val="14"/>
                <w:szCs w:val="14"/>
              </w:rPr>
              <w:t>Dec</w:t>
            </w:r>
            <w:proofErr w:type="spellEnd"/>
            <w:r w:rsidRPr="00836196">
              <w:rPr>
                <w:rFonts w:ascii="Arial" w:hAnsi="Arial" w:cs="Arial"/>
                <w:sz w:val="14"/>
                <w:szCs w:val="14"/>
              </w:rPr>
              <w:t xml:space="preserve"> 31, 2022</w:t>
            </w:r>
            <w:r>
              <w:rPr>
                <w:rFonts w:ascii="Arial" w:hAnsi="Arial" w:cs="Arial"/>
                <w:sz w:val="14"/>
                <w:szCs w:val="14"/>
              </w:rPr>
              <w:t>4</w:t>
            </w:r>
          </w:p>
        </w:tc>
      </w:tr>
      <w:tr w:rsidR="00FF69CC" w:rsidRPr="00026122" w14:paraId="390CC44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0401A923" w14:textId="77777777" w:rsidR="00FF69CC" w:rsidRPr="00026122" w:rsidRDefault="00FF69CC">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4EC2594A"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768CE">
              <w:rPr>
                <w:rFonts w:ascii="Arial" w:hAnsi="Arial" w:cs="Arial"/>
                <w:color w:val="000000"/>
                <w:sz w:val="14"/>
                <w:szCs w:val="14"/>
              </w:rPr>
              <w:t>3</w:t>
            </w:r>
            <w:r>
              <w:rPr>
                <w:rFonts w:ascii="Arial" w:hAnsi="Arial" w:cs="Arial"/>
                <w:color w:val="000000"/>
                <w:sz w:val="14"/>
                <w:szCs w:val="14"/>
              </w:rPr>
              <w:t>,</w:t>
            </w:r>
            <w:r w:rsidRPr="00A768CE">
              <w:rPr>
                <w:rFonts w:ascii="Arial" w:hAnsi="Arial" w:cs="Arial"/>
                <w:color w:val="000000"/>
                <w:sz w:val="14"/>
                <w:szCs w:val="14"/>
              </w:rPr>
              <w:t>349</w:t>
            </w:r>
            <w:r>
              <w:rPr>
                <w:rFonts w:ascii="Arial" w:hAnsi="Arial" w:cs="Arial"/>
                <w:color w:val="000000"/>
                <w:sz w:val="14"/>
                <w:szCs w:val="14"/>
              </w:rPr>
              <w:t>,</w:t>
            </w:r>
            <w:r w:rsidRPr="00A768CE">
              <w:rPr>
                <w:rFonts w:ascii="Arial" w:hAnsi="Arial" w:cs="Arial"/>
                <w:color w:val="000000"/>
                <w:sz w:val="14"/>
                <w:szCs w:val="14"/>
              </w:rPr>
              <w:t xml:space="preserve">111 </w:t>
            </w:r>
          </w:p>
        </w:tc>
        <w:tc>
          <w:tcPr>
            <w:tcW w:w="2126" w:type="dxa"/>
            <w:tcBorders>
              <w:top w:val="single" w:sz="2" w:space="0" w:color="1F3864" w:themeColor="accent1" w:themeShade="80"/>
              <w:left w:val="nil"/>
              <w:bottom w:val="nil"/>
              <w:right w:val="nil"/>
            </w:tcBorders>
            <w:vAlign w:val="center"/>
          </w:tcPr>
          <w:p w14:paraId="10E840DB"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318</w:t>
            </w:r>
            <w:r>
              <w:rPr>
                <w:rFonts w:ascii="Arial" w:hAnsi="Arial" w:cs="Arial"/>
                <w:color w:val="000000"/>
                <w:sz w:val="14"/>
                <w:szCs w:val="14"/>
              </w:rPr>
              <w:t>,</w:t>
            </w:r>
            <w:r w:rsidRPr="00A537B2">
              <w:rPr>
                <w:rFonts w:ascii="Arial" w:hAnsi="Arial" w:cs="Arial"/>
                <w:color w:val="000000"/>
                <w:sz w:val="14"/>
                <w:szCs w:val="14"/>
              </w:rPr>
              <w:t xml:space="preserve">328 </w:t>
            </w:r>
          </w:p>
        </w:tc>
      </w:tr>
      <w:tr w:rsidR="00FF69CC" w:rsidRPr="00026122" w14:paraId="125F608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39D2FD3C"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6E49C308"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768CE">
              <w:rPr>
                <w:rFonts w:ascii="Arial" w:hAnsi="Arial" w:cs="Arial"/>
                <w:color w:val="000000"/>
                <w:sz w:val="14"/>
                <w:szCs w:val="14"/>
              </w:rPr>
              <w:t>3</w:t>
            </w:r>
            <w:r>
              <w:rPr>
                <w:rFonts w:ascii="Arial" w:hAnsi="Arial" w:cs="Arial"/>
                <w:color w:val="000000"/>
                <w:sz w:val="14"/>
                <w:szCs w:val="14"/>
              </w:rPr>
              <w:t>,</w:t>
            </w:r>
            <w:r w:rsidRPr="00A768CE">
              <w:rPr>
                <w:rFonts w:ascii="Arial" w:hAnsi="Arial" w:cs="Arial"/>
                <w:color w:val="000000"/>
                <w:sz w:val="14"/>
                <w:szCs w:val="14"/>
              </w:rPr>
              <w:t>341</w:t>
            </w:r>
            <w:r>
              <w:rPr>
                <w:rFonts w:ascii="Arial" w:hAnsi="Arial" w:cs="Arial"/>
                <w:color w:val="000000"/>
                <w:sz w:val="14"/>
                <w:szCs w:val="14"/>
              </w:rPr>
              <w:t>,</w:t>
            </w:r>
            <w:r w:rsidRPr="00A768CE">
              <w:rPr>
                <w:rFonts w:ascii="Arial" w:hAnsi="Arial" w:cs="Arial"/>
                <w:color w:val="000000"/>
                <w:sz w:val="14"/>
                <w:szCs w:val="14"/>
              </w:rPr>
              <w:t xml:space="preserve">363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ECBFAC0"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7B2">
              <w:rPr>
                <w:rFonts w:ascii="Arial" w:hAnsi="Arial" w:cs="Arial"/>
                <w:color w:val="000000"/>
                <w:sz w:val="14"/>
                <w:szCs w:val="14"/>
              </w:rPr>
              <w:t>3</w:t>
            </w:r>
            <w:r>
              <w:rPr>
                <w:rFonts w:ascii="Arial" w:hAnsi="Arial" w:cs="Arial"/>
                <w:color w:val="000000"/>
                <w:sz w:val="14"/>
                <w:szCs w:val="14"/>
              </w:rPr>
              <w:t>,</w:t>
            </w:r>
            <w:r w:rsidRPr="00A537B2">
              <w:rPr>
                <w:rFonts w:ascii="Arial" w:hAnsi="Arial" w:cs="Arial"/>
                <w:color w:val="000000"/>
                <w:sz w:val="14"/>
                <w:szCs w:val="14"/>
              </w:rPr>
              <w:t>358</w:t>
            </w:r>
            <w:r>
              <w:rPr>
                <w:rFonts w:ascii="Arial" w:hAnsi="Arial" w:cs="Arial"/>
                <w:color w:val="000000"/>
                <w:sz w:val="14"/>
                <w:szCs w:val="14"/>
              </w:rPr>
              <w:t>,</w:t>
            </w:r>
            <w:r w:rsidRPr="00A537B2">
              <w:rPr>
                <w:rFonts w:ascii="Arial" w:hAnsi="Arial" w:cs="Arial"/>
                <w:color w:val="000000"/>
                <w:sz w:val="14"/>
                <w:szCs w:val="14"/>
              </w:rPr>
              <w:t xml:space="preserve">514 </w:t>
            </w:r>
          </w:p>
        </w:tc>
      </w:tr>
    </w:tbl>
    <w:p w14:paraId="2CB8BA5F" w14:textId="77777777" w:rsidR="0080497E" w:rsidRPr="00196D50" w:rsidRDefault="0080497E" w:rsidP="0080497E">
      <w:pPr>
        <w:keepNext/>
        <w:keepLines/>
        <w:spacing w:after="0" w:line="240" w:lineRule="auto"/>
        <w:rPr>
          <w:rFonts w:ascii="Arial" w:eastAsia="Times New Roman" w:hAnsi="Arial" w:cs="Arial"/>
          <w:spacing w:val="-2"/>
          <w:sz w:val="18"/>
          <w:szCs w:val="20"/>
          <w:highlight w:val="yellow"/>
          <w:lang w:val="en-US" w:eastAsia="zh-CN"/>
        </w:rPr>
      </w:pPr>
    </w:p>
    <w:p w14:paraId="45D28D60" w14:textId="77777777" w:rsidR="0080497E" w:rsidRPr="00057D2F"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.2</w:t>
      </w:r>
      <w:r w:rsidRPr="00B81FCE">
        <w:rPr>
          <w:rFonts w:ascii="Arial" w:eastAsia="Times New Roman" w:hAnsi="Arial" w:cs="Times New Roman"/>
          <w:b/>
          <w:color w:val="1F3864" w:themeColor="accent1" w:themeShade="80"/>
          <w:spacing w:val="-2"/>
          <w:sz w:val="18"/>
          <w:szCs w:val="20"/>
          <w:lang w:eastAsia="pt-BR"/>
        </w:rPr>
        <w:t xml:space="preserve">) </w:t>
      </w:r>
      <w:proofErr w:type="spellStart"/>
      <w:r w:rsidRPr="00261F6E">
        <w:rPr>
          <w:rFonts w:ascii="Arial" w:eastAsia="Times New Roman" w:hAnsi="Arial" w:cs="Times New Roman"/>
          <w:b/>
          <w:color w:val="1F3864" w:themeColor="accent1" w:themeShade="80"/>
          <w:spacing w:val="-2"/>
          <w:sz w:val="18"/>
          <w:szCs w:val="20"/>
          <w:lang w:eastAsia="pt-BR"/>
        </w:rPr>
        <w:t>Brasilseg</w:t>
      </w:r>
      <w:proofErr w:type="spellEnd"/>
      <w:r w:rsidRPr="00261F6E">
        <w:rPr>
          <w:rFonts w:ascii="Arial" w:eastAsia="Times New Roman" w:hAnsi="Arial" w:cs="Times New Roman"/>
          <w:b/>
          <w:color w:val="1F3864" w:themeColor="accent1" w:themeShade="80"/>
          <w:spacing w:val="-2"/>
          <w:sz w:val="18"/>
          <w:szCs w:val="20"/>
          <w:lang w:eastAsia="pt-BR"/>
        </w:rPr>
        <w:t xml:space="preserve"> Companhia de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Brasilseg</w:t>
      </w:r>
      <w:proofErr w:type="spellEnd"/>
      <w:r w:rsidRPr="00057D2F">
        <w:rPr>
          <w:rFonts w:ascii="Arial" w:eastAsia="Times New Roman" w:hAnsi="Arial" w:cs="Times New Roman"/>
          <w:b/>
          <w:color w:val="1F3864" w:themeColor="accent1" w:themeShade="80"/>
          <w:spacing w:val="-2"/>
          <w:sz w:val="18"/>
          <w:szCs w:val="20"/>
          <w:lang w:eastAsia="pt-BR"/>
        </w:rPr>
        <w:t>)</w:t>
      </w:r>
    </w:p>
    <w:p w14:paraId="398684ED"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78A644E5"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1DAE0C5D" w14:textId="77777777" w:rsidR="0080497E" w:rsidRDefault="0080497E" w:rsidP="0080497E">
      <w:pPr>
        <w:spacing w:after="0" w:line="240" w:lineRule="auto"/>
        <w:jc w:val="right"/>
        <w:rPr>
          <w:rFonts w:ascii="Arial" w:eastAsia="Times New Roman" w:hAnsi="Arial" w:cs="Times New Roman"/>
          <w:b/>
          <w:color w:val="1F3864" w:themeColor="accent1" w:themeShade="80"/>
          <w:spacing w:val="-2"/>
          <w:sz w:val="18"/>
          <w:szCs w:val="20"/>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795"/>
        <w:gridCol w:w="1738"/>
        <w:gridCol w:w="1626"/>
        <w:gridCol w:w="1740"/>
        <w:gridCol w:w="1740"/>
      </w:tblGrid>
      <w:tr w:rsidR="00FF69CC" w:rsidRPr="00283622" w14:paraId="376EFF4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FB3FCFB" w14:textId="77777777" w:rsidR="00FF69CC" w:rsidRPr="0066615C" w:rsidRDefault="00FF69CC">
            <w:pPr>
              <w:jc w:val="center"/>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6FCECD7" w14:textId="77777777" w:rsidR="00FF69CC" w:rsidRPr="0066615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016F521" w14:textId="77777777" w:rsidR="00FF69CC" w:rsidRPr="0066615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BC6EB19" w14:textId="77777777" w:rsidR="00FF69CC" w:rsidRPr="00283622"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935FE71" w14:textId="77777777" w:rsidR="00FF69CC" w:rsidRPr="0066615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2024</w:t>
            </w:r>
          </w:p>
        </w:tc>
      </w:tr>
      <w:tr w:rsidR="00FF69CC" w:rsidRPr="00113B93" w14:paraId="3D5F7C4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nil"/>
              <w:right w:val="nil"/>
            </w:tcBorders>
            <w:vAlign w:val="center"/>
          </w:tcPr>
          <w:p w14:paraId="38452D67" w14:textId="77777777" w:rsidR="00FF69CC" w:rsidRPr="0039651F" w:rsidRDefault="00FF69CC">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38" w:type="dxa"/>
            <w:tcBorders>
              <w:top w:val="single" w:sz="2" w:space="0" w:color="1F3864" w:themeColor="accent1" w:themeShade="80"/>
              <w:left w:val="nil"/>
              <w:bottom w:val="nil"/>
              <w:right w:val="nil"/>
            </w:tcBorders>
            <w:vAlign w:val="center"/>
          </w:tcPr>
          <w:p w14:paraId="50EB88A1"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single" w:sz="2" w:space="0" w:color="1F3864" w:themeColor="accent1" w:themeShade="80"/>
              <w:left w:val="nil"/>
              <w:bottom w:val="nil"/>
              <w:right w:val="nil"/>
            </w:tcBorders>
            <w:vAlign w:val="center"/>
          </w:tcPr>
          <w:p w14:paraId="76E57BE0"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16</w:t>
            </w:r>
            <w:r>
              <w:rPr>
                <w:rFonts w:ascii="Arial" w:hAnsi="Arial" w:cs="Arial"/>
                <w:b/>
                <w:bCs/>
                <w:color w:val="000000"/>
                <w:sz w:val="14"/>
                <w:szCs w:val="14"/>
              </w:rPr>
              <w:t>,</w:t>
            </w:r>
            <w:r w:rsidRPr="00927215">
              <w:rPr>
                <w:rFonts w:ascii="Arial" w:hAnsi="Arial" w:cs="Arial"/>
                <w:b/>
                <w:bCs/>
                <w:color w:val="000000"/>
                <w:sz w:val="14"/>
                <w:szCs w:val="14"/>
              </w:rPr>
              <w:t>631</w:t>
            </w:r>
            <w:r>
              <w:rPr>
                <w:rFonts w:ascii="Arial" w:hAnsi="Arial" w:cs="Arial"/>
                <w:b/>
                <w:bCs/>
                <w:color w:val="000000"/>
                <w:sz w:val="14"/>
                <w:szCs w:val="14"/>
              </w:rPr>
              <w:t>,</w:t>
            </w:r>
            <w:r w:rsidRPr="00927215">
              <w:rPr>
                <w:rFonts w:ascii="Arial" w:hAnsi="Arial" w:cs="Arial"/>
                <w:b/>
                <w:bCs/>
                <w:color w:val="000000"/>
                <w:sz w:val="14"/>
                <w:szCs w:val="14"/>
              </w:rPr>
              <w:t>741</w:t>
            </w:r>
          </w:p>
        </w:tc>
        <w:tc>
          <w:tcPr>
            <w:tcW w:w="1740" w:type="dxa"/>
            <w:tcBorders>
              <w:top w:val="single" w:sz="2" w:space="0" w:color="1F3864" w:themeColor="accent1" w:themeShade="80"/>
              <w:left w:val="nil"/>
              <w:bottom w:val="nil"/>
              <w:right w:val="nil"/>
            </w:tcBorders>
            <w:vAlign w:val="center"/>
          </w:tcPr>
          <w:p w14:paraId="5CCE3616" w14:textId="77777777" w:rsidR="00FF69CC" w:rsidRPr="00113B9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single" w:sz="2" w:space="0" w:color="1F3864" w:themeColor="accent1" w:themeShade="80"/>
              <w:left w:val="nil"/>
              <w:bottom w:val="nil"/>
              <w:right w:val="nil"/>
            </w:tcBorders>
            <w:vAlign w:val="center"/>
          </w:tcPr>
          <w:p w14:paraId="6DFDD19E" w14:textId="77777777" w:rsidR="00FF69CC" w:rsidRPr="00113B9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15</w:t>
            </w:r>
            <w:r>
              <w:rPr>
                <w:rFonts w:ascii="Arial" w:hAnsi="Arial" w:cs="Arial"/>
                <w:b/>
                <w:bCs/>
                <w:color w:val="000000"/>
                <w:sz w:val="14"/>
                <w:szCs w:val="14"/>
              </w:rPr>
              <w:t>,</w:t>
            </w:r>
            <w:r w:rsidRPr="00927215">
              <w:rPr>
                <w:rFonts w:ascii="Arial" w:hAnsi="Arial" w:cs="Arial"/>
                <w:b/>
                <w:bCs/>
                <w:color w:val="000000"/>
                <w:sz w:val="14"/>
                <w:szCs w:val="14"/>
              </w:rPr>
              <w:t>695</w:t>
            </w:r>
            <w:r>
              <w:rPr>
                <w:rFonts w:ascii="Arial" w:hAnsi="Arial" w:cs="Arial"/>
                <w:b/>
                <w:bCs/>
                <w:color w:val="000000"/>
                <w:sz w:val="14"/>
                <w:szCs w:val="14"/>
              </w:rPr>
              <w:t>,</w:t>
            </w:r>
            <w:r w:rsidRPr="00927215">
              <w:rPr>
                <w:rFonts w:ascii="Arial" w:hAnsi="Arial" w:cs="Arial"/>
                <w:b/>
                <w:bCs/>
                <w:color w:val="000000"/>
                <w:sz w:val="14"/>
                <w:szCs w:val="14"/>
              </w:rPr>
              <w:t>194</w:t>
            </w:r>
          </w:p>
        </w:tc>
      </w:tr>
      <w:tr w:rsidR="00FF69CC" w:rsidRPr="009A1CA2" w14:paraId="3C79D6B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132EAC26" w14:textId="77777777" w:rsidR="00FF69CC" w:rsidRPr="009A1CA2"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FFFFFF" w:themeFill="background1"/>
            <w:vAlign w:val="center"/>
          </w:tcPr>
          <w:p w14:paraId="008EDBD1"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03938246"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4</w:t>
            </w:r>
            <w:r>
              <w:rPr>
                <w:rFonts w:ascii="Arial" w:hAnsi="Arial" w:cs="Arial"/>
                <w:color w:val="000000"/>
                <w:sz w:val="14"/>
                <w:szCs w:val="14"/>
              </w:rPr>
              <w:t>,</w:t>
            </w:r>
            <w:r w:rsidRPr="00927215">
              <w:rPr>
                <w:rFonts w:ascii="Arial" w:hAnsi="Arial" w:cs="Arial"/>
                <w:color w:val="000000"/>
                <w:sz w:val="14"/>
                <w:szCs w:val="14"/>
              </w:rPr>
              <w:t>383</w:t>
            </w:r>
            <w:r>
              <w:rPr>
                <w:rFonts w:ascii="Arial" w:hAnsi="Arial" w:cs="Arial"/>
                <w:color w:val="000000"/>
                <w:sz w:val="14"/>
                <w:szCs w:val="14"/>
              </w:rPr>
              <w:t>,</w:t>
            </w:r>
            <w:r w:rsidRPr="00927215">
              <w:rPr>
                <w:rFonts w:ascii="Arial" w:hAnsi="Arial" w:cs="Arial"/>
                <w:color w:val="000000"/>
                <w:sz w:val="14"/>
                <w:szCs w:val="14"/>
              </w:rPr>
              <w:t>975</w:t>
            </w:r>
          </w:p>
        </w:tc>
        <w:tc>
          <w:tcPr>
            <w:tcW w:w="1740" w:type="dxa"/>
            <w:tcBorders>
              <w:top w:val="nil"/>
              <w:left w:val="nil"/>
              <w:bottom w:val="nil"/>
              <w:right w:val="nil"/>
            </w:tcBorders>
            <w:shd w:val="clear" w:color="auto" w:fill="FFFFFF" w:themeFill="background1"/>
            <w:vAlign w:val="center"/>
          </w:tcPr>
          <w:p w14:paraId="4CF96463"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168D0EB4"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w:t>
            </w:r>
            <w:r>
              <w:rPr>
                <w:rFonts w:ascii="Arial" w:hAnsi="Arial" w:cs="Arial"/>
                <w:color w:val="000000"/>
                <w:sz w:val="14"/>
                <w:szCs w:val="14"/>
              </w:rPr>
              <w:t>,</w:t>
            </w:r>
            <w:r w:rsidRPr="00927215">
              <w:rPr>
                <w:rFonts w:ascii="Arial" w:hAnsi="Arial" w:cs="Arial"/>
                <w:color w:val="000000"/>
                <w:sz w:val="14"/>
                <w:szCs w:val="14"/>
              </w:rPr>
              <w:t>302</w:t>
            </w:r>
            <w:r>
              <w:rPr>
                <w:rFonts w:ascii="Arial" w:hAnsi="Arial" w:cs="Arial"/>
                <w:color w:val="000000"/>
                <w:sz w:val="14"/>
                <w:szCs w:val="14"/>
              </w:rPr>
              <w:t>,</w:t>
            </w:r>
            <w:r w:rsidRPr="00927215">
              <w:rPr>
                <w:rFonts w:ascii="Arial" w:hAnsi="Arial" w:cs="Arial"/>
                <w:color w:val="000000"/>
                <w:sz w:val="14"/>
                <w:szCs w:val="14"/>
              </w:rPr>
              <w:t>073</w:t>
            </w:r>
          </w:p>
        </w:tc>
      </w:tr>
      <w:tr w:rsidR="00FF69CC" w:rsidRPr="009A1CA2" w14:paraId="0FDC58E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292F4E0D" w14:textId="77777777" w:rsidR="00FF69CC" w:rsidRPr="009A1CA2"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9C18D9">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2062A7">
              <w:rPr>
                <w:rFonts w:ascii="Arial" w:hAnsi="Arial" w:cs="Arial"/>
                <w:b w:val="0"/>
                <w:bCs w:val="0"/>
                <w:color w:val="000000"/>
                <w:sz w:val="14"/>
                <w:szCs w:val="14"/>
                <w:vertAlign w:val="superscript"/>
              </w:rPr>
              <w:t>(1)</w:t>
            </w:r>
          </w:p>
        </w:tc>
        <w:tc>
          <w:tcPr>
            <w:tcW w:w="1738" w:type="dxa"/>
            <w:tcBorders>
              <w:top w:val="nil"/>
              <w:left w:val="nil"/>
              <w:bottom w:val="nil"/>
              <w:right w:val="nil"/>
            </w:tcBorders>
            <w:vAlign w:val="center"/>
          </w:tcPr>
          <w:p w14:paraId="16D21035"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13C47FAC"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12</w:t>
            </w:r>
            <w:r>
              <w:rPr>
                <w:rFonts w:ascii="Arial" w:hAnsi="Arial" w:cs="Arial"/>
                <w:color w:val="000000"/>
                <w:sz w:val="14"/>
                <w:szCs w:val="14"/>
              </w:rPr>
              <w:t>,</w:t>
            </w:r>
            <w:r w:rsidRPr="00927215">
              <w:rPr>
                <w:rFonts w:ascii="Arial" w:hAnsi="Arial" w:cs="Arial"/>
                <w:color w:val="000000"/>
                <w:sz w:val="14"/>
                <w:szCs w:val="14"/>
              </w:rPr>
              <w:t>247</w:t>
            </w:r>
            <w:r>
              <w:rPr>
                <w:rFonts w:ascii="Arial" w:hAnsi="Arial" w:cs="Arial"/>
                <w:color w:val="000000"/>
                <w:sz w:val="14"/>
                <w:szCs w:val="14"/>
              </w:rPr>
              <w:t>,</w:t>
            </w:r>
            <w:r w:rsidRPr="00927215">
              <w:rPr>
                <w:rFonts w:ascii="Arial" w:hAnsi="Arial" w:cs="Arial"/>
                <w:color w:val="000000"/>
                <w:sz w:val="14"/>
                <w:szCs w:val="14"/>
              </w:rPr>
              <w:t>766</w:t>
            </w:r>
          </w:p>
        </w:tc>
        <w:tc>
          <w:tcPr>
            <w:tcW w:w="1740" w:type="dxa"/>
            <w:tcBorders>
              <w:top w:val="nil"/>
              <w:left w:val="nil"/>
              <w:bottom w:val="nil"/>
              <w:right w:val="nil"/>
            </w:tcBorders>
            <w:vAlign w:val="center"/>
          </w:tcPr>
          <w:p w14:paraId="7462A8B9"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07EFA6BD"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12</w:t>
            </w:r>
            <w:r>
              <w:rPr>
                <w:rFonts w:ascii="Arial" w:hAnsi="Arial" w:cs="Arial"/>
                <w:color w:val="000000"/>
                <w:sz w:val="14"/>
                <w:szCs w:val="14"/>
              </w:rPr>
              <w:t>,</w:t>
            </w:r>
            <w:r w:rsidRPr="00927215">
              <w:rPr>
                <w:rFonts w:ascii="Arial" w:hAnsi="Arial" w:cs="Arial"/>
                <w:color w:val="000000"/>
                <w:sz w:val="14"/>
                <w:szCs w:val="14"/>
              </w:rPr>
              <w:t>393</w:t>
            </w:r>
            <w:r>
              <w:rPr>
                <w:rFonts w:ascii="Arial" w:hAnsi="Arial" w:cs="Arial"/>
                <w:color w:val="000000"/>
                <w:sz w:val="14"/>
                <w:szCs w:val="14"/>
              </w:rPr>
              <w:t>,</w:t>
            </w:r>
            <w:r w:rsidRPr="00927215">
              <w:rPr>
                <w:rFonts w:ascii="Arial" w:hAnsi="Arial" w:cs="Arial"/>
                <w:color w:val="000000"/>
                <w:sz w:val="14"/>
                <w:szCs w:val="14"/>
              </w:rPr>
              <w:t>121</w:t>
            </w:r>
          </w:p>
        </w:tc>
      </w:tr>
      <w:tr w:rsidR="00FF69CC" w:rsidRPr="00F307FF" w14:paraId="1C12B98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134C8C1D" w14:textId="77777777" w:rsidR="00FF69CC" w:rsidRPr="009A1CA2"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7AA7EC5A"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17234543"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(9</w:t>
            </w:r>
            <w:r>
              <w:rPr>
                <w:rFonts w:ascii="Arial" w:hAnsi="Arial" w:cs="Arial"/>
                <w:color w:val="000000"/>
                <w:sz w:val="14"/>
                <w:szCs w:val="14"/>
              </w:rPr>
              <w:t>,</w:t>
            </w:r>
            <w:r w:rsidRPr="00927215">
              <w:rPr>
                <w:rFonts w:ascii="Arial" w:hAnsi="Arial" w:cs="Arial"/>
                <w:color w:val="000000"/>
                <w:sz w:val="14"/>
                <w:szCs w:val="14"/>
              </w:rPr>
              <w:t>263</w:t>
            </w:r>
            <w:r>
              <w:rPr>
                <w:rFonts w:ascii="Arial" w:hAnsi="Arial" w:cs="Arial"/>
                <w:color w:val="000000"/>
                <w:sz w:val="14"/>
                <w:szCs w:val="14"/>
              </w:rPr>
              <w:t>,</w:t>
            </w:r>
            <w:r w:rsidRPr="00927215">
              <w:rPr>
                <w:rFonts w:ascii="Arial" w:hAnsi="Arial" w:cs="Arial"/>
                <w:color w:val="000000"/>
                <w:sz w:val="14"/>
                <w:szCs w:val="14"/>
              </w:rPr>
              <w:t>16</w:t>
            </w:r>
            <w:r>
              <w:rPr>
                <w:rFonts w:ascii="Arial" w:hAnsi="Arial" w:cs="Arial"/>
                <w:color w:val="000000"/>
                <w:sz w:val="14"/>
                <w:szCs w:val="14"/>
              </w:rPr>
              <w:t>0</w:t>
            </w:r>
            <w:r w:rsidRPr="00927215">
              <w:rPr>
                <w:rFonts w:ascii="Arial" w:hAnsi="Arial" w:cs="Arial"/>
                <w:color w:val="000000"/>
                <w:sz w:val="14"/>
                <w:szCs w:val="14"/>
              </w:rPr>
              <w:t>)</w:t>
            </w:r>
          </w:p>
        </w:tc>
        <w:tc>
          <w:tcPr>
            <w:tcW w:w="1740" w:type="dxa"/>
            <w:tcBorders>
              <w:top w:val="nil"/>
              <w:left w:val="nil"/>
              <w:bottom w:val="nil"/>
              <w:right w:val="nil"/>
            </w:tcBorders>
            <w:shd w:val="clear" w:color="auto" w:fill="FFFFFF" w:themeFill="background1"/>
            <w:vAlign w:val="center"/>
          </w:tcPr>
          <w:p w14:paraId="3F24EBE3" w14:textId="77777777" w:rsidR="00FF69CC" w:rsidRPr="00F307F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shd w:val="clear" w:color="auto" w:fill="FFFFFF" w:themeFill="background1"/>
            <w:vAlign w:val="center"/>
          </w:tcPr>
          <w:p w14:paraId="067A476C" w14:textId="77777777" w:rsidR="00FF69CC" w:rsidRPr="00F307F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(8</w:t>
            </w:r>
            <w:r>
              <w:rPr>
                <w:rFonts w:ascii="Arial" w:hAnsi="Arial" w:cs="Arial"/>
                <w:color w:val="000000"/>
                <w:sz w:val="14"/>
                <w:szCs w:val="14"/>
              </w:rPr>
              <w:t>,</w:t>
            </w:r>
            <w:r w:rsidRPr="00927215">
              <w:rPr>
                <w:rFonts w:ascii="Arial" w:hAnsi="Arial" w:cs="Arial"/>
                <w:color w:val="000000"/>
                <w:sz w:val="14"/>
                <w:szCs w:val="14"/>
              </w:rPr>
              <w:t>339</w:t>
            </w:r>
            <w:r>
              <w:rPr>
                <w:rFonts w:ascii="Arial" w:hAnsi="Arial" w:cs="Arial"/>
                <w:color w:val="000000"/>
                <w:sz w:val="14"/>
                <w:szCs w:val="14"/>
              </w:rPr>
              <w:t>,</w:t>
            </w:r>
            <w:r w:rsidRPr="00927215">
              <w:rPr>
                <w:rFonts w:ascii="Arial" w:hAnsi="Arial" w:cs="Arial"/>
                <w:color w:val="000000"/>
                <w:sz w:val="14"/>
                <w:szCs w:val="14"/>
              </w:rPr>
              <w:t>377)</w:t>
            </w:r>
          </w:p>
        </w:tc>
      </w:tr>
      <w:tr w:rsidR="00FF69CC" w:rsidRPr="0054564E" w14:paraId="5526776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15651C5C" w14:textId="77777777" w:rsidR="00FF69CC" w:rsidRPr="00701C5D" w:rsidRDefault="00FF69CC">
            <w:pPr>
              <w:keepNext/>
              <w:keepLines/>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38" w:type="dxa"/>
            <w:tcBorders>
              <w:top w:val="nil"/>
              <w:left w:val="nil"/>
              <w:bottom w:val="nil"/>
              <w:right w:val="nil"/>
            </w:tcBorders>
            <w:vAlign w:val="center"/>
          </w:tcPr>
          <w:p w14:paraId="62FDA97F"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vAlign w:val="center"/>
          </w:tcPr>
          <w:p w14:paraId="385C5031"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(787</w:t>
            </w:r>
            <w:r>
              <w:rPr>
                <w:rFonts w:ascii="Arial" w:hAnsi="Arial" w:cs="Arial"/>
                <w:b/>
                <w:bCs/>
                <w:color w:val="000000"/>
                <w:sz w:val="14"/>
                <w:szCs w:val="14"/>
              </w:rPr>
              <w:t>,</w:t>
            </w:r>
            <w:r w:rsidRPr="00927215">
              <w:rPr>
                <w:rFonts w:ascii="Arial" w:hAnsi="Arial" w:cs="Arial"/>
                <w:b/>
                <w:bCs/>
                <w:color w:val="000000"/>
                <w:sz w:val="14"/>
                <w:szCs w:val="14"/>
              </w:rPr>
              <w:t>698)</w:t>
            </w:r>
          </w:p>
        </w:tc>
        <w:tc>
          <w:tcPr>
            <w:tcW w:w="1740" w:type="dxa"/>
            <w:tcBorders>
              <w:top w:val="nil"/>
              <w:left w:val="nil"/>
              <w:bottom w:val="nil"/>
              <w:right w:val="nil"/>
            </w:tcBorders>
            <w:vAlign w:val="center"/>
          </w:tcPr>
          <w:p w14:paraId="487D4696" w14:textId="77777777" w:rsidR="00FF69CC" w:rsidRPr="0054564E"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40" w:type="dxa"/>
            <w:tcBorders>
              <w:top w:val="nil"/>
              <w:left w:val="nil"/>
              <w:bottom w:val="nil"/>
              <w:right w:val="nil"/>
            </w:tcBorders>
            <w:vAlign w:val="center"/>
          </w:tcPr>
          <w:p w14:paraId="0909B9B8" w14:textId="77777777" w:rsidR="00FF69CC" w:rsidRPr="0054564E"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(1</w:t>
            </w:r>
            <w:r>
              <w:rPr>
                <w:rFonts w:ascii="Arial" w:hAnsi="Arial" w:cs="Arial"/>
                <w:b/>
                <w:bCs/>
                <w:color w:val="000000"/>
                <w:sz w:val="14"/>
                <w:szCs w:val="14"/>
              </w:rPr>
              <w:t>,</w:t>
            </w:r>
            <w:r w:rsidRPr="00927215">
              <w:rPr>
                <w:rFonts w:ascii="Arial" w:hAnsi="Arial" w:cs="Arial"/>
                <w:b/>
                <w:bCs/>
                <w:color w:val="000000"/>
                <w:sz w:val="14"/>
                <w:szCs w:val="14"/>
              </w:rPr>
              <w:t>350</w:t>
            </w:r>
            <w:r>
              <w:rPr>
                <w:rFonts w:ascii="Arial" w:hAnsi="Arial" w:cs="Arial"/>
                <w:b/>
                <w:bCs/>
                <w:color w:val="000000"/>
                <w:sz w:val="14"/>
                <w:szCs w:val="14"/>
              </w:rPr>
              <w:t>,</w:t>
            </w:r>
            <w:r w:rsidRPr="00927215">
              <w:rPr>
                <w:rFonts w:ascii="Arial" w:hAnsi="Arial" w:cs="Arial"/>
                <w:b/>
                <w:bCs/>
                <w:color w:val="000000"/>
                <w:sz w:val="14"/>
                <w:szCs w:val="14"/>
              </w:rPr>
              <w:t>917)</w:t>
            </w:r>
          </w:p>
        </w:tc>
      </w:tr>
      <w:tr w:rsidR="00FF69CC" w:rsidRPr="0054564E" w14:paraId="2A2AAB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FC05130" w14:textId="77777777" w:rsidR="00FF69CC" w:rsidRPr="009A1CA2" w:rsidRDefault="00FF69CC">
            <w:pPr>
              <w:keepNext/>
              <w:keepLines/>
              <w:ind w:left="113"/>
              <w:rPr>
                <w:rFonts w:ascii="Arial" w:hAnsi="Arial" w:cs="Arial"/>
                <w:b w:val="0"/>
                <w:bCs w:val="0"/>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38" w:type="dxa"/>
            <w:tcBorders>
              <w:top w:val="nil"/>
              <w:left w:val="nil"/>
              <w:bottom w:val="nil"/>
              <w:right w:val="nil"/>
            </w:tcBorders>
            <w:shd w:val="clear" w:color="auto" w:fill="FFFFFF" w:themeFill="background1"/>
            <w:vAlign w:val="center"/>
          </w:tcPr>
          <w:p w14:paraId="4FF767F1"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615B69A8"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491</w:t>
            </w:r>
            <w:r>
              <w:rPr>
                <w:rFonts w:ascii="Arial" w:hAnsi="Arial" w:cs="Arial"/>
                <w:color w:val="000000"/>
                <w:sz w:val="14"/>
                <w:szCs w:val="14"/>
              </w:rPr>
              <w:t>,</w:t>
            </w:r>
            <w:r w:rsidRPr="00927215">
              <w:rPr>
                <w:rFonts w:ascii="Arial" w:hAnsi="Arial" w:cs="Arial"/>
                <w:color w:val="000000"/>
                <w:sz w:val="14"/>
                <w:szCs w:val="14"/>
              </w:rPr>
              <w:t>642</w:t>
            </w:r>
          </w:p>
        </w:tc>
        <w:tc>
          <w:tcPr>
            <w:tcW w:w="1740" w:type="dxa"/>
            <w:tcBorders>
              <w:top w:val="nil"/>
              <w:left w:val="nil"/>
              <w:bottom w:val="nil"/>
              <w:right w:val="nil"/>
            </w:tcBorders>
            <w:shd w:val="clear" w:color="auto" w:fill="FFFFFF" w:themeFill="background1"/>
            <w:vAlign w:val="center"/>
          </w:tcPr>
          <w:p w14:paraId="0AF13B75" w14:textId="77777777" w:rsidR="00FF69CC" w:rsidRPr="0054564E"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shd w:val="clear" w:color="auto" w:fill="FFFFFF" w:themeFill="background1"/>
            <w:vAlign w:val="center"/>
          </w:tcPr>
          <w:p w14:paraId="6382C0C8" w14:textId="77777777" w:rsidR="00FF69CC" w:rsidRPr="0054564E"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660</w:t>
            </w:r>
            <w:r>
              <w:rPr>
                <w:rFonts w:ascii="Arial" w:hAnsi="Arial" w:cs="Arial"/>
                <w:color w:val="000000"/>
                <w:sz w:val="14"/>
                <w:szCs w:val="14"/>
              </w:rPr>
              <w:t>,</w:t>
            </w:r>
            <w:r w:rsidRPr="00927215">
              <w:rPr>
                <w:rFonts w:ascii="Arial" w:hAnsi="Arial" w:cs="Arial"/>
                <w:color w:val="000000"/>
                <w:sz w:val="14"/>
                <w:szCs w:val="14"/>
              </w:rPr>
              <w:t>305</w:t>
            </w:r>
          </w:p>
        </w:tc>
      </w:tr>
      <w:tr w:rsidR="00FF69CC" w:rsidRPr="0054564E" w14:paraId="59BD399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41F77922" w14:textId="77777777" w:rsidR="00FF69CC" w:rsidRPr="009A1CA2" w:rsidRDefault="00FF69CC">
            <w:pPr>
              <w:keepNext/>
              <w:keepLines/>
              <w:ind w:left="113"/>
              <w:rPr>
                <w:rFonts w:ascii="Arial" w:hAnsi="Arial" w:cs="Arial"/>
                <w:b w:val="0"/>
                <w:bCs w:val="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4DEED582"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5E81B2FE"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279</w:t>
            </w:r>
            <w:r>
              <w:rPr>
                <w:rFonts w:ascii="Arial" w:hAnsi="Arial" w:cs="Arial"/>
                <w:color w:val="000000"/>
                <w:sz w:val="14"/>
                <w:szCs w:val="14"/>
              </w:rPr>
              <w:t>,</w:t>
            </w:r>
            <w:r w:rsidRPr="00927215">
              <w:rPr>
                <w:rFonts w:ascii="Arial" w:hAnsi="Arial" w:cs="Arial"/>
                <w:color w:val="000000"/>
                <w:sz w:val="14"/>
                <w:szCs w:val="14"/>
              </w:rPr>
              <w:t>340)</w:t>
            </w:r>
          </w:p>
        </w:tc>
        <w:tc>
          <w:tcPr>
            <w:tcW w:w="1740" w:type="dxa"/>
            <w:tcBorders>
              <w:top w:val="nil"/>
              <w:left w:val="nil"/>
              <w:bottom w:val="nil"/>
              <w:right w:val="nil"/>
            </w:tcBorders>
            <w:vAlign w:val="center"/>
          </w:tcPr>
          <w:p w14:paraId="30BCA127" w14:textId="77777777" w:rsidR="00FF69CC" w:rsidRPr="0054564E"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40" w:type="dxa"/>
            <w:tcBorders>
              <w:top w:val="nil"/>
              <w:left w:val="nil"/>
              <w:bottom w:val="nil"/>
              <w:right w:val="nil"/>
            </w:tcBorders>
            <w:vAlign w:val="center"/>
          </w:tcPr>
          <w:p w14:paraId="4F7F17B4" w14:textId="77777777" w:rsidR="00FF69CC" w:rsidRPr="0054564E"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(2</w:t>
            </w:r>
            <w:r>
              <w:rPr>
                <w:rFonts w:ascii="Arial" w:hAnsi="Arial" w:cs="Arial"/>
                <w:color w:val="000000"/>
                <w:sz w:val="14"/>
                <w:szCs w:val="14"/>
              </w:rPr>
              <w:t>,</w:t>
            </w:r>
            <w:r w:rsidRPr="00927215">
              <w:rPr>
                <w:rFonts w:ascii="Arial" w:hAnsi="Arial" w:cs="Arial"/>
                <w:color w:val="000000"/>
                <w:sz w:val="14"/>
                <w:szCs w:val="14"/>
              </w:rPr>
              <w:t>011</w:t>
            </w:r>
            <w:r>
              <w:rPr>
                <w:rFonts w:ascii="Arial" w:hAnsi="Arial" w:cs="Arial"/>
                <w:color w:val="000000"/>
                <w:sz w:val="14"/>
                <w:szCs w:val="14"/>
              </w:rPr>
              <w:t>,</w:t>
            </w:r>
            <w:r w:rsidRPr="00927215">
              <w:rPr>
                <w:rFonts w:ascii="Arial" w:hAnsi="Arial" w:cs="Arial"/>
                <w:color w:val="000000"/>
                <w:sz w:val="14"/>
                <w:szCs w:val="14"/>
              </w:rPr>
              <w:t>222)</w:t>
            </w:r>
          </w:p>
        </w:tc>
      </w:tr>
      <w:tr w:rsidR="00FF69CC" w:rsidRPr="00701C5D" w14:paraId="41D593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4B584B73" w14:textId="77777777" w:rsidR="00FF69CC" w:rsidRPr="00701C5D" w:rsidRDefault="00FF69CC">
            <w:pPr>
              <w:keepNext/>
              <w:keepLines/>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38" w:type="dxa"/>
            <w:tcBorders>
              <w:top w:val="nil"/>
              <w:left w:val="nil"/>
              <w:bottom w:val="nil"/>
              <w:right w:val="nil"/>
            </w:tcBorders>
            <w:shd w:val="clear" w:color="auto" w:fill="FFFFFF" w:themeFill="background1"/>
            <w:vAlign w:val="center"/>
          </w:tcPr>
          <w:p w14:paraId="15534795"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shd w:val="clear" w:color="auto" w:fill="FFFFFF" w:themeFill="background1"/>
            <w:vAlign w:val="center"/>
          </w:tcPr>
          <w:p w14:paraId="36EDD993"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6</w:t>
            </w:r>
            <w:r>
              <w:rPr>
                <w:rFonts w:ascii="Arial" w:hAnsi="Arial" w:cs="Arial"/>
                <w:b/>
                <w:bCs/>
                <w:color w:val="000000"/>
                <w:sz w:val="14"/>
                <w:szCs w:val="14"/>
              </w:rPr>
              <w:t>,</w:t>
            </w:r>
            <w:r w:rsidRPr="00927215">
              <w:rPr>
                <w:rFonts w:ascii="Arial" w:hAnsi="Arial" w:cs="Arial"/>
                <w:b/>
                <w:bCs/>
                <w:color w:val="000000"/>
                <w:sz w:val="14"/>
                <w:szCs w:val="14"/>
              </w:rPr>
              <w:t>580</w:t>
            </w:r>
            <w:r>
              <w:rPr>
                <w:rFonts w:ascii="Arial" w:hAnsi="Arial" w:cs="Arial"/>
                <w:b/>
                <w:bCs/>
                <w:color w:val="000000"/>
                <w:sz w:val="14"/>
                <w:szCs w:val="14"/>
              </w:rPr>
              <w:t>,</w:t>
            </w:r>
            <w:r w:rsidRPr="00927215">
              <w:rPr>
                <w:rFonts w:ascii="Arial" w:hAnsi="Arial" w:cs="Arial"/>
                <w:b/>
                <w:bCs/>
                <w:color w:val="000000"/>
                <w:sz w:val="14"/>
                <w:szCs w:val="14"/>
              </w:rPr>
              <w:t>883</w:t>
            </w:r>
          </w:p>
        </w:tc>
        <w:tc>
          <w:tcPr>
            <w:tcW w:w="1740" w:type="dxa"/>
            <w:tcBorders>
              <w:top w:val="nil"/>
              <w:left w:val="nil"/>
              <w:bottom w:val="nil"/>
              <w:right w:val="nil"/>
            </w:tcBorders>
            <w:shd w:val="clear" w:color="auto" w:fill="FFFFFF" w:themeFill="background1"/>
            <w:vAlign w:val="center"/>
          </w:tcPr>
          <w:p w14:paraId="5DC0A9F4" w14:textId="77777777" w:rsidR="00FF69CC" w:rsidRPr="00701C5D"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FFFFFF" w:themeFill="background1"/>
            <w:vAlign w:val="center"/>
          </w:tcPr>
          <w:p w14:paraId="4344CF68" w14:textId="77777777" w:rsidR="00FF69CC" w:rsidRPr="00701C5D"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6</w:t>
            </w:r>
            <w:r>
              <w:rPr>
                <w:rFonts w:ascii="Arial" w:hAnsi="Arial" w:cs="Arial"/>
                <w:b/>
                <w:bCs/>
                <w:color w:val="000000"/>
                <w:sz w:val="14"/>
                <w:szCs w:val="14"/>
              </w:rPr>
              <w:t>,</w:t>
            </w:r>
            <w:r w:rsidRPr="00927215">
              <w:rPr>
                <w:rFonts w:ascii="Arial" w:hAnsi="Arial" w:cs="Arial"/>
                <w:b/>
                <w:bCs/>
                <w:color w:val="000000"/>
                <w:sz w:val="14"/>
                <w:szCs w:val="14"/>
              </w:rPr>
              <w:t>004</w:t>
            </w:r>
            <w:r>
              <w:rPr>
                <w:rFonts w:ascii="Arial" w:hAnsi="Arial" w:cs="Arial"/>
                <w:b/>
                <w:bCs/>
                <w:color w:val="000000"/>
                <w:sz w:val="14"/>
                <w:szCs w:val="14"/>
              </w:rPr>
              <w:t>,</w:t>
            </w:r>
            <w:r w:rsidRPr="00927215">
              <w:rPr>
                <w:rFonts w:ascii="Arial" w:hAnsi="Arial" w:cs="Arial"/>
                <w:b/>
                <w:bCs/>
                <w:color w:val="000000"/>
                <w:sz w:val="14"/>
                <w:szCs w:val="14"/>
              </w:rPr>
              <w:t>900</w:t>
            </w:r>
          </w:p>
        </w:tc>
      </w:tr>
      <w:tr w:rsidR="00FF69CC" w:rsidRPr="00701C5D" w14:paraId="400C7A9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987D98F" w14:textId="77777777" w:rsidR="00FF69CC" w:rsidRPr="00701C5D" w:rsidRDefault="00FF69CC">
            <w:pPr>
              <w:keepNext/>
              <w:keepLines/>
              <w:rPr>
                <w:rFonts w:ascii="Arial" w:hAnsi="Arial" w:cs="Arial"/>
                <w:color w:val="000000"/>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738" w:type="dxa"/>
            <w:tcBorders>
              <w:top w:val="nil"/>
              <w:left w:val="nil"/>
              <w:bottom w:val="nil"/>
              <w:right w:val="nil"/>
            </w:tcBorders>
            <w:vAlign w:val="center"/>
          </w:tcPr>
          <w:p w14:paraId="2BB210CD"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vAlign w:val="center"/>
          </w:tcPr>
          <w:p w14:paraId="693B57BF"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981</w:t>
            </w:r>
            <w:r>
              <w:rPr>
                <w:rFonts w:ascii="Arial" w:hAnsi="Arial" w:cs="Arial"/>
                <w:b/>
                <w:bCs/>
                <w:color w:val="000000"/>
                <w:sz w:val="14"/>
                <w:szCs w:val="14"/>
              </w:rPr>
              <w:t>,</w:t>
            </w:r>
            <w:r w:rsidRPr="00927215">
              <w:rPr>
                <w:rFonts w:ascii="Arial" w:hAnsi="Arial" w:cs="Arial"/>
                <w:b/>
                <w:bCs/>
                <w:color w:val="000000"/>
                <w:sz w:val="14"/>
                <w:szCs w:val="14"/>
              </w:rPr>
              <w:t>968</w:t>
            </w:r>
          </w:p>
        </w:tc>
        <w:tc>
          <w:tcPr>
            <w:tcW w:w="1740" w:type="dxa"/>
            <w:tcBorders>
              <w:top w:val="nil"/>
              <w:left w:val="nil"/>
              <w:bottom w:val="nil"/>
              <w:right w:val="nil"/>
            </w:tcBorders>
            <w:vAlign w:val="center"/>
          </w:tcPr>
          <w:p w14:paraId="24A21AF9"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vAlign w:val="center"/>
          </w:tcPr>
          <w:p w14:paraId="79F17B1A"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550</w:t>
            </w:r>
            <w:r>
              <w:rPr>
                <w:rFonts w:ascii="Arial" w:hAnsi="Arial" w:cs="Arial"/>
                <w:b/>
                <w:bCs/>
                <w:color w:val="000000"/>
                <w:sz w:val="14"/>
                <w:szCs w:val="14"/>
              </w:rPr>
              <w:t>,</w:t>
            </w:r>
            <w:r w:rsidRPr="00927215">
              <w:rPr>
                <w:rFonts w:ascii="Arial" w:hAnsi="Arial" w:cs="Arial"/>
                <w:b/>
                <w:bCs/>
                <w:color w:val="000000"/>
                <w:sz w:val="14"/>
                <w:szCs w:val="14"/>
              </w:rPr>
              <w:t>303</w:t>
            </w:r>
          </w:p>
        </w:tc>
      </w:tr>
      <w:tr w:rsidR="00FF69CC" w:rsidRPr="009A1CA2" w14:paraId="204379B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9C7230F" w14:textId="77777777" w:rsidR="00FF69CC" w:rsidRPr="009A1CA2"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38" w:type="dxa"/>
            <w:tcBorders>
              <w:top w:val="nil"/>
              <w:left w:val="nil"/>
              <w:bottom w:val="nil"/>
              <w:right w:val="nil"/>
            </w:tcBorders>
            <w:shd w:val="clear" w:color="auto" w:fill="FFFFFF" w:themeFill="background1"/>
            <w:vAlign w:val="center"/>
          </w:tcPr>
          <w:p w14:paraId="2798BF22"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29E9362C"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229</w:t>
            </w:r>
            <w:r>
              <w:rPr>
                <w:rFonts w:ascii="Arial" w:hAnsi="Arial" w:cs="Arial"/>
                <w:color w:val="000000"/>
                <w:sz w:val="14"/>
                <w:szCs w:val="14"/>
              </w:rPr>
              <w:t>,</w:t>
            </w:r>
            <w:r w:rsidRPr="00927215">
              <w:rPr>
                <w:rFonts w:ascii="Arial" w:hAnsi="Arial" w:cs="Arial"/>
                <w:color w:val="000000"/>
                <w:sz w:val="14"/>
                <w:szCs w:val="14"/>
              </w:rPr>
              <w:t>602</w:t>
            </w:r>
          </w:p>
        </w:tc>
        <w:tc>
          <w:tcPr>
            <w:tcW w:w="1740" w:type="dxa"/>
            <w:tcBorders>
              <w:top w:val="nil"/>
              <w:left w:val="nil"/>
              <w:bottom w:val="nil"/>
              <w:right w:val="nil"/>
            </w:tcBorders>
            <w:shd w:val="clear" w:color="auto" w:fill="FFFFFF" w:themeFill="background1"/>
            <w:vAlign w:val="center"/>
          </w:tcPr>
          <w:p w14:paraId="72D00003"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309D5E9D"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945</w:t>
            </w:r>
            <w:r>
              <w:rPr>
                <w:rFonts w:ascii="Arial" w:hAnsi="Arial" w:cs="Arial"/>
                <w:color w:val="000000"/>
                <w:sz w:val="14"/>
                <w:szCs w:val="14"/>
              </w:rPr>
              <w:t>,</w:t>
            </w:r>
            <w:r w:rsidRPr="00927215">
              <w:rPr>
                <w:rFonts w:ascii="Arial" w:hAnsi="Arial" w:cs="Arial"/>
                <w:color w:val="000000"/>
                <w:sz w:val="14"/>
                <w:szCs w:val="14"/>
              </w:rPr>
              <w:t>689</w:t>
            </w:r>
          </w:p>
        </w:tc>
      </w:tr>
      <w:tr w:rsidR="00FF69CC" w:rsidRPr="009A1CA2" w14:paraId="241D18F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57A027CF" w14:textId="77777777" w:rsidR="00FF69CC" w:rsidRPr="009A1CA2"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894EA4">
              <w:rPr>
                <w:rFonts w:ascii="Arial" w:hAnsi="Arial" w:cs="Arial"/>
                <w:b w:val="0"/>
                <w:bCs w:val="0"/>
                <w:color w:val="000000"/>
                <w:sz w:val="14"/>
                <w:szCs w:val="14"/>
                <w:vertAlign w:val="superscript"/>
              </w:rPr>
              <w:t>(2)</w:t>
            </w:r>
          </w:p>
        </w:tc>
        <w:tc>
          <w:tcPr>
            <w:tcW w:w="1738" w:type="dxa"/>
            <w:tcBorders>
              <w:top w:val="nil"/>
              <w:left w:val="nil"/>
              <w:bottom w:val="nil"/>
              <w:right w:val="nil"/>
            </w:tcBorders>
            <w:vAlign w:val="center"/>
          </w:tcPr>
          <w:p w14:paraId="362405FE"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1F06BA4A"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(247</w:t>
            </w:r>
            <w:r>
              <w:rPr>
                <w:rFonts w:ascii="Arial" w:hAnsi="Arial" w:cs="Arial"/>
                <w:color w:val="000000"/>
                <w:sz w:val="14"/>
                <w:szCs w:val="14"/>
              </w:rPr>
              <w:t>,</w:t>
            </w:r>
            <w:r w:rsidRPr="00927215">
              <w:rPr>
                <w:rFonts w:ascii="Arial" w:hAnsi="Arial" w:cs="Arial"/>
                <w:color w:val="000000"/>
                <w:sz w:val="14"/>
                <w:szCs w:val="14"/>
              </w:rPr>
              <w:t>634)</w:t>
            </w:r>
          </w:p>
        </w:tc>
        <w:tc>
          <w:tcPr>
            <w:tcW w:w="1740" w:type="dxa"/>
            <w:tcBorders>
              <w:top w:val="nil"/>
              <w:left w:val="nil"/>
              <w:bottom w:val="nil"/>
              <w:right w:val="nil"/>
            </w:tcBorders>
            <w:vAlign w:val="center"/>
          </w:tcPr>
          <w:p w14:paraId="60257AA1"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18DE52D9"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(395</w:t>
            </w:r>
            <w:r>
              <w:rPr>
                <w:rFonts w:ascii="Arial" w:hAnsi="Arial" w:cs="Arial"/>
                <w:color w:val="000000"/>
                <w:sz w:val="14"/>
                <w:szCs w:val="14"/>
              </w:rPr>
              <w:t>,</w:t>
            </w:r>
            <w:r w:rsidRPr="00927215">
              <w:rPr>
                <w:rFonts w:ascii="Arial" w:hAnsi="Arial" w:cs="Arial"/>
                <w:color w:val="000000"/>
                <w:sz w:val="14"/>
                <w:szCs w:val="14"/>
              </w:rPr>
              <w:t>386)</w:t>
            </w:r>
          </w:p>
        </w:tc>
      </w:tr>
      <w:tr w:rsidR="00FF69CC" w:rsidRPr="009A1CA2" w14:paraId="7A9AF48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0B527B51" w14:textId="77777777" w:rsidR="00FF69CC" w:rsidRPr="009A1CA2" w:rsidRDefault="00FF69CC">
            <w:pPr>
              <w:keepNext/>
              <w:keepLines/>
              <w:rPr>
                <w:rFonts w:ascii="Arial" w:hAnsi="Arial" w:cs="Arial"/>
                <w:b w:val="0"/>
                <w:bCs w:val="0"/>
                <w:color w:val="00000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shd w:val="clear" w:color="auto" w:fill="FFFFFF" w:themeFill="background1"/>
            <w:vAlign w:val="center"/>
          </w:tcPr>
          <w:p w14:paraId="76519AE1"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33AF9C61"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096</w:t>
            </w:r>
            <w:r>
              <w:rPr>
                <w:rFonts w:ascii="Arial" w:hAnsi="Arial" w:cs="Arial"/>
                <w:color w:val="000000"/>
                <w:sz w:val="14"/>
                <w:szCs w:val="14"/>
              </w:rPr>
              <w:t>,</w:t>
            </w:r>
            <w:r w:rsidRPr="00927215">
              <w:rPr>
                <w:rFonts w:ascii="Arial" w:hAnsi="Arial" w:cs="Arial"/>
                <w:color w:val="000000"/>
                <w:sz w:val="14"/>
                <w:szCs w:val="14"/>
              </w:rPr>
              <w:t>637)</w:t>
            </w:r>
          </w:p>
        </w:tc>
        <w:tc>
          <w:tcPr>
            <w:tcW w:w="1740" w:type="dxa"/>
            <w:tcBorders>
              <w:top w:val="nil"/>
              <w:left w:val="nil"/>
              <w:bottom w:val="nil"/>
              <w:right w:val="nil"/>
            </w:tcBorders>
            <w:shd w:val="clear" w:color="auto" w:fill="FFFFFF" w:themeFill="background1"/>
            <w:vAlign w:val="center"/>
          </w:tcPr>
          <w:p w14:paraId="730F0BC7"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2343C9A1"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(993</w:t>
            </w:r>
            <w:r>
              <w:rPr>
                <w:rFonts w:ascii="Arial" w:hAnsi="Arial" w:cs="Arial"/>
                <w:color w:val="000000"/>
                <w:sz w:val="14"/>
                <w:szCs w:val="14"/>
              </w:rPr>
              <w:t>,</w:t>
            </w:r>
            <w:r w:rsidRPr="00927215">
              <w:rPr>
                <w:rFonts w:ascii="Arial" w:hAnsi="Arial" w:cs="Arial"/>
                <w:color w:val="000000"/>
                <w:sz w:val="14"/>
                <w:szCs w:val="14"/>
              </w:rPr>
              <w:t>303)</w:t>
            </w:r>
          </w:p>
        </w:tc>
      </w:tr>
      <w:tr w:rsidR="00FF69CC" w:rsidRPr="009A1CA2" w14:paraId="7CA3CFF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25A41DD0" w14:textId="77777777" w:rsidR="00FF69CC" w:rsidRPr="009A1CA2" w:rsidRDefault="00FF69CC">
            <w:pPr>
              <w:keepNext/>
              <w:keepLines/>
              <w:rPr>
                <w:rFonts w:ascii="Arial" w:hAnsi="Arial" w:cs="Arial"/>
                <w:b w:val="0"/>
                <w:bCs w:val="0"/>
                <w:color w:val="000000"/>
                <w:sz w:val="14"/>
                <w:szCs w:val="14"/>
              </w:rPr>
            </w:pPr>
            <w:r>
              <w:rPr>
                <w:rFonts w:ascii="Arial" w:hAnsi="Arial" w:cs="Arial"/>
                <w:b w:val="0"/>
                <w:bCs w:val="0"/>
                <w:color w:val="000000"/>
                <w:sz w:val="14"/>
                <w:szCs w:val="14"/>
              </w:rPr>
              <w:t xml:space="preserve">Other income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38" w:type="dxa"/>
            <w:tcBorders>
              <w:top w:val="nil"/>
              <w:left w:val="nil"/>
              <w:bottom w:val="nil"/>
              <w:right w:val="nil"/>
            </w:tcBorders>
            <w:vAlign w:val="center"/>
          </w:tcPr>
          <w:p w14:paraId="241879B9"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vAlign w:val="center"/>
          </w:tcPr>
          <w:p w14:paraId="5A027AC8"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(53</w:t>
            </w:r>
            <w:r>
              <w:rPr>
                <w:rFonts w:ascii="Arial" w:hAnsi="Arial" w:cs="Arial"/>
                <w:color w:val="000000"/>
                <w:sz w:val="14"/>
                <w:szCs w:val="14"/>
              </w:rPr>
              <w:t>,</w:t>
            </w:r>
            <w:r w:rsidRPr="00927215">
              <w:rPr>
                <w:rFonts w:ascii="Arial" w:hAnsi="Arial" w:cs="Arial"/>
                <w:color w:val="000000"/>
                <w:sz w:val="14"/>
                <w:szCs w:val="14"/>
              </w:rPr>
              <w:t>634)</w:t>
            </w:r>
          </w:p>
        </w:tc>
        <w:tc>
          <w:tcPr>
            <w:tcW w:w="1740" w:type="dxa"/>
            <w:tcBorders>
              <w:top w:val="nil"/>
              <w:left w:val="nil"/>
              <w:bottom w:val="nil"/>
              <w:right w:val="nil"/>
            </w:tcBorders>
            <w:vAlign w:val="center"/>
          </w:tcPr>
          <w:p w14:paraId="2C2D3CEC"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5E8703A6"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(19</w:t>
            </w:r>
            <w:r>
              <w:rPr>
                <w:rFonts w:ascii="Arial" w:hAnsi="Arial" w:cs="Arial"/>
                <w:color w:val="000000"/>
                <w:sz w:val="14"/>
                <w:szCs w:val="14"/>
              </w:rPr>
              <w:t>,</w:t>
            </w:r>
            <w:r w:rsidRPr="00927215">
              <w:rPr>
                <w:rFonts w:ascii="Arial" w:hAnsi="Arial" w:cs="Arial"/>
                <w:color w:val="000000"/>
                <w:sz w:val="14"/>
                <w:szCs w:val="14"/>
              </w:rPr>
              <w:t>419)</w:t>
            </w:r>
          </w:p>
        </w:tc>
      </w:tr>
      <w:tr w:rsidR="00FF69CC" w:rsidRPr="00701C5D" w14:paraId="7561A97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336D4C2F" w14:textId="77777777" w:rsidR="00FF69CC" w:rsidRPr="00701C5D" w:rsidRDefault="00FF69CC">
            <w:pPr>
              <w:keepNext/>
              <w:keepLines/>
              <w:rPr>
                <w:rFonts w:ascii="Arial" w:hAnsi="Arial" w:cs="Arial"/>
                <w:color w:val="000000"/>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38" w:type="dxa"/>
            <w:tcBorders>
              <w:top w:val="nil"/>
              <w:left w:val="nil"/>
              <w:bottom w:val="nil"/>
              <w:right w:val="nil"/>
            </w:tcBorders>
            <w:shd w:val="clear" w:color="auto" w:fill="FFFFFF" w:themeFill="background1"/>
            <w:vAlign w:val="center"/>
          </w:tcPr>
          <w:p w14:paraId="031075D4"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shd w:val="clear" w:color="auto" w:fill="FFFFFF" w:themeFill="background1"/>
            <w:vAlign w:val="center"/>
          </w:tcPr>
          <w:p w14:paraId="2984F5D2"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6</w:t>
            </w:r>
            <w:r>
              <w:rPr>
                <w:rFonts w:ascii="Arial" w:hAnsi="Arial" w:cs="Arial"/>
                <w:b/>
                <w:bCs/>
                <w:color w:val="000000"/>
                <w:sz w:val="14"/>
                <w:szCs w:val="14"/>
              </w:rPr>
              <w:t>,</w:t>
            </w:r>
            <w:r w:rsidRPr="00927215">
              <w:rPr>
                <w:rFonts w:ascii="Arial" w:hAnsi="Arial" w:cs="Arial"/>
                <w:b/>
                <w:bCs/>
                <w:color w:val="000000"/>
                <w:sz w:val="14"/>
                <w:szCs w:val="14"/>
              </w:rPr>
              <w:t>412</w:t>
            </w:r>
            <w:r>
              <w:rPr>
                <w:rFonts w:ascii="Arial" w:hAnsi="Arial" w:cs="Arial"/>
                <w:b/>
                <w:bCs/>
                <w:color w:val="000000"/>
                <w:sz w:val="14"/>
                <w:szCs w:val="14"/>
              </w:rPr>
              <w:t>,</w:t>
            </w:r>
            <w:r w:rsidRPr="00927215">
              <w:rPr>
                <w:rFonts w:ascii="Arial" w:hAnsi="Arial" w:cs="Arial"/>
                <w:b/>
                <w:bCs/>
                <w:color w:val="000000"/>
                <w:sz w:val="14"/>
                <w:szCs w:val="14"/>
              </w:rPr>
              <w:t>5</w:t>
            </w:r>
            <w:r>
              <w:rPr>
                <w:rFonts w:ascii="Arial" w:hAnsi="Arial" w:cs="Arial"/>
                <w:b/>
                <w:bCs/>
                <w:color w:val="000000"/>
                <w:sz w:val="14"/>
                <w:szCs w:val="14"/>
              </w:rPr>
              <w:t>80</w:t>
            </w:r>
          </w:p>
        </w:tc>
        <w:tc>
          <w:tcPr>
            <w:tcW w:w="1740" w:type="dxa"/>
            <w:tcBorders>
              <w:top w:val="nil"/>
              <w:left w:val="nil"/>
              <w:bottom w:val="nil"/>
              <w:right w:val="nil"/>
            </w:tcBorders>
            <w:shd w:val="clear" w:color="auto" w:fill="FFFFFF" w:themeFill="background1"/>
            <w:vAlign w:val="center"/>
          </w:tcPr>
          <w:p w14:paraId="6CD74EC8" w14:textId="77777777" w:rsidR="00FF69CC" w:rsidRPr="00701C5D"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FFFFFF" w:themeFill="background1"/>
            <w:vAlign w:val="center"/>
          </w:tcPr>
          <w:p w14:paraId="1AF6492B" w14:textId="77777777" w:rsidR="00FF69CC" w:rsidRPr="00701C5D"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5</w:t>
            </w:r>
            <w:r>
              <w:rPr>
                <w:rFonts w:ascii="Arial" w:hAnsi="Arial" w:cs="Arial"/>
                <w:b/>
                <w:bCs/>
                <w:color w:val="000000"/>
                <w:sz w:val="14"/>
                <w:szCs w:val="14"/>
              </w:rPr>
              <w:t>,</w:t>
            </w:r>
            <w:r w:rsidRPr="00927215">
              <w:rPr>
                <w:rFonts w:ascii="Arial" w:hAnsi="Arial" w:cs="Arial"/>
                <w:b/>
                <w:bCs/>
                <w:color w:val="000000"/>
                <w:sz w:val="14"/>
                <w:szCs w:val="14"/>
              </w:rPr>
              <w:t>542</w:t>
            </w:r>
            <w:r>
              <w:rPr>
                <w:rFonts w:ascii="Arial" w:hAnsi="Arial" w:cs="Arial"/>
                <w:b/>
                <w:bCs/>
                <w:color w:val="000000"/>
                <w:sz w:val="14"/>
                <w:szCs w:val="14"/>
              </w:rPr>
              <w:t>,</w:t>
            </w:r>
            <w:r w:rsidRPr="00927215">
              <w:rPr>
                <w:rFonts w:ascii="Arial" w:hAnsi="Arial" w:cs="Arial"/>
                <w:b/>
                <w:bCs/>
                <w:color w:val="000000"/>
                <w:sz w:val="14"/>
                <w:szCs w:val="14"/>
              </w:rPr>
              <w:t>48</w:t>
            </w:r>
            <w:r>
              <w:rPr>
                <w:rFonts w:ascii="Arial" w:hAnsi="Arial" w:cs="Arial"/>
                <w:b/>
                <w:bCs/>
                <w:color w:val="000000"/>
                <w:sz w:val="14"/>
                <w:szCs w:val="14"/>
              </w:rPr>
              <w:t>1</w:t>
            </w:r>
          </w:p>
        </w:tc>
      </w:tr>
      <w:tr w:rsidR="00FF69CC" w:rsidRPr="009A1CA2" w14:paraId="7C29A23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3EB053CA" w14:textId="77777777" w:rsidR="00FF69CC" w:rsidRPr="00283622" w:rsidRDefault="00FF69CC">
            <w:pPr>
              <w:keepNext/>
              <w:keepLines/>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Income Tax and Social Contribution</w:t>
            </w:r>
          </w:p>
        </w:tc>
        <w:tc>
          <w:tcPr>
            <w:tcW w:w="1738" w:type="dxa"/>
            <w:tcBorders>
              <w:top w:val="nil"/>
              <w:left w:val="nil"/>
              <w:bottom w:val="nil"/>
              <w:right w:val="nil"/>
            </w:tcBorders>
            <w:vAlign w:val="center"/>
          </w:tcPr>
          <w:p w14:paraId="0D8B4088" w14:textId="77777777" w:rsidR="00FF69CC" w:rsidRPr="001839A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26" w:type="dxa"/>
            <w:tcBorders>
              <w:top w:val="nil"/>
              <w:left w:val="nil"/>
              <w:bottom w:val="nil"/>
              <w:right w:val="nil"/>
            </w:tcBorders>
            <w:vAlign w:val="center"/>
          </w:tcPr>
          <w:p w14:paraId="32375435"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461</w:t>
            </w:r>
            <w:r>
              <w:rPr>
                <w:rFonts w:ascii="Arial" w:hAnsi="Arial" w:cs="Arial"/>
                <w:color w:val="000000"/>
                <w:sz w:val="14"/>
                <w:szCs w:val="14"/>
              </w:rPr>
              <w:t>,</w:t>
            </w:r>
            <w:r w:rsidRPr="00927215">
              <w:rPr>
                <w:rFonts w:ascii="Arial" w:hAnsi="Arial" w:cs="Arial"/>
                <w:color w:val="000000"/>
                <w:sz w:val="14"/>
                <w:szCs w:val="14"/>
              </w:rPr>
              <w:t>637)</w:t>
            </w:r>
          </w:p>
        </w:tc>
        <w:tc>
          <w:tcPr>
            <w:tcW w:w="1740" w:type="dxa"/>
            <w:tcBorders>
              <w:top w:val="nil"/>
              <w:left w:val="nil"/>
              <w:bottom w:val="nil"/>
              <w:right w:val="nil"/>
            </w:tcBorders>
            <w:vAlign w:val="center"/>
          </w:tcPr>
          <w:p w14:paraId="0FA654F1"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vAlign w:val="center"/>
          </w:tcPr>
          <w:p w14:paraId="7B15534D"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192</w:t>
            </w:r>
            <w:r>
              <w:rPr>
                <w:rFonts w:ascii="Arial" w:hAnsi="Arial" w:cs="Arial"/>
                <w:color w:val="000000"/>
                <w:sz w:val="14"/>
                <w:szCs w:val="14"/>
              </w:rPr>
              <w:t>,</w:t>
            </w:r>
            <w:r w:rsidRPr="00927215">
              <w:rPr>
                <w:rFonts w:ascii="Arial" w:hAnsi="Arial" w:cs="Arial"/>
                <w:color w:val="000000"/>
                <w:sz w:val="14"/>
                <w:szCs w:val="14"/>
              </w:rPr>
              <w:t>113)</w:t>
            </w:r>
          </w:p>
        </w:tc>
      </w:tr>
      <w:tr w:rsidR="00FF69CC" w:rsidRPr="009A1CA2" w14:paraId="3B0BE1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643FF6F5" w14:textId="77777777" w:rsidR="00FF69CC" w:rsidRPr="009A1CA2"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38" w:type="dxa"/>
            <w:tcBorders>
              <w:top w:val="nil"/>
              <w:left w:val="nil"/>
              <w:bottom w:val="nil"/>
              <w:right w:val="nil"/>
            </w:tcBorders>
            <w:shd w:val="clear" w:color="auto" w:fill="FFFFFF" w:themeFill="background1"/>
            <w:vAlign w:val="center"/>
          </w:tcPr>
          <w:p w14:paraId="04F20806"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542A7AB0"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(47</w:t>
            </w:r>
            <w:r>
              <w:rPr>
                <w:rFonts w:ascii="Arial" w:hAnsi="Arial" w:cs="Arial"/>
                <w:color w:val="000000"/>
                <w:sz w:val="14"/>
                <w:szCs w:val="14"/>
              </w:rPr>
              <w:t>,</w:t>
            </w:r>
            <w:r w:rsidRPr="00927215">
              <w:rPr>
                <w:rFonts w:ascii="Arial" w:hAnsi="Arial" w:cs="Arial"/>
                <w:color w:val="000000"/>
                <w:sz w:val="14"/>
                <w:szCs w:val="14"/>
              </w:rPr>
              <w:t>489)</w:t>
            </w:r>
          </w:p>
        </w:tc>
        <w:tc>
          <w:tcPr>
            <w:tcW w:w="1740" w:type="dxa"/>
            <w:tcBorders>
              <w:top w:val="nil"/>
              <w:left w:val="nil"/>
              <w:bottom w:val="nil"/>
              <w:right w:val="nil"/>
            </w:tcBorders>
            <w:shd w:val="clear" w:color="auto" w:fill="FFFFFF" w:themeFill="background1"/>
            <w:vAlign w:val="center"/>
          </w:tcPr>
          <w:p w14:paraId="7CB187BA"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41B0E9F3"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(39</w:t>
            </w:r>
            <w:r>
              <w:rPr>
                <w:rFonts w:ascii="Arial" w:hAnsi="Arial" w:cs="Arial"/>
                <w:color w:val="000000"/>
                <w:sz w:val="14"/>
                <w:szCs w:val="14"/>
              </w:rPr>
              <w:t>,</w:t>
            </w:r>
            <w:r w:rsidRPr="00927215">
              <w:rPr>
                <w:rFonts w:ascii="Arial" w:hAnsi="Arial" w:cs="Arial"/>
                <w:color w:val="000000"/>
                <w:sz w:val="14"/>
                <w:szCs w:val="14"/>
              </w:rPr>
              <w:t>087)</w:t>
            </w:r>
          </w:p>
        </w:tc>
      </w:tr>
      <w:tr w:rsidR="00FF69CC" w:rsidRPr="00701C5D" w14:paraId="353CFB5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vAlign w:val="center"/>
          </w:tcPr>
          <w:p w14:paraId="51C48389" w14:textId="77777777" w:rsidR="00FF69CC" w:rsidRPr="00701C5D" w:rsidRDefault="00FF69CC">
            <w:pPr>
              <w:keepNext/>
              <w:keepLines/>
              <w:rPr>
                <w:rFonts w:ascii="Arial" w:hAnsi="Arial" w:cs="Arial"/>
                <w:color w:val="000000"/>
                <w:sz w:val="14"/>
                <w:szCs w:val="14"/>
              </w:rPr>
            </w:pPr>
            <w:r>
              <w:rPr>
                <w:rFonts w:ascii="Arial" w:hAnsi="Arial" w:cs="Arial"/>
                <w:color w:val="000000"/>
                <w:sz w:val="14"/>
                <w:szCs w:val="14"/>
              </w:rPr>
              <w:t>Net income</w:t>
            </w:r>
          </w:p>
        </w:tc>
        <w:tc>
          <w:tcPr>
            <w:tcW w:w="1738" w:type="dxa"/>
            <w:tcBorders>
              <w:top w:val="nil"/>
              <w:left w:val="nil"/>
              <w:bottom w:val="nil"/>
              <w:right w:val="nil"/>
            </w:tcBorders>
            <w:vAlign w:val="center"/>
          </w:tcPr>
          <w:p w14:paraId="7AF70F3C"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nil"/>
              <w:right w:val="nil"/>
            </w:tcBorders>
            <w:vAlign w:val="center"/>
          </w:tcPr>
          <w:p w14:paraId="73106349"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4</w:t>
            </w:r>
            <w:r>
              <w:rPr>
                <w:rFonts w:ascii="Arial" w:hAnsi="Arial" w:cs="Arial"/>
                <w:b/>
                <w:bCs/>
                <w:color w:val="000000"/>
                <w:sz w:val="14"/>
                <w:szCs w:val="14"/>
              </w:rPr>
              <w:t>,</w:t>
            </w:r>
            <w:r w:rsidRPr="00927215">
              <w:rPr>
                <w:rFonts w:ascii="Arial" w:hAnsi="Arial" w:cs="Arial"/>
                <w:b/>
                <w:bCs/>
                <w:color w:val="000000"/>
                <w:sz w:val="14"/>
                <w:szCs w:val="14"/>
              </w:rPr>
              <w:t>903</w:t>
            </w:r>
            <w:r>
              <w:rPr>
                <w:rFonts w:ascii="Arial" w:hAnsi="Arial" w:cs="Arial"/>
                <w:b/>
                <w:bCs/>
                <w:color w:val="000000"/>
                <w:sz w:val="14"/>
                <w:szCs w:val="14"/>
              </w:rPr>
              <w:t>,</w:t>
            </w:r>
            <w:r w:rsidRPr="00927215">
              <w:rPr>
                <w:rFonts w:ascii="Arial" w:hAnsi="Arial" w:cs="Arial"/>
                <w:b/>
                <w:bCs/>
                <w:color w:val="000000"/>
                <w:sz w:val="14"/>
                <w:szCs w:val="14"/>
              </w:rPr>
              <w:t>454</w:t>
            </w:r>
          </w:p>
        </w:tc>
        <w:tc>
          <w:tcPr>
            <w:tcW w:w="1740" w:type="dxa"/>
            <w:tcBorders>
              <w:top w:val="nil"/>
              <w:left w:val="nil"/>
              <w:bottom w:val="nil"/>
              <w:right w:val="nil"/>
            </w:tcBorders>
            <w:vAlign w:val="center"/>
          </w:tcPr>
          <w:p w14:paraId="56BDD656"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vAlign w:val="center"/>
          </w:tcPr>
          <w:p w14:paraId="4BD493F5"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w:t>
            </w:r>
            <w:r>
              <w:rPr>
                <w:rFonts w:ascii="Arial" w:hAnsi="Arial" w:cs="Arial"/>
                <w:b/>
                <w:bCs/>
                <w:color w:val="000000"/>
                <w:sz w:val="14"/>
                <w:szCs w:val="14"/>
              </w:rPr>
              <w:t>,</w:t>
            </w:r>
            <w:r w:rsidRPr="00927215">
              <w:rPr>
                <w:rFonts w:ascii="Arial" w:hAnsi="Arial" w:cs="Arial"/>
                <w:b/>
                <w:bCs/>
                <w:color w:val="000000"/>
                <w:sz w:val="14"/>
                <w:szCs w:val="14"/>
              </w:rPr>
              <w:t>311</w:t>
            </w:r>
            <w:r>
              <w:rPr>
                <w:rFonts w:ascii="Arial" w:hAnsi="Arial" w:cs="Arial"/>
                <w:b/>
                <w:bCs/>
                <w:color w:val="000000"/>
                <w:sz w:val="14"/>
                <w:szCs w:val="14"/>
              </w:rPr>
              <w:t>,</w:t>
            </w:r>
            <w:r w:rsidRPr="00927215">
              <w:rPr>
                <w:rFonts w:ascii="Arial" w:hAnsi="Arial" w:cs="Arial"/>
                <w:b/>
                <w:bCs/>
                <w:color w:val="000000"/>
                <w:sz w:val="14"/>
                <w:szCs w:val="14"/>
              </w:rPr>
              <w:t>281</w:t>
            </w:r>
          </w:p>
        </w:tc>
      </w:tr>
      <w:tr w:rsidR="00FF69CC" w:rsidRPr="009A1CA2" w14:paraId="642E03A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FFFFFF" w:themeFill="background1"/>
            <w:vAlign w:val="center"/>
          </w:tcPr>
          <w:p w14:paraId="7F84050F" w14:textId="77777777" w:rsidR="00FF69CC" w:rsidRPr="009A1CA2"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38" w:type="dxa"/>
            <w:tcBorders>
              <w:top w:val="nil"/>
              <w:left w:val="nil"/>
              <w:bottom w:val="nil"/>
              <w:right w:val="nil"/>
            </w:tcBorders>
            <w:shd w:val="clear" w:color="auto" w:fill="FFFFFF" w:themeFill="background1"/>
            <w:vAlign w:val="center"/>
          </w:tcPr>
          <w:p w14:paraId="06C30E55"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26" w:type="dxa"/>
            <w:tcBorders>
              <w:top w:val="nil"/>
              <w:left w:val="nil"/>
              <w:bottom w:val="nil"/>
              <w:right w:val="nil"/>
            </w:tcBorders>
            <w:shd w:val="clear" w:color="auto" w:fill="FFFFFF" w:themeFill="background1"/>
            <w:vAlign w:val="center"/>
          </w:tcPr>
          <w:p w14:paraId="04098C5A"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34</w:t>
            </w:r>
            <w:r>
              <w:rPr>
                <w:rFonts w:ascii="Arial" w:hAnsi="Arial" w:cs="Arial"/>
                <w:color w:val="000000"/>
                <w:sz w:val="14"/>
                <w:szCs w:val="14"/>
              </w:rPr>
              <w:t>,</w:t>
            </w:r>
            <w:r w:rsidRPr="00927215">
              <w:rPr>
                <w:rFonts w:ascii="Arial" w:hAnsi="Arial" w:cs="Arial"/>
                <w:color w:val="000000"/>
                <w:sz w:val="14"/>
                <w:szCs w:val="14"/>
              </w:rPr>
              <w:t>396</w:t>
            </w:r>
          </w:p>
        </w:tc>
        <w:tc>
          <w:tcPr>
            <w:tcW w:w="1740" w:type="dxa"/>
            <w:tcBorders>
              <w:top w:val="nil"/>
              <w:left w:val="nil"/>
              <w:bottom w:val="nil"/>
              <w:right w:val="nil"/>
            </w:tcBorders>
            <w:shd w:val="clear" w:color="auto" w:fill="FFFFFF" w:themeFill="background1"/>
            <w:vAlign w:val="center"/>
          </w:tcPr>
          <w:p w14:paraId="7D5A1862"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FFFFFF" w:themeFill="background1"/>
            <w:vAlign w:val="center"/>
          </w:tcPr>
          <w:p w14:paraId="04665094" w14:textId="77777777" w:rsidR="00FF69CC" w:rsidRPr="009A1CA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(76</w:t>
            </w:r>
            <w:r>
              <w:rPr>
                <w:rFonts w:ascii="Arial" w:hAnsi="Arial" w:cs="Arial"/>
                <w:color w:val="000000"/>
                <w:sz w:val="14"/>
                <w:szCs w:val="14"/>
              </w:rPr>
              <w:t>,</w:t>
            </w:r>
            <w:r w:rsidRPr="00927215">
              <w:rPr>
                <w:rFonts w:ascii="Arial" w:hAnsi="Arial" w:cs="Arial"/>
                <w:color w:val="000000"/>
                <w:sz w:val="14"/>
                <w:szCs w:val="14"/>
              </w:rPr>
              <w:t>647)</w:t>
            </w:r>
          </w:p>
        </w:tc>
      </w:tr>
      <w:tr w:rsidR="00FF69CC" w:rsidRPr="00701C5D" w14:paraId="4B789D4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single" w:sz="2" w:space="0" w:color="1F3864" w:themeColor="accent1" w:themeShade="80"/>
              <w:right w:val="nil"/>
            </w:tcBorders>
            <w:vAlign w:val="center"/>
          </w:tcPr>
          <w:p w14:paraId="544FC961" w14:textId="77777777" w:rsidR="00FF69CC" w:rsidRPr="00701C5D" w:rsidRDefault="00FF69CC">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38" w:type="dxa"/>
            <w:tcBorders>
              <w:top w:val="nil"/>
              <w:left w:val="nil"/>
              <w:bottom w:val="single" w:sz="2" w:space="0" w:color="1F3864" w:themeColor="accent1" w:themeShade="80"/>
              <w:right w:val="nil"/>
            </w:tcBorders>
            <w:vAlign w:val="center"/>
          </w:tcPr>
          <w:p w14:paraId="13ED7DA9"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26" w:type="dxa"/>
            <w:tcBorders>
              <w:top w:val="nil"/>
              <w:left w:val="nil"/>
              <w:bottom w:val="single" w:sz="2" w:space="0" w:color="1F3864" w:themeColor="accent1" w:themeShade="80"/>
              <w:right w:val="nil"/>
            </w:tcBorders>
            <w:vAlign w:val="center"/>
          </w:tcPr>
          <w:p w14:paraId="18FA73B2" w14:textId="77777777" w:rsidR="00FF69CC" w:rsidRPr="009A1CA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4</w:t>
            </w:r>
            <w:r>
              <w:rPr>
                <w:rFonts w:ascii="Arial" w:hAnsi="Arial" w:cs="Arial"/>
                <w:b/>
                <w:bCs/>
                <w:color w:val="000000"/>
                <w:sz w:val="14"/>
                <w:szCs w:val="14"/>
              </w:rPr>
              <w:t>,</w:t>
            </w:r>
            <w:r w:rsidRPr="00927215">
              <w:rPr>
                <w:rFonts w:ascii="Arial" w:hAnsi="Arial" w:cs="Arial"/>
                <w:b/>
                <w:bCs/>
                <w:color w:val="000000"/>
                <w:sz w:val="14"/>
                <w:szCs w:val="14"/>
              </w:rPr>
              <w:t>937</w:t>
            </w:r>
            <w:r>
              <w:rPr>
                <w:rFonts w:ascii="Arial" w:hAnsi="Arial" w:cs="Arial"/>
                <w:b/>
                <w:bCs/>
                <w:color w:val="000000"/>
                <w:sz w:val="14"/>
                <w:szCs w:val="14"/>
              </w:rPr>
              <w:t>,</w:t>
            </w:r>
            <w:r w:rsidRPr="00927215">
              <w:rPr>
                <w:rFonts w:ascii="Arial" w:hAnsi="Arial" w:cs="Arial"/>
                <w:b/>
                <w:bCs/>
                <w:color w:val="000000"/>
                <w:sz w:val="14"/>
                <w:szCs w:val="14"/>
              </w:rPr>
              <w:t>850</w:t>
            </w:r>
          </w:p>
        </w:tc>
        <w:tc>
          <w:tcPr>
            <w:tcW w:w="1740" w:type="dxa"/>
            <w:tcBorders>
              <w:top w:val="nil"/>
              <w:left w:val="nil"/>
              <w:bottom w:val="single" w:sz="2" w:space="0" w:color="1F3864" w:themeColor="accent1" w:themeShade="80"/>
              <w:right w:val="nil"/>
            </w:tcBorders>
            <w:vAlign w:val="center"/>
          </w:tcPr>
          <w:p w14:paraId="5B352916"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single" w:sz="2" w:space="0" w:color="1F3864" w:themeColor="accent1" w:themeShade="80"/>
              <w:right w:val="nil"/>
            </w:tcBorders>
            <w:vAlign w:val="center"/>
          </w:tcPr>
          <w:p w14:paraId="21761E64" w14:textId="77777777" w:rsidR="00FF69CC" w:rsidRPr="00701C5D"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4</w:t>
            </w:r>
            <w:r>
              <w:rPr>
                <w:rFonts w:ascii="Arial" w:hAnsi="Arial" w:cs="Arial"/>
                <w:b/>
                <w:bCs/>
                <w:color w:val="000000"/>
                <w:sz w:val="14"/>
                <w:szCs w:val="14"/>
              </w:rPr>
              <w:t>,</w:t>
            </w:r>
            <w:r w:rsidRPr="00927215">
              <w:rPr>
                <w:rFonts w:ascii="Arial" w:hAnsi="Arial" w:cs="Arial"/>
                <w:b/>
                <w:bCs/>
                <w:color w:val="000000"/>
                <w:sz w:val="14"/>
                <w:szCs w:val="14"/>
              </w:rPr>
              <w:t>234</w:t>
            </w:r>
            <w:r>
              <w:rPr>
                <w:rFonts w:ascii="Arial" w:hAnsi="Arial" w:cs="Arial"/>
                <w:b/>
                <w:bCs/>
                <w:color w:val="000000"/>
                <w:sz w:val="14"/>
                <w:szCs w:val="14"/>
              </w:rPr>
              <w:t>,</w:t>
            </w:r>
            <w:r w:rsidRPr="00927215">
              <w:rPr>
                <w:rFonts w:ascii="Arial" w:hAnsi="Arial" w:cs="Arial"/>
                <w:b/>
                <w:bCs/>
                <w:color w:val="000000"/>
                <w:sz w:val="14"/>
                <w:szCs w:val="14"/>
              </w:rPr>
              <w:t>634</w:t>
            </w:r>
          </w:p>
        </w:tc>
      </w:tr>
    </w:tbl>
    <w:p w14:paraId="21060EA6" w14:textId="77777777" w:rsidR="0080497E" w:rsidRDefault="0080497E" w:rsidP="0080497E">
      <w:pPr>
        <w:pStyle w:val="05-Textonormal"/>
        <w:numPr>
          <w:ilvl w:val="0"/>
          <w:numId w:val="41"/>
        </w:numPr>
        <w:spacing w:before="0" w:after="0"/>
        <w:ind w:left="284" w:hanging="284"/>
        <w:rPr>
          <w:bCs/>
          <w:sz w:val="14"/>
          <w:szCs w:val="16"/>
          <w:lang w:val="en-US"/>
        </w:rPr>
      </w:pPr>
      <w:r w:rsidRPr="00876A38">
        <w:rPr>
          <w:bCs/>
          <w:sz w:val="14"/>
          <w:szCs w:val="16"/>
          <w:lang w:val="en-US"/>
        </w:rPr>
        <w:t xml:space="preserve">BBA - </w:t>
      </w:r>
      <w:r w:rsidRPr="00876A38">
        <w:rPr>
          <w:bCs/>
          <w:i/>
          <w:iCs/>
          <w:sz w:val="14"/>
          <w:szCs w:val="16"/>
          <w:lang w:val="en-US"/>
        </w:rPr>
        <w:t>Building Block Approach</w:t>
      </w:r>
      <w:r w:rsidRPr="00876A38">
        <w:rPr>
          <w:bCs/>
          <w:sz w:val="14"/>
          <w:szCs w:val="16"/>
          <w:lang w:val="en-US"/>
        </w:rPr>
        <w:t xml:space="preserve"> (General Measurement Model) and PAA - </w:t>
      </w:r>
      <w:r w:rsidRPr="00876A38">
        <w:rPr>
          <w:bCs/>
          <w:i/>
          <w:iCs/>
          <w:sz w:val="14"/>
          <w:szCs w:val="16"/>
          <w:lang w:val="en-US"/>
        </w:rPr>
        <w:t>Premium Allocation Approach</w:t>
      </w:r>
      <w:r w:rsidRPr="00876A38">
        <w:rPr>
          <w:bCs/>
          <w:sz w:val="14"/>
          <w:szCs w:val="16"/>
          <w:lang w:val="en-US"/>
        </w:rPr>
        <w:t xml:space="preserve"> (Premium Allocation Approach).</w:t>
      </w:r>
    </w:p>
    <w:p w14:paraId="006CC9B4" w14:textId="28467C44" w:rsidR="0080497E" w:rsidRPr="00876A38" w:rsidRDefault="0080497E" w:rsidP="0080497E">
      <w:pPr>
        <w:pStyle w:val="05-Textonormal"/>
        <w:numPr>
          <w:ilvl w:val="0"/>
          <w:numId w:val="41"/>
        </w:numPr>
        <w:spacing w:before="0" w:after="0"/>
        <w:ind w:left="284" w:hanging="284"/>
        <w:rPr>
          <w:bCs/>
          <w:sz w:val="14"/>
          <w:szCs w:val="16"/>
          <w:lang w:val="en-US"/>
        </w:rPr>
      </w:pPr>
      <w:r w:rsidRPr="00894EA4">
        <w:rPr>
          <w:bCs/>
          <w:sz w:val="14"/>
          <w:szCs w:val="16"/>
          <w:lang w:val="en-US"/>
        </w:rPr>
        <w:t xml:space="preserve">In </w:t>
      </w:r>
      <w:r>
        <w:rPr>
          <w:bCs/>
          <w:sz w:val="14"/>
          <w:szCs w:val="16"/>
          <w:lang w:val="en-US"/>
        </w:rPr>
        <w:t>2025</w:t>
      </w:r>
      <w:r w:rsidRPr="00894EA4">
        <w:rPr>
          <w:bCs/>
          <w:sz w:val="14"/>
          <w:szCs w:val="16"/>
          <w:lang w:val="en-US"/>
        </w:rPr>
        <w:t xml:space="preserve">, the update of judicial liabilities was recalculated using the new criteria provided for in Law </w:t>
      </w:r>
      <w:r w:rsidR="00FF69CC">
        <w:rPr>
          <w:bCs/>
          <w:sz w:val="14"/>
          <w:szCs w:val="16"/>
          <w:lang w:val="en-US"/>
        </w:rPr>
        <w:t>n</w:t>
      </w:r>
      <w:r w:rsidR="00FF69CC"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6882B83C" w14:textId="77777777" w:rsidR="0080497E" w:rsidRDefault="0080497E" w:rsidP="0080497E">
      <w:pPr>
        <w:pStyle w:val="05-Textonormal"/>
        <w:rPr>
          <w:lang w:val="en-US"/>
        </w:rPr>
      </w:pPr>
    </w:p>
    <w:p w14:paraId="79E2B853" w14:textId="77777777" w:rsidR="0080497E" w:rsidRDefault="0080497E" w:rsidP="0080497E">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09C64E5A"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113"/>
        <w:gridCol w:w="1235"/>
        <w:gridCol w:w="107"/>
        <w:gridCol w:w="1722"/>
        <w:gridCol w:w="1585"/>
        <w:gridCol w:w="122"/>
        <w:gridCol w:w="1633"/>
        <w:gridCol w:w="122"/>
      </w:tblGrid>
      <w:tr w:rsidR="00FF69CC" w:rsidRPr="00537AE7" w14:paraId="1080DA0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607B2C7" w14:textId="77777777" w:rsidR="00FF69CC" w:rsidRPr="00FC09E4" w:rsidRDefault="00FF69CC">
            <w:pPr>
              <w:jc w:val="center"/>
              <w:rPr>
                <w:rFonts w:ascii="Arial" w:hAnsi="Arial" w:cs="Arial"/>
                <w:sz w:val="14"/>
                <w:szCs w:val="14"/>
                <w:lang w:val="en-US"/>
              </w:rPr>
            </w:pPr>
          </w:p>
        </w:tc>
        <w:tc>
          <w:tcPr>
            <w:tcW w:w="135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0622713" w14:textId="77777777" w:rsidR="00FF69CC" w:rsidRDefault="00FF69CC">
            <w:pPr>
              <w:ind w:hanging="137"/>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2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081F93F"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60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5438463" w14:textId="77777777" w:rsidR="00FF69CC" w:rsidRPr="00283622" w:rsidRDefault="00FF69CC">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p>
        </w:tc>
        <w:tc>
          <w:tcPr>
            <w:tcW w:w="1817"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A3A7AAB" w14:textId="77777777" w:rsidR="00FF69CC" w:rsidRPr="00283622" w:rsidRDefault="00FF69CC">
            <w:pPr>
              <w:pStyle w:val="08-Tabelageral"/>
              <w:cnfStyle w:val="100000000000" w:firstRow="1" w:lastRow="0" w:firstColumn="0" w:lastColumn="0" w:oddVBand="0" w:evenVBand="0" w:oddHBand="0" w:evenHBand="0" w:firstRowFirstColumn="0" w:firstRowLastColumn="0" w:lastRowFirstColumn="0" w:lastRowLastColumn="0"/>
              <w:rPr>
                <w:rFonts w:eastAsia="MS Mincho" w:cs="Arial"/>
                <w:spacing w:val="0"/>
                <w:szCs w:val="14"/>
                <w:lang w:eastAsia="en-US"/>
              </w:rPr>
            </w:pPr>
            <w:r w:rsidRPr="003321FA">
              <w:rPr>
                <w:rFonts w:cs="Arial"/>
                <w:bCs w:val="0"/>
                <w:szCs w:val="14"/>
              </w:rPr>
              <w:t>2024</w:t>
            </w:r>
          </w:p>
        </w:tc>
      </w:tr>
      <w:tr w:rsidR="00FF69CC" w:rsidRPr="00026122" w14:paraId="36D2B1AF" w14:textId="77777777" w:rsidTr="00705A9B">
        <w:trPr>
          <w:gridAfter w:val="1"/>
          <w:wAfter w:w="123"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single" w:sz="2" w:space="0" w:color="1F3864" w:themeColor="accent1" w:themeShade="80"/>
              <w:left w:val="nil"/>
              <w:bottom w:val="nil"/>
              <w:right w:val="nil"/>
            </w:tcBorders>
            <w:vAlign w:val="center"/>
          </w:tcPr>
          <w:p w14:paraId="3A3865D4" w14:textId="77777777" w:rsidR="00FF69CC" w:rsidRPr="006B5B78" w:rsidRDefault="00FF69CC">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246" w:type="dxa"/>
            <w:tcBorders>
              <w:top w:val="single" w:sz="2" w:space="0" w:color="1F3864" w:themeColor="accent1" w:themeShade="80"/>
              <w:left w:val="nil"/>
              <w:bottom w:val="nil"/>
              <w:right w:val="nil"/>
            </w:tcBorders>
            <w:vAlign w:val="center"/>
          </w:tcPr>
          <w:p w14:paraId="20A74D76" w14:textId="77777777" w:rsidR="00FF69CC" w:rsidRPr="00691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46" w:type="dxa"/>
            <w:gridSpan w:val="2"/>
            <w:tcBorders>
              <w:top w:val="single" w:sz="2" w:space="0" w:color="1F3864" w:themeColor="accent1" w:themeShade="80"/>
              <w:left w:val="nil"/>
              <w:bottom w:val="nil"/>
              <w:right w:val="nil"/>
            </w:tcBorders>
            <w:vAlign w:val="center"/>
          </w:tcPr>
          <w:p w14:paraId="4D535A5E" w14:textId="77777777" w:rsidR="00FF69CC" w:rsidRPr="00691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4</w:t>
            </w:r>
            <w:r>
              <w:rPr>
                <w:rFonts w:ascii="Arial" w:hAnsi="Arial" w:cs="Arial"/>
                <w:color w:val="000000"/>
                <w:sz w:val="14"/>
                <w:szCs w:val="14"/>
              </w:rPr>
              <w:t>,</w:t>
            </w:r>
            <w:r w:rsidRPr="00C15591">
              <w:rPr>
                <w:rFonts w:ascii="Arial" w:hAnsi="Arial" w:cs="Arial"/>
                <w:color w:val="000000"/>
                <w:sz w:val="14"/>
                <w:szCs w:val="14"/>
              </w:rPr>
              <w:t>903</w:t>
            </w:r>
            <w:r>
              <w:rPr>
                <w:rFonts w:ascii="Arial" w:hAnsi="Arial" w:cs="Arial"/>
                <w:color w:val="000000"/>
                <w:sz w:val="14"/>
                <w:szCs w:val="14"/>
              </w:rPr>
              <w:t>,</w:t>
            </w:r>
            <w:r w:rsidRPr="00C15591">
              <w:rPr>
                <w:rFonts w:ascii="Arial" w:hAnsi="Arial" w:cs="Arial"/>
                <w:color w:val="000000"/>
                <w:sz w:val="14"/>
                <w:szCs w:val="14"/>
              </w:rPr>
              <w:t xml:space="preserve">454 </w:t>
            </w:r>
          </w:p>
        </w:tc>
        <w:tc>
          <w:tcPr>
            <w:tcW w:w="1600" w:type="dxa"/>
            <w:tcBorders>
              <w:top w:val="single" w:sz="2" w:space="0" w:color="1F3864" w:themeColor="accent1" w:themeShade="80"/>
              <w:left w:val="nil"/>
              <w:bottom w:val="nil"/>
              <w:right w:val="nil"/>
            </w:tcBorders>
            <w:vAlign w:val="center"/>
          </w:tcPr>
          <w:p w14:paraId="11BEB253"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gridSpan w:val="2"/>
            <w:tcBorders>
              <w:top w:val="single" w:sz="2" w:space="0" w:color="1F3864" w:themeColor="accent1" w:themeShade="80"/>
              <w:left w:val="nil"/>
              <w:bottom w:val="nil"/>
              <w:right w:val="nil"/>
            </w:tcBorders>
            <w:vAlign w:val="center"/>
          </w:tcPr>
          <w:p w14:paraId="5BCBDC63" w14:textId="77777777" w:rsidR="00FF69CC" w:rsidRPr="00026122" w:rsidRDefault="00FF69CC" w:rsidP="00705A9B">
            <w:pPr>
              <w:keepNext/>
              <w:keepLines/>
              <w:spacing w:before="40" w:after="40"/>
              <w:ind w:right="-87"/>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311</w:t>
            </w:r>
            <w:r>
              <w:rPr>
                <w:rFonts w:ascii="Arial" w:hAnsi="Arial" w:cs="Arial"/>
                <w:color w:val="000000"/>
                <w:sz w:val="14"/>
                <w:szCs w:val="14"/>
              </w:rPr>
              <w:t>,</w:t>
            </w:r>
            <w:r w:rsidRPr="003321FA">
              <w:rPr>
                <w:rFonts w:ascii="Arial" w:hAnsi="Arial" w:cs="Arial"/>
                <w:color w:val="000000"/>
                <w:sz w:val="14"/>
                <w:szCs w:val="14"/>
              </w:rPr>
              <w:t xml:space="preserve">281 </w:t>
            </w:r>
          </w:p>
        </w:tc>
      </w:tr>
      <w:tr w:rsidR="00FF69CC" w:rsidRPr="00026122" w14:paraId="22ACCC77" w14:textId="77777777" w:rsidTr="00705A9B">
        <w:trPr>
          <w:gridAfter w:val="1"/>
          <w:cnfStyle w:val="000000010000" w:firstRow="0" w:lastRow="0" w:firstColumn="0" w:lastColumn="0" w:oddVBand="0" w:evenVBand="0" w:oddHBand="0" w:evenHBand="1" w:firstRowFirstColumn="0" w:firstRowLastColumn="0" w:lastRowFirstColumn="0" w:lastRowLastColumn="0"/>
          <w:wAfter w:w="123"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4BF759BF" w14:textId="77777777" w:rsidR="00FF69CC" w:rsidRPr="00026122" w:rsidRDefault="00FF69CC">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246" w:type="dxa"/>
            <w:tcBorders>
              <w:top w:val="nil"/>
              <w:left w:val="nil"/>
              <w:bottom w:val="nil"/>
              <w:right w:val="nil"/>
            </w:tcBorders>
            <w:shd w:val="clear" w:color="auto" w:fill="FFFFFF" w:themeFill="background1"/>
            <w:vAlign w:val="center"/>
          </w:tcPr>
          <w:p w14:paraId="6B3ABFB0"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46" w:type="dxa"/>
            <w:gridSpan w:val="2"/>
            <w:tcBorders>
              <w:top w:val="nil"/>
              <w:left w:val="nil"/>
              <w:bottom w:val="nil"/>
              <w:right w:val="nil"/>
            </w:tcBorders>
            <w:shd w:val="clear" w:color="auto" w:fill="FFFFFF" w:themeFill="background1"/>
            <w:vAlign w:val="center"/>
          </w:tcPr>
          <w:p w14:paraId="47D8B1D5"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4</w:t>
            </w:r>
            <w:r>
              <w:rPr>
                <w:rFonts w:ascii="Arial" w:hAnsi="Arial" w:cs="Arial"/>
                <w:color w:val="000000"/>
                <w:sz w:val="14"/>
                <w:szCs w:val="14"/>
              </w:rPr>
              <w:t>,</w:t>
            </w:r>
            <w:r w:rsidRPr="00C15591">
              <w:rPr>
                <w:rFonts w:ascii="Arial" w:hAnsi="Arial" w:cs="Arial"/>
                <w:color w:val="000000"/>
                <w:sz w:val="14"/>
                <w:szCs w:val="14"/>
              </w:rPr>
              <w:t>840</w:t>
            </w:r>
            <w:r>
              <w:rPr>
                <w:rFonts w:ascii="Arial" w:hAnsi="Arial" w:cs="Arial"/>
                <w:color w:val="000000"/>
                <w:sz w:val="14"/>
                <w:szCs w:val="14"/>
              </w:rPr>
              <w:t>,</w:t>
            </w:r>
            <w:r w:rsidRPr="00C15591">
              <w:rPr>
                <w:rFonts w:ascii="Arial" w:hAnsi="Arial" w:cs="Arial"/>
                <w:color w:val="000000"/>
                <w:sz w:val="14"/>
                <w:szCs w:val="14"/>
              </w:rPr>
              <w:t xml:space="preserve">071 </w:t>
            </w:r>
          </w:p>
        </w:tc>
        <w:tc>
          <w:tcPr>
            <w:tcW w:w="1600" w:type="dxa"/>
            <w:tcBorders>
              <w:top w:val="nil"/>
              <w:left w:val="nil"/>
              <w:bottom w:val="nil"/>
              <w:right w:val="nil"/>
            </w:tcBorders>
            <w:shd w:val="clear" w:color="auto" w:fill="FFFFFF" w:themeFill="background1"/>
            <w:vAlign w:val="center"/>
          </w:tcPr>
          <w:p w14:paraId="5F2B0B9F"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1" w:type="dxa"/>
            <w:gridSpan w:val="2"/>
            <w:tcBorders>
              <w:top w:val="nil"/>
              <w:left w:val="nil"/>
              <w:bottom w:val="nil"/>
              <w:right w:val="nil"/>
            </w:tcBorders>
            <w:shd w:val="clear" w:color="auto" w:fill="FFFFFF" w:themeFill="background1"/>
            <w:vAlign w:val="center"/>
          </w:tcPr>
          <w:p w14:paraId="1169CB66" w14:textId="77777777" w:rsidR="00FF69CC" w:rsidRPr="00026122" w:rsidRDefault="00FF69CC" w:rsidP="00705A9B">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368</w:t>
            </w:r>
            <w:r>
              <w:rPr>
                <w:rFonts w:ascii="Arial" w:hAnsi="Arial" w:cs="Arial"/>
                <w:color w:val="000000"/>
                <w:sz w:val="14"/>
                <w:szCs w:val="14"/>
              </w:rPr>
              <w:t>,</w:t>
            </w:r>
            <w:r w:rsidRPr="003321FA">
              <w:rPr>
                <w:rFonts w:ascii="Arial" w:hAnsi="Arial" w:cs="Arial"/>
                <w:color w:val="000000"/>
                <w:sz w:val="14"/>
                <w:szCs w:val="14"/>
              </w:rPr>
              <w:t xml:space="preserve">416 </w:t>
            </w:r>
          </w:p>
        </w:tc>
      </w:tr>
      <w:tr w:rsidR="00FF69CC" w:rsidRPr="00026122" w14:paraId="607BF3BB" w14:textId="77777777" w:rsidTr="00705A9B">
        <w:trPr>
          <w:gridAfter w:val="1"/>
          <w:wAfter w:w="123" w:type="dxa"/>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vAlign w:val="center"/>
          </w:tcPr>
          <w:p w14:paraId="5A2CC4D9" w14:textId="77777777" w:rsidR="00FF69CC" w:rsidRPr="00026122" w:rsidRDefault="00FF69CC">
            <w:pPr>
              <w:keepNext/>
              <w:keepLines/>
              <w:rPr>
                <w:rFonts w:ascii="Arial" w:hAnsi="Arial" w:cs="Arial"/>
                <w:b w:val="0"/>
                <w:bCs w:val="0"/>
                <w:sz w:val="14"/>
                <w:szCs w:val="14"/>
              </w:rPr>
            </w:pPr>
          </w:p>
        </w:tc>
        <w:tc>
          <w:tcPr>
            <w:tcW w:w="1246" w:type="dxa"/>
            <w:tcBorders>
              <w:top w:val="nil"/>
              <w:left w:val="nil"/>
              <w:bottom w:val="nil"/>
              <w:right w:val="nil"/>
            </w:tcBorders>
            <w:vAlign w:val="bottom"/>
          </w:tcPr>
          <w:p w14:paraId="0288ADF3"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46" w:type="dxa"/>
            <w:gridSpan w:val="2"/>
            <w:tcBorders>
              <w:top w:val="nil"/>
              <w:left w:val="nil"/>
              <w:bottom w:val="nil"/>
              <w:right w:val="nil"/>
            </w:tcBorders>
            <w:vAlign w:val="bottom"/>
          </w:tcPr>
          <w:p w14:paraId="5085F315"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0" w:type="dxa"/>
            <w:tcBorders>
              <w:top w:val="nil"/>
              <w:left w:val="nil"/>
              <w:bottom w:val="nil"/>
              <w:right w:val="nil"/>
            </w:tcBorders>
            <w:vAlign w:val="center"/>
          </w:tcPr>
          <w:p w14:paraId="3DCB4220"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gridSpan w:val="2"/>
            <w:tcBorders>
              <w:top w:val="nil"/>
              <w:left w:val="nil"/>
              <w:bottom w:val="nil"/>
              <w:right w:val="nil"/>
            </w:tcBorders>
            <w:vAlign w:val="center"/>
          </w:tcPr>
          <w:p w14:paraId="39B499C5" w14:textId="77777777" w:rsidR="00FF69CC" w:rsidRPr="00026122" w:rsidRDefault="00FF69CC" w:rsidP="00705A9B">
            <w:pPr>
              <w:keepNext/>
              <w:keepLines/>
              <w:spacing w:before="40" w:after="40"/>
              <w:ind w:right="-10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F69CC" w:rsidRPr="00705A9B" w14:paraId="54CFA503" w14:textId="77777777" w:rsidTr="00705A9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nil"/>
              <w:right w:val="nil"/>
            </w:tcBorders>
            <w:shd w:val="clear" w:color="auto" w:fill="FFFFFF" w:themeFill="background1"/>
            <w:vAlign w:val="center"/>
          </w:tcPr>
          <w:p w14:paraId="0E422C9F" w14:textId="77777777" w:rsidR="00FF69CC" w:rsidRPr="00FE264E" w:rsidRDefault="00FF69CC">
            <w:pPr>
              <w:keepNext/>
              <w:keepLines/>
              <w:spacing w:before="40" w:after="40"/>
              <w:ind w:right="-455"/>
              <w:rPr>
                <w:rFonts w:ascii="Arial" w:hAnsi="Arial" w:cs="Arial"/>
                <w:b w:val="0"/>
                <w:bCs w:val="0"/>
                <w:sz w:val="14"/>
                <w:szCs w:val="14"/>
                <w:lang w:val="en-US"/>
              </w:rPr>
            </w:pPr>
            <w:r w:rsidRPr="00FE264E">
              <w:rPr>
                <w:rFonts w:ascii="Arial" w:hAnsi="Arial" w:cs="Arial"/>
                <w:b w:val="0"/>
                <w:bCs w:val="0"/>
                <w:sz w:val="14"/>
                <w:szCs w:val="14"/>
                <w:lang w:val="en-US"/>
              </w:rPr>
              <w:t>Comprehensive income - BRGAAP and IFRS</w:t>
            </w:r>
          </w:p>
        </w:tc>
        <w:tc>
          <w:tcPr>
            <w:tcW w:w="1246" w:type="dxa"/>
            <w:tcBorders>
              <w:top w:val="nil"/>
              <w:left w:val="nil"/>
              <w:bottom w:val="nil"/>
              <w:right w:val="nil"/>
            </w:tcBorders>
            <w:shd w:val="clear" w:color="auto" w:fill="FFFFFF" w:themeFill="background1"/>
            <w:vAlign w:val="center"/>
          </w:tcPr>
          <w:p w14:paraId="1BB68184" w14:textId="77777777" w:rsidR="00FF69CC" w:rsidRPr="00FE264E"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46" w:type="dxa"/>
            <w:gridSpan w:val="2"/>
            <w:tcBorders>
              <w:top w:val="nil"/>
              <w:left w:val="nil"/>
              <w:bottom w:val="nil"/>
              <w:right w:val="nil"/>
            </w:tcBorders>
            <w:shd w:val="clear" w:color="auto" w:fill="FFFFFF" w:themeFill="background1"/>
            <w:vAlign w:val="center"/>
          </w:tcPr>
          <w:p w14:paraId="43936FCE" w14:textId="77777777" w:rsidR="00FF69CC" w:rsidRPr="00FE264E"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4</w:t>
            </w:r>
            <w:r>
              <w:rPr>
                <w:rFonts w:ascii="Arial" w:hAnsi="Arial" w:cs="Arial"/>
                <w:color w:val="000000"/>
                <w:sz w:val="14"/>
                <w:szCs w:val="14"/>
              </w:rPr>
              <w:t>,</w:t>
            </w:r>
            <w:r w:rsidRPr="00C15591">
              <w:rPr>
                <w:rFonts w:ascii="Arial" w:hAnsi="Arial" w:cs="Arial"/>
                <w:color w:val="000000"/>
                <w:sz w:val="14"/>
                <w:szCs w:val="14"/>
              </w:rPr>
              <w:t>937</w:t>
            </w:r>
            <w:r>
              <w:rPr>
                <w:rFonts w:ascii="Arial" w:hAnsi="Arial" w:cs="Arial"/>
                <w:color w:val="000000"/>
                <w:sz w:val="14"/>
                <w:szCs w:val="14"/>
              </w:rPr>
              <w:t>,</w:t>
            </w:r>
            <w:r w:rsidRPr="00C15591">
              <w:rPr>
                <w:rFonts w:ascii="Arial" w:hAnsi="Arial" w:cs="Arial"/>
                <w:color w:val="000000"/>
                <w:sz w:val="14"/>
                <w:szCs w:val="14"/>
              </w:rPr>
              <w:t xml:space="preserve">850 </w:t>
            </w:r>
          </w:p>
        </w:tc>
        <w:tc>
          <w:tcPr>
            <w:tcW w:w="1723" w:type="dxa"/>
            <w:gridSpan w:val="2"/>
            <w:tcBorders>
              <w:top w:val="nil"/>
              <w:left w:val="nil"/>
              <w:bottom w:val="nil"/>
              <w:right w:val="nil"/>
            </w:tcBorders>
            <w:shd w:val="clear" w:color="auto" w:fill="FFFFFF" w:themeFill="background1"/>
            <w:vAlign w:val="center"/>
          </w:tcPr>
          <w:p w14:paraId="0A351D49" w14:textId="77777777" w:rsidR="00FF69CC" w:rsidRPr="00FE264E" w:rsidRDefault="00FF69CC" w:rsidP="00705A9B">
            <w:pPr>
              <w:keepNext/>
              <w:keepLines/>
              <w:spacing w:before="40" w:after="40"/>
              <w:ind w:right="-10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71" w:type="dxa"/>
            <w:gridSpan w:val="2"/>
            <w:tcBorders>
              <w:top w:val="nil"/>
              <w:left w:val="nil"/>
              <w:bottom w:val="nil"/>
              <w:right w:val="nil"/>
            </w:tcBorders>
            <w:shd w:val="clear" w:color="auto" w:fill="FFFFFF" w:themeFill="background1"/>
            <w:vAlign w:val="center"/>
          </w:tcPr>
          <w:p w14:paraId="32B13F21" w14:textId="77777777" w:rsidR="00FF69CC" w:rsidRPr="00FE264E" w:rsidRDefault="00FF69CC" w:rsidP="00705A9B">
            <w:pPr>
              <w:keepNext/>
              <w:keepLines/>
              <w:spacing w:before="40" w:after="40"/>
              <w:ind w:right="38"/>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234</w:t>
            </w:r>
            <w:r>
              <w:rPr>
                <w:rFonts w:ascii="Arial" w:hAnsi="Arial" w:cs="Arial"/>
                <w:color w:val="000000"/>
                <w:sz w:val="14"/>
                <w:szCs w:val="14"/>
              </w:rPr>
              <w:t>,</w:t>
            </w:r>
            <w:r w:rsidRPr="003321FA">
              <w:rPr>
                <w:rFonts w:ascii="Arial" w:hAnsi="Arial" w:cs="Arial"/>
                <w:color w:val="000000"/>
                <w:sz w:val="14"/>
                <w:szCs w:val="14"/>
              </w:rPr>
              <w:t xml:space="preserve">634 </w:t>
            </w:r>
          </w:p>
        </w:tc>
      </w:tr>
      <w:tr w:rsidR="00FF69CC" w:rsidRPr="00705A9B" w14:paraId="7AAD06B6" w14:textId="77777777" w:rsidTr="00705A9B">
        <w:trPr>
          <w:trHeight w:val="238"/>
          <w:jc w:val="center"/>
        </w:trPr>
        <w:tc>
          <w:tcPr>
            <w:cnfStyle w:val="001000000000" w:firstRow="0" w:lastRow="0" w:firstColumn="1" w:lastColumn="0" w:oddVBand="0" w:evenVBand="0" w:oddHBand="0" w:evenHBand="0" w:firstRowFirstColumn="0" w:firstRowLastColumn="0" w:lastRowFirstColumn="0" w:lastRowLastColumn="0"/>
            <w:tcW w:w="3145" w:type="dxa"/>
            <w:tcBorders>
              <w:top w:val="nil"/>
              <w:left w:val="nil"/>
              <w:bottom w:val="single" w:sz="2" w:space="0" w:color="1F3864" w:themeColor="accent1" w:themeShade="80"/>
              <w:right w:val="nil"/>
            </w:tcBorders>
            <w:vAlign w:val="center"/>
          </w:tcPr>
          <w:p w14:paraId="3CFA3DA1"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246" w:type="dxa"/>
            <w:tcBorders>
              <w:top w:val="nil"/>
              <w:left w:val="nil"/>
              <w:bottom w:val="single" w:sz="2" w:space="0" w:color="1F3864" w:themeColor="accent1" w:themeShade="80"/>
              <w:right w:val="nil"/>
            </w:tcBorders>
            <w:vAlign w:val="center"/>
          </w:tcPr>
          <w:p w14:paraId="671B25A6"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46" w:type="dxa"/>
            <w:gridSpan w:val="2"/>
            <w:tcBorders>
              <w:top w:val="nil"/>
              <w:left w:val="nil"/>
              <w:bottom w:val="single" w:sz="2" w:space="0" w:color="1F3864" w:themeColor="accent1" w:themeShade="80"/>
              <w:right w:val="nil"/>
            </w:tcBorders>
            <w:vAlign w:val="center"/>
          </w:tcPr>
          <w:p w14:paraId="17803B2E"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4</w:t>
            </w:r>
            <w:r>
              <w:rPr>
                <w:rFonts w:ascii="Arial" w:hAnsi="Arial" w:cs="Arial"/>
                <w:color w:val="000000"/>
                <w:sz w:val="14"/>
                <w:szCs w:val="14"/>
              </w:rPr>
              <w:t>,</w:t>
            </w:r>
            <w:r w:rsidRPr="00C15591">
              <w:rPr>
                <w:rFonts w:ascii="Arial" w:hAnsi="Arial" w:cs="Arial"/>
                <w:color w:val="000000"/>
                <w:sz w:val="14"/>
                <w:szCs w:val="14"/>
              </w:rPr>
              <w:t>890</w:t>
            </w:r>
            <w:r>
              <w:rPr>
                <w:rFonts w:ascii="Arial" w:hAnsi="Arial" w:cs="Arial"/>
                <w:color w:val="000000"/>
                <w:sz w:val="14"/>
                <w:szCs w:val="14"/>
              </w:rPr>
              <w:t>,</w:t>
            </w:r>
            <w:r w:rsidRPr="00C15591">
              <w:rPr>
                <w:rFonts w:ascii="Arial" w:hAnsi="Arial" w:cs="Arial"/>
                <w:color w:val="000000"/>
                <w:sz w:val="14"/>
                <w:szCs w:val="14"/>
              </w:rPr>
              <w:t xml:space="preserve">445 </w:t>
            </w:r>
          </w:p>
        </w:tc>
        <w:tc>
          <w:tcPr>
            <w:tcW w:w="1723" w:type="dxa"/>
            <w:gridSpan w:val="2"/>
            <w:tcBorders>
              <w:top w:val="nil"/>
              <w:left w:val="nil"/>
              <w:bottom w:val="single" w:sz="2" w:space="0" w:color="1F3864" w:themeColor="accent1" w:themeShade="80"/>
              <w:right w:val="nil"/>
            </w:tcBorders>
            <w:vAlign w:val="center"/>
          </w:tcPr>
          <w:p w14:paraId="2D6B2070" w14:textId="77777777" w:rsidR="00FF69CC" w:rsidRPr="00026122" w:rsidRDefault="00FF69CC" w:rsidP="00705A9B">
            <w:pPr>
              <w:keepNext/>
              <w:keepLines/>
              <w:spacing w:before="40" w:after="40"/>
              <w:ind w:right="-103"/>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71" w:type="dxa"/>
            <w:gridSpan w:val="2"/>
            <w:tcBorders>
              <w:top w:val="nil"/>
              <w:left w:val="nil"/>
              <w:bottom w:val="single" w:sz="2" w:space="0" w:color="1F3864" w:themeColor="accent1" w:themeShade="80"/>
              <w:right w:val="nil"/>
            </w:tcBorders>
            <w:vAlign w:val="center"/>
          </w:tcPr>
          <w:p w14:paraId="01C84288" w14:textId="77777777" w:rsidR="00FF69CC" w:rsidRPr="00026122" w:rsidRDefault="00FF69CC" w:rsidP="00705A9B">
            <w:pPr>
              <w:keepNext/>
              <w:keepLines/>
              <w:spacing w:before="40" w:after="40"/>
              <w:ind w:right="38"/>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r>
              <w:rPr>
                <w:rFonts w:ascii="Arial" w:hAnsi="Arial" w:cs="Arial"/>
                <w:color w:val="000000"/>
                <w:sz w:val="14"/>
                <w:szCs w:val="14"/>
              </w:rPr>
              <w:t>,</w:t>
            </w:r>
            <w:r w:rsidRPr="003321FA">
              <w:rPr>
                <w:rFonts w:ascii="Arial" w:hAnsi="Arial" w:cs="Arial"/>
                <w:color w:val="000000"/>
                <w:sz w:val="14"/>
                <w:szCs w:val="14"/>
              </w:rPr>
              <w:t>318</w:t>
            </w:r>
            <w:r>
              <w:rPr>
                <w:rFonts w:ascii="Arial" w:hAnsi="Arial" w:cs="Arial"/>
                <w:color w:val="000000"/>
                <w:sz w:val="14"/>
                <w:szCs w:val="14"/>
              </w:rPr>
              <w:t>,</w:t>
            </w:r>
            <w:r w:rsidRPr="003321FA">
              <w:rPr>
                <w:rFonts w:ascii="Arial" w:hAnsi="Arial" w:cs="Arial"/>
                <w:color w:val="000000"/>
                <w:sz w:val="14"/>
                <w:szCs w:val="14"/>
              </w:rPr>
              <w:t xml:space="preserve">140 </w:t>
            </w:r>
          </w:p>
        </w:tc>
      </w:tr>
    </w:tbl>
    <w:p w14:paraId="779B3901" w14:textId="77777777" w:rsidR="0080497E" w:rsidRDefault="0080497E" w:rsidP="00705A9B">
      <w:pPr>
        <w:spacing w:after="0" w:line="240" w:lineRule="auto"/>
        <w:ind w:right="141"/>
        <w:rPr>
          <w:rFonts w:ascii="Arial" w:eastAsia="Times New Roman" w:hAnsi="Arial" w:cs="Times New Roman"/>
          <w:b/>
          <w:color w:val="1F3864" w:themeColor="accent1" w:themeShade="80"/>
          <w:spacing w:val="-2"/>
          <w:sz w:val="18"/>
          <w:szCs w:val="20"/>
          <w:lang w:eastAsia="pt-BR"/>
        </w:rPr>
      </w:pPr>
    </w:p>
    <w:p w14:paraId="18E6E11D" w14:textId="77777777" w:rsidR="0080497E" w:rsidRPr="00576195" w:rsidRDefault="0080497E" w:rsidP="0080497E">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576195">
        <w:rPr>
          <w:rFonts w:ascii="Arial" w:eastAsia="Times New Roman" w:hAnsi="Arial" w:cs="Times New Roman"/>
          <w:b/>
          <w:color w:val="1F3864" w:themeColor="accent1" w:themeShade="80"/>
          <w:spacing w:val="-2"/>
          <w:sz w:val="18"/>
          <w:szCs w:val="20"/>
          <w:lang w:val="en-US" w:eastAsia="pt-BR"/>
        </w:rPr>
        <w:lastRenderedPageBreak/>
        <w:t>Balance Sheet Information</w:t>
      </w:r>
    </w:p>
    <w:p w14:paraId="6C56D1DA" w14:textId="77777777" w:rsidR="0080497E" w:rsidRPr="00576195"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59BD7A80" w14:textId="77777777" w:rsidR="0080497E" w:rsidRPr="00576195" w:rsidRDefault="0080497E" w:rsidP="0080497E">
      <w:pPr>
        <w:spacing w:after="0" w:line="240" w:lineRule="auto"/>
        <w:jc w:val="right"/>
        <w:rPr>
          <w:rFonts w:ascii="Arial" w:hAnsi="Arial" w:cs="Arial"/>
          <w:b/>
          <w:sz w:val="14"/>
          <w:lang w:val="en-US" w:eastAsia="pt-BR"/>
        </w:rPr>
      </w:pPr>
      <w:r w:rsidRPr="00576195">
        <w:rPr>
          <w:rFonts w:ascii="Arial" w:hAnsi="Arial" w:cs="Arial"/>
          <w:b/>
          <w:sz w:val="14"/>
          <w:lang w:val="en-US" w:eastAsia="pt-BR"/>
        </w:rPr>
        <w:t>R$ thousand</w:t>
      </w:r>
    </w:p>
    <w:tbl>
      <w:tblPr>
        <w:tblStyle w:val="TabeladeLista6Colorida-nfase512"/>
        <w:tblW w:w="9640" w:type="dxa"/>
        <w:jc w:val="center"/>
        <w:shd w:val="clear" w:color="auto" w:fill="FFFFFF" w:themeFill="background1"/>
        <w:tblLayout w:type="fixed"/>
        <w:tblLook w:val="04A0" w:firstRow="1" w:lastRow="0" w:firstColumn="1" w:lastColumn="0" w:noHBand="0" w:noVBand="1"/>
      </w:tblPr>
      <w:tblGrid>
        <w:gridCol w:w="3120"/>
        <w:gridCol w:w="3260"/>
        <w:gridCol w:w="3260"/>
      </w:tblGrid>
      <w:tr w:rsidR="00FF69CC" w:rsidRPr="00AC3343" w14:paraId="6B9816BF"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71C256C" w14:textId="77777777" w:rsidR="00FF69CC" w:rsidRPr="00576195" w:rsidRDefault="00FF69CC">
            <w:pPr>
              <w:rPr>
                <w:rFonts w:ascii="Arial" w:hAnsi="Arial" w:cs="Arial"/>
                <w:sz w:val="14"/>
                <w:szCs w:val="14"/>
                <w:lang w:val="en-US"/>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DD4658A" w14:textId="77777777" w:rsidR="00FF69CC" w:rsidRPr="00AC334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8486002" w14:textId="77777777" w:rsidR="00FF69CC" w:rsidRPr="00AC334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31, 20224</w:t>
            </w:r>
          </w:p>
        </w:tc>
      </w:tr>
      <w:tr w:rsidR="00FF69CC" w:rsidRPr="004B635B" w14:paraId="48F88D90"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tcPr>
          <w:p w14:paraId="44AD9E6A" w14:textId="77777777" w:rsidR="00FF69CC" w:rsidRPr="004B635B" w:rsidRDefault="00FF69CC">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FFFFFF" w:themeFill="background1"/>
            <w:vAlign w:val="center"/>
          </w:tcPr>
          <w:p w14:paraId="53A31A41"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8</w:t>
            </w:r>
            <w:r>
              <w:rPr>
                <w:rFonts w:ascii="Arial" w:hAnsi="Arial" w:cs="Arial"/>
                <w:b/>
                <w:bCs/>
                <w:color w:val="000000"/>
                <w:sz w:val="14"/>
                <w:szCs w:val="14"/>
              </w:rPr>
              <w:t>,</w:t>
            </w:r>
            <w:r w:rsidRPr="00236E4F">
              <w:rPr>
                <w:rFonts w:ascii="Arial" w:hAnsi="Arial" w:cs="Arial"/>
                <w:b/>
                <w:bCs/>
                <w:color w:val="000000"/>
                <w:sz w:val="14"/>
                <w:szCs w:val="14"/>
              </w:rPr>
              <w:t>886</w:t>
            </w:r>
            <w:r>
              <w:rPr>
                <w:rFonts w:ascii="Arial" w:hAnsi="Arial" w:cs="Arial"/>
                <w:b/>
                <w:bCs/>
                <w:color w:val="000000"/>
                <w:sz w:val="14"/>
                <w:szCs w:val="14"/>
              </w:rPr>
              <w:t>,</w:t>
            </w:r>
            <w:r w:rsidRPr="00236E4F">
              <w:rPr>
                <w:rFonts w:ascii="Arial" w:hAnsi="Arial" w:cs="Arial"/>
                <w:b/>
                <w:bCs/>
                <w:color w:val="000000"/>
                <w:sz w:val="14"/>
                <w:szCs w:val="14"/>
              </w:rPr>
              <w:t>188</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33330FF9"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8</w:t>
            </w:r>
            <w:r>
              <w:rPr>
                <w:rFonts w:ascii="Arial" w:hAnsi="Arial" w:cs="Arial"/>
                <w:b/>
                <w:bCs/>
                <w:color w:val="000000"/>
                <w:sz w:val="14"/>
                <w:szCs w:val="14"/>
              </w:rPr>
              <w:t>,</w:t>
            </w:r>
            <w:r w:rsidRPr="002D2535">
              <w:rPr>
                <w:rFonts w:ascii="Arial" w:hAnsi="Arial" w:cs="Arial"/>
                <w:b/>
                <w:bCs/>
                <w:color w:val="000000"/>
                <w:sz w:val="14"/>
                <w:szCs w:val="14"/>
              </w:rPr>
              <w:t>509</w:t>
            </w:r>
            <w:r>
              <w:rPr>
                <w:rFonts w:ascii="Arial" w:hAnsi="Arial" w:cs="Arial"/>
                <w:b/>
                <w:bCs/>
                <w:color w:val="000000"/>
                <w:sz w:val="14"/>
                <w:szCs w:val="14"/>
              </w:rPr>
              <w:t>,</w:t>
            </w:r>
            <w:r w:rsidRPr="002D2535">
              <w:rPr>
                <w:rFonts w:ascii="Arial" w:hAnsi="Arial" w:cs="Arial"/>
                <w:b/>
                <w:bCs/>
                <w:color w:val="000000"/>
                <w:sz w:val="14"/>
                <w:szCs w:val="14"/>
              </w:rPr>
              <w:t>780</w:t>
            </w:r>
          </w:p>
        </w:tc>
      </w:tr>
      <w:tr w:rsidR="00FF69CC" w:rsidRPr="00AC3343" w14:paraId="3A25B94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25B9972" w14:textId="77777777" w:rsidR="00FF69CC" w:rsidRPr="00AC3343"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0F1A4C82"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5</w:t>
            </w:r>
            <w:r>
              <w:rPr>
                <w:rFonts w:ascii="Arial" w:hAnsi="Arial" w:cs="Arial"/>
                <w:color w:val="000000"/>
                <w:sz w:val="14"/>
                <w:szCs w:val="14"/>
              </w:rPr>
              <w:t>,</w:t>
            </w:r>
            <w:r w:rsidRPr="00236E4F">
              <w:rPr>
                <w:rFonts w:ascii="Arial" w:hAnsi="Arial" w:cs="Arial"/>
                <w:color w:val="000000"/>
                <w:sz w:val="14"/>
                <w:szCs w:val="14"/>
              </w:rPr>
              <w:t>510</w:t>
            </w:r>
          </w:p>
        </w:tc>
        <w:tc>
          <w:tcPr>
            <w:tcW w:w="3260" w:type="dxa"/>
            <w:tcBorders>
              <w:top w:val="nil"/>
              <w:left w:val="nil"/>
              <w:bottom w:val="nil"/>
              <w:right w:val="nil"/>
            </w:tcBorders>
            <w:shd w:val="clear" w:color="auto" w:fill="FFFFFF" w:themeFill="background1"/>
            <w:vAlign w:val="center"/>
          </w:tcPr>
          <w:p w14:paraId="7EF5E381"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w:t>
            </w:r>
            <w:r>
              <w:rPr>
                <w:rFonts w:ascii="Arial" w:hAnsi="Arial" w:cs="Arial"/>
                <w:color w:val="000000"/>
                <w:sz w:val="14"/>
                <w:szCs w:val="14"/>
              </w:rPr>
              <w:t>,</w:t>
            </w:r>
            <w:r w:rsidRPr="002D2535">
              <w:rPr>
                <w:rFonts w:ascii="Arial" w:hAnsi="Arial" w:cs="Arial"/>
                <w:color w:val="000000"/>
                <w:sz w:val="14"/>
                <w:szCs w:val="14"/>
              </w:rPr>
              <w:t>206</w:t>
            </w:r>
          </w:p>
        </w:tc>
      </w:tr>
      <w:tr w:rsidR="00FF69CC" w:rsidRPr="00AC3343" w14:paraId="713795F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440FA4F" w14:textId="77777777" w:rsidR="00FF69CC" w:rsidRPr="00AC3343" w:rsidRDefault="00FF69CC">
            <w:pPr>
              <w:keepNext/>
              <w:keepLines/>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FFFFFF" w:themeFill="background1"/>
            <w:vAlign w:val="center"/>
          </w:tcPr>
          <w:p w14:paraId="5BCF80AA"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95</w:t>
            </w:r>
            <w:r>
              <w:rPr>
                <w:rFonts w:ascii="Arial" w:hAnsi="Arial" w:cs="Arial"/>
                <w:color w:val="000000"/>
                <w:sz w:val="14"/>
                <w:szCs w:val="14"/>
              </w:rPr>
              <w:t>,</w:t>
            </w:r>
            <w:r w:rsidRPr="00236E4F">
              <w:rPr>
                <w:rFonts w:ascii="Arial" w:hAnsi="Arial" w:cs="Arial"/>
                <w:color w:val="000000"/>
                <w:sz w:val="14"/>
                <w:szCs w:val="14"/>
              </w:rPr>
              <w:t>247</w:t>
            </w:r>
          </w:p>
        </w:tc>
        <w:tc>
          <w:tcPr>
            <w:tcW w:w="3260" w:type="dxa"/>
            <w:tcBorders>
              <w:top w:val="nil"/>
              <w:left w:val="nil"/>
              <w:bottom w:val="nil"/>
              <w:right w:val="nil"/>
            </w:tcBorders>
            <w:shd w:val="clear" w:color="auto" w:fill="FFFFFF" w:themeFill="background1"/>
            <w:vAlign w:val="center"/>
          </w:tcPr>
          <w:p w14:paraId="4287DD0A"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105</w:t>
            </w:r>
            <w:r>
              <w:rPr>
                <w:rFonts w:ascii="Arial" w:hAnsi="Arial" w:cs="Arial"/>
                <w:color w:val="000000"/>
                <w:sz w:val="14"/>
                <w:szCs w:val="14"/>
              </w:rPr>
              <w:t>,</w:t>
            </w:r>
            <w:r w:rsidRPr="002D2535">
              <w:rPr>
                <w:rFonts w:ascii="Arial" w:hAnsi="Arial" w:cs="Arial"/>
                <w:color w:val="000000"/>
                <w:sz w:val="14"/>
                <w:szCs w:val="14"/>
              </w:rPr>
              <w:t>089</w:t>
            </w:r>
          </w:p>
        </w:tc>
      </w:tr>
      <w:tr w:rsidR="00FF69CC" w:rsidRPr="00AC3343" w14:paraId="701B6DB2"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C80C339" w14:textId="77777777" w:rsidR="00FF69CC" w:rsidRPr="00AC3343"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72CE5F36"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8</w:t>
            </w:r>
            <w:r>
              <w:rPr>
                <w:rFonts w:ascii="Arial" w:hAnsi="Arial" w:cs="Arial"/>
                <w:color w:val="000000"/>
                <w:sz w:val="14"/>
                <w:szCs w:val="14"/>
              </w:rPr>
              <w:t>,</w:t>
            </w:r>
            <w:r w:rsidRPr="00236E4F">
              <w:rPr>
                <w:rFonts w:ascii="Arial" w:hAnsi="Arial" w:cs="Arial"/>
                <w:color w:val="000000"/>
                <w:sz w:val="14"/>
                <w:szCs w:val="14"/>
              </w:rPr>
              <w:t>202</w:t>
            </w:r>
            <w:r>
              <w:rPr>
                <w:rFonts w:ascii="Arial" w:hAnsi="Arial" w:cs="Arial"/>
                <w:color w:val="000000"/>
                <w:sz w:val="14"/>
                <w:szCs w:val="14"/>
              </w:rPr>
              <w:t>,</w:t>
            </w:r>
            <w:r w:rsidRPr="00236E4F">
              <w:rPr>
                <w:rFonts w:ascii="Arial" w:hAnsi="Arial" w:cs="Arial"/>
                <w:color w:val="000000"/>
                <w:sz w:val="14"/>
                <w:szCs w:val="14"/>
              </w:rPr>
              <w:t>673</w:t>
            </w:r>
          </w:p>
        </w:tc>
        <w:tc>
          <w:tcPr>
            <w:tcW w:w="3260" w:type="dxa"/>
            <w:tcBorders>
              <w:top w:val="nil"/>
              <w:left w:val="nil"/>
              <w:bottom w:val="nil"/>
              <w:right w:val="nil"/>
            </w:tcBorders>
            <w:shd w:val="clear" w:color="auto" w:fill="FFFFFF" w:themeFill="background1"/>
            <w:vAlign w:val="center"/>
          </w:tcPr>
          <w:p w14:paraId="72277E0B"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7</w:t>
            </w:r>
            <w:r>
              <w:rPr>
                <w:rFonts w:ascii="Arial" w:hAnsi="Arial" w:cs="Arial"/>
                <w:color w:val="000000"/>
                <w:sz w:val="14"/>
                <w:szCs w:val="14"/>
              </w:rPr>
              <w:t>,</w:t>
            </w:r>
            <w:r w:rsidRPr="002D2535">
              <w:rPr>
                <w:rFonts w:ascii="Arial" w:hAnsi="Arial" w:cs="Arial"/>
                <w:color w:val="000000"/>
                <w:sz w:val="14"/>
                <w:szCs w:val="14"/>
              </w:rPr>
              <w:t>585</w:t>
            </w:r>
            <w:r>
              <w:rPr>
                <w:rFonts w:ascii="Arial" w:hAnsi="Arial" w:cs="Arial"/>
                <w:color w:val="000000"/>
                <w:sz w:val="14"/>
                <w:szCs w:val="14"/>
              </w:rPr>
              <w:t>,</w:t>
            </w:r>
            <w:r w:rsidRPr="002D2535">
              <w:rPr>
                <w:rFonts w:ascii="Arial" w:hAnsi="Arial" w:cs="Arial"/>
                <w:color w:val="000000"/>
                <w:sz w:val="14"/>
                <w:szCs w:val="14"/>
              </w:rPr>
              <w:t>057</w:t>
            </w:r>
          </w:p>
        </w:tc>
      </w:tr>
      <w:tr w:rsidR="00FF69CC" w:rsidRPr="00AC3343" w14:paraId="0D43B6F6"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74C2FAF" w14:textId="77777777" w:rsidR="00FF69CC" w:rsidRPr="00AC3343" w:rsidRDefault="00FF69CC">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I</w:t>
            </w:r>
            <w:r w:rsidRPr="00A94E39">
              <w:rPr>
                <w:rFonts w:ascii="Arial" w:hAnsi="Arial" w:cs="Arial"/>
                <w:b w:val="0"/>
                <w:bCs w:val="0"/>
                <w:color w:val="000000"/>
                <w:sz w:val="14"/>
                <w:szCs w:val="14"/>
              </w:rPr>
              <w:t>nsurance</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70CE4DAC"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450</w:t>
            </w:r>
            <w:r>
              <w:rPr>
                <w:rFonts w:ascii="Arial" w:hAnsi="Arial" w:cs="Arial"/>
                <w:color w:val="000000"/>
                <w:sz w:val="14"/>
                <w:szCs w:val="14"/>
              </w:rPr>
              <w:t>,</w:t>
            </w:r>
            <w:r w:rsidRPr="00236E4F">
              <w:rPr>
                <w:rFonts w:ascii="Arial" w:hAnsi="Arial" w:cs="Arial"/>
                <w:color w:val="000000"/>
                <w:sz w:val="14"/>
                <w:szCs w:val="14"/>
              </w:rPr>
              <w:t>226</w:t>
            </w:r>
          </w:p>
        </w:tc>
        <w:tc>
          <w:tcPr>
            <w:tcW w:w="3260" w:type="dxa"/>
            <w:tcBorders>
              <w:top w:val="nil"/>
              <w:left w:val="nil"/>
              <w:bottom w:val="nil"/>
              <w:right w:val="nil"/>
            </w:tcBorders>
            <w:shd w:val="clear" w:color="auto" w:fill="FFFFFF" w:themeFill="background1"/>
            <w:vAlign w:val="center"/>
          </w:tcPr>
          <w:p w14:paraId="3586BE6A"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682</w:t>
            </w:r>
            <w:r>
              <w:rPr>
                <w:rFonts w:ascii="Arial" w:hAnsi="Arial" w:cs="Arial"/>
                <w:color w:val="000000"/>
                <w:sz w:val="14"/>
                <w:szCs w:val="14"/>
              </w:rPr>
              <w:t>,</w:t>
            </w:r>
            <w:r w:rsidRPr="002D2535">
              <w:rPr>
                <w:rFonts w:ascii="Arial" w:hAnsi="Arial" w:cs="Arial"/>
                <w:color w:val="000000"/>
                <w:sz w:val="14"/>
                <w:szCs w:val="14"/>
              </w:rPr>
              <w:t>430</w:t>
            </w:r>
          </w:p>
        </w:tc>
      </w:tr>
      <w:tr w:rsidR="00FF69CC" w:rsidRPr="00AC3343" w14:paraId="17FAC825"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9CEB5A8" w14:textId="77777777" w:rsidR="00FF69CC" w:rsidRPr="00AC3343" w:rsidRDefault="00FF69CC">
            <w:pPr>
              <w:keepNext/>
              <w:keepLines/>
              <w:ind w:left="113"/>
              <w:rPr>
                <w:rFonts w:ascii="Arial" w:hAnsi="Arial" w:cs="Arial"/>
                <w:b w:val="0"/>
                <w:bCs w:val="0"/>
                <w:color w:val="000000"/>
                <w:sz w:val="14"/>
                <w:szCs w:val="14"/>
                <w:highlight w:val="yellow"/>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0A1BFA60" w14:textId="77777777" w:rsidR="00FF69CC" w:rsidRPr="00AC334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36E4F">
              <w:rPr>
                <w:rFonts w:ascii="Arial" w:hAnsi="Arial" w:cs="Arial"/>
                <w:color w:val="000000"/>
                <w:sz w:val="14"/>
                <w:szCs w:val="14"/>
              </w:rPr>
              <w:t>100</w:t>
            </w:r>
            <w:r>
              <w:rPr>
                <w:rFonts w:ascii="Arial" w:hAnsi="Arial" w:cs="Arial"/>
                <w:color w:val="000000"/>
                <w:sz w:val="14"/>
                <w:szCs w:val="14"/>
              </w:rPr>
              <w:t>,</w:t>
            </w:r>
            <w:r w:rsidRPr="00236E4F">
              <w:rPr>
                <w:rFonts w:ascii="Arial" w:hAnsi="Arial" w:cs="Arial"/>
                <w:color w:val="000000"/>
                <w:sz w:val="14"/>
                <w:szCs w:val="14"/>
              </w:rPr>
              <w:t>537</w:t>
            </w:r>
          </w:p>
        </w:tc>
        <w:tc>
          <w:tcPr>
            <w:tcW w:w="3260" w:type="dxa"/>
            <w:tcBorders>
              <w:top w:val="nil"/>
              <w:left w:val="nil"/>
              <w:bottom w:val="nil"/>
              <w:right w:val="nil"/>
            </w:tcBorders>
            <w:shd w:val="clear" w:color="auto" w:fill="FFFFFF" w:themeFill="background1"/>
            <w:vAlign w:val="center"/>
          </w:tcPr>
          <w:p w14:paraId="6E60F097" w14:textId="77777777" w:rsidR="00FF69CC" w:rsidRPr="00AC334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96</w:t>
            </w:r>
            <w:r>
              <w:rPr>
                <w:rFonts w:ascii="Arial" w:hAnsi="Arial" w:cs="Arial"/>
                <w:color w:val="000000"/>
                <w:sz w:val="14"/>
                <w:szCs w:val="14"/>
              </w:rPr>
              <w:t>,</w:t>
            </w:r>
            <w:r w:rsidRPr="002D2535">
              <w:rPr>
                <w:rFonts w:ascii="Arial" w:hAnsi="Arial" w:cs="Arial"/>
                <w:color w:val="000000"/>
                <w:sz w:val="14"/>
                <w:szCs w:val="14"/>
              </w:rPr>
              <w:t>685</w:t>
            </w:r>
          </w:p>
        </w:tc>
      </w:tr>
      <w:tr w:rsidR="00FF69CC" w:rsidRPr="00AC3343" w14:paraId="1AD1E809"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ADCED84" w14:textId="77777777" w:rsidR="00FF69CC" w:rsidRPr="00AC3343" w:rsidRDefault="00FF69CC">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8908BA9"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31</w:t>
            </w:r>
            <w:r>
              <w:rPr>
                <w:rFonts w:ascii="Arial" w:hAnsi="Arial" w:cs="Arial"/>
                <w:color w:val="000000"/>
                <w:sz w:val="14"/>
                <w:szCs w:val="14"/>
              </w:rPr>
              <w:t>,</w:t>
            </w:r>
            <w:r w:rsidRPr="00236E4F">
              <w:rPr>
                <w:rFonts w:ascii="Arial" w:hAnsi="Arial" w:cs="Arial"/>
                <w:color w:val="000000"/>
                <w:sz w:val="14"/>
                <w:szCs w:val="14"/>
              </w:rPr>
              <w:t>995</w:t>
            </w:r>
          </w:p>
        </w:tc>
        <w:tc>
          <w:tcPr>
            <w:tcW w:w="3260" w:type="dxa"/>
            <w:tcBorders>
              <w:top w:val="nil"/>
              <w:left w:val="nil"/>
              <w:bottom w:val="nil"/>
              <w:right w:val="nil"/>
            </w:tcBorders>
            <w:shd w:val="clear" w:color="auto" w:fill="FFFFFF" w:themeFill="background1"/>
            <w:vAlign w:val="center"/>
          </w:tcPr>
          <w:p w14:paraId="3C4AC0C4"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30</w:t>
            </w:r>
            <w:r>
              <w:rPr>
                <w:rFonts w:ascii="Arial" w:hAnsi="Arial" w:cs="Arial"/>
                <w:color w:val="000000"/>
                <w:sz w:val="14"/>
                <w:szCs w:val="14"/>
              </w:rPr>
              <w:t>,</w:t>
            </w:r>
            <w:r w:rsidRPr="002D2535">
              <w:rPr>
                <w:rFonts w:ascii="Arial" w:hAnsi="Arial" w:cs="Arial"/>
                <w:color w:val="000000"/>
                <w:sz w:val="14"/>
                <w:szCs w:val="14"/>
              </w:rPr>
              <w:t>31</w:t>
            </w:r>
            <w:r>
              <w:rPr>
                <w:rFonts w:ascii="Arial" w:hAnsi="Arial" w:cs="Arial"/>
                <w:color w:val="000000"/>
                <w:sz w:val="14"/>
                <w:szCs w:val="14"/>
              </w:rPr>
              <w:t>3</w:t>
            </w:r>
          </w:p>
        </w:tc>
      </w:tr>
      <w:tr w:rsidR="00FF69CC" w:rsidRPr="004B635B" w14:paraId="4F352BE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1BF6A07" w14:textId="77777777" w:rsidR="00FF69CC" w:rsidRPr="004B635B" w:rsidRDefault="00FF69CC">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7535055"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3</w:t>
            </w:r>
            <w:r>
              <w:rPr>
                <w:rFonts w:ascii="Arial" w:hAnsi="Arial" w:cs="Arial"/>
                <w:b/>
                <w:bCs/>
                <w:color w:val="000000"/>
                <w:sz w:val="14"/>
                <w:szCs w:val="14"/>
              </w:rPr>
              <w:t>,</w:t>
            </w:r>
            <w:r w:rsidRPr="00236E4F">
              <w:rPr>
                <w:rFonts w:ascii="Arial" w:hAnsi="Arial" w:cs="Arial"/>
                <w:b/>
                <w:bCs/>
                <w:color w:val="000000"/>
                <w:sz w:val="14"/>
                <w:szCs w:val="14"/>
              </w:rPr>
              <w:t>192</w:t>
            </w:r>
            <w:r>
              <w:rPr>
                <w:rFonts w:ascii="Arial" w:hAnsi="Arial" w:cs="Arial"/>
                <w:b/>
                <w:bCs/>
                <w:color w:val="000000"/>
                <w:sz w:val="14"/>
                <w:szCs w:val="14"/>
              </w:rPr>
              <w:t>,</w:t>
            </w:r>
            <w:r w:rsidRPr="00236E4F">
              <w:rPr>
                <w:rFonts w:ascii="Arial" w:hAnsi="Arial" w:cs="Arial"/>
                <w:b/>
                <w:bCs/>
                <w:color w:val="000000"/>
                <w:sz w:val="14"/>
                <w:szCs w:val="14"/>
              </w:rPr>
              <w:t>031</w:t>
            </w:r>
          </w:p>
        </w:tc>
        <w:tc>
          <w:tcPr>
            <w:tcW w:w="3260" w:type="dxa"/>
            <w:tcBorders>
              <w:top w:val="nil"/>
              <w:left w:val="nil"/>
              <w:bottom w:val="nil"/>
              <w:right w:val="nil"/>
            </w:tcBorders>
            <w:shd w:val="clear" w:color="auto" w:fill="FFFFFF" w:themeFill="background1"/>
            <w:vAlign w:val="center"/>
          </w:tcPr>
          <w:p w14:paraId="423D92CA"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4</w:t>
            </w:r>
            <w:r>
              <w:rPr>
                <w:rFonts w:ascii="Arial" w:hAnsi="Arial" w:cs="Arial"/>
                <w:b/>
                <w:bCs/>
                <w:color w:val="000000"/>
                <w:sz w:val="14"/>
                <w:szCs w:val="14"/>
              </w:rPr>
              <w:t>,</w:t>
            </w:r>
            <w:r w:rsidRPr="002D2535">
              <w:rPr>
                <w:rFonts w:ascii="Arial" w:hAnsi="Arial" w:cs="Arial"/>
                <w:b/>
                <w:bCs/>
                <w:color w:val="000000"/>
                <w:sz w:val="14"/>
                <w:szCs w:val="14"/>
              </w:rPr>
              <w:t>367</w:t>
            </w:r>
            <w:r>
              <w:rPr>
                <w:rFonts w:ascii="Arial" w:hAnsi="Arial" w:cs="Arial"/>
                <w:b/>
                <w:bCs/>
                <w:color w:val="000000"/>
                <w:sz w:val="14"/>
                <w:szCs w:val="14"/>
              </w:rPr>
              <w:t>,</w:t>
            </w:r>
            <w:r w:rsidRPr="002D2535">
              <w:rPr>
                <w:rFonts w:ascii="Arial" w:hAnsi="Arial" w:cs="Arial"/>
                <w:b/>
                <w:bCs/>
                <w:color w:val="000000"/>
                <w:sz w:val="14"/>
                <w:szCs w:val="14"/>
              </w:rPr>
              <w:t>509</w:t>
            </w:r>
          </w:p>
        </w:tc>
      </w:tr>
      <w:tr w:rsidR="00FF69CC" w:rsidRPr="00AC3343" w14:paraId="388F2E8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5E2BCB9" w14:textId="77777777" w:rsidR="00FF69CC" w:rsidRPr="00AC3343" w:rsidRDefault="00FF69CC">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266EE3B2"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1</w:t>
            </w:r>
            <w:r>
              <w:rPr>
                <w:rFonts w:ascii="Arial" w:hAnsi="Arial" w:cs="Arial"/>
                <w:color w:val="000000"/>
                <w:sz w:val="14"/>
                <w:szCs w:val="14"/>
              </w:rPr>
              <w:t>,</w:t>
            </w:r>
            <w:r w:rsidRPr="00236E4F">
              <w:rPr>
                <w:rFonts w:ascii="Arial" w:hAnsi="Arial" w:cs="Arial"/>
                <w:color w:val="000000"/>
                <w:sz w:val="14"/>
                <w:szCs w:val="14"/>
              </w:rPr>
              <w:t>221</w:t>
            </w:r>
            <w:r>
              <w:rPr>
                <w:rFonts w:ascii="Arial" w:hAnsi="Arial" w:cs="Arial"/>
                <w:color w:val="000000"/>
                <w:sz w:val="14"/>
                <w:szCs w:val="14"/>
              </w:rPr>
              <w:t>,</w:t>
            </w:r>
            <w:r w:rsidRPr="00236E4F">
              <w:rPr>
                <w:rFonts w:ascii="Arial" w:hAnsi="Arial" w:cs="Arial"/>
                <w:color w:val="000000"/>
                <w:sz w:val="14"/>
                <w:szCs w:val="14"/>
              </w:rPr>
              <w:t>216</w:t>
            </w:r>
          </w:p>
        </w:tc>
        <w:tc>
          <w:tcPr>
            <w:tcW w:w="3260" w:type="dxa"/>
            <w:tcBorders>
              <w:top w:val="nil"/>
              <w:left w:val="nil"/>
              <w:bottom w:val="nil"/>
              <w:right w:val="nil"/>
            </w:tcBorders>
            <w:shd w:val="clear" w:color="auto" w:fill="FFFFFF" w:themeFill="background1"/>
            <w:vAlign w:val="center"/>
          </w:tcPr>
          <w:p w14:paraId="0721D904"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266</w:t>
            </w:r>
            <w:r>
              <w:rPr>
                <w:rFonts w:ascii="Arial" w:hAnsi="Arial" w:cs="Arial"/>
                <w:color w:val="000000"/>
                <w:sz w:val="14"/>
                <w:szCs w:val="14"/>
              </w:rPr>
              <w:t>,</w:t>
            </w:r>
            <w:r w:rsidRPr="002D2535">
              <w:rPr>
                <w:rFonts w:ascii="Arial" w:hAnsi="Arial" w:cs="Arial"/>
                <w:color w:val="000000"/>
                <w:sz w:val="14"/>
                <w:szCs w:val="14"/>
              </w:rPr>
              <w:t>623</w:t>
            </w:r>
          </w:p>
        </w:tc>
      </w:tr>
      <w:tr w:rsidR="00FF69CC" w:rsidRPr="00AC3343" w14:paraId="422319FE"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7F86367" w14:textId="77777777" w:rsidR="00FF69CC" w:rsidRPr="00431DB6" w:rsidRDefault="00FF69CC">
            <w:pPr>
              <w:keepNext/>
              <w:keepLines/>
              <w:spacing w:before="40" w:after="40"/>
              <w:ind w:left="113"/>
              <w:rPr>
                <w:rFonts w:ascii="Arial" w:hAnsi="Arial" w:cs="Arial"/>
                <w:b w:val="0"/>
                <w:bCs w:val="0"/>
                <w:color w:val="000000"/>
                <w:sz w:val="14"/>
                <w:szCs w:val="14"/>
              </w:rPr>
            </w:pPr>
            <w:proofErr w:type="spellStart"/>
            <w:r w:rsidRPr="00431DB6">
              <w:rPr>
                <w:rFonts w:ascii="Arial" w:hAnsi="Arial" w:cs="Arial"/>
                <w:b w:val="0"/>
                <w:bCs w:val="0"/>
                <w:color w:val="000000"/>
                <w:sz w:val="14"/>
                <w:szCs w:val="14"/>
              </w:rPr>
              <w:t>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and</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reinsurance</w:t>
            </w:r>
            <w:proofErr w:type="spellEnd"/>
            <w:r w:rsidRPr="00431DB6">
              <w:rPr>
                <w:rFonts w:ascii="Arial" w:hAnsi="Arial" w:cs="Arial"/>
                <w:b w:val="0"/>
                <w:bCs w:val="0"/>
                <w:color w:val="000000"/>
                <w:sz w:val="14"/>
                <w:szCs w:val="14"/>
              </w:rPr>
              <w:t xml:space="preserve"> </w:t>
            </w:r>
            <w:proofErr w:type="spellStart"/>
            <w:r w:rsidRPr="00431DB6">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3F0A645F" w14:textId="77777777" w:rsidR="00FF69CC"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228</w:t>
            </w:r>
            <w:r>
              <w:rPr>
                <w:rFonts w:ascii="Arial" w:hAnsi="Arial" w:cs="Arial"/>
                <w:color w:val="000000"/>
                <w:sz w:val="14"/>
                <w:szCs w:val="14"/>
              </w:rPr>
              <w:t>,</w:t>
            </w:r>
            <w:r w:rsidRPr="00236E4F">
              <w:rPr>
                <w:rFonts w:ascii="Arial" w:hAnsi="Arial" w:cs="Arial"/>
                <w:color w:val="000000"/>
                <w:sz w:val="14"/>
                <w:szCs w:val="14"/>
              </w:rPr>
              <w:t>873</w:t>
            </w:r>
          </w:p>
        </w:tc>
        <w:tc>
          <w:tcPr>
            <w:tcW w:w="3260" w:type="dxa"/>
            <w:tcBorders>
              <w:top w:val="nil"/>
              <w:left w:val="nil"/>
              <w:bottom w:val="nil"/>
              <w:right w:val="nil"/>
            </w:tcBorders>
            <w:shd w:val="clear" w:color="auto" w:fill="FFFFFF" w:themeFill="background1"/>
            <w:vAlign w:val="center"/>
          </w:tcPr>
          <w:p w14:paraId="0CB97751" w14:textId="77777777" w:rsidR="00FF69CC"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224</w:t>
            </w:r>
            <w:r>
              <w:rPr>
                <w:rFonts w:ascii="Arial" w:hAnsi="Arial" w:cs="Arial"/>
                <w:color w:val="000000"/>
                <w:sz w:val="14"/>
                <w:szCs w:val="14"/>
              </w:rPr>
              <w:t>,</w:t>
            </w:r>
            <w:r w:rsidRPr="002D2535">
              <w:rPr>
                <w:rFonts w:ascii="Arial" w:hAnsi="Arial" w:cs="Arial"/>
                <w:color w:val="000000"/>
                <w:sz w:val="14"/>
                <w:szCs w:val="14"/>
              </w:rPr>
              <w:t>922</w:t>
            </w:r>
          </w:p>
        </w:tc>
      </w:tr>
      <w:tr w:rsidR="00FF69CC" w:rsidRPr="00AC3343" w14:paraId="5F64B92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7A90E9F" w14:textId="77777777" w:rsidR="00FF69CC" w:rsidRPr="00AC3343" w:rsidRDefault="00FF69CC">
            <w:pPr>
              <w:keepNext/>
              <w:keepLines/>
              <w:ind w:left="113"/>
              <w:rPr>
                <w:rFonts w:ascii="Arial" w:hAnsi="Arial" w:cs="Arial"/>
                <w:b w:val="0"/>
                <w:bCs w:val="0"/>
                <w:color w:val="000000"/>
                <w:sz w:val="14"/>
                <w:szCs w:val="14"/>
                <w:highlight w:val="yellow"/>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0BA2D271"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36E4F">
              <w:rPr>
                <w:rFonts w:ascii="Arial" w:hAnsi="Arial" w:cs="Arial"/>
                <w:color w:val="000000"/>
                <w:sz w:val="14"/>
                <w:szCs w:val="14"/>
              </w:rPr>
              <w:t>247</w:t>
            </w:r>
            <w:r>
              <w:rPr>
                <w:rFonts w:ascii="Arial" w:hAnsi="Arial" w:cs="Arial"/>
                <w:color w:val="000000"/>
                <w:sz w:val="14"/>
                <w:szCs w:val="14"/>
              </w:rPr>
              <w:t>,</w:t>
            </w:r>
            <w:r w:rsidRPr="00236E4F">
              <w:rPr>
                <w:rFonts w:ascii="Arial" w:hAnsi="Arial" w:cs="Arial"/>
                <w:color w:val="000000"/>
                <w:sz w:val="14"/>
                <w:szCs w:val="14"/>
              </w:rPr>
              <w:t>438</w:t>
            </w:r>
          </w:p>
        </w:tc>
        <w:tc>
          <w:tcPr>
            <w:tcW w:w="3260" w:type="dxa"/>
            <w:tcBorders>
              <w:top w:val="nil"/>
              <w:left w:val="nil"/>
              <w:bottom w:val="nil"/>
              <w:right w:val="nil"/>
            </w:tcBorders>
            <w:shd w:val="clear" w:color="auto" w:fill="FFFFFF" w:themeFill="background1"/>
            <w:vAlign w:val="center"/>
          </w:tcPr>
          <w:p w14:paraId="006FE304"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318</w:t>
            </w:r>
            <w:r>
              <w:rPr>
                <w:rFonts w:ascii="Arial" w:hAnsi="Arial" w:cs="Arial"/>
                <w:color w:val="000000"/>
                <w:sz w:val="14"/>
                <w:szCs w:val="14"/>
              </w:rPr>
              <w:t>,</w:t>
            </w:r>
            <w:r w:rsidRPr="002D2535">
              <w:rPr>
                <w:rFonts w:ascii="Arial" w:hAnsi="Arial" w:cs="Arial"/>
                <w:color w:val="000000"/>
                <w:sz w:val="14"/>
                <w:szCs w:val="14"/>
              </w:rPr>
              <w:t>913</w:t>
            </w:r>
          </w:p>
        </w:tc>
      </w:tr>
      <w:tr w:rsidR="00FF69CC" w:rsidRPr="00AC3343" w14:paraId="7EC92A3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61F65C2" w14:textId="77777777" w:rsidR="00FF69CC" w:rsidRPr="00AC3343" w:rsidRDefault="00FF69CC">
            <w:pPr>
              <w:keepNext/>
              <w:keepLines/>
              <w:spacing w:before="40" w:after="40"/>
              <w:ind w:left="113"/>
              <w:rPr>
                <w:rFonts w:ascii="Arial" w:eastAsia="Times New Roman" w:hAnsi="Arial" w:cs="Arial"/>
                <w:b w:val="0"/>
                <w:bCs w:val="0"/>
                <w:spacing w:val="-2"/>
                <w:sz w:val="14"/>
                <w:szCs w:val="14"/>
                <w:highlight w:val="yellow"/>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6D8F93F2"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425</w:t>
            </w:r>
            <w:r>
              <w:rPr>
                <w:rFonts w:ascii="Arial" w:hAnsi="Arial" w:cs="Arial"/>
                <w:color w:val="000000"/>
                <w:sz w:val="14"/>
                <w:szCs w:val="14"/>
              </w:rPr>
              <w:t>,</w:t>
            </w:r>
            <w:r w:rsidRPr="00236E4F">
              <w:rPr>
                <w:rFonts w:ascii="Arial" w:hAnsi="Arial" w:cs="Arial"/>
                <w:color w:val="000000"/>
                <w:sz w:val="14"/>
                <w:szCs w:val="14"/>
              </w:rPr>
              <w:t>891</w:t>
            </w:r>
          </w:p>
        </w:tc>
        <w:tc>
          <w:tcPr>
            <w:tcW w:w="3260" w:type="dxa"/>
            <w:tcBorders>
              <w:top w:val="nil"/>
              <w:left w:val="nil"/>
              <w:bottom w:val="nil"/>
              <w:right w:val="nil"/>
            </w:tcBorders>
            <w:shd w:val="clear" w:color="auto" w:fill="FFFFFF" w:themeFill="background1"/>
            <w:vAlign w:val="center"/>
          </w:tcPr>
          <w:p w14:paraId="382BAE44"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504</w:t>
            </w:r>
            <w:r>
              <w:rPr>
                <w:rFonts w:ascii="Arial" w:hAnsi="Arial" w:cs="Arial"/>
                <w:color w:val="000000"/>
                <w:sz w:val="14"/>
                <w:szCs w:val="14"/>
              </w:rPr>
              <w:t>,</w:t>
            </w:r>
            <w:r w:rsidRPr="002D2535">
              <w:rPr>
                <w:rFonts w:ascii="Arial" w:hAnsi="Arial" w:cs="Arial"/>
                <w:color w:val="000000"/>
                <w:sz w:val="14"/>
                <w:szCs w:val="14"/>
              </w:rPr>
              <w:t>211</w:t>
            </w:r>
          </w:p>
        </w:tc>
      </w:tr>
      <w:tr w:rsidR="00FF69CC" w:rsidRPr="00AC3343" w14:paraId="433F395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6654CB6" w14:textId="77777777" w:rsidR="00FF69CC" w:rsidRPr="00AC3343" w:rsidRDefault="00FF69CC">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FFFFFF" w:themeFill="background1"/>
            <w:vAlign w:val="center"/>
          </w:tcPr>
          <w:p w14:paraId="773C9597"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36E4F">
              <w:rPr>
                <w:rFonts w:ascii="Arial" w:hAnsi="Arial" w:cs="Arial"/>
                <w:color w:val="000000"/>
                <w:sz w:val="14"/>
                <w:szCs w:val="14"/>
              </w:rPr>
              <w:t>13</w:t>
            </w:r>
            <w:r>
              <w:rPr>
                <w:rFonts w:ascii="Arial" w:hAnsi="Arial" w:cs="Arial"/>
                <w:color w:val="000000"/>
                <w:sz w:val="14"/>
                <w:szCs w:val="14"/>
              </w:rPr>
              <w:t>,</w:t>
            </w:r>
            <w:r w:rsidRPr="00236E4F">
              <w:rPr>
                <w:rFonts w:ascii="Arial" w:hAnsi="Arial" w:cs="Arial"/>
                <w:color w:val="000000"/>
                <w:sz w:val="14"/>
                <w:szCs w:val="14"/>
              </w:rPr>
              <w:t>846</w:t>
            </w:r>
          </w:p>
        </w:tc>
        <w:tc>
          <w:tcPr>
            <w:tcW w:w="3260" w:type="dxa"/>
            <w:tcBorders>
              <w:top w:val="nil"/>
              <w:left w:val="nil"/>
              <w:bottom w:val="nil"/>
              <w:right w:val="nil"/>
            </w:tcBorders>
            <w:shd w:val="clear" w:color="auto" w:fill="FFFFFF" w:themeFill="background1"/>
            <w:vAlign w:val="center"/>
          </w:tcPr>
          <w:p w14:paraId="6A43B9E3"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13</w:t>
            </w:r>
            <w:r>
              <w:rPr>
                <w:rFonts w:ascii="Arial" w:hAnsi="Arial" w:cs="Arial"/>
                <w:color w:val="000000"/>
                <w:sz w:val="14"/>
                <w:szCs w:val="14"/>
              </w:rPr>
              <w:t>,</w:t>
            </w:r>
            <w:r w:rsidRPr="002D2535">
              <w:rPr>
                <w:rFonts w:ascii="Arial" w:hAnsi="Arial" w:cs="Arial"/>
                <w:color w:val="000000"/>
                <w:sz w:val="14"/>
                <w:szCs w:val="14"/>
              </w:rPr>
              <w:t>052</w:t>
            </w:r>
          </w:p>
        </w:tc>
      </w:tr>
      <w:tr w:rsidR="00FF69CC" w:rsidRPr="00AC3343" w14:paraId="6F85B2C5"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B88A74F" w14:textId="77777777" w:rsidR="00FF69CC" w:rsidRPr="00AC3343" w:rsidRDefault="00FF69CC">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74876B92"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1</w:t>
            </w:r>
            <w:r>
              <w:rPr>
                <w:rFonts w:ascii="Arial" w:hAnsi="Arial" w:cs="Arial"/>
                <w:color w:val="000000"/>
                <w:sz w:val="14"/>
                <w:szCs w:val="14"/>
              </w:rPr>
              <w:t>,</w:t>
            </w:r>
            <w:r w:rsidRPr="00236E4F">
              <w:rPr>
                <w:rFonts w:ascii="Arial" w:hAnsi="Arial" w:cs="Arial"/>
                <w:color w:val="000000"/>
                <w:sz w:val="14"/>
                <w:szCs w:val="14"/>
              </w:rPr>
              <w:t>054</w:t>
            </w:r>
            <w:r>
              <w:rPr>
                <w:rFonts w:ascii="Arial" w:hAnsi="Arial" w:cs="Arial"/>
                <w:color w:val="000000"/>
                <w:sz w:val="14"/>
                <w:szCs w:val="14"/>
              </w:rPr>
              <w:t>,</w:t>
            </w:r>
            <w:r w:rsidRPr="00236E4F">
              <w:rPr>
                <w:rFonts w:ascii="Arial" w:hAnsi="Arial" w:cs="Arial"/>
                <w:color w:val="000000"/>
                <w:sz w:val="14"/>
                <w:szCs w:val="14"/>
              </w:rPr>
              <w:t>767</w:t>
            </w:r>
          </w:p>
        </w:tc>
        <w:tc>
          <w:tcPr>
            <w:tcW w:w="3260" w:type="dxa"/>
            <w:tcBorders>
              <w:top w:val="nil"/>
              <w:left w:val="nil"/>
              <w:bottom w:val="nil"/>
              <w:right w:val="nil"/>
            </w:tcBorders>
            <w:shd w:val="clear" w:color="auto" w:fill="FFFFFF" w:themeFill="background1"/>
            <w:vAlign w:val="center"/>
          </w:tcPr>
          <w:p w14:paraId="0A36B335"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039</w:t>
            </w:r>
            <w:r>
              <w:rPr>
                <w:rFonts w:ascii="Arial" w:hAnsi="Arial" w:cs="Arial"/>
                <w:color w:val="000000"/>
                <w:sz w:val="14"/>
                <w:szCs w:val="14"/>
              </w:rPr>
              <w:t>,</w:t>
            </w:r>
            <w:r w:rsidRPr="002D2535">
              <w:rPr>
                <w:rFonts w:ascii="Arial" w:hAnsi="Arial" w:cs="Arial"/>
                <w:color w:val="000000"/>
                <w:sz w:val="14"/>
                <w:szCs w:val="14"/>
              </w:rPr>
              <w:t>788</w:t>
            </w:r>
          </w:p>
        </w:tc>
      </w:tr>
      <w:tr w:rsidR="00FF69CC" w:rsidRPr="004B635B" w14:paraId="407FB3EC"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7282A72" w14:textId="77777777" w:rsidR="00FF69CC" w:rsidRPr="004B635B" w:rsidRDefault="00FF69CC">
            <w:pPr>
              <w:keepNext/>
              <w:keepLines/>
              <w:spacing w:before="40" w:after="40"/>
              <w:rPr>
                <w:rFonts w:ascii="Arial" w:eastAsia="Times New Roman" w:hAnsi="Arial" w:cs="Arial"/>
                <w:spacing w:val="-2"/>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AF1536B"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12</w:t>
            </w:r>
            <w:r>
              <w:rPr>
                <w:rFonts w:ascii="Arial" w:hAnsi="Arial" w:cs="Arial"/>
                <w:b/>
                <w:bCs/>
                <w:color w:val="000000"/>
                <w:sz w:val="14"/>
                <w:szCs w:val="14"/>
              </w:rPr>
              <w:t>,</w:t>
            </w:r>
            <w:r w:rsidRPr="00236E4F">
              <w:rPr>
                <w:rFonts w:ascii="Arial" w:hAnsi="Arial" w:cs="Arial"/>
                <w:b/>
                <w:bCs/>
                <w:color w:val="000000"/>
                <w:sz w:val="14"/>
                <w:szCs w:val="14"/>
              </w:rPr>
              <w:t>078</w:t>
            </w:r>
            <w:r>
              <w:rPr>
                <w:rFonts w:ascii="Arial" w:hAnsi="Arial" w:cs="Arial"/>
                <w:b/>
                <w:bCs/>
                <w:color w:val="000000"/>
                <w:sz w:val="14"/>
                <w:szCs w:val="14"/>
              </w:rPr>
              <w:t>,</w:t>
            </w:r>
            <w:r w:rsidRPr="00236E4F">
              <w:rPr>
                <w:rFonts w:ascii="Arial" w:hAnsi="Arial" w:cs="Arial"/>
                <w:b/>
                <w:bCs/>
                <w:color w:val="000000"/>
                <w:sz w:val="14"/>
                <w:szCs w:val="14"/>
              </w:rPr>
              <w:t>219</w:t>
            </w:r>
          </w:p>
        </w:tc>
        <w:tc>
          <w:tcPr>
            <w:tcW w:w="3260" w:type="dxa"/>
            <w:tcBorders>
              <w:top w:val="nil"/>
              <w:left w:val="nil"/>
              <w:bottom w:val="nil"/>
              <w:right w:val="nil"/>
            </w:tcBorders>
            <w:shd w:val="clear" w:color="auto" w:fill="FFFFFF" w:themeFill="background1"/>
            <w:vAlign w:val="center"/>
          </w:tcPr>
          <w:p w14:paraId="771A2162"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12</w:t>
            </w:r>
            <w:r>
              <w:rPr>
                <w:rFonts w:ascii="Arial" w:hAnsi="Arial" w:cs="Arial"/>
                <w:b/>
                <w:bCs/>
                <w:color w:val="000000"/>
                <w:sz w:val="14"/>
                <w:szCs w:val="14"/>
              </w:rPr>
              <w:t>,</w:t>
            </w:r>
            <w:r w:rsidRPr="002D2535">
              <w:rPr>
                <w:rFonts w:ascii="Arial" w:hAnsi="Arial" w:cs="Arial"/>
                <w:b/>
                <w:bCs/>
                <w:color w:val="000000"/>
                <w:sz w:val="14"/>
                <w:szCs w:val="14"/>
              </w:rPr>
              <w:t>877</w:t>
            </w:r>
            <w:r>
              <w:rPr>
                <w:rFonts w:ascii="Arial" w:hAnsi="Arial" w:cs="Arial"/>
                <w:b/>
                <w:bCs/>
                <w:color w:val="000000"/>
                <w:sz w:val="14"/>
                <w:szCs w:val="14"/>
              </w:rPr>
              <w:t>,</w:t>
            </w:r>
            <w:r w:rsidRPr="002D2535">
              <w:rPr>
                <w:rFonts w:ascii="Arial" w:hAnsi="Arial" w:cs="Arial"/>
                <w:b/>
                <w:bCs/>
                <w:color w:val="000000"/>
                <w:sz w:val="14"/>
                <w:szCs w:val="14"/>
              </w:rPr>
              <w:t>289</w:t>
            </w:r>
          </w:p>
        </w:tc>
      </w:tr>
      <w:tr w:rsidR="00FF69CC" w:rsidRPr="00AC3343" w14:paraId="74259113"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E26405E" w14:textId="77777777" w:rsidR="00FF69CC" w:rsidRPr="00AC3343" w:rsidRDefault="00FF69CC">
            <w:pPr>
              <w:keepNext/>
              <w:keepLines/>
              <w:spacing w:before="40" w:after="40"/>
              <w:rPr>
                <w:rFonts w:ascii="Arial" w:eastAsia="Times New Roman" w:hAnsi="Arial" w:cs="Arial"/>
                <w:b w:val="0"/>
                <w:bCs w:val="0"/>
                <w:spacing w:val="-2"/>
                <w:sz w:val="14"/>
                <w:szCs w:val="14"/>
                <w:highlight w:val="yellow"/>
              </w:rPr>
            </w:pPr>
            <w:r w:rsidRPr="00AC3343">
              <w:rPr>
                <w:rFonts w:ascii="Arial" w:hAnsi="Arial" w:cs="Arial"/>
                <w:b w:val="0"/>
                <w:bCs w:val="0"/>
                <w:color w:val="000000"/>
                <w:sz w:val="14"/>
                <w:szCs w:val="14"/>
              </w:rPr>
              <w:t> </w:t>
            </w:r>
          </w:p>
        </w:tc>
        <w:tc>
          <w:tcPr>
            <w:tcW w:w="3260" w:type="dxa"/>
            <w:tcBorders>
              <w:top w:val="nil"/>
              <w:left w:val="nil"/>
              <w:bottom w:val="nil"/>
              <w:right w:val="nil"/>
            </w:tcBorders>
            <w:shd w:val="clear" w:color="auto" w:fill="FFFFFF" w:themeFill="background1"/>
            <w:vAlign w:val="center"/>
          </w:tcPr>
          <w:p w14:paraId="1C805BF9"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035522D2"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FF69CC" w:rsidRPr="004B635B" w14:paraId="2D9864D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03B8E59" w14:textId="77777777" w:rsidR="00FF69CC" w:rsidRPr="004B635B" w:rsidRDefault="00FF69CC">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7D0D441"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6</w:t>
            </w:r>
            <w:r>
              <w:rPr>
                <w:rFonts w:ascii="Arial" w:hAnsi="Arial" w:cs="Arial"/>
                <w:b/>
                <w:bCs/>
                <w:color w:val="000000"/>
                <w:sz w:val="14"/>
                <w:szCs w:val="14"/>
              </w:rPr>
              <w:t>,</w:t>
            </w:r>
            <w:r w:rsidRPr="00236E4F">
              <w:rPr>
                <w:rFonts w:ascii="Arial" w:hAnsi="Arial" w:cs="Arial"/>
                <w:b/>
                <w:bCs/>
                <w:color w:val="000000"/>
                <w:sz w:val="14"/>
                <w:szCs w:val="14"/>
              </w:rPr>
              <w:t>205</w:t>
            </w:r>
            <w:r>
              <w:rPr>
                <w:rFonts w:ascii="Arial" w:hAnsi="Arial" w:cs="Arial"/>
                <w:b/>
                <w:bCs/>
                <w:color w:val="000000"/>
                <w:sz w:val="14"/>
                <w:szCs w:val="14"/>
              </w:rPr>
              <w:t>,</w:t>
            </w:r>
            <w:r w:rsidRPr="00236E4F">
              <w:rPr>
                <w:rFonts w:ascii="Arial" w:hAnsi="Arial" w:cs="Arial"/>
                <w:b/>
                <w:bCs/>
                <w:color w:val="000000"/>
                <w:sz w:val="14"/>
                <w:szCs w:val="14"/>
              </w:rPr>
              <w:t>90</w:t>
            </w:r>
            <w:r>
              <w:rPr>
                <w:rFonts w:ascii="Arial" w:hAnsi="Arial" w:cs="Arial"/>
                <w:b/>
                <w:bCs/>
                <w:color w:val="000000"/>
                <w:sz w:val="14"/>
                <w:szCs w:val="14"/>
              </w:rPr>
              <w:t>2</w:t>
            </w:r>
          </w:p>
        </w:tc>
        <w:tc>
          <w:tcPr>
            <w:tcW w:w="3260" w:type="dxa"/>
            <w:tcBorders>
              <w:top w:val="nil"/>
              <w:left w:val="nil"/>
              <w:bottom w:val="nil"/>
              <w:right w:val="nil"/>
            </w:tcBorders>
            <w:shd w:val="clear" w:color="auto" w:fill="FFFFFF" w:themeFill="background1"/>
            <w:vAlign w:val="center"/>
          </w:tcPr>
          <w:p w14:paraId="516BBF58"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6</w:t>
            </w:r>
            <w:r>
              <w:rPr>
                <w:rFonts w:ascii="Arial" w:hAnsi="Arial" w:cs="Arial"/>
                <w:b/>
                <w:bCs/>
                <w:color w:val="000000"/>
                <w:sz w:val="14"/>
                <w:szCs w:val="14"/>
              </w:rPr>
              <w:t>,</w:t>
            </w:r>
            <w:r w:rsidRPr="002D2535">
              <w:rPr>
                <w:rFonts w:ascii="Arial" w:hAnsi="Arial" w:cs="Arial"/>
                <w:b/>
                <w:bCs/>
                <w:color w:val="000000"/>
                <w:sz w:val="14"/>
                <w:szCs w:val="14"/>
              </w:rPr>
              <w:t>476</w:t>
            </w:r>
            <w:r>
              <w:rPr>
                <w:rFonts w:ascii="Arial" w:hAnsi="Arial" w:cs="Arial"/>
                <w:b/>
                <w:bCs/>
                <w:color w:val="000000"/>
                <w:sz w:val="14"/>
                <w:szCs w:val="14"/>
              </w:rPr>
              <w:t>,</w:t>
            </w:r>
            <w:r w:rsidRPr="002D2535">
              <w:rPr>
                <w:rFonts w:ascii="Arial" w:hAnsi="Arial" w:cs="Arial"/>
                <w:b/>
                <w:bCs/>
                <w:color w:val="000000"/>
                <w:sz w:val="14"/>
                <w:szCs w:val="14"/>
              </w:rPr>
              <w:t>179</w:t>
            </w:r>
          </w:p>
        </w:tc>
      </w:tr>
      <w:tr w:rsidR="00FF69CC" w:rsidRPr="00AC3343" w14:paraId="58533F94"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A626094" w14:textId="77777777" w:rsidR="00FF69CC" w:rsidRPr="004B635B" w:rsidRDefault="00FF69CC">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3B1FF5FE"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205</w:t>
            </w:r>
            <w:r>
              <w:rPr>
                <w:rFonts w:ascii="Arial" w:hAnsi="Arial" w:cs="Arial"/>
                <w:color w:val="000000"/>
                <w:sz w:val="14"/>
                <w:szCs w:val="14"/>
              </w:rPr>
              <w:t>,</w:t>
            </w:r>
            <w:r w:rsidRPr="00236E4F">
              <w:rPr>
                <w:rFonts w:ascii="Arial" w:hAnsi="Arial" w:cs="Arial"/>
                <w:color w:val="000000"/>
                <w:sz w:val="14"/>
                <w:szCs w:val="14"/>
              </w:rPr>
              <w:t>552</w:t>
            </w:r>
          </w:p>
        </w:tc>
        <w:tc>
          <w:tcPr>
            <w:tcW w:w="3260" w:type="dxa"/>
            <w:tcBorders>
              <w:top w:val="nil"/>
              <w:left w:val="nil"/>
              <w:bottom w:val="nil"/>
              <w:right w:val="nil"/>
            </w:tcBorders>
            <w:shd w:val="clear" w:color="auto" w:fill="FFFFFF" w:themeFill="background1"/>
            <w:vAlign w:val="center"/>
          </w:tcPr>
          <w:p w14:paraId="542CDE26"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190</w:t>
            </w:r>
            <w:r>
              <w:rPr>
                <w:rFonts w:ascii="Arial" w:hAnsi="Arial" w:cs="Arial"/>
                <w:color w:val="000000"/>
                <w:sz w:val="14"/>
                <w:szCs w:val="14"/>
              </w:rPr>
              <w:t>,</w:t>
            </w:r>
            <w:r w:rsidRPr="002D2535">
              <w:rPr>
                <w:rFonts w:ascii="Arial" w:hAnsi="Arial" w:cs="Arial"/>
                <w:color w:val="000000"/>
                <w:sz w:val="14"/>
                <w:szCs w:val="14"/>
              </w:rPr>
              <w:t>312</w:t>
            </w:r>
          </w:p>
        </w:tc>
      </w:tr>
      <w:tr w:rsidR="00FF69CC" w:rsidRPr="00AC3343" w14:paraId="0535B431"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CBB0090" w14:textId="77777777" w:rsidR="00FF69CC" w:rsidRPr="004B635B" w:rsidRDefault="00FF69CC">
            <w:pPr>
              <w:keepNext/>
              <w:keepLines/>
              <w:spacing w:before="40" w:after="40"/>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FFFFFF" w:themeFill="background1"/>
            <w:vAlign w:val="center"/>
          </w:tcPr>
          <w:p w14:paraId="7D114816"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36E4F">
              <w:rPr>
                <w:rFonts w:ascii="Arial" w:hAnsi="Arial" w:cs="Arial"/>
                <w:color w:val="000000"/>
                <w:sz w:val="14"/>
                <w:szCs w:val="14"/>
              </w:rPr>
              <w:t>794</w:t>
            </w:r>
            <w:r>
              <w:rPr>
                <w:rFonts w:ascii="Arial" w:hAnsi="Arial" w:cs="Arial"/>
                <w:color w:val="000000"/>
                <w:sz w:val="14"/>
                <w:szCs w:val="14"/>
              </w:rPr>
              <w:t>,</w:t>
            </w:r>
            <w:r w:rsidRPr="00236E4F">
              <w:rPr>
                <w:rFonts w:ascii="Arial" w:hAnsi="Arial" w:cs="Arial"/>
                <w:color w:val="000000"/>
                <w:sz w:val="14"/>
                <w:szCs w:val="14"/>
              </w:rPr>
              <w:t>250</w:t>
            </w:r>
          </w:p>
        </w:tc>
        <w:tc>
          <w:tcPr>
            <w:tcW w:w="3260" w:type="dxa"/>
            <w:tcBorders>
              <w:top w:val="nil"/>
              <w:left w:val="nil"/>
              <w:bottom w:val="nil"/>
              <w:right w:val="nil"/>
            </w:tcBorders>
            <w:shd w:val="clear" w:color="auto" w:fill="FFFFFF" w:themeFill="background1"/>
            <w:vAlign w:val="center"/>
          </w:tcPr>
          <w:p w14:paraId="1B07618A" w14:textId="77777777" w:rsidR="00FF69CC" w:rsidRPr="00AC334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2D2535">
              <w:rPr>
                <w:rFonts w:ascii="Arial" w:hAnsi="Arial" w:cs="Arial"/>
                <w:color w:val="000000"/>
                <w:sz w:val="14"/>
                <w:szCs w:val="14"/>
              </w:rPr>
              <w:t>654</w:t>
            </w:r>
            <w:r>
              <w:rPr>
                <w:rFonts w:ascii="Arial" w:hAnsi="Arial" w:cs="Arial"/>
                <w:color w:val="000000"/>
                <w:sz w:val="14"/>
                <w:szCs w:val="14"/>
              </w:rPr>
              <w:t>,</w:t>
            </w:r>
            <w:r w:rsidRPr="002D2535">
              <w:rPr>
                <w:rFonts w:ascii="Arial" w:hAnsi="Arial" w:cs="Arial"/>
                <w:color w:val="000000"/>
                <w:sz w:val="14"/>
                <w:szCs w:val="14"/>
              </w:rPr>
              <w:t>203</w:t>
            </w:r>
          </w:p>
        </w:tc>
      </w:tr>
      <w:tr w:rsidR="00FF69CC" w:rsidRPr="00AC3343" w14:paraId="2A60BA4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84E7318" w14:textId="77777777" w:rsidR="00FF69CC" w:rsidRPr="004B635B" w:rsidRDefault="00FF69CC">
            <w:pPr>
              <w:keepNext/>
              <w:keepLines/>
              <w:spacing w:before="40" w:after="40"/>
              <w:ind w:left="113"/>
              <w:rPr>
                <w:rFonts w:ascii="Arial" w:hAnsi="Arial" w:cs="Arial"/>
                <w:b w:val="0"/>
                <w:bCs w:val="0"/>
                <w:color w:val="000000"/>
                <w:sz w:val="14"/>
                <w:szCs w:val="14"/>
              </w:rPr>
            </w:pPr>
            <w:proofErr w:type="spellStart"/>
            <w:r w:rsidRPr="00D778D2">
              <w:rPr>
                <w:rFonts w:ascii="Arial" w:hAnsi="Arial" w:cs="Arial"/>
                <w:b w:val="0"/>
                <w:bCs w:val="0"/>
                <w:color w:val="000000"/>
                <w:sz w:val="14"/>
                <w:szCs w:val="14"/>
              </w:rPr>
              <w:t>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and</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Reinsurance</w:t>
            </w:r>
            <w:proofErr w:type="spellEnd"/>
            <w:r w:rsidRPr="00D778D2">
              <w:rPr>
                <w:rFonts w:ascii="Arial" w:hAnsi="Arial" w:cs="Arial"/>
                <w:b w:val="0"/>
                <w:bCs w:val="0"/>
                <w:color w:val="000000"/>
                <w:sz w:val="14"/>
                <w:szCs w:val="14"/>
              </w:rPr>
              <w:t xml:space="preserve"> </w:t>
            </w:r>
            <w:proofErr w:type="spellStart"/>
            <w:r w:rsidRPr="00D778D2">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74A261DE"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5</w:t>
            </w:r>
            <w:r>
              <w:rPr>
                <w:rFonts w:ascii="Arial" w:hAnsi="Arial" w:cs="Arial"/>
                <w:color w:val="000000"/>
                <w:sz w:val="14"/>
                <w:szCs w:val="14"/>
              </w:rPr>
              <w:t>,</w:t>
            </w:r>
            <w:r w:rsidRPr="00236E4F">
              <w:rPr>
                <w:rFonts w:ascii="Arial" w:hAnsi="Arial" w:cs="Arial"/>
                <w:color w:val="000000"/>
                <w:sz w:val="14"/>
                <w:szCs w:val="14"/>
              </w:rPr>
              <w:t>177</w:t>
            </w:r>
            <w:r>
              <w:rPr>
                <w:rFonts w:ascii="Arial" w:hAnsi="Arial" w:cs="Arial"/>
                <w:color w:val="000000"/>
                <w:sz w:val="14"/>
                <w:szCs w:val="14"/>
              </w:rPr>
              <w:t>,</w:t>
            </w:r>
            <w:r w:rsidRPr="00236E4F">
              <w:rPr>
                <w:rFonts w:ascii="Arial" w:hAnsi="Arial" w:cs="Arial"/>
                <w:color w:val="000000"/>
                <w:sz w:val="14"/>
                <w:szCs w:val="14"/>
              </w:rPr>
              <w:t>855</w:t>
            </w:r>
          </w:p>
        </w:tc>
        <w:tc>
          <w:tcPr>
            <w:tcW w:w="3260" w:type="dxa"/>
            <w:tcBorders>
              <w:top w:val="nil"/>
              <w:left w:val="nil"/>
              <w:bottom w:val="nil"/>
              <w:right w:val="nil"/>
            </w:tcBorders>
            <w:shd w:val="clear" w:color="auto" w:fill="FFFFFF" w:themeFill="background1"/>
            <w:vAlign w:val="center"/>
          </w:tcPr>
          <w:p w14:paraId="14916F1F"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5</w:t>
            </w:r>
            <w:r>
              <w:rPr>
                <w:rFonts w:ascii="Arial" w:hAnsi="Arial" w:cs="Arial"/>
                <w:color w:val="000000"/>
                <w:sz w:val="14"/>
                <w:szCs w:val="14"/>
              </w:rPr>
              <w:t>,</w:t>
            </w:r>
            <w:r w:rsidRPr="002D2535">
              <w:rPr>
                <w:rFonts w:ascii="Arial" w:hAnsi="Arial" w:cs="Arial"/>
                <w:color w:val="000000"/>
                <w:sz w:val="14"/>
                <w:szCs w:val="14"/>
              </w:rPr>
              <w:t>608</w:t>
            </w:r>
            <w:r>
              <w:rPr>
                <w:rFonts w:ascii="Arial" w:hAnsi="Arial" w:cs="Arial"/>
                <w:color w:val="000000"/>
                <w:sz w:val="14"/>
                <w:szCs w:val="14"/>
              </w:rPr>
              <w:t>,</w:t>
            </w:r>
            <w:r w:rsidRPr="002D2535">
              <w:rPr>
                <w:rFonts w:ascii="Arial" w:hAnsi="Arial" w:cs="Arial"/>
                <w:color w:val="000000"/>
                <w:sz w:val="14"/>
                <w:szCs w:val="14"/>
              </w:rPr>
              <w:t>520</w:t>
            </w:r>
          </w:p>
        </w:tc>
      </w:tr>
      <w:tr w:rsidR="00FF69CC" w:rsidRPr="00AC3343" w14:paraId="325CC496"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D6EA3E" w14:textId="77777777" w:rsidR="00FF69CC" w:rsidRPr="004B635B"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EE52C0E"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28</w:t>
            </w:r>
            <w:r>
              <w:rPr>
                <w:rFonts w:ascii="Arial" w:hAnsi="Arial" w:cs="Arial"/>
                <w:color w:val="000000"/>
                <w:sz w:val="14"/>
                <w:szCs w:val="14"/>
              </w:rPr>
              <w:t>,</w:t>
            </w:r>
            <w:r w:rsidRPr="00236E4F">
              <w:rPr>
                <w:rFonts w:ascii="Arial" w:hAnsi="Arial" w:cs="Arial"/>
                <w:color w:val="000000"/>
                <w:sz w:val="14"/>
                <w:szCs w:val="14"/>
              </w:rPr>
              <w:t>245</w:t>
            </w:r>
          </w:p>
        </w:tc>
        <w:tc>
          <w:tcPr>
            <w:tcW w:w="3260" w:type="dxa"/>
            <w:tcBorders>
              <w:top w:val="nil"/>
              <w:left w:val="nil"/>
              <w:bottom w:val="nil"/>
              <w:right w:val="nil"/>
            </w:tcBorders>
            <w:shd w:val="clear" w:color="auto" w:fill="FFFFFF" w:themeFill="background1"/>
            <w:vAlign w:val="center"/>
          </w:tcPr>
          <w:p w14:paraId="18D805A2"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23</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4</w:t>
            </w:r>
          </w:p>
        </w:tc>
      </w:tr>
      <w:tr w:rsidR="00FF69CC" w:rsidRPr="004B635B" w14:paraId="33D9633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BEE72D4" w14:textId="77777777" w:rsidR="00FF69CC" w:rsidRPr="004B635B" w:rsidRDefault="00FF69CC">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75B7FBAA"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3</w:t>
            </w:r>
            <w:r>
              <w:rPr>
                <w:rFonts w:ascii="Arial" w:hAnsi="Arial" w:cs="Arial"/>
                <w:b/>
                <w:bCs/>
                <w:color w:val="000000"/>
                <w:sz w:val="14"/>
                <w:szCs w:val="14"/>
              </w:rPr>
              <w:t>,</w:t>
            </w:r>
            <w:r w:rsidRPr="00236E4F">
              <w:rPr>
                <w:rFonts w:ascii="Arial" w:hAnsi="Arial" w:cs="Arial"/>
                <w:b/>
                <w:bCs/>
                <w:color w:val="000000"/>
                <w:sz w:val="14"/>
                <w:szCs w:val="14"/>
              </w:rPr>
              <w:t>339</w:t>
            </w:r>
            <w:r>
              <w:rPr>
                <w:rFonts w:ascii="Arial" w:hAnsi="Arial" w:cs="Arial"/>
                <w:b/>
                <w:bCs/>
                <w:color w:val="000000"/>
                <w:sz w:val="14"/>
                <w:szCs w:val="14"/>
              </w:rPr>
              <w:t>,</w:t>
            </w:r>
            <w:r w:rsidRPr="00236E4F">
              <w:rPr>
                <w:rFonts w:ascii="Arial" w:hAnsi="Arial" w:cs="Arial"/>
                <w:b/>
                <w:bCs/>
                <w:color w:val="000000"/>
                <w:sz w:val="14"/>
                <w:szCs w:val="14"/>
              </w:rPr>
              <w:t>939</w:t>
            </w:r>
          </w:p>
        </w:tc>
        <w:tc>
          <w:tcPr>
            <w:tcW w:w="3260" w:type="dxa"/>
            <w:tcBorders>
              <w:top w:val="nil"/>
              <w:left w:val="nil"/>
              <w:bottom w:val="nil"/>
              <w:right w:val="nil"/>
            </w:tcBorders>
            <w:shd w:val="clear" w:color="auto" w:fill="FFFFFF" w:themeFill="background1"/>
            <w:vAlign w:val="center"/>
          </w:tcPr>
          <w:p w14:paraId="2E3EA1FE"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D2535">
              <w:rPr>
                <w:rFonts w:ascii="Arial" w:hAnsi="Arial" w:cs="Arial"/>
                <w:b/>
                <w:bCs/>
                <w:color w:val="000000"/>
                <w:sz w:val="14"/>
                <w:szCs w:val="14"/>
              </w:rPr>
              <w:t>3</w:t>
            </w:r>
            <w:r>
              <w:rPr>
                <w:rFonts w:ascii="Arial" w:hAnsi="Arial" w:cs="Arial"/>
                <w:b/>
                <w:bCs/>
                <w:color w:val="000000"/>
                <w:sz w:val="14"/>
                <w:szCs w:val="14"/>
              </w:rPr>
              <w:t>,</w:t>
            </w:r>
            <w:r w:rsidRPr="002D2535">
              <w:rPr>
                <w:rFonts w:ascii="Arial" w:hAnsi="Arial" w:cs="Arial"/>
                <w:b/>
                <w:bCs/>
                <w:color w:val="000000"/>
                <w:sz w:val="14"/>
                <w:szCs w:val="14"/>
              </w:rPr>
              <w:t>880</w:t>
            </w:r>
            <w:r>
              <w:rPr>
                <w:rFonts w:ascii="Arial" w:hAnsi="Arial" w:cs="Arial"/>
                <w:b/>
                <w:bCs/>
                <w:color w:val="000000"/>
                <w:sz w:val="14"/>
                <w:szCs w:val="14"/>
              </w:rPr>
              <w:t>,</w:t>
            </w:r>
            <w:r w:rsidRPr="002D2535">
              <w:rPr>
                <w:rFonts w:ascii="Arial" w:hAnsi="Arial" w:cs="Arial"/>
                <w:b/>
                <w:bCs/>
                <w:color w:val="000000"/>
                <w:sz w:val="14"/>
                <w:szCs w:val="14"/>
              </w:rPr>
              <w:t>581</w:t>
            </w:r>
          </w:p>
        </w:tc>
      </w:tr>
      <w:tr w:rsidR="00FF69CC" w:rsidRPr="00AC3343" w14:paraId="3EC26930"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5C01BEF" w14:textId="77777777" w:rsidR="00FF69CC" w:rsidRPr="004B635B" w:rsidRDefault="00FF69CC">
            <w:pPr>
              <w:keepNext/>
              <w:keepLines/>
              <w:spacing w:before="40" w:after="40"/>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Insurance</w:t>
            </w:r>
            <w:proofErr w:type="spellEnd"/>
            <w:r w:rsidRPr="00A94E39">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w:t>
            </w:r>
            <w:r w:rsidRPr="00A94E39">
              <w:rPr>
                <w:rFonts w:ascii="Arial" w:hAnsi="Arial" w:cs="Arial"/>
                <w:b w:val="0"/>
                <w:bCs w:val="0"/>
                <w:color w:val="000000"/>
                <w:sz w:val="14"/>
                <w:szCs w:val="14"/>
              </w:rPr>
              <w:t>ontract</w:t>
            </w:r>
            <w:proofErr w:type="spellEnd"/>
          </w:p>
        </w:tc>
        <w:tc>
          <w:tcPr>
            <w:tcW w:w="3260" w:type="dxa"/>
            <w:tcBorders>
              <w:top w:val="nil"/>
              <w:left w:val="nil"/>
              <w:bottom w:val="nil"/>
              <w:right w:val="nil"/>
            </w:tcBorders>
            <w:shd w:val="clear" w:color="auto" w:fill="FFFFFF" w:themeFill="background1"/>
            <w:vAlign w:val="center"/>
          </w:tcPr>
          <w:p w14:paraId="25FC6955"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2</w:t>
            </w:r>
            <w:r>
              <w:rPr>
                <w:rFonts w:ascii="Arial" w:hAnsi="Arial" w:cs="Arial"/>
                <w:color w:val="000000"/>
                <w:sz w:val="14"/>
                <w:szCs w:val="14"/>
              </w:rPr>
              <w:t>,</w:t>
            </w:r>
            <w:r w:rsidRPr="00236E4F">
              <w:rPr>
                <w:rFonts w:ascii="Arial" w:hAnsi="Arial" w:cs="Arial"/>
                <w:color w:val="000000"/>
                <w:sz w:val="14"/>
                <w:szCs w:val="14"/>
              </w:rPr>
              <w:t>278</w:t>
            </w:r>
            <w:r>
              <w:rPr>
                <w:rFonts w:ascii="Arial" w:hAnsi="Arial" w:cs="Arial"/>
                <w:color w:val="000000"/>
                <w:sz w:val="14"/>
                <w:szCs w:val="14"/>
              </w:rPr>
              <w:t>,</w:t>
            </w:r>
            <w:r w:rsidRPr="00236E4F">
              <w:rPr>
                <w:rFonts w:ascii="Arial" w:hAnsi="Arial" w:cs="Arial"/>
                <w:color w:val="000000"/>
                <w:sz w:val="14"/>
                <w:szCs w:val="14"/>
              </w:rPr>
              <w:t>555</w:t>
            </w:r>
          </w:p>
        </w:tc>
        <w:tc>
          <w:tcPr>
            <w:tcW w:w="3260" w:type="dxa"/>
            <w:tcBorders>
              <w:top w:val="nil"/>
              <w:left w:val="nil"/>
              <w:bottom w:val="nil"/>
              <w:right w:val="nil"/>
            </w:tcBorders>
            <w:shd w:val="clear" w:color="auto" w:fill="FFFFFF" w:themeFill="background1"/>
            <w:vAlign w:val="center"/>
          </w:tcPr>
          <w:p w14:paraId="5F619C9F" w14:textId="77777777" w:rsidR="00FF69CC" w:rsidRPr="00AC334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831</w:t>
            </w:r>
            <w:r>
              <w:rPr>
                <w:rFonts w:ascii="Arial" w:hAnsi="Arial" w:cs="Arial"/>
                <w:color w:val="000000"/>
                <w:sz w:val="14"/>
                <w:szCs w:val="14"/>
              </w:rPr>
              <w:t>,</w:t>
            </w:r>
            <w:r w:rsidRPr="002D2535">
              <w:rPr>
                <w:rFonts w:ascii="Arial" w:hAnsi="Arial" w:cs="Arial"/>
                <w:color w:val="000000"/>
                <w:sz w:val="14"/>
                <w:szCs w:val="14"/>
              </w:rPr>
              <w:t>521</w:t>
            </w:r>
          </w:p>
        </w:tc>
      </w:tr>
      <w:tr w:rsidR="00FF69CC" w:rsidRPr="00AC3343" w14:paraId="61FB682C"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34A1FB8" w14:textId="77777777" w:rsidR="00FF69CC" w:rsidRPr="004B635B"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DAFA20D"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1</w:t>
            </w:r>
            <w:r>
              <w:rPr>
                <w:rFonts w:ascii="Arial" w:hAnsi="Arial" w:cs="Arial"/>
                <w:color w:val="000000"/>
                <w:sz w:val="14"/>
                <w:szCs w:val="14"/>
              </w:rPr>
              <w:t>,</w:t>
            </w:r>
            <w:r w:rsidRPr="00236E4F">
              <w:rPr>
                <w:rFonts w:ascii="Arial" w:hAnsi="Arial" w:cs="Arial"/>
                <w:color w:val="000000"/>
                <w:sz w:val="14"/>
                <w:szCs w:val="14"/>
              </w:rPr>
              <w:t>061</w:t>
            </w:r>
            <w:r>
              <w:rPr>
                <w:rFonts w:ascii="Arial" w:hAnsi="Arial" w:cs="Arial"/>
                <w:color w:val="000000"/>
                <w:sz w:val="14"/>
                <w:szCs w:val="14"/>
              </w:rPr>
              <w:t>,</w:t>
            </w:r>
            <w:r w:rsidRPr="00236E4F">
              <w:rPr>
                <w:rFonts w:ascii="Arial" w:hAnsi="Arial" w:cs="Arial"/>
                <w:color w:val="000000"/>
                <w:sz w:val="14"/>
                <w:szCs w:val="14"/>
              </w:rPr>
              <w:t>38</w:t>
            </w:r>
            <w:r>
              <w:rPr>
                <w:rFonts w:ascii="Arial" w:hAnsi="Arial" w:cs="Arial"/>
                <w:color w:val="000000"/>
                <w:sz w:val="14"/>
                <w:szCs w:val="14"/>
              </w:rPr>
              <w:t>4</w:t>
            </w:r>
          </w:p>
        </w:tc>
        <w:tc>
          <w:tcPr>
            <w:tcW w:w="3260" w:type="dxa"/>
            <w:tcBorders>
              <w:top w:val="nil"/>
              <w:left w:val="nil"/>
              <w:bottom w:val="nil"/>
              <w:right w:val="nil"/>
            </w:tcBorders>
            <w:shd w:val="clear" w:color="auto" w:fill="FFFFFF" w:themeFill="background1"/>
            <w:vAlign w:val="center"/>
          </w:tcPr>
          <w:p w14:paraId="25E875C9"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1</w:t>
            </w:r>
            <w:r>
              <w:rPr>
                <w:rFonts w:ascii="Arial" w:hAnsi="Arial" w:cs="Arial"/>
                <w:color w:val="000000"/>
                <w:sz w:val="14"/>
                <w:szCs w:val="14"/>
              </w:rPr>
              <w:t>,</w:t>
            </w:r>
            <w:r w:rsidRPr="002D2535">
              <w:rPr>
                <w:rFonts w:ascii="Arial" w:hAnsi="Arial" w:cs="Arial"/>
                <w:color w:val="000000"/>
                <w:sz w:val="14"/>
                <w:szCs w:val="14"/>
              </w:rPr>
              <w:t>049</w:t>
            </w:r>
            <w:r>
              <w:rPr>
                <w:rFonts w:ascii="Arial" w:hAnsi="Arial" w:cs="Arial"/>
                <w:color w:val="000000"/>
                <w:sz w:val="14"/>
                <w:szCs w:val="14"/>
              </w:rPr>
              <w:t>,</w:t>
            </w:r>
            <w:r w:rsidRPr="002D2535">
              <w:rPr>
                <w:rFonts w:ascii="Arial" w:hAnsi="Arial" w:cs="Arial"/>
                <w:color w:val="000000"/>
                <w:sz w:val="14"/>
                <w:szCs w:val="14"/>
              </w:rPr>
              <w:t>060</w:t>
            </w:r>
          </w:p>
        </w:tc>
      </w:tr>
      <w:tr w:rsidR="00FF69CC" w:rsidRPr="004B635B" w14:paraId="79E3C439"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4D85D1E" w14:textId="77777777" w:rsidR="00FF69CC" w:rsidRPr="004B635B" w:rsidRDefault="00FF69CC">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7B790869"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2</w:t>
            </w:r>
            <w:r>
              <w:rPr>
                <w:rFonts w:ascii="Arial" w:hAnsi="Arial" w:cs="Arial"/>
                <w:b/>
                <w:bCs/>
                <w:color w:val="000000"/>
                <w:sz w:val="14"/>
                <w:szCs w:val="14"/>
              </w:rPr>
              <w:t>,</w:t>
            </w:r>
            <w:r w:rsidRPr="00236E4F">
              <w:rPr>
                <w:rFonts w:ascii="Arial" w:hAnsi="Arial" w:cs="Arial"/>
                <w:b/>
                <w:bCs/>
                <w:color w:val="000000"/>
                <w:sz w:val="14"/>
                <w:szCs w:val="14"/>
              </w:rPr>
              <w:t>532</w:t>
            </w:r>
            <w:r>
              <w:rPr>
                <w:rFonts w:ascii="Arial" w:hAnsi="Arial" w:cs="Arial"/>
                <w:b/>
                <w:bCs/>
                <w:color w:val="000000"/>
                <w:sz w:val="14"/>
                <w:szCs w:val="14"/>
              </w:rPr>
              <w:t>,</w:t>
            </w:r>
            <w:r w:rsidRPr="00236E4F">
              <w:rPr>
                <w:rFonts w:ascii="Arial" w:hAnsi="Arial" w:cs="Arial"/>
                <w:b/>
                <w:bCs/>
                <w:color w:val="000000"/>
                <w:sz w:val="14"/>
                <w:szCs w:val="14"/>
              </w:rPr>
              <w:t>378</w:t>
            </w:r>
          </w:p>
        </w:tc>
        <w:tc>
          <w:tcPr>
            <w:tcW w:w="3260" w:type="dxa"/>
            <w:tcBorders>
              <w:top w:val="nil"/>
              <w:left w:val="nil"/>
              <w:bottom w:val="nil"/>
              <w:right w:val="nil"/>
            </w:tcBorders>
            <w:shd w:val="clear" w:color="auto" w:fill="FFFFFF" w:themeFill="background1"/>
            <w:vAlign w:val="center"/>
          </w:tcPr>
          <w:p w14:paraId="6D448D0B" w14:textId="77777777" w:rsidR="00FF69CC" w:rsidRPr="004B635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2</w:t>
            </w:r>
            <w:r>
              <w:rPr>
                <w:rFonts w:ascii="Arial" w:hAnsi="Arial" w:cs="Arial"/>
                <w:b/>
                <w:bCs/>
                <w:color w:val="000000"/>
                <w:sz w:val="14"/>
                <w:szCs w:val="14"/>
              </w:rPr>
              <w:t>,</w:t>
            </w:r>
            <w:r w:rsidRPr="005E1F84">
              <w:rPr>
                <w:rFonts w:ascii="Arial" w:hAnsi="Arial" w:cs="Arial"/>
                <w:b/>
                <w:bCs/>
                <w:color w:val="000000"/>
                <w:sz w:val="14"/>
                <w:szCs w:val="14"/>
              </w:rPr>
              <w:t>520</w:t>
            </w:r>
            <w:r>
              <w:rPr>
                <w:rFonts w:ascii="Arial" w:hAnsi="Arial" w:cs="Arial"/>
                <w:b/>
                <w:bCs/>
                <w:color w:val="000000"/>
                <w:sz w:val="14"/>
                <w:szCs w:val="14"/>
              </w:rPr>
              <w:t>,</w:t>
            </w:r>
            <w:r w:rsidRPr="005E1F84">
              <w:rPr>
                <w:rFonts w:ascii="Arial" w:hAnsi="Arial" w:cs="Arial"/>
                <w:b/>
                <w:bCs/>
                <w:color w:val="000000"/>
                <w:sz w:val="14"/>
                <w:szCs w:val="14"/>
              </w:rPr>
              <w:t>529</w:t>
            </w:r>
          </w:p>
        </w:tc>
      </w:tr>
      <w:tr w:rsidR="00FF69CC" w:rsidRPr="00AC3343" w14:paraId="396EE99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1EBA7D5" w14:textId="77777777" w:rsidR="00FF69CC" w:rsidRPr="004B635B"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38926A39"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36E4F">
              <w:rPr>
                <w:rFonts w:ascii="Arial" w:hAnsi="Arial" w:cs="Arial"/>
                <w:color w:val="000000"/>
                <w:sz w:val="14"/>
                <w:szCs w:val="14"/>
              </w:rPr>
              <w:t>2</w:t>
            </w:r>
            <w:r>
              <w:rPr>
                <w:rFonts w:ascii="Arial" w:hAnsi="Arial" w:cs="Arial"/>
                <w:color w:val="000000"/>
                <w:sz w:val="14"/>
                <w:szCs w:val="14"/>
              </w:rPr>
              <w:t>,</w:t>
            </w:r>
            <w:r w:rsidRPr="00236E4F">
              <w:rPr>
                <w:rFonts w:ascii="Arial" w:hAnsi="Arial" w:cs="Arial"/>
                <w:color w:val="000000"/>
                <w:sz w:val="14"/>
                <w:szCs w:val="14"/>
              </w:rPr>
              <w:t>590</w:t>
            </w:r>
            <w:r>
              <w:rPr>
                <w:rFonts w:ascii="Arial" w:hAnsi="Arial" w:cs="Arial"/>
                <w:color w:val="000000"/>
                <w:sz w:val="14"/>
                <w:szCs w:val="14"/>
              </w:rPr>
              <w:t>,</w:t>
            </w:r>
            <w:r w:rsidRPr="00236E4F">
              <w:rPr>
                <w:rFonts w:ascii="Arial" w:hAnsi="Arial" w:cs="Arial"/>
                <w:color w:val="000000"/>
                <w:sz w:val="14"/>
                <w:szCs w:val="14"/>
              </w:rPr>
              <w:t>130</w:t>
            </w:r>
          </w:p>
        </w:tc>
        <w:tc>
          <w:tcPr>
            <w:tcW w:w="3260" w:type="dxa"/>
            <w:tcBorders>
              <w:top w:val="nil"/>
              <w:left w:val="nil"/>
              <w:bottom w:val="nil"/>
              <w:right w:val="nil"/>
            </w:tcBorders>
            <w:shd w:val="clear" w:color="auto" w:fill="FFFFFF" w:themeFill="background1"/>
            <w:vAlign w:val="center"/>
          </w:tcPr>
          <w:p w14:paraId="6401F05C" w14:textId="77777777" w:rsidR="00FF69CC" w:rsidRPr="00AC33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D2535">
              <w:rPr>
                <w:rFonts w:ascii="Arial" w:hAnsi="Arial" w:cs="Arial"/>
                <w:color w:val="000000"/>
                <w:sz w:val="14"/>
                <w:szCs w:val="14"/>
              </w:rPr>
              <w:t>2</w:t>
            </w:r>
            <w:r>
              <w:rPr>
                <w:rFonts w:ascii="Arial" w:hAnsi="Arial" w:cs="Arial"/>
                <w:color w:val="000000"/>
                <w:sz w:val="14"/>
                <w:szCs w:val="14"/>
              </w:rPr>
              <w:t>,</w:t>
            </w:r>
            <w:r w:rsidRPr="002D2535">
              <w:rPr>
                <w:rFonts w:ascii="Arial" w:hAnsi="Arial" w:cs="Arial"/>
                <w:color w:val="000000"/>
                <w:sz w:val="14"/>
                <w:szCs w:val="14"/>
              </w:rPr>
              <w:t>612</w:t>
            </w:r>
            <w:r>
              <w:rPr>
                <w:rFonts w:ascii="Arial" w:hAnsi="Arial" w:cs="Arial"/>
                <w:color w:val="000000"/>
                <w:sz w:val="14"/>
                <w:szCs w:val="14"/>
              </w:rPr>
              <w:t>,</w:t>
            </w:r>
            <w:r w:rsidRPr="002D2535">
              <w:rPr>
                <w:rFonts w:ascii="Arial" w:hAnsi="Arial" w:cs="Arial"/>
                <w:color w:val="000000"/>
                <w:sz w:val="14"/>
                <w:szCs w:val="14"/>
              </w:rPr>
              <w:t>676</w:t>
            </w:r>
          </w:p>
        </w:tc>
      </w:tr>
      <w:tr w:rsidR="00FF69CC" w:rsidRPr="006F1964" w14:paraId="23EC513B"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F041C78" w14:textId="77777777" w:rsidR="00FF69CC" w:rsidRPr="006F1964"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0BC526E7" w14:textId="77777777" w:rsidR="00FF69CC" w:rsidRPr="006F196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36E4F">
              <w:rPr>
                <w:rFonts w:ascii="Arial" w:hAnsi="Arial" w:cs="Arial"/>
                <w:color w:val="000000"/>
                <w:sz w:val="14"/>
                <w:szCs w:val="14"/>
              </w:rPr>
              <w:t>(57</w:t>
            </w:r>
            <w:r>
              <w:rPr>
                <w:rFonts w:ascii="Arial" w:hAnsi="Arial" w:cs="Arial"/>
                <w:color w:val="000000"/>
                <w:sz w:val="14"/>
                <w:szCs w:val="14"/>
              </w:rPr>
              <w:t>,</w:t>
            </w:r>
            <w:r w:rsidRPr="00236E4F">
              <w:rPr>
                <w:rFonts w:ascii="Arial" w:hAnsi="Arial" w:cs="Arial"/>
                <w:color w:val="000000"/>
                <w:sz w:val="14"/>
                <w:szCs w:val="14"/>
              </w:rPr>
              <w:t>752)</w:t>
            </w:r>
          </w:p>
        </w:tc>
        <w:tc>
          <w:tcPr>
            <w:tcW w:w="3260" w:type="dxa"/>
            <w:tcBorders>
              <w:top w:val="nil"/>
              <w:left w:val="nil"/>
              <w:bottom w:val="nil"/>
              <w:right w:val="nil"/>
            </w:tcBorders>
            <w:shd w:val="clear" w:color="auto" w:fill="FFFFFF" w:themeFill="background1"/>
            <w:vAlign w:val="center"/>
          </w:tcPr>
          <w:p w14:paraId="25721069" w14:textId="77777777" w:rsidR="00FF69CC" w:rsidRPr="006F196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(92</w:t>
            </w:r>
            <w:r>
              <w:rPr>
                <w:rFonts w:ascii="Arial" w:hAnsi="Arial" w:cs="Arial"/>
                <w:color w:val="000000"/>
                <w:sz w:val="14"/>
                <w:szCs w:val="14"/>
              </w:rPr>
              <w:t>,</w:t>
            </w:r>
            <w:r w:rsidRPr="002D2535">
              <w:rPr>
                <w:rFonts w:ascii="Arial" w:hAnsi="Arial" w:cs="Arial"/>
                <w:color w:val="000000"/>
                <w:sz w:val="14"/>
                <w:szCs w:val="14"/>
              </w:rPr>
              <w:t>14</w:t>
            </w:r>
            <w:r>
              <w:rPr>
                <w:rFonts w:ascii="Arial" w:hAnsi="Arial" w:cs="Arial"/>
                <w:color w:val="000000"/>
                <w:sz w:val="14"/>
                <w:szCs w:val="14"/>
              </w:rPr>
              <w:t>7</w:t>
            </w:r>
            <w:r w:rsidRPr="002D2535">
              <w:rPr>
                <w:rFonts w:ascii="Arial" w:hAnsi="Arial" w:cs="Arial"/>
                <w:color w:val="000000"/>
                <w:sz w:val="14"/>
                <w:szCs w:val="14"/>
              </w:rPr>
              <w:t>)</w:t>
            </w:r>
          </w:p>
        </w:tc>
      </w:tr>
      <w:tr w:rsidR="00FF69CC" w:rsidRPr="004B635B" w14:paraId="42D2EC3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3BF50A0B" w14:textId="77777777" w:rsidR="00FF69CC" w:rsidRPr="004B635B" w:rsidRDefault="00FF69CC">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FFFFFF" w:themeFill="background1"/>
            <w:vAlign w:val="center"/>
          </w:tcPr>
          <w:p w14:paraId="428F1805"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36E4F">
              <w:rPr>
                <w:rFonts w:ascii="Arial" w:hAnsi="Arial" w:cs="Arial"/>
                <w:b/>
                <w:bCs/>
                <w:color w:val="000000"/>
                <w:sz w:val="14"/>
                <w:szCs w:val="14"/>
              </w:rPr>
              <w:t>12</w:t>
            </w:r>
            <w:r>
              <w:rPr>
                <w:rFonts w:ascii="Arial" w:hAnsi="Arial" w:cs="Arial"/>
                <w:b/>
                <w:bCs/>
                <w:color w:val="000000"/>
                <w:sz w:val="14"/>
                <w:szCs w:val="14"/>
              </w:rPr>
              <w:t>,</w:t>
            </w:r>
            <w:r w:rsidRPr="00236E4F">
              <w:rPr>
                <w:rFonts w:ascii="Arial" w:hAnsi="Arial" w:cs="Arial"/>
                <w:b/>
                <w:bCs/>
                <w:color w:val="000000"/>
                <w:sz w:val="14"/>
                <w:szCs w:val="14"/>
              </w:rPr>
              <w:t>078</w:t>
            </w:r>
            <w:r>
              <w:rPr>
                <w:rFonts w:ascii="Arial" w:hAnsi="Arial" w:cs="Arial"/>
                <w:b/>
                <w:bCs/>
                <w:color w:val="000000"/>
                <w:sz w:val="14"/>
                <w:szCs w:val="14"/>
              </w:rPr>
              <w:t>,</w:t>
            </w:r>
            <w:r w:rsidRPr="00236E4F">
              <w:rPr>
                <w:rFonts w:ascii="Arial" w:hAnsi="Arial" w:cs="Arial"/>
                <w:b/>
                <w:bCs/>
                <w:color w:val="000000"/>
                <w:sz w:val="14"/>
                <w:szCs w:val="14"/>
              </w:rPr>
              <w:t>219</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0699515C" w14:textId="77777777" w:rsidR="00FF69CC" w:rsidRPr="004B635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5E1F84">
              <w:rPr>
                <w:rFonts w:ascii="Arial" w:hAnsi="Arial" w:cs="Arial"/>
                <w:b/>
                <w:bCs/>
                <w:color w:val="000000"/>
                <w:sz w:val="14"/>
                <w:szCs w:val="14"/>
              </w:rPr>
              <w:t>12</w:t>
            </w:r>
            <w:r>
              <w:rPr>
                <w:rFonts w:ascii="Arial" w:hAnsi="Arial" w:cs="Arial"/>
                <w:b/>
                <w:bCs/>
                <w:color w:val="000000"/>
                <w:sz w:val="14"/>
                <w:szCs w:val="14"/>
              </w:rPr>
              <w:t>,</w:t>
            </w:r>
            <w:r w:rsidRPr="005E1F84">
              <w:rPr>
                <w:rFonts w:ascii="Arial" w:hAnsi="Arial" w:cs="Arial"/>
                <w:b/>
                <w:bCs/>
                <w:color w:val="000000"/>
                <w:sz w:val="14"/>
                <w:szCs w:val="14"/>
              </w:rPr>
              <w:t>877</w:t>
            </w:r>
            <w:r>
              <w:rPr>
                <w:rFonts w:ascii="Arial" w:hAnsi="Arial" w:cs="Arial"/>
                <w:b/>
                <w:bCs/>
                <w:color w:val="000000"/>
                <w:sz w:val="14"/>
                <w:szCs w:val="14"/>
              </w:rPr>
              <w:t>,</w:t>
            </w:r>
            <w:r w:rsidRPr="005E1F84">
              <w:rPr>
                <w:rFonts w:ascii="Arial" w:hAnsi="Arial" w:cs="Arial"/>
                <w:b/>
                <w:bCs/>
                <w:color w:val="000000"/>
                <w:sz w:val="14"/>
                <w:szCs w:val="14"/>
              </w:rPr>
              <w:t>289</w:t>
            </w:r>
          </w:p>
        </w:tc>
      </w:tr>
    </w:tbl>
    <w:p w14:paraId="33D7FB6E" w14:textId="77777777" w:rsidR="0080497E" w:rsidRDefault="0080497E" w:rsidP="0080497E">
      <w:pPr>
        <w:pStyle w:val="01-TtulodeNota"/>
        <w:spacing w:before="0" w:after="0"/>
        <w:rPr>
          <w:rFonts w:cs="Arial"/>
          <w:b w:val="0"/>
          <w:sz w:val="18"/>
          <w:lang w:val="en-US" w:eastAsia="zh-CN"/>
        </w:rPr>
      </w:pPr>
    </w:p>
    <w:p w14:paraId="7FD5762F" w14:textId="77777777" w:rsidR="0080497E" w:rsidRDefault="0080497E" w:rsidP="0080497E">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3B23F75D" w14:textId="77777777" w:rsidR="0080497E" w:rsidRDefault="0080497E" w:rsidP="0080497E">
      <w:pPr>
        <w:spacing w:after="0" w:line="240" w:lineRule="auto"/>
        <w:jc w:val="right"/>
        <w:rPr>
          <w:rFonts w:ascii="Arial" w:hAnsi="Arial" w:cs="Arial"/>
          <w:b/>
          <w:sz w:val="14"/>
          <w:lang w:val="en-US" w:eastAsia="pt-BR"/>
        </w:rPr>
      </w:pPr>
    </w:p>
    <w:p w14:paraId="6DD58239"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F69CC" w:rsidRPr="00537AE7" w14:paraId="083FC1C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198109" w14:textId="77777777" w:rsidR="00FF69CC" w:rsidRPr="00537AE7" w:rsidRDefault="00FF69C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78047F"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B5147E4"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026122" w14:paraId="119F030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10FADCB9" w14:textId="77777777" w:rsidR="00FF69CC" w:rsidRPr="00026122" w:rsidRDefault="00FF69CC">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02F2535E"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2</w:t>
            </w:r>
            <w:r>
              <w:rPr>
                <w:rFonts w:ascii="Arial" w:hAnsi="Arial" w:cs="Arial"/>
                <w:color w:val="000000"/>
                <w:sz w:val="14"/>
                <w:szCs w:val="14"/>
              </w:rPr>
              <w:t>,</w:t>
            </w:r>
            <w:r w:rsidRPr="00C15591">
              <w:rPr>
                <w:rFonts w:ascii="Arial" w:hAnsi="Arial" w:cs="Arial"/>
                <w:color w:val="000000"/>
                <w:sz w:val="14"/>
                <w:szCs w:val="14"/>
              </w:rPr>
              <w:t>532</w:t>
            </w:r>
            <w:r>
              <w:rPr>
                <w:rFonts w:ascii="Arial" w:hAnsi="Arial" w:cs="Arial"/>
                <w:color w:val="000000"/>
                <w:sz w:val="14"/>
                <w:szCs w:val="14"/>
              </w:rPr>
              <w:t>,</w:t>
            </w:r>
            <w:r w:rsidRPr="00C15591">
              <w:rPr>
                <w:rFonts w:ascii="Arial" w:hAnsi="Arial" w:cs="Arial"/>
                <w:color w:val="000000"/>
                <w:sz w:val="14"/>
                <w:szCs w:val="14"/>
              </w:rPr>
              <w:t xml:space="preserve">378 </w:t>
            </w:r>
          </w:p>
        </w:tc>
        <w:tc>
          <w:tcPr>
            <w:tcW w:w="2126" w:type="dxa"/>
            <w:tcBorders>
              <w:top w:val="single" w:sz="2" w:space="0" w:color="1F3864" w:themeColor="accent1" w:themeShade="80"/>
              <w:left w:val="nil"/>
              <w:bottom w:val="nil"/>
              <w:right w:val="nil"/>
            </w:tcBorders>
            <w:vAlign w:val="center"/>
          </w:tcPr>
          <w:p w14:paraId="2574EC6E"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520</w:t>
            </w:r>
            <w:r>
              <w:rPr>
                <w:rFonts w:ascii="Arial" w:hAnsi="Arial" w:cs="Arial"/>
                <w:color w:val="000000"/>
                <w:sz w:val="14"/>
                <w:szCs w:val="14"/>
              </w:rPr>
              <w:t>,</w:t>
            </w:r>
            <w:r w:rsidRPr="00477DBC">
              <w:rPr>
                <w:rFonts w:ascii="Arial" w:hAnsi="Arial" w:cs="Arial"/>
                <w:color w:val="000000"/>
                <w:sz w:val="14"/>
                <w:szCs w:val="14"/>
              </w:rPr>
              <w:t xml:space="preserve">529 </w:t>
            </w:r>
          </w:p>
        </w:tc>
      </w:tr>
      <w:tr w:rsidR="00FF69CC" w:rsidRPr="00026122" w14:paraId="3639C49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1C4487A1"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0C13DBAC"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2</w:t>
            </w:r>
            <w:r>
              <w:rPr>
                <w:rFonts w:ascii="Arial" w:hAnsi="Arial" w:cs="Arial"/>
                <w:color w:val="000000"/>
                <w:sz w:val="14"/>
                <w:szCs w:val="14"/>
              </w:rPr>
              <w:t>,</w:t>
            </w:r>
            <w:r w:rsidRPr="00C15591">
              <w:rPr>
                <w:rFonts w:ascii="Arial" w:hAnsi="Arial" w:cs="Arial"/>
                <w:color w:val="000000"/>
                <w:sz w:val="14"/>
                <w:szCs w:val="14"/>
              </w:rPr>
              <w:t>521</w:t>
            </w:r>
            <w:r>
              <w:rPr>
                <w:rFonts w:ascii="Arial" w:hAnsi="Arial" w:cs="Arial"/>
                <w:color w:val="000000"/>
                <w:sz w:val="14"/>
                <w:szCs w:val="14"/>
              </w:rPr>
              <w:t>,</w:t>
            </w:r>
            <w:r w:rsidRPr="00C15591">
              <w:rPr>
                <w:rFonts w:ascii="Arial" w:hAnsi="Arial" w:cs="Arial"/>
                <w:color w:val="000000"/>
                <w:sz w:val="14"/>
                <w:szCs w:val="14"/>
              </w:rPr>
              <w:t xml:space="preserve">397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70DF0117"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2</w:t>
            </w:r>
            <w:r>
              <w:rPr>
                <w:rFonts w:ascii="Arial" w:hAnsi="Arial" w:cs="Arial"/>
                <w:color w:val="000000"/>
                <w:sz w:val="14"/>
                <w:szCs w:val="14"/>
              </w:rPr>
              <w:t>,</w:t>
            </w:r>
            <w:r w:rsidRPr="00477DBC">
              <w:rPr>
                <w:rFonts w:ascii="Arial" w:hAnsi="Arial" w:cs="Arial"/>
                <w:color w:val="000000"/>
                <w:sz w:val="14"/>
                <w:szCs w:val="14"/>
              </w:rPr>
              <w:t>556</w:t>
            </w:r>
            <w:r>
              <w:rPr>
                <w:rFonts w:ascii="Arial" w:hAnsi="Arial" w:cs="Arial"/>
                <w:color w:val="000000"/>
                <w:sz w:val="14"/>
                <w:szCs w:val="14"/>
              </w:rPr>
              <w:t>,</w:t>
            </w:r>
            <w:r w:rsidRPr="00477DBC">
              <w:rPr>
                <w:rFonts w:ascii="Arial" w:hAnsi="Arial" w:cs="Arial"/>
                <w:color w:val="000000"/>
                <w:sz w:val="14"/>
                <w:szCs w:val="14"/>
              </w:rPr>
              <w:t xml:space="preserve">952 </w:t>
            </w:r>
          </w:p>
        </w:tc>
      </w:tr>
    </w:tbl>
    <w:p w14:paraId="5BF509AB" w14:textId="77777777" w:rsidR="0080497E" w:rsidRDefault="0080497E" w:rsidP="0080497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B81FCE">
        <w:rPr>
          <w:rFonts w:ascii="Arial" w:eastAsia="Times New Roman" w:hAnsi="Arial" w:cs="Times New Roman"/>
          <w:b/>
          <w:color w:val="1F3864" w:themeColor="accent1" w:themeShade="80"/>
          <w:spacing w:val="-2"/>
          <w:sz w:val="18"/>
          <w:szCs w:val="20"/>
          <w:lang w:eastAsia="pt-BR"/>
        </w:rPr>
        <w:lastRenderedPageBreak/>
        <w:t>c</w:t>
      </w:r>
      <w:r>
        <w:rPr>
          <w:rFonts w:ascii="Arial" w:eastAsia="Times New Roman" w:hAnsi="Arial" w:cs="Times New Roman"/>
          <w:b/>
          <w:color w:val="1F3864" w:themeColor="accent1" w:themeShade="80"/>
          <w:spacing w:val="-2"/>
          <w:sz w:val="18"/>
          <w:szCs w:val="20"/>
          <w:lang w:eastAsia="pt-BR"/>
        </w:rPr>
        <w:t>.</w:t>
      </w:r>
      <w:r w:rsidRPr="00B81FCE">
        <w:rPr>
          <w:rFonts w:ascii="Arial" w:eastAsia="Times New Roman" w:hAnsi="Arial" w:cs="Times New Roman"/>
          <w:b/>
          <w:color w:val="1F3864" w:themeColor="accent1" w:themeShade="80"/>
          <w:spacing w:val="-2"/>
          <w:sz w:val="18"/>
          <w:szCs w:val="20"/>
          <w:lang w:eastAsia="pt-BR"/>
        </w:rPr>
        <w:t>1</w:t>
      </w:r>
      <w:r>
        <w:rPr>
          <w:rFonts w:ascii="Arial" w:eastAsia="Times New Roman" w:hAnsi="Arial" w:cs="Times New Roman"/>
          <w:b/>
          <w:color w:val="1F3864" w:themeColor="accent1" w:themeShade="80"/>
          <w:spacing w:val="-2"/>
          <w:sz w:val="18"/>
          <w:szCs w:val="20"/>
          <w:lang w:eastAsia="pt-BR"/>
        </w:rPr>
        <w:t>.3</w:t>
      </w:r>
      <w:r w:rsidRPr="00B81FCE">
        <w:rPr>
          <w:rFonts w:ascii="Arial" w:eastAsia="Times New Roman" w:hAnsi="Arial" w:cs="Times New Roman"/>
          <w:b/>
          <w:color w:val="1F3864" w:themeColor="accent1" w:themeShade="80"/>
          <w:spacing w:val="-2"/>
          <w:sz w:val="18"/>
          <w:szCs w:val="20"/>
          <w:lang w:eastAsia="pt-BR"/>
        </w:rPr>
        <w:t xml:space="preserve">) </w:t>
      </w:r>
      <w:r w:rsidRPr="00261F6E">
        <w:rPr>
          <w:rFonts w:ascii="Arial" w:eastAsia="Times New Roman" w:hAnsi="Arial" w:cs="Times New Roman"/>
          <w:b/>
          <w:color w:val="1F3864" w:themeColor="accent1" w:themeShade="80"/>
          <w:spacing w:val="-2"/>
          <w:sz w:val="18"/>
          <w:szCs w:val="20"/>
          <w:lang w:eastAsia="pt-BR"/>
        </w:rPr>
        <w:t>Aliança do Brasil Seguros S</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261F6E">
        <w:rPr>
          <w:rFonts w:ascii="Arial" w:eastAsia="Times New Roman" w:hAnsi="Arial" w:cs="Times New Roman"/>
          <w:b/>
          <w:color w:val="1F3864" w:themeColor="accent1" w:themeShade="80"/>
          <w:spacing w:val="-2"/>
          <w:sz w:val="18"/>
          <w:szCs w:val="20"/>
          <w:lang w:eastAsia="pt-BR"/>
        </w:rPr>
        <w:t xml:space="preserve"> (Aliança do Brasil)</w:t>
      </w:r>
    </w:p>
    <w:p w14:paraId="6280DB48" w14:textId="77777777" w:rsidR="0080497E" w:rsidRDefault="0080497E" w:rsidP="0080497E">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04694428" w14:textId="77777777" w:rsidR="0080497E" w:rsidRDefault="0080497E" w:rsidP="0080497E">
      <w:pPr>
        <w:spacing w:after="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 xml:space="preserve">Income </w:t>
      </w:r>
      <w:proofErr w:type="spellStart"/>
      <w:r>
        <w:rPr>
          <w:rFonts w:ascii="Arial" w:eastAsia="Times New Roman" w:hAnsi="Arial" w:cs="Times New Roman"/>
          <w:b/>
          <w:color w:val="1F3864" w:themeColor="accent1" w:themeShade="80"/>
          <w:spacing w:val="-2"/>
          <w:sz w:val="18"/>
          <w:szCs w:val="20"/>
          <w:lang w:eastAsia="pt-BR"/>
        </w:rPr>
        <w:t>Statement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556874B1" w14:textId="77777777" w:rsidR="0080497E" w:rsidRDefault="0080497E" w:rsidP="0080497E">
      <w:pPr>
        <w:keepNext/>
        <w:keepLines/>
        <w:spacing w:after="0" w:line="240" w:lineRule="auto"/>
        <w:rPr>
          <w:rFonts w:ascii="Arial" w:eastAsia="Times New Roman" w:hAnsi="Arial" w:cs="Arial"/>
          <w:spacing w:val="-2"/>
          <w:sz w:val="18"/>
          <w:szCs w:val="20"/>
          <w:lang w:eastAsia="zh-CN"/>
        </w:rPr>
      </w:pPr>
    </w:p>
    <w:p w14:paraId="2351930D" w14:textId="77777777" w:rsidR="0080497E" w:rsidRPr="00537AE7" w:rsidRDefault="0080497E" w:rsidP="0080497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39" w:type="dxa"/>
        <w:jc w:val="center"/>
        <w:tblLayout w:type="fixed"/>
        <w:tblLook w:val="04A0" w:firstRow="1" w:lastRow="0" w:firstColumn="1" w:lastColumn="0" w:noHBand="0" w:noVBand="1"/>
      </w:tblPr>
      <w:tblGrid>
        <w:gridCol w:w="2769"/>
        <w:gridCol w:w="1799"/>
        <w:gridCol w:w="1544"/>
        <w:gridCol w:w="1586"/>
        <w:gridCol w:w="1941"/>
      </w:tblGrid>
      <w:tr w:rsidR="00FF69CC" w:rsidRPr="00A244B9" w14:paraId="5C15CC7C"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FF82991" w14:textId="77777777" w:rsidR="00FF69CC" w:rsidRPr="00A244B9" w:rsidRDefault="00FF69CC">
            <w:pPr>
              <w:jc w:val="center"/>
              <w:rPr>
                <w:rFonts w:ascii="Arial" w:hAnsi="Arial" w:cs="Arial"/>
                <w:sz w:val="14"/>
                <w:szCs w:val="14"/>
              </w:rPr>
            </w:pPr>
          </w:p>
        </w:tc>
        <w:tc>
          <w:tcPr>
            <w:tcW w:w="17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E5F7684"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4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5293CD"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58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DFCDE0B"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94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8DEF2CF"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2024</w:t>
            </w:r>
          </w:p>
        </w:tc>
      </w:tr>
      <w:tr w:rsidR="00FF69CC" w:rsidRPr="00AE145F" w14:paraId="6538515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single" w:sz="2" w:space="0" w:color="1F3864" w:themeColor="accent1" w:themeShade="80"/>
              <w:left w:val="nil"/>
              <w:bottom w:val="nil"/>
              <w:right w:val="nil"/>
            </w:tcBorders>
            <w:vAlign w:val="center"/>
          </w:tcPr>
          <w:p w14:paraId="4B52905B" w14:textId="77777777" w:rsidR="00FF69CC" w:rsidRPr="00AE145F" w:rsidRDefault="00FF69CC">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799" w:type="dxa"/>
            <w:tcBorders>
              <w:top w:val="single" w:sz="2" w:space="0" w:color="1F3864" w:themeColor="accent1" w:themeShade="80"/>
              <w:left w:val="nil"/>
              <w:bottom w:val="nil"/>
              <w:right w:val="nil"/>
            </w:tcBorders>
            <w:vAlign w:val="center"/>
          </w:tcPr>
          <w:p w14:paraId="3978CEB2"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single" w:sz="2" w:space="0" w:color="1F3864" w:themeColor="accent1" w:themeShade="80"/>
              <w:left w:val="nil"/>
              <w:bottom w:val="nil"/>
              <w:right w:val="nil"/>
            </w:tcBorders>
            <w:vAlign w:val="center"/>
          </w:tcPr>
          <w:p w14:paraId="6A9E621F"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897</w:t>
            </w:r>
            <w:r>
              <w:rPr>
                <w:rFonts w:ascii="Arial" w:hAnsi="Arial" w:cs="Arial"/>
                <w:b/>
                <w:bCs/>
                <w:color w:val="000000"/>
                <w:sz w:val="14"/>
                <w:szCs w:val="14"/>
              </w:rPr>
              <w:t>,</w:t>
            </w:r>
            <w:r w:rsidRPr="00927215">
              <w:rPr>
                <w:rFonts w:ascii="Arial" w:hAnsi="Arial" w:cs="Arial"/>
                <w:b/>
                <w:bCs/>
                <w:color w:val="000000"/>
                <w:sz w:val="14"/>
                <w:szCs w:val="14"/>
              </w:rPr>
              <w:t>389</w:t>
            </w:r>
          </w:p>
        </w:tc>
        <w:tc>
          <w:tcPr>
            <w:tcW w:w="1586" w:type="dxa"/>
            <w:tcBorders>
              <w:top w:val="single" w:sz="2" w:space="0" w:color="1F3864" w:themeColor="accent1" w:themeShade="80"/>
              <w:left w:val="nil"/>
              <w:bottom w:val="nil"/>
              <w:right w:val="nil"/>
            </w:tcBorders>
            <w:vAlign w:val="center"/>
          </w:tcPr>
          <w:p w14:paraId="592728D6"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941" w:type="dxa"/>
            <w:tcBorders>
              <w:top w:val="single" w:sz="2" w:space="0" w:color="1F3864" w:themeColor="accent1" w:themeShade="80"/>
              <w:left w:val="nil"/>
              <w:bottom w:val="nil"/>
              <w:right w:val="nil"/>
            </w:tcBorders>
            <w:vAlign w:val="center"/>
          </w:tcPr>
          <w:p w14:paraId="4E5670F5"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839</w:t>
            </w:r>
            <w:r>
              <w:rPr>
                <w:rFonts w:ascii="Arial" w:hAnsi="Arial" w:cs="Arial"/>
                <w:b/>
                <w:bCs/>
                <w:color w:val="000000"/>
                <w:sz w:val="14"/>
                <w:szCs w:val="14"/>
              </w:rPr>
              <w:t>,</w:t>
            </w:r>
            <w:r w:rsidRPr="00927215">
              <w:rPr>
                <w:rFonts w:ascii="Arial" w:hAnsi="Arial" w:cs="Arial"/>
                <w:b/>
                <w:bCs/>
                <w:color w:val="000000"/>
                <w:sz w:val="14"/>
                <w:szCs w:val="14"/>
              </w:rPr>
              <w:t>470</w:t>
            </w:r>
          </w:p>
        </w:tc>
      </w:tr>
      <w:tr w:rsidR="00FF69CC" w:rsidRPr="00A244B9" w14:paraId="590DFF5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3C94D3B0" w14:textId="77777777" w:rsidR="00FF69CC" w:rsidRPr="00A244B9"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E4394A">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015FF3">
              <w:rPr>
                <w:rFonts w:ascii="Arial" w:hAnsi="Arial" w:cs="Arial"/>
                <w:b w:val="0"/>
                <w:bCs w:val="0"/>
                <w:color w:val="000000"/>
                <w:sz w:val="14"/>
                <w:szCs w:val="14"/>
                <w:vertAlign w:val="superscript"/>
              </w:rPr>
              <w:t>(1)</w:t>
            </w:r>
          </w:p>
        </w:tc>
        <w:tc>
          <w:tcPr>
            <w:tcW w:w="1799" w:type="dxa"/>
            <w:tcBorders>
              <w:top w:val="nil"/>
              <w:left w:val="nil"/>
              <w:bottom w:val="nil"/>
              <w:right w:val="nil"/>
            </w:tcBorders>
            <w:shd w:val="clear" w:color="auto" w:fill="FFFFFF" w:themeFill="background1"/>
            <w:vAlign w:val="center"/>
          </w:tcPr>
          <w:p w14:paraId="3489EE6A"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44" w:type="dxa"/>
            <w:tcBorders>
              <w:top w:val="nil"/>
              <w:left w:val="nil"/>
              <w:bottom w:val="nil"/>
              <w:right w:val="nil"/>
            </w:tcBorders>
            <w:shd w:val="clear" w:color="auto" w:fill="FFFFFF" w:themeFill="background1"/>
            <w:vAlign w:val="center"/>
          </w:tcPr>
          <w:p w14:paraId="2A8C2C6E"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897</w:t>
            </w:r>
            <w:r>
              <w:rPr>
                <w:rFonts w:ascii="Arial" w:hAnsi="Arial" w:cs="Arial"/>
                <w:color w:val="000000"/>
                <w:sz w:val="14"/>
                <w:szCs w:val="14"/>
              </w:rPr>
              <w:t>,</w:t>
            </w:r>
            <w:r w:rsidRPr="00927215">
              <w:rPr>
                <w:rFonts w:ascii="Arial" w:hAnsi="Arial" w:cs="Arial"/>
                <w:color w:val="000000"/>
                <w:sz w:val="14"/>
                <w:szCs w:val="14"/>
              </w:rPr>
              <w:t>389</w:t>
            </w:r>
          </w:p>
        </w:tc>
        <w:tc>
          <w:tcPr>
            <w:tcW w:w="1586" w:type="dxa"/>
            <w:tcBorders>
              <w:top w:val="nil"/>
              <w:left w:val="nil"/>
              <w:bottom w:val="nil"/>
              <w:right w:val="nil"/>
            </w:tcBorders>
            <w:shd w:val="clear" w:color="auto" w:fill="FFFFFF" w:themeFill="background1"/>
            <w:vAlign w:val="center"/>
          </w:tcPr>
          <w:p w14:paraId="5E913C38"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941" w:type="dxa"/>
            <w:tcBorders>
              <w:top w:val="nil"/>
              <w:left w:val="nil"/>
              <w:bottom w:val="nil"/>
              <w:right w:val="nil"/>
            </w:tcBorders>
            <w:shd w:val="clear" w:color="auto" w:fill="FFFFFF" w:themeFill="background1"/>
            <w:vAlign w:val="center"/>
          </w:tcPr>
          <w:p w14:paraId="04C01C65"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27215">
              <w:rPr>
                <w:rFonts w:ascii="Arial" w:hAnsi="Arial" w:cs="Arial"/>
                <w:color w:val="000000"/>
                <w:sz w:val="14"/>
                <w:szCs w:val="14"/>
              </w:rPr>
              <w:t>839</w:t>
            </w:r>
            <w:r>
              <w:rPr>
                <w:rFonts w:ascii="Arial" w:hAnsi="Arial" w:cs="Arial"/>
                <w:color w:val="000000"/>
                <w:sz w:val="14"/>
                <w:szCs w:val="14"/>
              </w:rPr>
              <w:t>,</w:t>
            </w:r>
            <w:r w:rsidRPr="00927215">
              <w:rPr>
                <w:rFonts w:ascii="Arial" w:hAnsi="Arial" w:cs="Arial"/>
                <w:color w:val="000000"/>
                <w:sz w:val="14"/>
                <w:szCs w:val="14"/>
              </w:rPr>
              <w:t>470</w:t>
            </w:r>
          </w:p>
        </w:tc>
      </w:tr>
      <w:tr w:rsidR="00FF69CC" w:rsidRPr="00A244B9" w14:paraId="5F36A89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0908C236" w14:textId="77777777" w:rsidR="00FF69CC" w:rsidRPr="00A244B9" w:rsidRDefault="00FF69CC">
            <w:pPr>
              <w:keepNext/>
              <w:keepLines/>
              <w:rPr>
                <w:rFonts w:ascii="Arial" w:hAnsi="Arial" w:cs="Arial"/>
                <w:b w:val="0"/>
                <w:bCs w:val="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300F47CB" w14:textId="77777777" w:rsidR="00FF69CC" w:rsidRPr="00AE145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5541F6BC" w14:textId="77777777" w:rsidR="00FF69CC" w:rsidRPr="00AE145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(640</w:t>
            </w:r>
            <w:r>
              <w:rPr>
                <w:rFonts w:ascii="Arial" w:hAnsi="Arial" w:cs="Arial"/>
                <w:color w:val="000000"/>
                <w:sz w:val="14"/>
                <w:szCs w:val="14"/>
              </w:rPr>
              <w:t>,</w:t>
            </w:r>
            <w:r w:rsidRPr="00927215">
              <w:rPr>
                <w:rFonts w:ascii="Arial" w:hAnsi="Arial" w:cs="Arial"/>
                <w:color w:val="000000"/>
                <w:sz w:val="14"/>
                <w:szCs w:val="14"/>
              </w:rPr>
              <w:t>161)</w:t>
            </w:r>
          </w:p>
        </w:tc>
        <w:tc>
          <w:tcPr>
            <w:tcW w:w="1586" w:type="dxa"/>
            <w:tcBorders>
              <w:top w:val="nil"/>
              <w:left w:val="nil"/>
              <w:bottom w:val="nil"/>
              <w:right w:val="nil"/>
            </w:tcBorders>
            <w:vAlign w:val="center"/>
          </w:tcPr>
          <w:p w14:paraId="5EA368C8" w14:textId="77777777" w:rsidR="00FF69CC" w:rsidRPr="007D1ED1"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3DF79C5E" w14:textId="77777777" w:rsidR="00FF69CC" w:rsidRPr="007D1ED1"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(600</w:t>
            </w:r>
            <w:r>
              <w:rPr>
                <w:rFonts w:ascii="Arial" w:hAnsi="Arial" w:cs="Arial"/>
                <w:color w:val="000000"/>
                <w:sz w:val="14"/>
                <w:szCs w:val="14"/>
              </w:rPr>
              <w:t>,</w:t>
            </w:r>
            <w:r w:rsidRPr="00927215">
              <w:rPr>
                <w:rFonts w:ascii="Arial" w:hAnsi="Arial" w:cs="Arial"/>
                <w:color w:val="000000"/>
                <w:sz w:val="14"/>
                <w:szCs w:val="14"/>
              </w:rPr>
              <w:t>78</w:t>
            </w:r>
            <w:r>
              <w:rPr>
                <w:rFonts w:ascii="Arial" w:hAnsi="Arial" w:cs="Arial"/>
                <w:color w:val="000000"/>
                <w:sz w:val="14"/>
                <w:szCs w:val="14"/>
              </w:rPr>
              <w:t>5</w:t>
            </w:r>
            <w:r w:rsidRPr="00927215">
              <w:rPr>
                <w:rFonts w:ascii="Arial" w:hAnsi="Arial" w:cs="Arial"/>
                <w:color w:val="000000"/>
                <w:sz w:val="14"/>
                <w:szCs w:val="14"/>
              </w:rPr>
              <w:t>)</w:t>
            </w:r>
          </w:p>
        </w:tc>
      </w:tr>
      <w:tr w:rsidR="00FF69CC" w:rsidRPr="00990D04" w14:paraId="42F7CDC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4EEDF4DB" w14:textId="77777777" w:rsidR="00FF69CC" w:rsidRPr="00990D04" w:rsidRDefault="00FF69CC">
            <w:pPr>
              <w:keepNext/>
              <w:keepLines/>
              <w:spacing w:before="40" w:after="40"/>
              <w:rPr>
                <w:rFonts w:ascii="Arial" w:hAnsi="Arial" w:cs="Arial"/>
                <w:color w:val="000000"/>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19D74D27"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73B7919A"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1</w:t>
            </w:r>
            <w:r>
              <w:rPr>
                <w:rFonts w:ascii="Arial" w:hAnsi="Arial" w:cs="Arial"/>
                <w:b/>
                <w:bCs/>
                <w:color w:val="000000"/>
                <w:sz w:val="14"/>
                <w:szCs w:val="14"/>
              </w:rPr>
              <w:t>,</w:t>
            </w:r>
            <w:r w:rsidRPr="00927215">
              <w:rPr>
                <w:rFonts w:ascii="Arial" w:hAnsi="Arial" w:cs="Arial"/>
                <w:b/>
                <w:bCs/>
                <w:color w:val="000000"/>
                <w:sz w:val="14"/>
                <w:szCs w:val="14"/>
              </w:rPr>
              <w:t>988</w:t>
            </w:r>
          </w:p>
        </w:tc>
        <w:tc>
          <w:tcPr>
            <w:tcW w:w="1586" w:type="dxa"/>
            <w:tcBorders>
              <w:top w:val="nil"/>
              <w:left w:val="nil"/>
              <w:bottom w:val="nil"/>
              <w:right w:val="nil"/>
            </w:tcBorders>
            <w:shd w:val="clear" w:color="auto" w:fill="FFFFFF" w:themeFill="background1"/>
            <w:vAlign w:val="center"/>
          </w:tcPr>
          <w:p w14:paraId="6459C93D"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638A1295"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(37</w:t>
            </w:r>
            <w:r>
              <w:rPr>
                <w:rFonts w:ascii="Arial" w:hAnsi="Arial" w:cs="Arial"/>
                <w:b/>
                <w:bCs/>
                <w:color w:val="000000"/>
                <w:sz w:val="14"/>
                <w:szCs w:val="14"/>
              </w:rPr>
              <w:t>,</w:t>
            </w:r>
            <w:r w:rsidRPr="00927215">
              <w:rPr>
                <w:rFonts w:ascii="Arial" w:hAnsi="Arial" w:cs="Arial"/>
                <w:b/>
                <w:bCs/>
                <w:color w:val="000000"/>
                <w:sz w:val="14"/>
                <w:szCs w:val="14"/>
              </w:rPr>
              <w:t>212)</w:t>
            </w:r>
          </w:p>
        </w:tc>
      </w:tr>
      <w:tr w:rsidR="00FF69CC" w:rsidRPr="00990D04" w14:paraId="17EBEC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379DF122" w14:textId="77777777" w:rsidR="00FF69CC" w:rsidRPr="00990D04" w:rsidRDefault="00FF69CC">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Revenue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from</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contracts</w:t>
            </w:r>
            <w:proofErr w:type="spellEnd"/>
          </w:p>
        </w:tc>
        <w:tc>
          <w:tcPr>
            <w:tcW w:w="1799" w:type="dxa"/>
            <w:tcBorders>
              <w:top w:val="nil"/>
              <w:left w:val="nil"/>
              <w:bottom w:val="nil"/>
              <w:right w:val="nil"/>
            </w:tcBorders>
            <w:vAlign w:val="center"/>
          </w:tcPr>
          <w:p w14:paraId="413874C7" w14:textId="77777777" w:rsidR="00FF69CC" w:rsidRPr="00990D0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vAlign w:val="center"/>
          </w:tcPr>
          <w:p w14:paraId="2DE4BE73" w14:textId="77777777" w:rsidR="00FF69CC" w:rsidRPr="00990D0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color w:val="000000"/>
                <w:sz w:val="14"/>
                <w:szCs w:val="14"/>
              </w:rPr>
              <w:t>66</w:t>
            </w:r>
            <w:r>
              <w:rPr>
                <w:rFonts w:ascii="Arial" w:hAnsi="Arial" w:cs="Arial"/>
                <w:color w:val="000000"/>
                <w:sz w:val="14"/>
                <w:szCs w:val="14"/>
              </w:rPr>
              <w:t>,</w:t>
            </w:r>
            <w:r w:rsidRPr="00927215">
              <w:rPr>
                <w:rFonts w:ascii="Arial" w:hAnsi="Arial" w:cs="Arial"/>
                <w:color w:val="000000"/>
                <w:sz w:val="14"/>
                <w:szCs w:val="14"/>
              </w:rPr>
              <w:t>068</w:t>
            </w:r>
          </w:p>
        </w:tc>
        <w:tc>
          <w:tcPr>
            <w:tcW w:w="1586" w:type="dxa"/>
            <w:tcBorders>
              <w:top w:val="nil"/>
              <w:left w:val="nil"/>
              <w:bottom w:val="nil"/>
              <w:right w:val="nil"/>
            </w:tcBorders>
            <w:vAlign w:val="center"/>
          </w:tcPr>
          <w:p w14:paraId="3B6B188B"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vAlign w:val="center"/>
          </w:tcPr>
          <w:p w14:paraId="16997360"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color w:val="000000"/>
                <w:sz w:val="14"/>
                <w:szCs w:val="14"/>
              </w:rPr>
              <w:t>34</w:t>
            </w:r>
            <w:r>
              <w:rPr>
                <w:rFonts w:ascii="Arial" w:hAnsi="Arial" w:cs="Arial"/>
                <w:color w:val="000000"/>
                <w:sz w:val="14"/>
                <w:szCs w:val="14"/>
              </w:rPr>
              <w:t>,</w:t>
            </w:r>
            <w:r w:rsidRPr="00927215">
              <w:rPr>
                <w:rFonts w:ascii="Arial" w:hAnsi="Arial" w:cs="Arial"/>
                <w:color w:val="000000"/>
                <w:sz w:val="14"/>
                <w:szCs w:val="14"/>
              </w:rPr>
              <w:t>624</w:t>
            </w:r>
          </w:p>
        </w:tc>
      </w:tr>
      <w:tr w:rsidR="00FF69CC" w:rsidRPr="00990D04" w14:paraId="00C1A51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50D95D5F" w14:textId="77777777" w:rsidR="00FF69CC" w:rsidRPr="00990D04" w:rsidRDefault="00FF69CC">
            <w:pPr>
              <w:keepNext/>
              <w:keepLines/>
              <w:spacing w:before="40" w:after="40"/>
              <w:ind w:left="113"/>
              <w:rPr>
                <w:rFonts w:ascii="Arial" w:hAnsi="Arial" w:cs="Arial"/>
                <w:color w:val="000000"/>
                <w:sz w:val="14"/>
                <w:szCs w:val="14"/>
              </w:rPr>
            </w:pPr>
            <w:proofErr w:type="spellStart"/>
            <w:r w:rsidRPr="00FE264E">
              <w:rPr>
                <w:rFonts w:ascii="Arial" w:hAnsi="Arial" w:cs="Arial"/>
                <w:b w:val="0"/>
                <w:bCs w:val="0"/>
                <w:color w:val="000000"/>
                <w:sz w:val="14"/>
                <w:szCs w:val="14"/>
              </w:rPr>
              <w:t>Reinsurance</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Contract</w:t>
            </w:r>
            <w:proofErr w:type="spellEnd"/>
            <w:r w:rsidRPr="00FE264E">
              <w:rPr>
                <w:rFonts w:ascii="Arial" w:hAnsi="Arial" w:cs="Arial"/>
                <w:b w:val="0"/>
                <w:bCs w:val="0"/>
                <w:color w:val="000000"/>
                <w:sz w:val="14"/>
                <w:szCs w:val="14"/>
              </w:rPr>
              <w:t xml:space="preserve"> </w:t>
            </w:r>
            <w:proofErr w:type="spellStart"/>
            <w:r w:rsidRPr="00FE264E">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3DDFEE90"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52CFD71D"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color w:val="000000"/>
                <w:sz w:val="14"/>
                <w:szCs w:val="14"/>
              </w:rPr>
              <w:t>(64</w:t>
            </w:r>
            <w:r>
              <w:rPr>
                <w:rFonts w:ascii="Arial" w:hAnsi="Arial" w:cs="Arial"/>
                <w:color w:val="000000"/>
                <w:sz w:val="14"/>
                <w:szCs w:val="14"/>
              </w:rPr>
              <w:t>,</w:t>
            </w:r>
            <w:r w:rsidRPr="00927215">
              <w:rPr>
                <w:rFonts w:ascii="Arial" w:hAnsi="Arial" w:cs="Arial"/>
                <w:color w:val="000000"/>
                <w:sz w:val="14"/>
                <w:szCs w:val="14"/>
              </w:rPr>
              <w:t>080)</w:t>
            </w:r>
          </w:p>
        </w:tc>
        <w:tc>
          <w:tcPr>
            <w:tcW w:w="1586" w:type="dxa"/>
            <w:tcBorders>
              <w:top w:val="nil"/>
              <w:left w:val="nil"/>
              <w:bottom w:val="nil"/>
              <w:right w:val="nil"/>
            </w:tcBorders>
            <w:shd w:val="clear" w:color="auto" w:fill="FFFFFF" w:themeFill="background1"/>
            <w:vAlign w:val="center"/>
          </w:tcPr>
          <w:p w14:paraId="0A7C5459"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5EBC8185"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color w:val="000000"/>
                <w:sz w:val="14"/>
                <w:szCs w:val="14"/>
              </w:rPr>
              <w:t>(71</w:t>
            </w:r>
            <w:r>
              <w:rPr>
                <w:rFonts w:ascii="Arial" w:hAnsi="Arial" w:cs="Arial"/>
                <w:color w:val="000000"/>
                <w:sz w:val="14"/>
                <w:szCs w:val="14"/>
              </w:rPr>
              <w:t>,</w:t>
            </w:r>
            <w:r w:rsidRPr="00927215">
              <w:rPr>
                <w:rFonts w:ascii="Arial" w:hAnsi="Arial" w:cs="Arial"/>
                <w:color w:val="000000"/>
                <w:sz w:val="14"/>
                <w:szCs w:val="14"/>
              </w:rPr>
              <w:t>836)</w:t>
            </w:r>
          </w:p>
        </w:tc>
      </w:tr>
      <w:tr w:rsidR="00FF69CC" w:rsidRPr="00990D04" w14:paraId="274B9E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1FE6E156" w14:textId="77777777" w:rsidR="00FF69CC" w:rsidRPr="00990D04" w:rsidRDefault="00FF69CC">
            <w:pPr>
              <w:keepNext/>
              <w:keepLines/>
              <w:spacing w:before="40" w:after="40"/>
              <w:rPr>
                <w:rFonts w:ascii="Arial" w:hAnsi="Arial" w:cs="Arial"/>
                <w:color w:val="000000"/>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Reinsurance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799" w:type="dxa"/>
            <w:tcBorders>
              <w:top w:val="nil"/>
              <w:left w:val="nil"/>
              <w:bottom w:val="nil"/>
              <w:right w:val="nil"/>
            </w:tcBorders>
            <w:vAlign w:val="center"/>
          </w:tcPr>
          <w:p w14:paraId="775F5763" w14:textId="77777777" w:rsidR="00FF69CC" w:rsidRPr="00990D0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vAlign w:val="center"/>
          </w:tcPr>
          <w:p w14:paraId="1FA870AF" w14:textId="77777777" w:rsidR="00FF69CC" w:rsidRPr="00990D04"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259</w:t>
            </w:r>
            <w:r>
              <w:rPr>
                <w:rFonts w:ascii="Arial" w:hAnsi="Arial" w:cs="Arial"/>
                <w:b/>
                <w:bCs/>
                <w:color w:val="000000"/>
                <w:sz w:val="14"/>
                <w:szCs w:val="14"/>
              </w:rPr>
              <w:t>,</w:t>
            </w:r>
            <w:r w:rsidRPr="00927215">
              <w:rPr>
                <w:rFonts w:ascii="Arial" w:hAnsi="Arial" w:cs="Arial"/>
                <w:b/>
                <w:bCs/>
                <w:color w:val="000000"/>
                <w:sz w:val="14"/>
                <w:szCs w:val="14"/>
              </w:rPr>
              <w:t>216</w:t>
            </w:r>
          </w:p>
        </w:tc>
        <w:tc>
          <w:tcPr>
            <w:tcW w:w="1586" w:type="dxa"/>
            <w:tcBorders>
              <w:top w:val="nil"/>
              <w:left w:val="nil"/>
              <w:bottom w:val="nil"/>
              <w:right w:val="nil"/>
            </w:tcBorders>
            <w:vAlign w:val="center"/>
          </w:tcPr>
          <w:p w14:paraId="1BF7A140"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vAlign w:val="center"/>
          </w:tcPr>
          <w:p w14:paraId="05F1C628"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201</w:t>
            </w:r>
            <w:r>
              <w:rPr>
                <w:rFonts w:ascii="Arial" w:hAnsi="Arial" w:cs="Arial"/>
                <w:b/>
                <w:bCs/>
                <w:color w:val="000000"/>
                <w:sz w:val="14"/>
                <w:szCs w:val="14"/>
              </w:rPr>
              <w:t>,</w:t>
            </w:r>
            <w:r w:rsidRPr="00927215">
              <w:rPr>
                <w:rFonts w:ascii="Arial" w:hAnsi="Arial" w:cs="Arial"/>
                <w:b/>
                <w:bCs/>
                <w:color w:val="000000"/>
                <w:sz w:val="14"/>
                <w:szCs w:val="14"/>
              </w:rPr>
              <w:t>473</w:t>
            </w:r>
          </w:p>
        </w:tc>
      </w:tr>
      <w:tr w:rsidR="00FF69CC" w:rsidRPr="00990D04" w14:paraId="7221A6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1B1E0036" w14:textId="77777777" w:rsidR="00FF69CC" w:rsidRPr="00990D04" w:rsidRDefault="00FF69CC">
            <w:pPr>
              <w:keepNext/>
              <w:keepLines/>
              <w:spacing w:before="40" w:after="40"/>
              <w:rPr>
                <w:rFonts w:ascii="Arial" w:hAnsi="Arial" w:cs="Arial"/>
                <w:sz w:val="14"/>
                <w:szCs w:val="14"/>
              </w:rPr>
            </w:pPr>
            <w:r w:rsidRPr="00990D04">
              <w:rPr>
                <w:rFonts w:ascii="Arial" w:hAnsi="Arial" w:cs="Arial"/>
                <w:color w:val="000000"/>
                <w:sz w:val="14"/>
                <w:szCs w:val="14"/>
              </w:rPr>
              <w:t xml:space="preserve">Financial </w:t>
            </w:r>
            <w:proofErr w:type="spellStart"/>
            <w:r w:rsidRPr="00990D04">
              <w:rPr>
                <w:rFonts w:ascii="Arial" w:hAnsi="Arial" w:cs="Arial"/>
                <w:color w:val="000000"/>
                <w:sz w:val="14"/>
                <w:szCs w:val="14"/>
              </w:rPr>
              <w:t>result</w:t>
            </w:r>
            <w:proofErr w:type="spellEnd"/>
          </w:p>
        </w:tc>
        <w:tc>
          <w:tcPr>
            <w:tcW w:w="1799" w:type="dxa"/>
            <w:tcBorders>
              <w:top w:val="nil"/>
              <w:left w:val="nil"/>
              <w:bottom w:val="nil"/>
              <w:right w:val="nil"/>
            </w:tcBorders>
            <w:shd w:val="clear" w:color="auto" w:fill="FFFFFF" w:themeFill="background1"/>
            <w:vAlign w:val="center"/>
          </w:tcPr>
          <w:p w14:paraId="68FADDF9"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44" w:type="dxa"/>
            <w:tcBorders>
              <w:top w:val="nil"/>
              <w:left w:val="nil"/>
              <w:bottom w:val="nil"/>
              <w:right w:val="nil"/>
            </w:tcBorders>
            <w:shd w:val="clear" w:color="auto" w:fill="FFFFFF" w:themeFill="background1"/>
            <w:vAlign w:val="center"/>
          </w:tcPr>
          <w:p w14:paraId="7B2288CC" w14:textId="77777777" w:rsidR="00FF69CC" w:rsidRPr="00990D0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70</w:t>
            </w:r>
            <w:r>
              <w:rPr>
                <w:rFonts w:ascii="Arial" w:hAnsi="Arial" w:cs="Arial"/>
                <w:b/>
                <w:bCs/>
                <w:color w:val="000000"/>
                <w:sz w:val="14"/>
                <w:szCs w:val="14"/>
              </w:rPr>
              <w:t>,</w:t>
            </w:r>
            <w:r w:rsidRPr="00927215">
              <w:rPr>
                <w:rFonts w:ascii="Arial" w:hAnsi="Arial" w:cs="Arial"/>
                <w:b/>
                <w:bCs/>
                <w:color w:val="000000"/>
                <w:sz w:val="14"/>
                <w:szCs w:val="14"/>
              </w:rPr>
              <w:t>957</w:t>
            </w:r>
          </w:p>
        </w:tc>
        <w:tc>
          <w:tcPr>
            <w:tcW w:w="1586" w:type="dxa"/>
            <w:tcBorders>
              <w:top w:val="nil"/>
              <w:left w:val="nil"/>
              <w:bottom w:val="nil"/>
              <w:right w:val="nil"/>
            </w:tcBorders>
            <w:shd w:val="clear" w:color="auto" w:fill="FFFFFF" w:themeFill="background1"/>
            <w:vAlign w:val="center"/>
          </w:tcPr>
          <w:p w14:paraId="76E6F729"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941" w:type="dxa"/>
            <w:tcBorders>
              <w:top w:val="nil"/>
              <w:left w:val="nil"/>
              <w:bottom w:val="nil"/>
              <w:right w:val="nil"/>
            </w:tcBorders>
            <w:shd w:val="clear" w:color="auto" w:fill="FFFFFF" w:themeFill="background1"/>
            <w:vAlign w:val="center"/>
          </w:tcPr>
          <w:p w14:paraId="15A4E63E"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27215">
              <w:rPr>
                <w:rFonts w:ascii="Arial" w:hAnsi="Arial" w:cs="Arial"/>
                <w:b/>
                <w:bCs/>
                <w:color w:val="000000"/>
                <w:sz w:val="14"/>
                <w:szCs w:val="14"/>
              </w:rPr>
              <w:t>55</w:t>
            </w:r>
            <w:r>
              <w:rPr>
                <w:rFonts w:ascii="Arial" w:hAnsi="Arial" w:cs="Arial"/>
                <w:b/>
                <w:bCs/>
                <w:color w:val="000000"/>
                <w:sz w:val="14"/>
                <w:szCs w:val="14"/>
              </w:rPr>
              <w:t>,</w:t>
            </w:r>
            <w:r w:rsidRPr="00927215">
              <w:rPr>
                <w:rFonts w:ascii="Arial" w:hAnsi="Arial" w:cs="Arial"/>
                <w:b/>
                <w:bCs/>
                <w:color w:val="000000"/>
                <w:sz w:val="14"/>
                <w:szCs w:val="14"/>
              </w:rPr>
              <w:t>808</w:t>
            </w:r>
          </w:p>
        </w:tc>
      </w:tr>
      <w:tr w:rsidR="00FF69CC" w:rsidRPr="00A244B9" w14:paraId="71C53E1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0FF2C069" w14:textId="77777777" w:rsidR="00FF69CC" w:rsidRPr="00A244B9"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Financial income</w:t>
            </w:r>
          </w:p>
        </w:tc>
        <w:tc>
          <w:tcPr>
            <w:tcW w:w="1799" w:type="dxa"/>
            <w:tcBorders>
              <w:top w:val="nil"/>
              <w:left w:val="nil"/>
              <w:bottom w:val="nil"/>
              <w:right w:val="nil"/>
            </w:tcBorders>
            <w:vAlign w:val="center"/>
          </w:tcPr>
          <w:p w14:paraId="6ECC3E9A"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2C8A9E92"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63</w:t>
            </w:r>
            <w:r>
              <w:rPr>
                <w:rFonts w:ascii="Arial" w:hAnsi="Arial" w:cs="Arial"/>
                <w:color w:val="000000"/>
                <w:sz w:val="14"/>
                <w:szCs w:val="14"/>
              </w:rPr>
              <w:t>,</w:t>
            </w:r>
            <w:r w:rsidRPr="00927215">
              <w:rPr>
                <w:rFonts w:ascii="Arial" w:hAnsi="Arial" w:cs="Arial"/>
                <w:color w:val="000000"/>
                <w:sz w:val="14"/>
                <w:szCs w:val="14"/>
              </w:rPr>
              <w:t>658</w:t>
            </w:r>
          </w:p>
        </w:tc>
        <w:tc>
          <w:tcPr>
            <w:tcW w:w="1586" w:type="dxa"/>
            <w:tcBorders>
              <w:top w:val="nil"/>
              <w:left w:val="nil"/>
              <w:bottom w:val="nil"/>
              <w:right w:val="nil"/>
            </w:tcBorders>
            <w:vAlign w:val="center"/>
          </w:tcPr>
          <w:p w14:paraId="5CF20DFF"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4D0FCA00"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58</w:t>
            </w:r>
            <w:r>
              <w:rPr>
                <w:rFonts w:ascii="Arial" w:hAnsi="Arial" w:cs="Arial"/>
                <w:color w:val="000000"/>
                <w:sz w:val="14"/>
                <w:szCs w:val="14"/>
              </w:rPr>
              <w:t>,</w:t>
            </w:r>
            <w:r w:rsidRPr="00927215">
              <w:rPr>
                <w:rFonts w:ascii="Arial" w:hAnsi="Arial" w:cs="Arial"/>
                <w:color w:val="000000"/>
                <w:sz w:val="14"/>
                <w:szCs w:val="14"/>
              </w:rPr>
              <w:t>136</w:t>
            </w:r>
          </w:p>
        </w:tc>
      </w:tr>
      <w:tr w:rsidR="00FF69CC" w:rsidRPr="00A244B9" w14:paraId="5FD8F4B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36EBB4E6" w14:textId="77777777" w:rsidR="00FF69CC" w:rsidRPr="00A244B9" w:rsidRDefault="00FF69CC">
            <w:pPr>
              <w:keepNext/>
              <w:keepLines/>
              <w:spacing w:before="40" w:after="40"/>
              <w:ind w:left="113"/>
              <w:rPr>
                <w:rFonts w:ascii="Arial" w:hAnsi="Arial" w:cs="Arial"/>
                <w:b w:val="0"/>
                <w:bCs w:val="0"/>
                <w:color w:val="00000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r>
              <w:rPr>
                <w:rFonts w:ascii="Arial" w:hAnsi="Arial" w:cs="Arial"/>
                <w:b w:val="0"/>
                <w:bCs w:val="0"/>
                <w:color w:val="000000"/>
                <w:sz w:val="14"/>
                <w:szCs w:val="14"/>
              </w:rPr>
              <w:t xml:space="preserve"> </w:t>
            </w:r>
            <w:r w:rsidRPr="00506775">
              <w:rPr>
                <w:rFonts w:ascii="Arial" w:hAnsi="Arial" w:cs="Arial"/>
                <w:b w:val="0"/>
                <w:bCs w:val="0"/>
                <w:color w:val="000000"/>
                <w:sz w:val="14"/>
                <w:szCs w:val="14"/>
                <w:vertAlign w:val="superscript"/>
              </w:rPr>
              <w:t>(2)</w:t>
            </w:r>
          </w:p>
        </w:tc>
        <w:tc>
          <w:tcPr>
            <w:tcW w:w="1799" w:type="dxa"/>
            <w:tcBorders>
              <w:top w:val="nil"/>
              <w:left w:val="nil"/>
              <w:bottom w:val="nil"/>
              <w:right w:val="nil"/>
            </w:tcBorders>
            <w:shd w:val="clear" w:color="auto" w:fill="FFFFFF" w:themeFill="background1"/>
            <w:vAlign w:val="center"/>
          </w:tcPr>
          <w:p w14:paraId="0B87AC68"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FFFFFF" w:themeFill="background1"/>
            <w:vAlign w:val="center"/>
          </w:tcPr>
          <w:p w14:paraId="6EEDC4E1"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7</w:t>
            </w:r>
            <w:r>
              <w:rPr>
                <w:rFonts w:ascii="Arial" w:hAnsi="Arial" w:cs="Arial"/>
                <w:color w:val="000000"/>
                <w:sz w:val="14"/>
                <w:szCs w:val="14"/>
              </w:rPr>
              <w:t>,</w:t>
            </w:r>
            <w:r w:rsidRPr="00927215">
              <w:rPr>
                <w:rFonts w:ascii="Arial" w:hAnsi="Arial" w:cs="Arial"/>
                <w:color w:val="000000"/>
                <w:sz w:val="14"/>
                <w:szCs w:val="14"/>
              </w:rPr>
              <w:t>299</w:t>
            </w:r>
          </w:p>
        </w:tc>
        <w:tc>
          <w:tcPr>
            <w:tcW w:w="1586" w:type="dxa"/>
            <w:tcBorders>
              <w:top w:val="nil"/>
              <w:left w:val="nil"/>
              <w:bottom w:val="nil"/>
              <w:right w:val="nil"/>
            </w:tcBorders>
            <w:shd w:val="clear" w:color="auto" w:fill="FFFFFF" w:themeFill="background1"/>
            <w:vAlign w:val="center"/>
          </w:tcPr>
          <w:p w14:paraId="32A6E74C"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shd w:val="clear" w:color="auto" w:fill="FFFFFF" w:themeFill="background1"/>
            <w:vAlign w:val="center"/>
          </w:tcPr>
          <w:p w14:paraId="48041651"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w:t>
            </w:r>
            <w:r>
              <w:rPr>
                <w:rFonts w:ascii="Arial" w:hAnsi="Arial" w:cs="Arial"/>
                <w:color w:val="000000"/>
                <w:sz w:val="14"/>
                <w:szCs w:val="14"/>
              </w:rPr>
              <w:t>,</w:t>
            </w:r>
            <w:r w:rsidRPr="00927215">
              <w:rPr>
                <w:rFonts w:ascii="Arial" w:hAnsi="Arial" w:cs="Arial"/>
                <w:color w:val="000000"/>
                <w:sz w:val="14"/>
                <w:szCs w:val="14"/>
              </w:rPr>
              <w:t>328)</w:t>
            </w:r>
          </w:p>
        </w:tc>
      </w:tr>
      <w:tr w:rsidR="00FF69CC" w:rsidRPr="00A244B9" w14:paraId="3A71847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21321CA1" w14:textId="77777777" w:rsidR="00FF69CC" w:rsidRPr="00A244B9" w:rsidRDefault="00FF69CC">
            <w:pPr>
              <w:keepNext/>
              <w:keepLines/>
              <w:spacing w:before="40" w:after="40"/>
              <w:rPr>
                <w:rFonts w:ascii="Arial" w:hAnsi="Arial" w:cs="Arial"/>
                <w:b w:val="0"/>
                <w:bCs w:val="0"/>
                <w:sz w:val="14"/>
                <w:szCs w:val="14"/>
              </w:rPr>
            </w:pPr>
            <w:r>
              <w:rPr>
                <w:rFonts w:ascii="Arial" w:hAnsi="Arial" w:cs="Arial"/>
                <w:b w:val="0"/>
                <w:bCs w:val="0"/>
                <w:color w:val="000000"/>
                <w:sz w:val="14"/>
                <w:szCs w:val="14"/>
              </w:rPr>
              <w:t>Non-</w:t>
            </w:r>
            <w:proofErr w:type="spellStart"/>
            <w:r>
              <w:rPr>
                <w:rFonts w:ascii="Arial" w:hAnsi="Arial" w:cs="Arial"/>
                <w:b w:val="0"/>
                <w:bCs w:val="0"/>
                <w:color w:val="000000"/>
                <w:sz w:val="14"/>
                <w:szCs w:val="14"/>
              </w:rPr>
              <w:t>attributable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799" w:type="dxa"/>
            <w:tcBorders>
              <w:top w:val="nil"/>
              <w:left w:val="nil"/>
              <w:bottom w:val="nil"/>
              <w:right w:val="nil"/>
            </w:tcBorders>
            <w:vAlign w:val="center"/>
          </w:tcPr>
          <w:p w14:paraId="1A810CC8"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63D40249"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(103</w:t>
            </w:r>
            <w:r>
              <w:rPr>
                <w:rFonts w:ascii="Arial" w:hAnsi="Arial" w:cs="Arial"/>
                <w:color w:val="000000"/>
                <w:sz w:val="14"/>
                <w:szCs w:val="14"/>
              </w:rPr>
              <w:t>,</w:t>
            </w:r>
            <w:r w:rsidRPr="00927215">
              <w:rPr>
                <w:rFonts w:ascii="Arial" w:hAnsi="Arial" w:cs="Arial"/>
                <w:color w:val="000000"/>
                <w:sz w:val="14"/>
                <w:szCs w:val="14"/>
              </w:rPr>
              <w:t>217)</w:t>
            </w:r>
          </w:p>
        </w:tc>
        <w:tc>
          <w:tcPr>
            <w:tcW w:w="1586" w:type="dxa"/>
            <w:tcBorders>
              <w:top w:val="nil"/>
              <w:left w:val="nil"/>
              <w:bottom w:val="nil"/>
              <w:right w:val="nil"/>
            </w:tcBorders>
            <w:vAlign w:val="center"/>
          </w:tcPr>
          <w:p w14:paraId="57689C1C"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6339C618"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(91</w:t>
            </w:r>
            <w:r>
              <w:rPr>
                <w:rFonts w:ascii="Arial" w:hAnsi="Arial" w:cs="Arial"/>
                <w:color w:val="000000"/>
                <w:sz w:val="14"/>
                <w:szCs w:val="14"/>
              </w:rPr>
              <w:t>,</w:t>
            </w:r>
            <w:r w:rsidRPr="00927215">
              <w:rPr>
                <w:rFonts w:ascii="Arial" w:hAnsi="Arial" w:cs="Arial"/>
                <w:color w:val="000000"/>
                <w:sz w:val="14"/>
                <w:szCs w:val="14"/>
              </w:rPr>
              <w:t>935)</w:t>
            </w:r>
          </w:p>
        </w:tc>
      </w:tr>
      <w:tr w:rsidR="00FF69CC" w:rsidRPr="00946E95" w14:paraId="6978303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2FF301AD" w14:textId="77777777" w:rsidR="00FF69CC" w:rsidRPr="00946E95" w:rsidRDefault="00FF69CC">
            <w:pPr>
              <w:keepNext/>
              <w:keepLines/>
              <w:spacing w:before="40" w:after="40"/>
              <w:rPr>
                <w:rFonts w:ascii="Arial" w:hAnsi="Arial" w:cs="Arial"/>
                <w:b w:val="0"/>
                <w:bCs w:val="0"/>
                <w:color w:val="000000"/>
                <w:sz w:val="14"/>
                <w:szCs w:val="14"/>
              </w:rPr>
            </w:pPr>
            <w:r w:rsidRPr="00946E95">
              <w:rPr>
                <w:rFonts w:ascii="Arial" w:hAnsi="Arial" w:cs="Arial"/>
                <w:b w:val="0"/>
                <w:bCs w:val="0"/>
                <w:color w:val="000000"/>
                <w:sz w:val="14"/>
                <w:szCs w:val="14"/>
              </w:rPr>
              <w:t xml:space="preserve">Other income </w:t>
            </w:r>
            <w:proofErr w:type="spellStart"/>
            <w:r w:rsidRPr="00946E95">
              <w:rPr>
                <w:rFonts w:ascii="Arial" w:hAnsi="Arial" w:cs="Arial"/>
                <w:b w:val="0"/>
                <w:bCs w:val="0"/>
                <w:color w:val="000000"/>
                <w:sz w:val="14"/>
                <w:szCs w:val="14"/>
              </w:rPr>
              <w:t>and</w:t>
            </w:r>
            <w:proofErr w:type="spellEnd"/>
            <w:r w:rsidRPr="00946E95">
              <w:rPr>
                <w:rFonts w:ascii="Arial" w:hAnsi="Arial" w:cs="Arial"/>
                <w:b w:val="0"/>
                <w:bCs w:val="0"/>
                <w:color w:val="000000"/>
                <w:sz w:val="14"/>
                <w:szCs w:val="14"/>
              </w:rPr>
              <w:t xml:space="preserve"> </w:t>
            </w:r>
            <w:proofErr w:type="spellStart"/>
            <w:r w:rsidRPr="00946E95">
              <w:rPr>
                <w:rFonts w:ascii="Arial" w:hAnsi="Arial" w:cs="Arial"/>
                <w:b w:val="0"/>
                <w:bCs w:val="0"/>
                <w:color w:val="000000"/>
                <w:sz w:val="14"/>
                <w:szCs w:val="14"/>
              </w:rPr>
              <w:t>expenses</w:t>
            </w:r>
            <w:proofErr w:type="spellEnd"/>
          </w:p>
        </w:tc>
        <w:tc>
          <w:tcPr>
            <w:tcW w:w="1799" w:type="dxa"/>
            <w:tcBorders>
              <w:top w:val="nil"/>
              <w:left w:val="nil"/>
              <w:bottom w:val="nil"/>
              <w:right w:val="nil"/>
            </w:tcBorders>
            <w:shd w:val="clear" w:color="auto" w:fill="FFFFFF" w:themeFill="background1"/>
            <w:vAlign w:val="center"/>
          </w:tcPr>
          <w:p w14:paraId="189411C8" w14:textId="77777777" w:rsidR="00FF69CC" w:rsidRPr="00946E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shd w:val="clear" w:color="auto" w:fill="FFFFFF" w:themeFill="background1"/>
            <w:vAlign w:val="center"/>
          </w:tcPr>
          <w:p w14:paraId="037AE786" w14:textId="77777777" w:rsidR="00FF69CC" w:rsidRPr="00946E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b/>
                <w:bCs/>
                <w:color w:val="000000"/>
                <w:sz w:val="14"/>
                <w:szCs w:val="14"/>
              </w:rPr>
              <w:t>(583)</w:t>
            </w:r>
          </w:p>
        </w:tc>
        <w:tc>
          <w:tcPr>
            <w:tcW w:w="1586" w:type="dxa"/>
            <w:tcBorders>
              <w:top w:val="nil"/>
              <w:left w:val="nil"/>
              <w:bottom w:val="nil"/>
              <w:right w:val="nil"/>
            </w:tcBorders>
            <w:shd w:val="clear" w:color="auto" w:fill="FFFFFF" w:themeFill="background1"/>
            <w:vAlign w:val="center"/>
          </w:tcPr>
          <w:p w14:paraId="1D10A632" w14:textId="77777777" w:rsidR="00FF69CC" w:rsidRPr="00946E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shd w:val="clear" w:color="auto" w:fill="FFFFFF" w:themeFill="background1"/>
            <w:vAlign w:val="center"/>
          </w:tcPr>
          <w:p w14:paraId="22C48D94" w14:textId="77777777" w:rsidR="00FF69CC" w:rsidRPr="00946E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b/>
                <w:bCs/>
                <w:color w:val="000000"/>
                <w:sz w:val="14"/>
                <w:szCs w:val="14"/>
              </w:rPr>
              <w:t>(63)</w:t>
            </w:r>
          </w:p>
        </w:tc>
      </w:tr>
      <w:tr w:rsidR="00FF69CC" w:rsidRPr="00AE145F" w14:paraId="76D5E58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42DDC84E" w14:textId="77777777" w:rsidR="00FF69CC" w:rsidRPr="00AE145F" w:rsidRDefault="00FF69CC">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799" w:type="dxa"/>
            <w:tcBorders>
              <w:top w:val="nil"/>
              <w:left w:val="nil"/>
              <w:bottom w:val="nil"/>
              <w:right w:val="nil"/>
            </w:tcBorders>
            <w:vAlign w:val="center"/>
          </w:tcPr>
          <w:p w14:paraId="515A1F84"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vAlign w:val="center"/>
          </w:tcPr>
          <w:p w14:paraId="0977FA3A"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226</w:t>
            </w:r>
            <w:r>
              <w:rPr>
                <w:rFonts w:ascii="Arial" w:hAnsi="Arial" w:cs="Arial"/>
                <w:b/>
                <w:bCs/>
                <w:color w:val="000000"/>
                <w:sz w:val="14"/>
                <w:szCs w:val="14"/>
              </w:rPr>
              <w:t>,</w:t>
            </w:r>
            <w:r w:rsidRPr="00927215">
              <w:rPr>
                <w:rFonts w:ascii="Arial" w:hAnsi="Arial" w:cs="Arial"/>
                <w:b/>
                <w:bCs/>
                <w:color w:val="000000"/>
                <w:sz w:val="14"/>
                <w:szCs w:val="14"/>
              </w:rPr>
              <w:t>373</w:t>
            </w:r>
          </w:p>
        </w:tc>
        <w:tc>
          <w:tcPr>
            <w:tcW w:w="1586" w:type="dxa"/>
            <w:tcBorders>
              <w:top w:val="nil"/>
              <w:left w:val="nil"/>
              <w:bottom w:val="nil"/>
              <w:right w:val="nil"/>
            </w:tcBorders>
            <w:vAlign w:val="center"/>
          </w:tcPr>
          <w:p w14:paraId="5AC72C6E"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vAlign w:val="center"/>
          </w:tcPr>
          <w:p w14:paraId="26005BFE"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165</w:t>
            </w:r>
            <w:r>
              <w:rPr>
                <w:rFonts w:ascii="Arial" w:hAnsi="Arial" w:cs="Arial"/>
                <w:b/>
                <w:bCs/>
                <w:color w:val="000000"/>
                <w:sz w:val="14"/>
                <w:szCs w:val="14"/>
              </w:rPr>
              <w:t>,</w:t>
            </w:r>
            <w:r w:rsidRPr="00927215">
              <w:rPr>
                <w:rFonts w:ascii="Arial" w:hAnsi="Arial" w:cs="Arial"/>
                <w:b/>
                <w:bCs/>
                <w:color w:val="000000"/>
                <w:sz w:val="14"/>
                <w:szCs w:val="14"/>
              </w:rPr>
              <w:t>283</w:t>
            </w:r>
          </w:p>
        </w:tc>
      </w:tr>
      <w:tr w:rsidR="00FF69CC" w:rsidRPr="00A244B9" w14:paraId="33A9DB2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06D460F7" w14:textId="77777777" w:rsidR="00FF69CC" w:rsidRPr="00050F13" w:rsidRDefault="00FF69CC">
            <w:pPr>
              <w:keepNext/>
              <w:keepLines/>
              <w:spacing w:before="40" w:after="40"/>
              <w:ind w:left="113"/>
              <w:rPr>
                <w:rFonts w:ascii="Arial" w:hAnsi="Arial" w:cs="Arial"/>
                <w:b w:val="0"/>
                <w:bCs w:val="0"/>
                <w:sz w:val="14"/>
                <w:szCs w:val="14"/>
                <w:lang w:val="en-US"/>
              </w:rPr>
            </w:pPr>
            <w:r w:rsidRPr="00050F13">
              <w:rPr>
                <w:rFonts w:ascii="Arial" w:hAnsi="Arial" w:cs="Arial"/>
                <w:b w:val="0"/>
                <w:bCs w:val="0"/>
                <w:color w:val="000000"/>
                <w:sz w:val="14"/>
                <w:szCs w:val="14"/>
                <w:lang w:val="en-US"/>
              </w:rPr>
              <w:t>Income Tax and Social Contribution</w:t>
            </w:r>
          </w:p>
        </w:tc>
        <w:tc>
          <w:tcPr>
            <w:tcW w:w="1799" w:type="dxa"/>
            <w:tcBorders>
              <w:top w:val="nil"/>
              <w:left w:val="nil"/>
              <w:bottom w:val="nil"/>
              <w:right w:val="nil"/>
            </w:tcBorders>
            <w:shd w:val="clear" w:color="auto" w:fill="FFFFFF" w:themeFill="background1"/>
            <w:vAlign w:val="center"/>
          </w:tcPr>
          <w:p w14:paraId="1C989842" w14:textId="77777777" w:rsidR="00FF69CC" w:rsidRPr="00925CA6"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544" w:type="dxa"/>
            <w:tcBorders>
              <w:top w:val="nil"/>
              <w:left w:val="nil"/>
              <w:bottom w:val="nil"/>
              <w:right w:val="nil"/>
            </w:tcBorders>
            <w:shd w:val="clear" w:color="auto" w:fill="FFFFFF" w:themeFill="background1"/>
            <w:vAlign w:val="center"/>
          </w:tcPr>
          <w:p w14:paraId="2515DC1E" w14:textId="77777777" w:rsidR="00FF69CC" w:rsidRPr="00925CA6"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927215">
              <w:rPr>
                <w:rFonts w:ascii="Arial" w:hAnsi="Arial" w:cs="Arial"/>
                <w:color w:val="000000"/>
                <w:sz w:val="14"/>
                <w:szCs w:val="14"/>
              </w:rPr>
              <w:t>(85</w:t>
            </w:r>
            <w:r>
              <w:rPr>
                <w:rFonts w:ascii="Arial" w:hAnsi="Arial" w:cs="Arial"/>
                <w:color w:val="000000"/>
                <w:sz w:val="14"/>
                <w:szCs w:val="14"/>
              </w:rPr>
              <w:t>,</w:t>
            </w:r>
            <w:r w:rsidRPr="00927215">
              <w:rPr>
                <w:rFonts w:ascii="Arial" w:hAnsi="Arial" w:cs="Arial"/>
                <w:color w:val="000000"/>
                <w:sz w:val="14"/>
                <w:szCs w:val="14"/>
              </w:rPr>
              <w:t>620)</w:t>
            </w:r>
          </w:p>
        </w:tc>
        <w:tc>
          <w:tcPr>
            <w:tcW w:w="1586" w:type="dxa"/>
            <w:tcBorders>
              <w:top w:val="nil"/>
              <w:left w:val="nil"/>
              <w:bottom w:val="nil"/>
              <w:right w:val="nil"/>
            </w:tcBorders>
            <w:shd w:val="clear" w:color="auto" w:fill="FFFFFF" w:themeFill="background1"/>
            <w:vAlign w:val="center"/>
          </w:tcPr>
          <w:p w14:paraId="52AA30F5"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shd w:val="clear" w:color="auto" w:fill="FFFFFF" w:themeFill="background1"/>
            <w:vAlign w:val="center"/>
          </w:tcPr>
          <w:p w14:paraId="6624FA79"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(63</w:t>
            </w:r>
            <w:r>
              <w:rPr>
                <w:rFonts w:ascii="Arial" w:hAnsi="Arial" w:cs="Arial"/>
                <w:color w:val="000000"/>
                <w:sz w:val="14"/>
                <w:szCs w:val="14"/>
              </w:rPr>
              <w:t>,</w:t>
            </w:r>
            <w:r w:rsidRPr="00927215">
              <w:rPr>
                <w:rFonts w:ascii="Arial" w:hAnsi="Arial" w:cs="Arial"/>
                <w:color w:val="000000"/>
                <w:sz w:val="14"/>
                <w:szCs w:val="14"/>
              </w:rPr>
              <w:t>377)</w:t>
            </w:r>
          </w:p>
        </w:tc>
      </w:tr>
      <w:tr w:rsidR="00FF69CC" w:rsidRPr="00A244B9" w14:paraId="1A97306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164885C4" w14:textId="77777777" w:rsidR="00FF69CC" w:rsidRPr="00A244B9"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color w:val="000000"/>
                <w:sz w:val="14"/>
                <w:szCs w:val="14"/>
              </w:rPr>
              <w:t>Shares</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on</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the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w:t>
            </w:r>
            <w:proofErr w:type="spellEnd"/>
          </w:p>
        </w:tc>
        <w:tc>
          <w:tcPr>
            <w:tcW w:w="1799" w:type="dxa"/>
            <w:tcBorders>
              <w:top w:val="nil"/>
              <w:left w:val="nil"/>
              <w:bottom w:val="nil"/>
              <w:right w:val="nil"/>
            </w:tcBorders>
            <w:vAlign w:val="center"/>
          </w:tcPr>
          <w:p w14:paraId="77405E95"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7B7964AC"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255)</w:t>
            </w:r>
          </w:p>
        </w:tc>
        <w:tc>
          <w:tcPr>
            <w:tcW w:w="1586" w:type="dxa"/>
            <w:tcBorders>
              <w:top w:val="nil"/>
              <w:left w:val="nil"/>
              <w:bottom w:val="nil"/>
              <w:right w:val="nil"/>
            </w:tcBorders>
            <w:vAlign w:val="center"/>
          </w:tcPr>
          <w:p w14:paraId="7B182613"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68799006"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(1</w:t>
            </w:r>
            <w:r>
              <w:rPr>
                <w:rFonts w:ascii="Arial" w:hAnsi="Arial" w:cs="Arial"/>
                <w:color w:val="000000"/>
                <w:sz w:val="14"/>
                <w:szCs w:val="14"/>
              </w:rPr>
              <w:t>,</w:t>
            </w:r>
            <w:r w:rsidRPr="00927215">
              <w:rPr>
                <w:rFonts w:ascii="Arial" w:hAnsi="Arial" w:cs="Arial"/>
                <w:color w:val="000000"/>
                <w:sz w:val="14"/>
                <w:szCs w:val="14"/>
              </w:rPr>
              <w:t>42</w:t>
            </w:r>
            <w:r>
              <w:rPr>
                <w:rFonts w:ascii="Arial" w:hAnsi="Arial" w:cs="Arial"/>
                <w:color w:val="000000"/>
                <w:sz w:val="14"/>
                <w:szCs w:val="14"/>
              </w:rPr>
              <w:t>3</w:t>
            </w:r>
            <w:r w:rsidRPr="00927215">
              <w:rPr>
                <w:rFonts w:ascii="Arial" w:hAnsi="Arial" w:cs="Arial"/>
                <w:color w:val="000000"/>
                <w:sz w:val="14"/>
                <w:szCs w:val="14"/>
              </w:rPr>
              <w:t>)</w:t>
            </w:r>
          </w:p>
        </w:tc>
      </w:tr>
      <w:tr w:rsidR="00FF69CC" w:rsidRPr="00AE145F" w14:paraId="0334EB7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shd w:val="clear" w:color="auto" w:fill="FFFFFF" w:themeFill="background1"/>
            <w:vAlign w:val="center"/>
          </w:tcPr>
          <w:p w14:paraId="3528299F" w14:textId="77777777" w:rsidR="00FF69CC" w:rsidRPr="00AE145F" w:rsidRDefault="00FF69CC">
            <w:pPr>
              <w:keepNext/>
              <w:keepLines/>
              <w:spacing w:before="40" w:after="40"/>
              <w:rPr>
                <w:rFonts w:ascii="Arial" w:hAnsi="Arial" w:cs="Arial"/>
                <w:sz w:val="14"/>
                <w:szCs w:val="14"/>
              </w:rPr>
            </w:pPr>
            <w:r>
              <w:rPr>
                <w:rFonts w:ascii="Arial" w:hAnsi="Arial" w:cs="Arial"/>
                <w:color w:val="000000"/>
                <w:sz w:val="14"/>
                <w:szCs w:val="14"/>
              </w:rPr>
              <w:t>Net income</w:t>
            </w:r>
          </w:p>
        </w:tc>
        <w:tc>
          <w:tcPr>
            <w:tcW w:w="1799" w:type="dxa"/>
            <w:tcBorders>
              <w:top w:val="nil"/>
              <w:left w:val="nil"/>
              <w:bottom w:val="nil"/>
              <w:right w:val="nil"/>
            </w:tcBorders>
            <w:shd w:val="clear" w:color="auto" w:fill="FFFFFF" w:themeFill="background1"/>
            <w:vAlign w:val="center"/>
          </w:tcPr>
          <w:p w14:paraId="60D18290"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nil"/>
              <w:right w:val="nil"/>
            </w:tcBorders>
            <w:shd w:val="clear" w:color="auto" w:fill="FFFFFF" w:themeFill="background1"/>
            <w:vAlign w:val="center"/>
          </w:tcPr>
          <w:p w14:paraId="608ACB4B"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139</w:t>
            </w:r>
            <w:r>
              <w:rPr>
                <w:rFonts w:ascii="Arial" w:hAnsi="Arial" w:cs="Arial"/>
                <w:b/>
                <w:bCs/>
                <w:color w:val="000000"/>
                <w:sz w:val="14"/>
                <w:szCs w:val="14"/>
              </w:rPr>
              <w:t>,</w:t>
            </w:r>
            <w:r w:rsidRPr="00927215">
              <w:rPr>
                <w:rFonts w:ascii="Arial" w:hAnsi="Arial" w:cs="Arial"/>
                <w:b/>
                <w:bCs/>
                <w:color w:val="000000"/>
                <w:sz w:val="14"/>
                <w:szCs w:val="14"/>
              </w:rPr>
              <w:t>498</w:t>
            </w:r>
          </w:p>
        </w:tc>
        <w:tc>
          <w:tcPr>
            <w:tcW w:w="1586" w:type="dxa"/>
            <w:tcBorders>
              <w:top w:val="nil"/>
              <w:left w:val="nil"/>
              <w:bottom w:val="nil"/>
              <w:right w:val="nil"/>
            </w:tcBorders>
            <w:shd w:val="clear" w:color="auto" w:fill="FFFFFF" w:themeFill="background1"/>
            <w:vAlign w:val="center"/>
          </w:tcPr>
          <w:p w14:paraId="47A5D530"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nil"/>
              <w:right w:val="nil"/>
            </w:tcBorders>
            <w:shd w:val="clear" w:color="auto" w:fill="FFFFFF" w:themeFill="background1"/>
            <w:vAlign w:val="center"/>
          </w:tcPr>
          <w:p w14:paraId="3FF05D37"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b/>
                <w:bCs/>
                <w:color w:val="000000"/>
                <w:sz w:val="14"/>
                <w:szCs w:val="14"/>
              </w:rPr>
              <w:t>100</w:t>
            </w:r>
            <w:r>
              <w:rPr>
                <w:rFonts w:ascii="Arial" w:hAnsi="Arial" w:cs="Arial"/>
                <w:b/>
                <w:bCs/>
                <w:color w:val="000000"/>
                <w:sz w:val="14"/>
                <w:szCs w:val="14"/>
              </w:rPr>
              <w:t>,</w:t>
            </w:r>
            <w:r w:rsidRPr="00927215">
              <w:rPr>
                <w:rFonts w:ascii="Arial" w:hAnsi="Arial" w:cs="Arial"/>
                <w:b/>
                <w:bCs/>
                <w:color w:val="000000"/>
                <w:sz w:val="14"/>
                <w:szCs w:val="14"/>
              </w:rPr>
              <w:t>483</w:t>
            </w:r>
          </w:p>
        </w:tc>
      </w:tr>
      <w:tr w:rsidR="00FF69CC" w:rsidRPr="00A244B9" w14:paraId="51C860E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nil"/>
              <w:right w:val="nil"/>
            </w:tcBorders>
            <w:vAlign w:val="center"/>
          </w:tcPr>
          <w:p w14:paraId="2039D799" w14:textId="77777777" w:rsidR="00FF69CC" w:rsidRPr="00A244B9"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1799" w:type="dxa"/>
            <w:tcBorders>
              <w:top w:val="nil"/>
              <w:left w:val="nil"/>
              <w:bottom w:val="nil"/>
              <w:right w:val="nil"/>
            </w:tcBorders>
            <w:vAlign w:val="center"/>
          </w:tcPr>
          <w:p w14:paraId="6610D83B"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544" w:type="dxa"/>
            <w:tcBorders>
              <w:top w:val="nil"/>
              <w:left w:val="nil"/>
              <w:bottom w:val="nil"/>
              <w:right w:val="nil"/>
            </w:tcBorders>
            <w:vAlign w:val="center"/>
          </w:tcPr>
          <w:p w14:paraId="2F444380" w14:textId="77777777" w:rsidR="00FF69CC" w:rsidRPr="00AE145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(2</w:t>
            </w:r>
            <w:r>
              <w:rPr>
                <w:rFonts w:ascii="Arial" w:hAnsi="Arial" w:cs="Arial"/>
                <w:color w:val="000000"/>
                <w:sz w:val="14"/>
                <w:szCs w:val="14"/>
              </w:rPr>
              <w:t>8</w:t>
            </w:r>
            <w:r w:rsidRPr="00927215">
              <w:rPr>
                <w:rFonts w:ascii="Arial" w:hAnsi="Arial" w:cs="Arial"/>
                <w:color w:val="000000"/>
                <w:sz w:val="14"/>
                <w:szCs w:val="14"/>
              </w:rPr>
              <w:t>)</w:t>
            </w:r>
          </w:p>
        </w:tc>
        <w:tc>
          <w:tcPr>
            <w:tcW w:w="1586" w:type="dxa"/>
            <w:tcBorders>
              <w:top w:val="nil"/>
              <w:left w:val="nil"/>
              <w:bottom w:val="nil"/>
              <w:right w:val="nil"/>
            </w:tcBorders>
            <w:vAlign w:val="center"/>
          </w:tcPr>
          <w:p w14:paraId="68DE46D6"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941" w:type="dxa"/>
            <w:tcBorders>
              <w:top w:val="nil"/>
              <w:left w:val="nil"/>
              <w:bottom w:val="nil"/>
              <w:right w:val="nil"/>
            </w:tcBorders>
            <w:vAlign w:val="center"/>
          </w:tcPr>
          <w:p w14:paraId="32506891" w14:textId="77777777" w:rsidR="00FF69CC" w:rsidRPr="007D1ED1"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215">
              <w:rPr>
                <w:rFonts w:ascii="Arial" w:hAnsi="Arial" w:cs="Arial"/>
                <w:color w:val="000000"/>
                <w:sz w:val="14"/>
                <w:szCs w:val="14"/>
              </w:rPr>
              <w:t>(57)</w:t>
            </w:r>
          </w:p>
        </w:tc>
      </w:tr>
      <w:tr w:rsidR="00FF69CC" w:rsidRPr="00AE145F" w14:paraId="0032042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69" w:type="dxa"/>
            <w:tcBorders>
              <w:top w:val="nil"/>
              <w:left w:val="nil"/>
              <w:bottom w:val="single" w:sz="2" w:space="0" w:color="1F3864" w:themeColor="accent1" w:themeShade="80"/>
              <w:right w:val="nil"/>
            </w:tcBorders>
            <w:shd w:val="clear" w:color="auto" w:fill="FFFFFF" w:themeFill="background1"/>
            <w:vAlign w:val="center"/>
          </w:tcPr>
          <w:p w14:paraId="0F3B9DFF" w14:textId="77777777" w:rsidR="00FF69CC" w:rsidRPr="00AE145F"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799" w:type="dxa"/>
            <w:tcBorders>
              <w:top w:val="nil"/>
              <w:left w:val="nil"/>
              <w:bottom w:val="single" w:sz="2" w:space="0" w:color="1F3864" w:themeColor="accent1" w:themeShade="80"/>
              <w:right w:val="nil"/>
            </w:tcBorders>
            <w:shd w:val="clear" w:color="auto" w:fill="FFFFFF" w:themeFill="background1"/>
            <w:vAlign w:val="center"/>
          </w:tcPr>
          <w:p w14:paraId="7D290C0F"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544" w:type="dxa"/>
            <w:tcBorders>
              <w:top w:val="nil"/>
              <w:left w:val="nil"/>
              <w:bottom w:val="single" w:sz="2" w:space="0" w:color="1F3864" w:themeColor="accent1" w:themeShade="80"/>
              <w:right w:val="nil"/>
            </w:tcBorders>
            <w:shd w:val="clear" w:color="auto" w:fill="FFFFFF" w:themeFill="background1"/>
            <w:vAlign w:val="center"/>
          </w:tcPr>
          <w:p w14:paraId="2AC0A625" w14:textId="77777777" w:rsidR="00FF69CC" w:rsidRPr="00AE145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color w:val="000000"/>
                <w:sz w:val="14"/>
                <w:szCs w:val="14"/>
              </w:rPr>
              <w:t>139</w:t>
            </w:r>
            <w:r>
              <w:rPr>
                <w:rFonts w:ascii="Arial" w:hAnsi="Arial" w:cs="Arial"/>
                <w:color w:val="000000"/>
                <w:sz w:val="14"/>
                <w:szCs w:val="14"/>
              </w:rPr>
              <w:t>,</w:t>
            </w:r>
            <w:r w:rsidRPr="00927215">
              <w:rPr>
                <w:rFonts w:ascii="Arial" w:hAnsi="Arial" w:cs="Arial"/>
                <w:color w:val="000000"/>
                <w:sz w:val="14"/>
                <w:szCs w:val="14"/>
              </w:rPr>
              <w:t>470</w:t>
            </w:r>
          </w:p>
        </w:tc>
        <w:tc>
          <w:tcPr>
            <w:tcW w:w="1586" w:type="dxa"/>
            <w:tcBorders>
              <w:top w:val="nil"/>
              <w:left w:val="nil"/>
              <w:bottom w:val="single" w:sz="2" w:space="0" w:color="1F3864" w:themeColor="accent1" w:themeShade="80"/>
              <w:right w:val="nil"/>
            </w:tcBorders>
            <w:shd w:val="clear" w:color="auto" w:fill="FFFFFF" w:themeFill="background1"/>
            <w:vAlign w:val="center"/>
          </w:tcPr>
          <w:p w14:paraId="3BB2954F"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941" w:type="dxa"/>
            <w:tcBorders>
              <w:top w:val="nil"/>
              <w:left w:val="nil"/>
              <w:bottom w:val="single" w:sz="2" w:space="0" w:color="1F3864" w:themeColor="accent1" w:themeShade="80"/>
              <w:right w:val="nil"/>
            </w:tcBorders>
            <w:shd w:val="clear" w:color="auto" w:fill="FFFFFF" w:themeFill="background1"/>
            <w:vAlign w:val="center"/>
          </w:tcPr>
          <w:p w14:paraId="4D16D68F" w14:textId="77777777" w:rsidR="00FF69CC" w:rsidRPr="007D1ED1"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27215">
              <w:rPr>
                <w:rFonts w:ascii="Arial" w:hAnsi="Arial" w:cs="Arial"/>
                <w:color w:val="000000"/>
                <w:sz w:val="14"/>
                <w:szCs w:val="14"/>
              </w:rPr>
              <w:t>100</w:t>
            </w:r>
            <w:r>
              <w:rPr>
                <w:rFonts w:ascii="Arial" w:hAnsi="Arial" w:cs="Arial"/>
                <w:color w:val="000000"/>
                <w:sz w:val="14"/>
                <w:szCs w:val="14"/>
              </w:rPr>
              <w:t>,</w:t>
            </w:r>
            <w:r w:rsidRPr="00927215">
              <w:rPr>
                <w:rFonts w:ascii="Arial" w:hAnsi="Arial" w:cs="Arial"/>
                <w:color w:val="000000"/>
                <w:sz w:val="14"/>
                <w:szCs w:val="14"/>
              </w:rPr>
              <w:t>426</w:t>
            </w:r>
          </w:p>
        </w:tc>
      </w:tr>
    </w:tbl>
    <w:p w14:paraId="566D8464" w14:textId="77777777" w:rsidR="0080497E" w:rsidRPr="00506775" w:rsidRDefault="0080497E" w:rsidP="0080497E">
      <w:pPr>
        <w:pStyle w:val="PargrafodaLista"/>
        <w:numPr>
          <w:ilvl w:val="0"/>
          <w:numId w:val="38"/>
        </w:numPr>
        <w:spacing w:after="0" w:line="240" w:lineRule="auto"/>
        <w:rPr>
          <w:rFonts w:ascii="Arial" w:eastAsia="Times New Roman" w:hAnsi="Arial" w:cs="Times New Roman"/>
          <w:bCs/>
          <w:spacing w:val="-2"/>
          <w:sz w:val="14"/>
          <w:szCs w:val="16"/>
          <w:lang w:eastAsia="pt-BR"/>
        </w:rPr>
      </w:pPr>
      <w:r w:rsidRPr="00466C18">
        <w:rPr>
          <w:rFonts w:ascii="Arial" w:eastAsia="Times New Roman" w:hAnsi="Arial" w:cs="Arial"/>
          <w:kern w:val="20"/>
          <w:sz w:val="14"/>
          <w:szCs w:val="16"/>
          <w:lang w:eastAsia="pt-BR"/>
        </w:rPr>
        <w:t xml:space="preserve">PAA - Premium </w:t>
      </w:r>
      <w:proofErr w:type="spellStart"/>
      <w:r w:rsidRPr="00466C18">
        <w:rPr>
          <w:rFonts w:ascii="Arial" w:eastAsia="Times New Roman" w:hAnsi="Arial" w:cs="Arial"/>
          <w:kern w:val="20"/>
          <w:sz w:val="14"/>
          <w:szCs w:val="16"/>
          <w:lang w:eastAsia="pt-BR"/>
        </w:rPr>
        <w:t>Allocation</w:t>
      </w:r>
      <w:proofErr w:type="spellEnd"/>
      <w:r w:rsidRPr="00466C18">
        <w:rPr>
          <w:rFonts w:ascii="Arial" w:eastAsia="Times New Roman" w:hAnsi="Arial" w:cs="Arial"/>
          <w:kern w:val="20"/>
          <w:sz w:val="14"/>
          <w:szCs w:val="16"/>
          <w:lang w:eastAsia="pt-BR"/>
        </w:rPr>
        <w:t xml:space="preserve"> Approach</w:t>
      </w:r>
      <w:r>
        <w:rPr>
          <w:rFonts w:ascii="Arial" w:eastAsia="Times New Roman" w:hAnsi="Arial" w:cs="Arial"/>
          <w:kern w:val="20"/>
          <w:sz w:val="14"/>
          <w:szCs w:val="16"/>
          <w:lang w:eastAsia="pt-BR"/>
        </w:rPr>
        <w:t>.</w:t>
      </w:r>
    </w:p>
    <w:p w14:paraId="427CD901" w14:textId="3319FD38" w:rsidR="0080497E" w:rsidRPr="00506775" w:rsidRDefault="0080497E" w:rsidP="0080497E">
      <w:pPr>
        <w:pStyle w:val="05-Textonormal"/>
        <w:numPr>
          <w:ilvl w:val="0"/>
          <w:numId w:val="38"/>
        </w:numPr>
        <w:spacing w:before="0" w:after="0"/>
        <w:rPr>
          <w:bCs/>
          <w:sz w:val="14"/>
          <w:szCs w:val="16"/>
          <w:lang w:val="en-US"/>
        </w:rPr>
      </w:pPr>
      <w:r w:rsidRPr="00894EA4">
        <w:rPr>
          <w:bCs/>
          <w:sz w:val="14"/>
          <w:szCs w:val="16"/>
          <w:lang w:val="en-US"/>
        </w:rPr>
        <w:t xml:space="preserve">In </w:t>
      </w:r>
      <w:r>
        <w:rPr>
          <w:bCs/>
          <w:sz w:val="14"/>
          <w:szCs w:val="16"/>
          <w:lang w:val="en-US"/>
        </w:rPr>
        <w:t>2025</w:t>
      </w:r>
      <w:r w:rsidRPr="00894EA4">
        <w:rPr>
          <w:bCs/>
          <w:sz w:val="14"/>
          <w:szCs w:val="16"/>
          <w:lang w:val="en-US"/>
        </w:rPr>
        <w:t xml:space="preserve">, the update of judicial liabilities was recalculated using the new criteria provided for in Law </w:t>
      </w:r>
      <w:r w:rsidR="00FF69CC">
        <w:rPr>
          <w:bCs/>
          <w:sz w:val="14"/>
          <w:szCs w:val="16"/>
          <w:lang w:val="en-US"/>
        </w:rPr>
        <w:t>n</w:t>
      </w:r>
      <w:r w:rsidR="00FF69CC" w:rsidRPr="00894EA4">
        <w:rPr>
          <w:bCs/>
          <w:sz w:val="14"/>
          <w:szCs w:val="16"/>
          <w:vertAlign w:val="superscript"/>
          <w:lang w:val="en-US"/>
        </w:rPr>
        <w:t>o</w:t>
      </w:r>
      <w:r w:rsidRPr="00894EA4">
        <w:rPr>
          <w:bCs/>
          <w:sz w:val="14"/>
          <w:szCs w:val="16"/>
          <w:lang w:val="en-US"/>
        </w:rPr>
        <w:t>. 14,905/2024</w:t>
      </w:r>
      <w:r>
        <w:rPr>
          <w:bCs/>
          <w:sz w:val="14"/>
          <w:szCs w:val="16"/>
          <w:lang w:val="en-US"/>
        </w:rPr>
        <w:t>.</w:t>
      </w:r>
    </w:p>
    <w:p w14:paraId="4A9DCBB0" w14:textId="77777777" w:rsidR="0080497E" w:rsidRDefault="0080497E" w:rsidP="0080497E">
      <w:pPr>
        <w:pStyle w:val="05-Textonormal"/>
        <w:rPr>
          <w:lang w:val="en-US"/>
        </w:rPr>
      </w:pPr>
    </w:p>
    <w:p w14:paraId="229BEDFD" w14:textId="77777777" w:rsidR="0080497E" w:rsidRDefault="0080497E" w:rsidP="0080497E">
      <w:pPr>
        <w:pStyle w:val="05-Textonormal"/>
        <w:rPr>
          <w:lang w:val="en-US"/>
        </w:rPr>
      </w:pPr>
      <w:r w:rsidRPr="006B5B78">
        <w:rPr>
          <w:lang w:val="en-US"/>
        </w:rPr>
        <w:t>The impacts of adopting CPC 50 [IFRS 17]</w:t>
      </w:r>
      <w:r>
        <w:rPr>
          <w:lang w:val="en-US"/>
        </w:rPr>
        <w:t xml:space="preserve"> </w:t>
      </w:r>
      <w:r w:rsidRPr="006B5B78">
        <w:rPr>
          <w:lang w:val="en-US"/>
        </w:rPr>
        <w:t xml:space="preserve">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5305CE96"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27" w:type="dxa"/>
        <w:jc w:val="center"/>
        <w:tblLayout w:type="fixed"/>
        <w:tblLook w:val="04A0" w:firstRow="1" w:lastRow="0" w:firstColumn="1" w:lastColumn="0" w:noHBand="0" w:noVBand="1"/>
      </w:tblPr>
      <w:tblGrid>
        <w:gridCol w:w="3333"/>
        <w:gridCol w:w="1433"/>
        <w:gridCol w:w="1738"/>
        <w:gridCol w:w="1390"/>
        <w:gridCol w:w="1733"/>
      </w:tblGrid>
      <w:tr w:rsidR="00FF69CC" w:rsidRPr="007D1ED1" w14:paraId="73166975"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8DE2EE" w14:textId="77777777" w:rsidR="00FF69CC" w:rsidRPr="007D1ED1" w:rsidRDefault="00FF69CC">
            <w:pPr>
              <w:jc w:val="center"/>
              <w:rPr>
                <w:rFonts w:ascii="Arial" w:hAnsi="Arial" w:cs="Arial"/>
                <w:sz w:val="14"/>
                <w:szCs w:val="14"/>
                <w:lang w:val="en-US"/>
              </w:rPr>
            </w:pPr>
          </w:p>
        </w:tc>
        <w:tc>
          <w:tcPr>
            <w:tcW w:w="14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14785B9" w14:textId="77777777" w:rsidR="00FF69CC" w:rsidRPr="007D1ED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FE1EC10" w14:textId="77777777" w:rsidR="00FF69CC" w:rsidRPr="007D1ED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3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92A0457" w14:textId="77777777" w:rsidR="00FF69CC" w:rsidRPr="007D1ED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BF57856" w14:textId="77777777" w:rsidR="00FF69CC" w:rsidRPr="007D1ED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2024</w:t>
            </w:r>
          </w:p>
        </w:tc>
      </w:tr>
      <w:tr w:rsidR="00FF69CC" w:rsidRPr="00026122" w14:paraId="5159400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vAlign w:val="center"/>
          </w:tcPr>
          <w:p w14:paraId="3DD8B520" w14:textId="77777777" w:rsidR="00FF69CC" w:rsidRPr="006B5B78" w:rsidRDefault="00FF69CC">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433" w:type="dxa"/>
            <w:tcBorders>
              <w:top w:val="single" w:sz="2" w:space="0" w:color="1F3864" w:themeColor="accent1" w:themeShade="80"/>
              <w:left w:val="nil"/>
              <w:bottom w:val="nil"/>
              <w:right w:val="nil"/>
            </w:tcBorders>
            <w:vAlign w:val="center"/>
          </w:tcPr>
          <w:p w14:paraId="3DA95DC6" w14:textId="77777777" w:rsidR="00FF69CC" w:rsidRPr="00407FA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38" w:type="dxa"/>
            <w:tcBorders>
              <w:top w:val="single" w:sz="2" w:space="0" w:color="1F3864" w:themeColor="accent1" w:themeShade="80"/>
              <w:left w:val="nil"/>
              <w:bottom w:val="nil"/>
              <w:right w:val="nil"/>
            </w:tcBorders>
            <w:vAlign w:val="center"/>
          </w:tcPr>
          <w:p w14:paraId="257F43E8" w14:textId="77777777" w:rsidR="00FF69CC" w:rsidRPr="00407FA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139</w:t>
            </w:r>
            <w:r>
              <w:rPr>
                <w:rFonts w:ascii="Arial" w:hAnsi="Arial" w:cs="Arial"/>
                <w:color w:val="000000"/>
                <w:sz w:val="14"/>
                <w:szCs w:val="14"/>
              </w:rPr>
              <w:t>,</w:t>
            </w:r>
            <w:r w:rsidRPr="00C15591">
              <w:rPr>
                <w:rFonts w:ascii="Arial" w:hAnsi="Arial" w:cs="Arial"/>
                <w:color w:val="000000"/>
                <w:sz w:val="14"/>
                <w:szCs w:val="14"/>
              </w:rPr>
              <w:t xml:space="preserve">498 </w:t>
            </w:r>
          </w:p>
        </w:tc>
        <w:tc>
          <w:tcPr>
            <w:tcW w:w="1390" w:type="dxa"/>
            <w:tcBorders>
              <w:top w:val="single" w:sz="2" w:space="0" w:color="1F3864" w:themeColor="accent1" w:themeShade="80"/>
              <w:left w:val="nil"/>
              <w:bottom w:val="nil"/>
              <w:right w:val="nil"/>
            </w:tcBorders>
            <w:vAlign w:val="center"/>
          </w:tcPr>
          <w:p w14:paraId="1E5CDFFE"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single" w:sz="2" w:space="0" w:color="1F3864" w:themeColor="accent1" w:themeShade="80"/>
              <w:left w:val="nil"/>
              <w:bottom w:val="nil"/>
              <w:right w:val="nil"/>
            </w:tcBorders>
            <w:vAlign w:val="center"/>
          </w:tcPr>
          <w:p w14:paraId="6C09DC67"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100</w:t>
            </w:r>
            <w:r>
              <w:rPr>
                <w:rFonts w:ascii="Arial" w:hAnsi="Arial" w:cs="Arial"/>
                <w:color w:val="000000"/>
                <w:sz w:val="14"/>
                <w:szCs w:val="14"/>
              </w:rPr>
              <w:t>,</w:t>
            </w:r>
            <w:r w:rsidRPr="003321FA">
              <w:rPr>
                <w:rFonts w:ascii="Arial" w:hAnsi="Arial" w:cs="Arial"/>
                <w:color w:val="000000"/>
                <w:sz w:val="14"/>
                <w:szCs w:val="14"/>
              </w:rPr>
              <w:t xml:space="preserve">483 </w:t>
            </w:r>
          </w:p>
        </w:tc>
      </w:tr>
      <w:tr w:rsidR="00FF69CC" w:rsidRPr="00026122" w14:paraId="602B34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67FAE419" w14:textId="77777777" w:rsidR="00FF69CC" w:rsidRPr="00026122" w:rsidRDefault="00FF69CC">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433" w:type="dxa"/>
            <w:tcBorders>
              <w:top w:val="nil"/>
              <w:left w:val="nil"/>
              <w:bottom w:val="nil"/>
              <w:right w:val="nil"/>
            </w:tcBorders>
            <w:shd w:val="clear" w:color="auto" w:fill="FFFFFF" w:themeFill="background1"/>
            <w:vAlign w:val="center"/>
          </w:tcPr>
          <w:p w14:paraId="1F0D87D3"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shd w:val="clear" w:color="auto" w:fill="FFFFFF" w:themeFill="background1"/>
            <w:vAlign w:val="center"/>
          </w:tcPr>
          <w:p w14:paraId="65205CFA"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w:t>
            </w:r>
            <w:r w:rsidRPr="00C15591">
              <w:rPr>
                <w:rFonts w:ascii="Arial" w:hAnsi="Arial" w:cs="Arial"/>
                <w:color w:val="000000"/>
                <w:sz w:val="14"/>
                <w:szCs w:val="14"/>
              </w:rPr>
              <w:t>40</w:t>
            </w:r>
            <w:r>
              <w:rPr>
                <w:rFonts w:ascii="Arial" w:hAnsi="Arial" w:cs="Arial"/>
                <w:color w:val="000000"/>
                <w:sz w:val="14"/>
                <w:szCs w:val="14"/>
              </w:rPr>
              <w:t>,</w:t>
            </w:r>
            <w:r w:rsidRPr="00C15591">
              <w:rPr>
                <w:rFonts w:ascii="Arial" w:hAnsi="Arial" w:cs="Arial"/>
                <w:color w:val="000000"/>
                <w:sz w:val="14"/>
                <w:szCs w:val="14"/>
              </w:rPr>
              <w:t xml:space="preserve">639 </w:t>
            </w:r>
          </w:p>
        </w:tc>
        <w:tc>
          <w:tcPr>
            <w:tcW w:w="1390" w:type="dxa"/>
            <w:tcBorders>
              <w:top w:val="nil"/>
              <w:left w:val="nil"/>
              <w:bottom w:val="nil"/>
              <w:right w:val="nil"/>
            </w:tcBorders>
            <w:shd w:val="clear" w:color="auto" w:fill="FFFFFF" w:themeFill="background1"/>
            <w:vAlign w:val="center"/>
          </w:tcPr>
          <w:p w14:paraId="259BCCEC"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shd w:val="clear" w:color="auto" w:fill="FFFFFF" w:themeFill="background1"/>
            <w:vAlign w:val="center"/>
          </w:tcPr>
          <w:p w14:paraId="65113500"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95</w:t>
            </w:r>
            <w:r>
              <w:rPr>
                <w:rFonts w:ascii="Arial" w:hAnsi="Arial" w:cs="Arial"/>
                <w:color w:val="000000"/>
                <w:sz w:val="14"/>
                <w:szCs w:val="14"/>
              </w:rPr>
              <w:t>,</w:t>
            </w:r>
            <w:r w:rsidRPr="003321FA">
              <w:rPr>
                <w:rFonts w:ascii="Arial" w:hAnsi="Arial" w:cs="Arial"/>
                <w:color w:val="000000"/>
                <w:sz w:val="14"/>
                <w:szCs w:val="14"/>
              </w:rPr>
              <w:t>563</w:t>
            </w:r>
          </w:p>
        </w:tc>
      </w:tr>
      <w:tr w:rsidR="00FF69CC" w:rsidRPr="00026122" w14:paraId="30AACCD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vAlign w:val="center"/>
          </w:tcPr>
          <w:p w14:paraId="7496EEE6" w14:textId="77777777" w:rsidR="00FF69CC" w:rsidRPr="00026122" w:rsidRDefault="00FF69CC">
            <w:pPr>
              <w:keepNext/>
              <w:keepLines/>
              <w:rPr>
                <w:rFonts w:ascii="Arial" w:hAnsi="Arial" w:cs="Arial"/>
                <w:b w:val="0"/>
                <w:bCs w:val="0"/>
                <w:sz w:val="14"/>
                <w:szCs w:val="14"/>
              </w:rPr>
            </w:pPr>
          </w:p>
        </w:tc>
        <w:tc>
          <w:tcPr>
            <w:tcW w:w="1433" w:type="dxa"/>
            <w:tcBorders>
              <w:top w:val="nil"/>
              <w:left w:val="nil"/>
              <w:bottom w:val="nil"/>
              <w:right w:val="nil"/>
            </w:tcBorders>
            <w:vAlign w:val="center"/>
          </w:tcPr>
          <w:p w14:paraId="5D57E2BE"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nil"/>
              <w:right w:val="nil"/>
            </w:tcBorders>
            <w:vAlign w:val="center"/>
          </w:tcPr>
          <w:p w14:paraId="0FA2702A"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90" w:type="dxa"/>
            <w:tcBorders>
              <w:top w:val="nil"/>
              <w:left w:val="nil"/>
              <w:bottom w:val="nil"/>
              <w:right w:val="nil"/>
            </w:tcBorders>
            <w:vAlign w:val="center"/>
          </w:tcPr>
          <w:p w14:paraId="65B5A644"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vAlign w:val="center"/>
          </w:tcPr>
          <w:p w14:paraId="04B86296"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F69CC" w:rsidRPr="00026122" w14:paraId="7316D99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23811E5D" w14:textId="77777777" w:rsidR="00FF69CC" w:rsidRPr="00057D2F" w:rsidRDefault="00FF69CC">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433" w:type="dxa"/>
            <w:tcBorders>
              <w:top w:val="nil"/>
              <w:left w:val="nil"/>
              <w:bottom w:val="nil"/>
              <w:right w:val="nil"/>
            </w:tcBorders>
            <w:shd w:val="clear" w:color="auto" w:fill="FFFFFF" w:themeFill="background1"/>
            <w:vAlign w:val="center"/>
          </w:tcPr>
          <w:p w14:paraId="2B76897D"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738" w:type="dxa"/>
            <w:tcBorders>
              <w:top w:val="nil"/>
              <w:left w:val="nil"/>
              <w:bottom w:val="nil"/>
              <w:right w:val="nil"/>
            </w:tcBorders>
            <w:shd w:val="clear" w:color="auto" w:fill="FFFFFF" w:themeFill="background1"/>
            <w:vAlign w:val="center"/>
          </w:tcPr>
          <w:p w14:paraId="7D85409F"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139</w:t>
            </w:r>
            <w:r>
              <w:rPr>
                <w:rFonts w:ascii="Arial" w:hAnsi="Arial" w:cs="Arial"/>
                <w:color w:val="000000"/>
                <w:sz w:val="14"/>
                <w:szCs w:val="14"/>
              </w:rPr>
              <w:t>,</w:t>
            </w:r>
            <w:r w:rsidRPr="00C15591">
              <w:rPr>
                <w:rFonts w:ascii="Arial" w:hAnsi="Arial" w:cs="Arial"/>
                <w:color w:val="000000"/>
                <w:sz w:val="14"/>
                <w:szCs w:val="14"/>
              </w:rPr>
              <w:t xml:space="preserve">470 </w:t>
            </w:r>
          </w:p>
        </w:tc>
        <w:tc>
          <w:tcPr>
            <w:tcW w:w="1390" w:type="dxa"/>
            <w:tcBorders>
              <w:top w:val="nil"/>
              <w:left w:val="nil"/>
              <w:bottom w:val="nil"/>
              <w:right w:val="nil"/>
            </w:tcBorders>
            <w:shd w:val="clear" w:color="auto" w:fill="FFFFFF" w:themeFill="background1"/>
            <w:vAlign w:val="center"/>
          </w:tcPr>
          <w:p w14:paraId="7C0D0726"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3" w:type="dxa"/>
            <w:tcBorders>
              <w:top w:val="nil"/>
              <w:left w:val="nil"/>
              <w:bottom w:val="nil"/>
              <w:right w:val="nil"/>
            </w:tcBorders>
            <w:shd w:val="clear" w:color="auto" w:fill="FFFFFF" w:themeFill="background1"/>
            <w:vAlign w:val="center"/>
          </w:tcPr>
          <w:p w14:paraId="1AD83285"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100</w:t>
            </w:r>
            <w:r>
              <w:rPr>
                <w:rFonts w:ascii="Arial" w:hAnsi="Arial" w:cs="Arial"/>
                <w:color w:val="000000"/>
                <w:sz w:val="14"/>
                <w:szCs w:val="14"/>
              </w:rPr>
              <w:t>,</w:t>
            </w:r>
            <w:r w:rsidRPr="003321FA">
              <w:rPr>
                <w:rFonts w:ascii="Arial" w:hAnsi="Arial" w:cs="Arial"/>
                <w:color w:val="000000"/>
                <w:sz w:val="14"/>
                <w:szCs w:val="14"/>
              </w:rPr>
              <w:t xml:space="preserve">426 </w:t>
            </w:r>
          </w:p>
        </w:tc>
      </w:tr>
      <w:tr w:rsidR="00FF69CC" w:rsidRPr="00026122" w14:paraId="1744AA3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vAlign w:val="center"/>
          </w:tcPr>
          <w:p w14:paraId="4EA5E49F"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433" w:type="dxa"/>
            <w:tcBorders>
              <w:top w:val="nil"/>
              <w:left w:val="nil"/>
              <w:bottom w:val="single" w:sz="2" w:space="0" w:color="1F3864" w:themeColor="accent1" w:themeShade="80"/>
              <w:right w:val="nil"/>
            </w:tcBorders>
            <w:vAlign w:val="center"/>
          </w:tcPr>
          <w:p w14:paraId="4D408A4B"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8" w:type="dxa"/>
            <w:tcBorders>
              <w:top w:val="nil"/>
              <w:left w:val="nil"/>
              <w:bottom w:val="single" w:sz="2" w:space="0" w:color="1F3864" w:themeColor="accent1" w:themeShade="80"/>
              <w:right w:val="nil"/>
            </w:tcBorders>
            <w:vAlign w:val="center"/>
          </w:tcPr>
          <w:p w14:paraId="4006339E"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140</w:t>
            </w:r>
            <w:r>
              <w:rPr>
                <w:rFonts w:ascii="Arial" w:hAnsi="Arial" w:cs="Arial"/>
                <w:color w:val="000000"/>
                <w:sz w:val="14"/>
                <w:szCs w:val="14"/>
              </w:rPr>
              <w:t>,</w:t>
            </w:r>
            <w:r w:rsidRPr="00C15591">
              <w:rPr>
                <w:rFonts w:ascii="Arial" w:hAnsi="Arial" w:cs="Arial"/>
                <w:color w:val="000000"/>
                <w:sz w:val="14"/>
                <w:szCs w:val="14"/>
              </w:rPr>
              <w:t xml:space="preserve">612 </w:t>
            </w:r>
          </w:p>
        </w:tc>
        <w:tc>
          <w:tcPr>
            <w:tcW w:w="1390" w:type="dxa"/>
            <w:tcBorders>
              <w:top w:val="nil"/>
              <w:left w:val="nil"/>
              <w:bottom w:val="single" w:sz="2" w:space="0" w:color="1F3864" w:themeColor="accent1" w:themeShade="80"/>
              <w:right w:val="nil"/>
            </w:tcBorders>
            <w:vAlign w:val="center"/>
          </w:tcPr>
          <w:p w14:paraId="48F6FC1B"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3" w:type="dxa"/>
            <w:tcBorders>
              <w:top w:val="nil"/>
              <w:left w:val="nil"/>
              <w:bottom w:val="single" w:sz="2" w:space="0" w:color="1F3864" w:themeColor="accent1" w:themeShade="80"/>
              <w:right w:val="nil"/>
            </w:tcBorders>
            <w:vAlign w:val="center"/>
          </w:tcPr>
          <w:p w14:paraId="46326B2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95</w:t>
            </w:r>
            <w:r>
              <w:rPr>
                <w:rFonts w:ascii="Arial" w:hAnsi="Arial" w:cs="Arial"/>
                <w:color w:val="000000"/>
                <w:sz w:val="14"/>
                <w:szCs w:val="14"/>
              </w:rPr>
              <w:t>,</w:t>
            </w:r>
            <w:r w:rsidRPr="003321FA">
              <w:rPr>
                <w:rFonts w:ascii="Arial" w:hAnsi="Arial" w:cs="Arial"/>
                <w:color w:val="000000"/>
                <w:sz w:val="14"/>
                <w:szCs w:val="14"/>
              </w:rPr>
              <w:t xml:space="preserve">506 </w:t>
            </w:r>
          </w:p>
        </w:tc>
      </w:tr>
    </w:tbl>
    <w:p w14:paraId="508EFE44"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18BD44C8" w14:textId="77777777" w:rsidR="0080497E"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30046A79"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3475782D" w14:textId="77777777" w:rsidR="0080497E" w:rsidRPr="00537AE7" w:rsidRDefault="0080497E" w:rsidP="0080497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shd w:val="clear" w:color="auto" w:fill="FFFFFF" w:themeFill="background1"/>
        <w:tblLayout w:type="fixed"/>
        <w:tblLook w:val="04A0" w:firstRow="1" w:lastRow="0" w:firstColumn="1" w:lastColumn="0" w:noHBand="0" w:noVBand="1"/>
      </w:tblPr>
      <w:tblGrid>
        <w:gridCol w:w="3120"/>
        <w:gridCol w:w="3260"/>
        <w:gridCol w:w="3260"/>
      </w:tblGrid>
      <w:tr w:rsidR="00FF69CC" w:rsidRPr="00627470" w14:paraId="4D29FC5F"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247B406" w14:textId="77777777" w:rsidR="00FF69CC" w:rsidRPr="00627470" w:rsidRDefault="00FF69C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D1F5B7" w14:textId="77777777" w:rsidR="00FF69CC" w:rsidRPr="00627470"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8CC3569" w14:textId="77777777" w:rsidR="00FF69CC" w:rsidRPr="00627470"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3361C0" w14:paraId="6498A3F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hideMark/>
          </w:tcPr>
          <w:p w14:paraId="5EC3B2D5" w14:textId="77777777" w:rsidR="00FF69CC" w:rsidRPr="003361C0" w:rsidRDefault="00FF69CC">
            <w:pPr>
              <w:keepNext/>
              <w:keepLines/>
              <w:rPr>
                <w:rFonts w:ascii="Arial" w:eastAsia="Times New Roman" w:hAnsi="Arial" w:cs="Arial"/>
                <w:spacing w:val="-2"/>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FFFFFF" w:themeFill="background1"/>
            <w:vAlign w:val="center"/>
          </w:tcPr>
          <w:p w14:paraId="14B08BEB"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608</w:t>
            </w:r>
            <w:r>
              <w:rPr>
                <w:rFonts w:ascii="Arial" w:hAnsi="Arial" w:cs="Arial"/>
                <w:b/>
                <w:bCs/>
                <w:color w:val="000000"/>
                <w:sz w:val="14"/>
                <w:szCs w:val="14"/>
              </w:rPr>
              <w:t>,</w:t>
            </w:r>
            <w:r w:rsidRPr="000C64E3">
              <w:rPr>
                <w:rFonts w:ascii="Arial" w:hAnsi="Arial" w:cs="Arial"/>
                <w:b/>
                <w:bCs/>
                <w:color w:val="000000"/>
                <w:sz w:val="14"/>
                <w:szCs w:val="14"/>
              </w:rPr>
              <w:t>44</w:t>
            </w:r>
            <w:r>
              <w:rPr>
                <w:rFonts w:ascii="Arial" w:hAnsi="Arial" w:cs="Arial"/>
                <w:b/>
                <w:bCs/>
                <w:color w:val="000000"/>
                <w:sz w:val="14"/>
                <w:szCs w:val="14"/>
              </w:rPr>
              <w:t>5</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53F4777C"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w:t>
            </w:r>
            <w:r>
              <w:rPr>
                <w:rFonts w:ascii="Arial" w:hAnsi="Arial" w:cs="Arial"/>
                <w:b/>
                <w:bCs/>
                <w:color w:val="000000"/>
                <w:sz w:val="14"/>
                <w:szCs w:val="14"/>
              </w:rPr>
              <w:t>,</w:t>
            </w:r>
            <w:r w:rsidRPr="00686FCA">
              <w:rPr>
                <w:rFonts w:ascii="Arial" w:hAnsi="Arial" w:cs="Arial"/>
                <w:b/>
                <w:bCs/>
                <w:color w:val="000000"/>
                <w:sz w:val="14"/>
                <w:szCs w:val="14"/>
              </w:rPr>
              <w:t>546</w:t>
            </w:r>
          </w:p>
        </w:tc>
      </w:tr>
      <w:tr w:rsidR="00FF69CC" w:rsidRPr="00627470" w14:paraId="178EDFE0"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4ED7255A" w14:textId="77777777" w:rsidR="00FF69CC" w:rsidRPr="00627470" w:rsidRDefault="00FF69CC">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equivalentes</w:t>
            </w:r>
          </w:p>
        </w:tc>
        <w:tc>
          <w:tcPr>
            <w:tcW w:w="3260" w:type="dxa"/>
            <w:tcBorders>
              <w:top w:val="nil"/>
              <w:left w:val="nil"/>
              <w:bottom w:val="nil"/>
              <w:right w:val="nil"/>
            </w:tcBorders>
            <w:shd w:val="clear" w:color="auto" w:fill="FFFFFF" w:themeFill="background1"/>
            <w:vAlign w:val="center"/>
          </w:tcPr>
          <w:p w14:paraId="2EC0D9BE"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1</w:t>
            </w:r>
            <w:r>
              <w:rPr>
                <w:rFonts w:ascii="Arial" w:hAnsi="Arial" w:cs="Arial"/>
                <w:color w:val="000000"/>
                <w:sz w:val="14"/>
                <w:szCs w:val="14"/>
              </w:rPr>
              <w:t>,</w:t>
            </w:r>
            <w:r w:rsidRPr="000C64E3">
              <w:rPr>
                <w:rFonts w:ascii="Arial" w:hAnsi="Arial" w:cs="Arial"/>
                <w:color w:val="000000"/>
                <w:sz w:val="14"/>
                <w:szCs w:val="14"/>
              </w:rPr>
              <w:t>787</w:t>
            </w:r>
          </w:p>
        </w:tc>
        <w:tc>
          <w:tcPr>
            <w:tcW w:w="3260" w:type="dxa"/>
            <w:tcBorders>
              <w:top w:val="nil"/>
              <w:left w:val="nil"/>
              <w:bottom w:val="nil"/>
              <w:right w:val="nil"/>
            </w:tcBorders>
            <w:shd w:val="clear" w:color="auto" w:fill="FFFFFF" w:themeFill="background1"/>
            <w:vAlign w:val="center"/>
          </w:tcPr>
          <w:p w14:paraId="376E2504"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796</w:t>
            </w:r>
          </w:p>
        </w:tc>
      </w:tr>
      <w:tr w:rsidR="00FF69CC" w:rsidRPr="00627470" w14:paraId="09A53A29"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F2F4A8C" w14:textId="77777777" w:rsidR="00FF69CC" w:rsidRPr="00627470" w:rsidRDefault="00FF69CC">
            <w:pPr>
              <w:keepNext/>
              <w:keepLines/>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Receivables</w:t>
            </w:r>
            <w:proofErr w:type="spellEnd"/>
          </w:p>
        </w:tc>
        <w:tc>
          <w:tcPr>
            <w:tcW w:w="3260" w:type="dxa"/>
            <w:tcBorders>
              <w:top w:val="nil"/>
              <w:left w:val="nil"/>
              <w:bottom w:val="nil"/>
              <w:right w:val="nil"/>
            </w:tcBorders>
            <w:shd w:val="clear" w:color="auto" w:fill="FFFFFF" w:themeFill="background1"/>
            <w:vAlign w:val="center"/>
          </w:tcPr>
          <w:p w14:paraId="344BC336"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6</w:t>
            </w:r>
            <w:r>
              <w:rPr>
                <w:rFonts w:ascii="Arial" w:hAnsi="Arial" w:cs="Arial"/>
                <w:color w:val="000000"/>
                <w:sz w:val="14"/>
                <w:szCs w:val="14"/>
              </w:rPr>
              <w:t>,</w:t>
            </w:r>
            <w:r w:rsidRPr="000C64E3">
              <w:rPr>
                <w:rFonts w:ascii="Arial" w:hAnsi="Arial" w:cs="Arial"/>
                <w:color w:val="000000"/>
                <w:sz w:val="14"/>
                <w:szCs w:val="14"/>
              </w:rPr>
              <w:t>967</w:t>
            </w:r>
          </w:p>
        </w:tc>
        <w:tc>
          <w:tcPr>
            <w:tcW w:w="3260" w:type="dxa"/>
            <w:tcBorders>
              <w:top w:val="nil"/>
              <w:left w:val="nil"/>
              <w:bottom w:val="nil"/>
              <w:right w:val="nil"/>
            </w:tcBorders>
            <w:shd w:val="clear" w:color="auto" w:fill="FFFFFF" w:themeFill="background1"/>
            <w:vAlign w:val="center"/>
          </w:tcPr>
          <w:p w14:paraId="598CCD1A"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w:t>
            </w:r>
            <w:r>
              <w:rPr>
                <w:rFonts w:ascii="Arial" w:hAnsi="Arial" w:cs="Arial"/>
                <w:color w:val="000000"/>
                <w:sz w:val="14"/>
                <w:szCs w:val="14"/>
              </w:rPr>
              <w:t>,</w:t>
            </w:r>
            <w:r w:rsidRPr="009C38CF">
              <w:rPr>
                <w:rFonts w:ascii="Arial" w:hAnsi="Arial" w:cs="Arial"/>
                <w:color w:val="000000"/>
                <w:sz w:val="14"/>
                <w:szCs w:val="14"/>
              </w:rPr>
              <w:t>943</w:t>
            </w:r>
          </w:p>
        </w:tc>
      </w:tr>
      <w:tr w:rsidR="00FF69CC" w:rsidRPr="00627470" w14:paraId="2531A98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2B4F6F6" w14:textId="77777777" w:rsidR="00FF69CC" w:rsidRPr="00627470" w:rsidRDefault="00FF69CC">
            <w:pPr>
              <w:keepNext/>
              <w:keepLines/>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1372FA76"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541</w:t>
            </w:r>
            <w:r>
              <w:rPr>
                <w:rFonts w:ascii="Arial" w:hAnsi="Arial" w:cs="Arial"/>
                <w:color w:val="000000"/>
                <w:sz w:val="14"/>
                <w:szCs w:val="14"/>
              </w:rPr>
              <w:t>,</w:t>
            </w:r>
            <w:r w:rsidRPr="000C64E3">
              <w:rPr>
                <w:rFonts w:ascii="Arial" w:hAnsi="Arial" w:cs="Arial"/>
                <w:color w:val="000000"/>
                <w:sz w:val="14"/>
                <w:szCs w:val="14"/>
              </w:rPr>
              <w:t>397</w:t>
            </w:r>
          </w:p>
        </w:tc>
        <w:tc>
          <w:tcPr>
            <w:tcW w:w="3260" w:type="dxa"/>
            <w:tcBorders>
              <w:top w:val="nil"/>
              <w:left w:val="nil"/>
              <w:bottom w:val="nil"/>
              <w:right w:val="nil"/>
            </w:tcBorders>
            <w:shd w:val="clear" w:color="auto" w:fill="FFFFFF" w:themeFill="background1"/>
            <w:vAlign w:val="center"/>
          </w:tcPr>
          <w:p w14:paraId="3CFF3218"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470</w:t>
            </w:r>
            <w:r>
              <w:rPr>
                <w:rFonts w:ascii="Arial" w:hAnsi="Arial" w:cs="Arial"/>
                <w:color w:val="000000"/>
                <w:sz w:val="14"/>
                <w:szCs w:val="14"/>
              </w:rPr>
              <w:t>,</w:t>
            </w:r>
            <w:r w:rsidRPr="009C38CF">
              <w:rPr>
                <w:rFonts w:ascii="Arial" w:hAnsi="Arial" w:cs="Arial"/>
                <w:color w:val="000000"/>
                <w:sz w:val="14"/>
                <w:szCs w:val="14"/>
              </w:rPr>
              <w:t>133</w:t>
            </w:r>
          </w:p>
        </w:tc>
      </w:tr>
      <w:tr w:rsidR="00FF69CC" w:rsidRPr="00627470" w14:paraId="2FE9F306"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D41353F" w14:textId="77777777" w:rsidR="00FF69CC" w:rsidRPr="00627470" w:rsidRDefault="00FF69CC">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49A49B3C"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50</w:t>
            </w:r>
            <w:r>
              <w:rPr>
                <w:rFonts w:ascii="Arial" w:hAnsi="Arial" w:cs="Arial"/>
                <w:color w:val="000000"/>
                <w:sz w:val="14"/>
                <w:szCs w:val="14"/>
              </w:rPr>
              <w:t>,</w:t>
            </w:r>
            <w:r w:rsidRPr="000C64E3">
              <w:rPr>
                <w:rFonts w:ascii="Arial" w:hAnsi="Arial" w:cs="Arial"/>
                <w:color w:val="000000"/>
                <w:sz w:val="14"/>
                <w:szCs w:val="14"/>
              </w:rPr>
              <w:t>553</w:t>
            </w:r>
          </w:p>
        </w:tc>
        <w:tc>
          <w:tcPr>
            <w:tcW w:w="3260" w:type="dxa"/>
            <w:tcBorders>
              <w:top w:val="nil"/>
              <w:left w:val="nil"/>
              <w:bottom w:val="nil"/>
              <w:right w:val="nil"/>
            </w:tcBorders>
            <w:shd w:val="clear" w:color="auto" w:fill="FFFFFF" w:themeFill="background1"/>
            <w:vAlign w:val="center"/>
          </w:tcPr>
          <w:p w14:paraId="4AE4359F"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55</w:t>
            </w:r>
            <w:r>
              <w:rPr>
                <w:rFonts w:ascii="Arial" w:hAnsi="Arial" w:cs="Arial"/>
                <w:color w:val="000000"/>
                <w:sz w:val="14"/>
                <w:szCs w:val="14"/>
              </w:rPr>
              <w:t>,</w:t>
            </w:r>
            <w:r w:rsidRPr="009C38CF">
              <w:rPr>
                <w:rFonts w:ascii="Arial" w:hAnsi="Arial" w:cs="Arial"/>
                <w:color w:val="000000"/>
                <w:sz w:val="14"/>
                <w:szCs w:val="14"/>
              </w:rPr>
              <w:t>828</w:t>
            </w:r>
          </w:p>
        </w:tc>
      </w:tr>
      <w:tr w:rsidR="00FF69CC" w:rsidRPr="00627470" w14:paraId="74A1B331"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D1CF3FD" w14:textId="77777777" w:rsidR="00FF69CC" w:rsidRPr="00627470" w:rsidRDefault="00FF69CC">
            <w:pPr>
              <w:keepNext/>
              <w:keepLines/>
              <w:ind w:left="113"/>
              <w:rPr>
                <w:rFonts w:ascii="Arial" w:hAnsi="Arial" w:cs="Arial"/>
                <w:b w:val="0"/>
                <w:bCs w:val="0"/>
                <w:color w:val="000000"/>
                <w:sz w:val="14"/>
                <w:szCs w:val="14"/>
              </w:rPr>
            </w:pPr>
            <w:proofErr w:type="spellStart"/>
            <w:r w:rsidRPr="00A94E39">
              <w:rPr>
                <w:rFonts w:ascii="Arial" w:hAnsi="Arial" w:cs="Arial"/>
                <w:b w:val="0"/>
                <w:bCs w:val="0"/>
                <w:color w:val="000000"/>
                <w:sz w:val="14"/>
                <w:szCs w:val="14"/>
              </w:rPr>
              <w:t>Current</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1AC8FD57"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7</w:t>
            </w:r>
            <w:r>
              <w:rPr>
                <w:rFonts w:ascii="Arial" w:hAnsi="Arial" w:cs="Arial"/>
                <w:color w:val="000000"/>
                <w:sz w:val="14"/>
                <w:szCs w:val="14"/>
              </w:rPr>
              <w:t>,</w:t>
            </w:r>
            <w:r w:rsidRPr="000C64E3">
              <w:rPr>
                <w:rFonts w:ascii="Arial" w:hAnsi="Arial" w:cs="Arial"/>
                <w:color w:val="000000"/>
                <w:sz w:val="14"/>
                <w:szCs w:val="14"/>
              </w:rPr>
              <w:t>683</w:t>
            </w:r>
          </w:p>
        </w:tc>
        <w:tc>
          <w:tcPr>
            <w:tcW w:w="3260" w:type="dxa"/>
            <w:tcBorders>
              <w:top w:val="nil"/>
              <w:left w:val="nil"/>
              <w:bottom w:val="nil"/>
              <w:right w:val="nil"/>
            </w:tcBorders>
            <w:shd w:val="clear" w:color="auto" w:fill="FFFFFF" w:themeFill="background1"/>
            <w:vAlign w:val="center"/>
          </w:tcPr>
          <w:p w14:paraId="2BABB093"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8</w:t>
            </w:r>
            <w:r>
              <w:rPr>
                <w:rFonts w:ascii="Arial" w:hAnsi="Arial" w:cs="Arial"/>
                <w:color w:val="000000"/>
                <w:sz w:val="14"/>
                <w:szCs w:val="14"/>
              </w:rPr>
              <w:t>,</w:t>
            </w:r>
            <w:r w:rsidRPr="009C38CF">
              <w:rPr>
                <w:rFonts w:ascii="Arial" w:hAnsi="Arial" w:cs="Arial"/>
                <w:color w:val="000000"/>
                <w:sz w:val="14"/>
                <w:szCs w:val="14"/>
              </w:rPr>
              <w:t>660</w:t>
            </w:r>
          </w:p>
        </w:tc>
      </w:tr>
      <w:tr w:rsidR="00FF69CC" w:rsidRPr="00627470" w14:paraId="16B80330"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A645D0D"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7752BE78"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58</w:t>
            </w:r>
          </w:p>
        </w:tc>
        <w:tc>
          <w:tcPr>
            <w:tcW w:w="3260" w:type="dxa"/>
            <w:tcBorders>
              <w:top w:val="nil"/>
              <w:left w:val="nil"/>
              <w:bottom w:val="nil"/>
              <w:right w:val="nil"/>
            </w:tcBorders>
            <w:shd w:val="clear" w:color="auto" w:fill="FFFFFF" w:themeFill="background1"/>
            <w:vAlign w:val="center"/>
          </w:tcPr>
          <w:p w14:paraId="3C620073"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18</w:t>
            </w:r>
            <w:r>
              <w:rPr>
                <w:rFonts w:ascii="Arial" w:hAnsi="Arial" w:cs="Arial"/>
                <w:color w:val="000000"/>
                <w:sz w:val="14"/>
                <w:szCs w:val="14"/>
              </w:rPr>
              <w:t>6</w:t>
            </w:r>
          </w:p>
        </w:tc>
      </w:tr>
      <w:tr w:rsidR="00FF69CC" w:rsidRPr="003361C0" w14:paraId="318191E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C5EFFE3" w14:textId="77777777" w:rsidR="00FF69CC" w:rsidRPr="003361C0" w:rsidRDefault="00FF69CC">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38B6AD3"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114</w:t>
            </w:r>
            <w:r>
              <w:rPr>
                <w:rFonts w:ascii="Arial" w:hAnsi="Arial" w:cs="Arial"/>
                <w:b/>
                <w:bCs/>
                <w:color w:val="000000"/>
                <w:sz w:val="14"/>
                <w:szCs w:val="14"/>
              </w:rPr>
              <w:t>,</w:t>
            </w:r>
            <w:r w:rsidRPr="000C64E3">
              <w:rPr>
                <w:rFonts w:ascii="Arial" w:hAnsi="Arial" w:cs="Arial"/>
                <w:b/>
                <w:bCs/>
                <w:color w:val="000000"/>
                <w:sz w:val="14"/>
                <w:szCs w:val="14"/>
              </w:rPr>
              <w:t>490</w:t>
            </w:r>
          </w:p>
        </w:tc>
        <w:tc>
          <w:tcPr>
            <w:tcW w:w="3260" w:type="dxa"/>
            <w:tcBorders>
              <w:top w:val="nil"/>
              <w:left w:val="nil"/>
              <w:bottom w:val="nil"/>
              <w:right w:val="nil"/>
            </w:tcBorders>
            <w:shd w:val="clear" w:color="auto" w:fill="FFFFFF" w:themeFill="background1"/>
            <w:vAlign w:val="center"/>
          </w:tcPr>
          <w:p w14:paraId="268E05CF"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w:t>
            </w:r>
            <w:r>
              <w:rPr>
                <w:rFonts w:ascii="Arial" w:hAnsi="Arial" w:cs="Arial"/>
                <w:b/>
                <w:bCs/>
                <w:color w:val="000000"/>
                <w:sz w:val="14"/>
                <w:szCs w:val="14"/>
              </w:rPr>
              <w:t>,</w:t>
            </w:r>
            <w:r w:rsidRPr="00686FCA">
              <w:rPr>
                <w:rFonts w:ascii="Arial" w:hAnsi="Arial" w:cs="Arial"/>
                <w:b/>
                <w:bCs/>
                <w:color w:val="000000"/>
                <w:sz w:val="14"/>
                <w:szCs w:val="14"/>
              </w:rPr>
              <w:t>348</w:t>
            </w:r>
          </w:p>
        </w:tc>
      </w:tr>
      <w:tr w:rsidR="00FF69CC" w:rsidRPr="00627470" w14:paraId="46B6DA8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2C7B54B" w14:textId="77777777" w:rsidR="00FF69CC" w:rsidRPr="00FF2E88" w:rsidRDefault="00FF69CC">
            <w:pPr>
              <w:keepNext/>
              <w:keepLines/>
              <w:ind w:left="113"/>
              <w:rPr>
                <w:rFonts w:ascii="Arial" w:hAnsi="Arial" w:cs="Arial"/>
                <w:b w:val="0"/>
                <w:bCs w:val="0"/>
                <w:color w:val="000000"/>
                <w:sz w:val="14"/>
                <w:szCs w:val="14"/>
              </w:rPr>
            </w:pPr>
            <w:proofErr w:type="spellStart"/>
            <w:r w:rsidRPr="00FF2E88">
              <w:rPr>
                <w:rFonts w:ascii="Arial" w:hAnsi="Arial" w:cs="Arial"/>
                <w:b w:val="0"/>
                <w:bCs w:val="0"/>
                <w:color w:val="000000"/>
                <w:sz w:val="14"/>
                <w:szCs w:val="14"/>
              </w:rPr>
              <w:t>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and</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reinsurance</w:t>
            </w:r>
            <w:proofErr w:type="spellEnd"/>
            <w:r w:rsidRPr="00FF2E88">
              <w:rPr>
                <w:rFonts w:ascii="Arial" w:hAnsi="Arial" w:cs="Arial"/>
                <w:b w:val="0"/>
                <w:bCs w:val="0"/>
                <w:color w:val="000000"/>
                <w:sz w:val="14"/>
                <w:szCs w:val="14"/>
              </w:rPr>
              <w:t xml:space="preserve"> </w:t>
            </w:r>
            <w:proofErr w:type="spellStart"/>
            <w:r w:rsidRPr="00FF2E88">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5282DEAE" w14:textId="77777777" w:rsidR="00FF69CC" w:rsidRPr="0069461C"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32</w:t>
            </w:r>
            <w:r>
              <w:rPr>
                <w:rFonts w:ascii="Arial" w:hAnsi="Arial" w:cs="Arial"/>
                <w:color w:val="000000"/>
                <w:sz w:val="14"/>
                <w:szCs w:val="14"/>
              </w:rPr>
              <w:t>,</w:t>
            </w:r>
            <w:r w:rsidRPr="000C64E3">
              <w:rPr>
                <w:rFonts w:ascii="Arial" w:hAnsi="Arial" w:cs="Arial"/>
                <w:color w:val="000000"/>
                <w:sz w:val="14"/>
                <w:szCs w:val="14"/>
              </w:rPr>
              <w:t>621</w:t>
            </w:r>
          </w:p>
        </w:tc>
        <w:tc>
          <w:tcPr>
            <w:tcW w:w="3260" w:type="dxa"/>
            <w:tcBorders>
              <w:top w:val="nil"/>
              <w:left w:val="nil"/>
              <w:bottom w:val="nil"/>
              <w:right w:val="nil"/>
            </w:tcBorders>
            <w:shd w:val="clear" w:color="auto" w:fill="FFFFFF" w:themeFill="background1"/>
            <w:vAlign w:val="center"/>
          </w:tcPr>
          <w:p w14:paraId="01A58A4A" w14:textId="77777777" w:rsidR="00FF69CC"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24</w:t>
            </w:r>
            <w:r>
              <w:rPr>
                <w:rFonts w:ascii="Arial" w:hAnsi="Arial" w:cs="Arial"/>
                <w:color w:val="000000"/>
                <w:sz w:val="14"/>
                <w:szCs w:val="14"/>
              </w:rPr>
              <w:t>,</w:t>
            </w:r>
            <w:r w:rsidRPr="009C38CF">
              <w:rPr>
                <w:rFonts w:ascii="Arial" w:hAnsi="Arial" w:cs="Arial"/>
                <w:color w:val="000000"/>
                <w:sz w:val="14"/>
                <w:szCs w:val="14"/>
              </w:rPr>
              <w:t>545</w:t>
            </w:r>
          </w:p>
        </w:tc>
      </w:tr>
      <w:tr w:rsidR="00FF69CC" w:rsidRPr="00627470" w14:paraId="0CD15943"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FEA35DF" w14:textId="77777777" w:rsidR="00FF69CC" w:rsidRPr="00627470"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D</w:t>
            </w:r>
            <w:r w:rsidRPr="00A94E39">
              <w:rPr>
                <w:rFonts w:ascii="Arial" w:hAnsi="Arial" w:cs="Arial"/>
                <w:b w:val="0"/>
                <w:bCs w:val="0"/>
                <w:color w:val="000000"/>
                <w:sz w:val="14"/>
                <w:szCs w:val="14"/>
              </w:rPr>
              <w:t>eferred</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tax</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asset</w:t>
            </w:r>
            <w:proofErr w:type="spellEnd"/>
          </w:p>
        </w:tc>
        <w:tc>
          <w:tcPr>
            <w:tcW w:w="3260" w:type="dxa"/>
            <w:tcBorders>
              <w:top w:val="nil"/>
              <w:left w:val="nil"/>
              <w:bottom w:val="nil"/>
              <w:right w:val="nil"/>
            </w:tcBorders>
            <w:shd w:val="clear" w:color="auto" w:fill="FFFFFF" w:themeFill="background1"/>
            <w:vAlign w:val="center"/>
          </w:tcPr>
          <w:p w14:paraId="0721A699"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15</w:t>
            </w:r>
            <w:r>
              <w:rPr>
                <w:rFonts w:ascii="Arial" w:hAnsi="Arial" w:cs="Arial"/>
                <w:color w:val="000000"/>
                <w:sz w:val="14"/>
                <w:szCs w:val="14"/>
              </w:rPr>
              <w:t>,</w:t>
            </w:r>
            <w:r w:rsidRPr="000C64E3">
              <w:rPr>
                <w:rFonts w:ascii="Arial" w:hAnsi="Arial" w:cs="Arial"/>
                <w:color w:val="000000"/>
                <w:sz w:val="14"/>
                <w:szCs w:val="14"/>
              </w:rPr>
              <w:t>194</w:t>
            </w:r>
          </w:p>
        </w:tc>
        <w:tc>
          <w:tcPr>
            <w:tcW w:w="3260" w:type="dxa"/>
            <w:tcBorders>
              <w:top w:val="nil"/>
              <w:left w:val="nil"/>
              <w:bottom w:val="nil"/>
              <w:right w:val="nil"/>
            </w:tcBorders>
            <w:shd w:val="clear" w:color="auto" w:fill="FFFFFF" w:themeFill="background1"/>
            <w:vAlign w:val="center"/>
          </w:tcPr>
          <w:p w14:paraId="3100F55A"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14</w:t>
            </w:r>
            <w:r>
              <w:rPr>
                <w:rFonts w:ascii="Arial" w:hAnsi="Arial" w:cs="Arial"/>
                <w:color w:val="000000"/>
                <w:sz w:val="14"/>
                <w:szCs w:val="14"/>
              </w:rPr>
              <w:t>,</w:t>
            </w:r>
            <w:r w:rsidRPr="009C38CF">
              <w:rPr>
                <w:rFonts w:ascii="Arial" w:hAnsi="Arial" w:cs="Arial"/>
                <w:color w:val="000000"/>
                <w:sz w:val="14"/>
                <w:szCs w:val="14"/>
              </w:rPr>
              <w:t>533</w:t>
            </w:r>
          </w:p>
        </w:tc>
      </w:tr>
      <w:tr w:rsidR="00FF69CC" w:rsidRPr="00627470" w14:paraId="77883E0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65A1177" w14:textId="77777777" w:rsidR="00FF69CC" w:rsidRPr="00627470" w:rsidRDefault="00FF69CC">
            <w:pPr>
              <w:keepNext/>
              <w:keepLines/>
              <w:spacing w:before="40" w:after="40"/>
              <w:ind w:left="113"/>
              <w:rPr>
                <w:rFonts w:ascii="Arial" w:eastAsia="Times New Roman" w:hAnsi="Arial" w:cs="Arial"/>
                <w:b w:val="0"/>
                <w:bCs w:val="0"/>
                <w:spacing w:val="-2"/>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585CEFED"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14</w:t>
            </w:r>
            <w:r>
              <w:rPr>
                <w:rFonts w:ascii="Arial" w:hAnsi="Arial" w:cs="Arial"/>
                <w:color w:val="000000"/>
                <w:sz w:val="14"/>
                <w:szCs w:val="14"/>
              </w:rPr>
              <w:t>,</w:t>
            </w:r>
            <w:r w:rsidRPr="000C64E3">
              <w:rPr>
                <w:rFonts w:ascii="Arial" w:hAnsi="Arial" w:cs="Arial"/>
                <w:color w:val="000000"/>
                <w:sz w:val="14"/>
                <w:szCs w:val="14"/>
              </w:rPr>
              <w:t>796</w:t>
            </w:r>
          </w:p>
        </w:tc>
        <w:tc>
          <w:tcPr>
            <w:tcW w:w="3260" w:type="dxa"/>
            <w:tcBorders>
              <w:top w:val="nil"/>
              <w:left w:val="nil"/>
              <w:bottom w:val="nil"/>
              <w:right w:val="nil"/>
            </w:tcBorders>
            <w:shd w:val="clear" w:color="auto" w:fill="FFFFFF" w:themeFill="background1"/>
            <w:vAlign w:val="center"/>
          </w:tcPr>
          <w:p w14:paraId="006D2DF2"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w:t>
            </w:r>
            <w:r>
              <w:rPr>
                <w:rFonts w:ascii="Arial" w:hAnsi="Arial" w:cs="Arial"/>
                <w:color w:val="000000"/>
                <w:sz w:val="14"/>
                <w:szCs w:val="14"/>
              </w:rPr>
              <w:t>,</w:t>
            </w:r>
            <w:r w:rsidRPr="009C38CF">
              <w:rPr>
                <w:rFonts w:ascii="Arial" w:hAnsi="Arial" w:cs="Arial"/>
                <w:color w:val="000000"/>
                <w:sz w:val="14"/>
                <w:szCs w:val="14"/>
              </w:rPr>
              <w:t>520</w:t>
            </w:r>
          </w:p>
        </w:tc>
      </w:tr>
      <w:tr w:rsidR="00FF69CC" w:rsidRPr="00627470" w14:paraId="1A2A2BFD"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0C09DB0" w14:textId="77777777" w:rsidR="00FF69CC" w:rsidRPr="00627470"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Investments in </w:t>
            </w:r>
            <w:proofErr w:type="spellStart"/>
            <w:r>
              <w:rPr>
                <w:rFonts w:ascii="Arial" w:hAnsi="Arial" w:cs="Arial"/>
                <w:b w:val="0"/>
                <w:bCs w:val="0"/>
                <w:color w:val="000000"/>
                <w:sz w:val="14"/>
                <w:szCs w:val="14"/>
              </w:rPr>
              <w:t>associates</w:t>
            </w:r>
            <w:proofErr w:type="spellEnd"/>
          </w:p>
        </w:tc>
        <w:tc>
          <w:tcPr>
            <w:tcW w:w="3260" w:type="dxa"/>
            <w:tcBorders>
              <w:top w:val="nil"/>
              <w:left w:val="nil"/>
              <w:bottom w:val="nil"/>
              <w:right w:val="nil"/>
            </w:tcBorders>
            <w:shd w:val="clear" w:color="auto" w:fill="FFFFFF" w:themeFill="background1"/>
            <w:vAlign w:val="center"/>
          </w:tcPr>
          <w:p w14:paraId="386E33CB"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64E3">
              <w:rPr>
                <w:rFonts w:ascii="Arial" w:hAnsi="Arial" w:cs="Arial"/>
                <w:color w:val="000000"/>
                <w:sz w:val="14"/>
                <w:szCs w:val="14"/>
              </w:rPr>
              <w:t>343</w:t>
            </w:r>
          </w:p>
        </w:tc>
        <w:tc>
          <w:tcPr>
            <w:tcW w:w="3260" w:type="dxa"/>
            <w:tcBorders>
              <w:top w:val="nil"/>
              <w:left w:val="nil"/>
              <w:bottom w:val="nil"/>
              <w:right w:val="nil"/>
            </w:tcBorders>
            <w:shd w:val="clear" w:color="auto" w:fill="FFFFFF" w:themeFill="background1"/>
            <w:vAlign w:val="center"/>
          </w:tcPr>
          <w:p w14:paraId="76C5B7D4" w14:textId="77777777" w:rsidR="00FF69CC" w:rsidRPr="0062747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C38CF">
              <w:rPr>
                <w:rFonts w:ascii="Arial" w:hAnsi="Arial" w:cs="Arial"/>
                <w:color w:val="000000"/>
                <w:sz w:val="14"/>
                <w:szCs w:val="14"/>
              </w:rPr>
              <w:t>343</w:t>
            </w:r>
          </w:p>
        </w:tc>
      </w:tr>
      <w:tr w:rsidR="00FF69CC" w:rsidRPr="00627470" w14:paraId="65526EFD"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EE65902" w14:textId="77777777" w:rsidR="00FF69CC" w:rsidRPr="00627470" w:rsidRDefault="00FF69CC">
            <w:pPr>
              <w:keepNext/>
              <w:keepLines/>
              <w:spacing w:before="40" w:after="40"/>
              <w:ind w:left="113"/>
              <w:rPr>
                <w:rFonts w:ascii="Arial" w:eastAsia="Times New Roman" w:hAnsi="Arial" w:cs="Arial"/>
                <w:b w:val="0"/>
                <w:bCs w:val="0"/>
                <w:spacing w:val="-2"/>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45F1823C"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51</w:t>
            </w:r>
            <w:r>
              <w:rPr>
                <w:rFonts w:ascii="Arial" w:hAnsi="Arial" w:cs="Arial"/>
                <w:color w:val="000000"/>
                <w:sz w:val="14"/>
                <w:szCs w:val="14"/>
              </w:rPr>
              <w:t>,</w:t>
            </w:r>
            <w:r w:rsidRPr="000C64E3">
              <w:rPr>
                <w:rFonts w:ascii="Arial" w:hAnsi="Arial" w:cs="Arial"/>
                <w:color w:val="000000"/>
                <w:sz w:val="14"/>
                <w:szCs w:val="14"/>
              </w:rPr>
              <w:t>536</w:t>
            </w:r>
          </w:p>
        </w:tc>
        <w:tc>
          <w:tcPr>
            <w:tcW w:w="3260" w:type="dxa"/>
            <w:tcBorders>
              <w:top w:val="nil"/>
              <w:left w:val="nil"/>
              <w:bottom w:val="nil"/>
              <w:right w:val="nil"/>
            </w:tcBorders>
            <w:shd w:val="clear" w:color="auto" w:fill="FFFFFF" w:themeFill="background1"/>
            <w:vAlign w:val="center"/>
          </w:tcPr>
          <w:p w14:paraId="5D1E0FD6"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50</w:t>
            </w:r>
            <w:r>
              <w:rPr>
                <w:rFonts w:ascii="Arial" w:hAnsi="Arial" w:cs="Arial"/>
                <w:color w:val="000000"/>
                <w:sz w:val="14"/>
                <w:szCs w:val="14"/>
              </w:rPr>
              <w:t>,</w:t>
            </w:r>
            <w:r w:rsidRPr="009C38CF">
              <w:rPr>
                <w:rFonts w:ascii="Arial" w:hAnsi="Arial" w:cs="Arial"/>
                <w:color w:val="000000"/>
                <w:sz w:val="14"/>
                <w:szCs w:val="14"/>
              </w:rPr>
              <w:t>407</w:t>
            </w:r>
          </w:p>
        </w:tc>
      </w:tr>
      <w:tr w:rsidR="00FF69CC" w:rsidRPr="003361C0" w14:paraId="3D59B72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678CF7B" w14:textId="77777777" w:rsidR="00FF69CC" w:rsidRPr="003361C0" w:rsidRDefault="00FF69CC">
            <w:pPr>
              <w:keepNext/>
              <w:keepLines/>
              <w:spacing w:before="40" w:after="40"/>
              <w:rPr>
                <w:rFonts w:ascii="Arial" w:eastAsia="Times New Roman" w:hAnsi="Arial" w:cs="Arial"/>
                <w:spacing w:val="-2"/>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03BC66EC"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722</w:t>
            </w:r>
            <w:r>
              <w:rPr>
                <w:rFonts w:ascii="Arial" w:hAnsi="Arial" w:cs="Arial"/>
                <w:b/>
                <w:bCs/>
                <w:color w:val="000000"/>
                <w:sz w:val="14"/>
                <w:szCs w:val="14"/>
              </w:rPr>
              <w:t>,</w:t>
            </w:r>
            <w:r w:rsidRPr="000C64E3">
              <w:rPr>
                <w:rFonts w:ascii="Arial" w:hAnsi="Arial" w:cs="Arial"/>
                <w:b/>
                <w:bCs/>
                <w:color w:val="000000"/>
                <w:sz w:val="14"/>
                <w:szCs w:val="14"/>
              </w:rPr>
              <w:t>935</w:t>
            </w:r>
          </w:p>
        </w:tc>
        <w:tc>
          <w:tcPr>
            <w:tcW w:w="3260" w:type="dxa"/>
            <w:tcBorders>
              <w:top w:val="nil"/>
              <w:left w:val="nil"/>
              <w:bottom w:val="nil"/>
              <w:right w:val="nil"/>
            </w:tcBorders>
            <w:shd w:val="clear" w:color="auto" w:fill="FFFFFF" w:themeFill="background1"/>
            <w:vAlign w:val="center"/>
          </w:tcPr>
          <w:p w14:paraId="6DC518EA"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r w:rsidR="00FF69CC" w:rsidRPr="00627470" w14:paraId="71842E42"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5D42D9B" w14:textId="77777777" w:rsidR="00FF69CC" w:rsidRPr="00627470" w:rsidRDefault="00FF69CC">
            <w:pPr>
              <w:keepNext/>
              <w:keepLines/>
              <w:spacing w:before="40" w:after="40"/>
              <w:rPr>
                <w:rFonts w:ascii="Arial" w:eastAsia="Times New Roman" w:hAnsi="Arial" w:cs="Arial"/>
                <w:b w:val="0"/>
                <w:bCs w:val="0"/>
                <w:spacing w:val="-2"/>
                <w:sz w:val="14"/>
                <w:szCs w:val="14"/>
              </w:rPr>
            </w:pPr>
            <w:r w:rsidRPr="00627470">
              <w:rPr>
                <w:rFonts w:ascii="Arial" w:hAnsi="Arial" w:cs="Arial"/>
                <w:b w:val="0"/>
                <w:bCs w:val="0"/>
                <w:color w:val="000000"/>
                <w:sz w:val="14"/>
                <w:szCs w:val="14"/>
              </w:rPr>
              <w:t> </w:t>
            </w:r>
          </w:p>
        </w:tc>
        <w:tc>
          <w:tcPr>
            <w:tcW w:w="3260" w:type="dxa"/>
            <w:tcBorders>
              <w:top w:val="nil"/>
              <w:left w:val="nil"/>
              <w:bottom w:val="nil"/>
              <w:right w:val="nil"/>
            </w:tcBorders>
            <w:shd w:val="clear" w:color="auto" w:fill="FFFFFF" w:themeFill="background1"/>
            <w:vAlign w:val="center"/>
          </w:tcPr>
          <w:p w14:paraId="27E6765E"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FFFFFF" w:themeFill="background1"/>
            <w:vAlign w:val="center"/>
          </w:tcPr>
          <w:p w14:paraId="4F57AC92"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FF69CC" w:rsidRPr="003361C0" w14:paraId="58022DB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6EF9648" w14:textId="77777777" w:rsidR="00FF69CC" w:rsidRPr="003361C0"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0652F2E"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317</w:t>
            </w:r>
            <w:r>
              <w:rPr>
                <w:rFonts w:ascii="Arial" w:hAnsi="Arial" w:cs="Arial"/>
                <w:b/>
                <w:bCs/>
                <w:color w:val="000000"/>
                <w:sz w:val="14"/>
                <w:szCs w:val="14"/>
              </w:rPr>
              <w:t>,</w:t>
            </w:r>
            <w:r w:rsidRPr="000C64E3">
              <w:rPr>
                <w:rFonts w:ascii="Arial" w:hAnsi="Arial" w:cs="Arial"/>
                <w:b/>
                <w:bCs/>
                <w:color w:val="000000"/>
                <w:sz w:val="14"/>
                <w:szCs w:val="14"/>
              </w:rPr>
              <w:t>303</w:t>
            </w:r>
          </w:p>
        </w:tc>
        <w:tc>
          <w:tcPr>
            <w:tcW w:w="3260" w:type="dxa"/>
            <w:tcBorders>
              <w:top w:val="nil"/>
              <w:left w:val="nil"/>
              <w:bottom w:val="nil"/>
              <w:right w:val="nil"/>
            </w:tcBorders>
            <w:shd w:val="clear" w:color="auto" w:fill="FFFFFF" w:themeFill="background1"/>
            <w:vAlign w:val="center"/>
          </w:tcPr>
          <w:p w14:paraId="24CFEEA0"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w:t>
            </w:r>
            <w:r>
              <w:rPr>
                <w:rFonts w:ascii="Arial" w:hAnsi="Arial" w:cs="Arial"/>
                <w:b/>
                <w:bCs/>
                <w:color w:val="000000"/>
                <w:sz w:val="14"/>
                <w:szCs w:val="14"/>
              </w:rPr>
              <w:t>,</w:t>
            </w:r>
            <w:r w:rsidRPr="00686FCA">
              <w:rPr>
                <w:rFonts w:ascii="Arial" w:hAnsi="Arial" w:cs="Arial"/>
                <w:b/>
                <w:bCs/>
                <w:color w:val="000000"/>
                <w:sz w:val="14"/>
                <w:szCs w:val="14"/>
              </w:rPr>
              <w:t>487</w:t>
            </w:r>
          </w:p>
        </w:tc>
      </w:tr>
      <w:tr w:rsidR="00FF69CC" w:rsidRPr="00627470" w14:paraId="0577E83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A0AB28" w14:textId="77777777" w:rsidR="00FF69CC" w:rsidRPr="00627470" w:rsidRDefault="00FF69CC">
            <w:pPr>
              <w:keepNext/>
              <w:keepLines/>
              <w:spacing w:before="40" w:after="40"/>
              <w:ind w:left="113"/>
              <w:rPr>
                <w:rFonts w:ascii="Arial" w:hAnsi="Arial" w:cs="Arial"/>
                <w:b w:val="0"/>
                <w:bCs w:val="0"/>
                <w:sz w:val="14"/>
                <w:szCs w:val="14"/>
              </w:rPr>
            </w:pPr>
            <w:proofErr w:type="spellStart"/>
            <w:r w:rsidRPr="00A94E39">
              <w:rPr>
                <w:rFonts w:ascii="Arial" w:hAnsi="Arial" w:cs="Arial"/>
                <w:b w:val="0"/>
                <w:bCs w:val="0"/>
                <w:color w:val="000000"/>
                <w:sz w:val="14"/>
                <w:szCs w:val="14"/>
              </w:rPr>
              <w:t>Amounts</w:t>
            </w:r>
            <w:proofErr w:type="spellEnd"/>
            <w:r w:rsidRPr="00A94E39">
              <w:rPr>
                <w:rFonts w:ascii="Arial" w:hAnsi="Arial" w:cs="Arial"/>
                <w:b w:val="0"/>
                <w:bCs w:val="0"/>
                <w:color w:val="000000"/>
                <w:sz w:val="14"/>
                <w:szCs w:val="14"/>
              </w:rPr>
              <w:t xml:space="preserve"> </w:t>
            </w:r>
            <w:proofErr w:type="spellStart"/>
            <w:r w:rsidRPr="00A94E39">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3CD30A07"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21</w:t>
            </w:r>
            <w:r>
              <w:rPr>
                <w:rFonts w:ascii="Arial" w:hAnsi="Arial" w:cs="Arial"/>
                <w:color w:val="000000"/>
                <w:sz w:val="14"/>
                <w:szCs w:val="14"/>
              </w:rPr>
              <w:t>,</w:t>
            </w:r>
            <w:r w:rsidRPr="000C64E3">
              <w:rPr>
                <w:rFonts w:ascii="Arial" w:hAnsi="Arial" w:cs="Arial"/>
                <w:color w:val="000000"/>
                <w:sz w:val="14"/>
                <w:szCs w:val="14"/>
              </w:rPr>
              <w:t>547</w:t>
            </w:r>
          </w:p>
        </w:tc>
        <w:tc>
          <w:tcPr>
            <w:tcW w:w="3260" w:type="dxa"/>
            <w:tcBorders>
              <w:top w:val="nil"/>
              <w:left w:val="nil"/>
              <w:bottom w:val="nil"/>
              <w:right w:val="nil"/>
            </w:tcBorders>
            <w:shd w:val="clear" w:color="auto" w:fill="FFFFFF" w:themeFill="background1"/>
            <w:vAlign w:val="center"/>
          </w:tcPr>
          <w:p w14:paraId="073488FC"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16</w:t>
            </w:r>
            <w:r>
              <w:rPr>
                <w:rFonts w:ascii="Arial" w:hAnsi="Arial" w:cs="Arial"/>
                <w:color w:val="000000"/>
                <w:sz w:val="14"/>
                <w:szCs w:val="14"/>
              </w:rPr>
              <w:t>,</w:t>
            </w:r>
            <w:r w:rsidRPr="009C38CF">
              <w:rPr>
                <w:rFonts w:ascii="Arial" w:hAnsi="Arial" w:cs="Arial"/>
                <w:color w:val="000000"/>
                <w:sz w:val="14"/>
                <w:szCs w:val="14"/>
              </w:rPr>
              <w:t>443</w:t>
            </w:r>
          </w:p>
        </w:tc>
      </w:tr>
      <w:tr w:rsidR="00FF69CC" w:rsidRPr="00627470" w14:paraId="74F446F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4154AF1"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lang w:val="en"/>
              </w:rPr>
              <w:t>C</w:t>
            </w:r>
            <w:r w:rsidRPr="00A94E39">
              <w:rPr>
                <w:rFonts w:ascii="Arial" w:hAnsi="Arial" w:cs="Arial"/>
                <w:b w:val="0"/>
                <w:bCs w:val="0"/>
                <w:color w:val="000000"/>
                <w:sz w:val="14"/>
                <w:szCs w:val="14"/>
                <w:lang w:val="en"/>
              </w:rPr>
              <w:t>urrent tax liability</w:t>
            </w:r>
          </w:p>
        </w:tc>
        <w:tc>
          <w:tcPr>
            <w:tcW w:w="3260" w:type="dxa"/>
            <w:tcBorders>
              <w:top w:val="nil"/>
              <w:left w:val="nil"/>
              <w:bottom w:val="nil"/>
              <w:right w:val="nil"/>
            </w:tcBorders>
            <w:shd w:val="clear" w:color="auto" w:fill="FFFFFF" w:themeFill="background1"/>
            <w:vAlign w:val="center"/>
          </w:tcPr>
          <w:p w14:paraId="1FE8F723"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41</w:t>
            </w:r>
            <w:r>
              <w:rPr>
                <w:rFonts w:ascii="Arial" w:hAnsi="Arial" w:cs="Arial"/>
                <w:color w:val="000000"/>
                <w:sz w:val="14"/>
                <w:szCs w:val="14"/>
              </w:rPr>
              <w:t>,</w:t>
            </w:r>
            <w:r w:rsidRPr="000C64E3">
              <w:rPr>
                <w:rFonts w:ascii="Arial" w:hAnsi="Arial" w:cs="Arial"/>
                <w:color w:val="000000"/>
                <w:sz w:val="14"/>
                <w:szCs w:val="14"/>
              </w:rPr>
              <w:t>505</w:t>
            </w:r>
          </w:p>
        </w:tc>
        <w:tc>
          <w:tcPr>
            <w:tcW w:w="3260" w:type="dxa"/>
            <w:tcBorders>
              <w:top w:val="nil"/>
              <w:left w:val="nil"/>
              <w:bottom w:val="nil"/>
              <w:right w:val="nil"/>
            </w:tcBorders>
            <w:shd w:val="clear" w:color="auto" w:fill="FFFFFF" w:themeFill="background1"/>
            <w:vAlign w:val="center"/>
          </w:tcPr>
          <w:p w14:paraId="475DCFA8"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29</w:t>
            </w:r>
            <w:r>
              <w:rPr>
                <w:rFonts w:ascii="Arial" w:hAnsi="Arial" w:cs="Arial"/>
                <w:color w:val="000000"/>
                <w:sz w:val="14"/>
                <w:szCs w:val="14"/>
              </w:rPr>
              <w:t>,</w:t>
            </w:r>
            <w:r w:rsidRPr="009C38CF">
              <w:rPr>
                <w:rFonts w:ascii="Arial" w:hAnsi="Arial" w:cs="Arial"/>
                <w:color w:val="000000"/>
                <w:sz w:val="14"/>
                <w:szCs w:val="14"/>
              </w:rPr>
              <w:t>741</w:t>
            </w:r>
          </w:p>
        </w:tc>
      </w:tr>
      <w:tr w:rsidR="00FF69CC" w:rsidRPr="00627470" w14:paraId="6899EA3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A53FB0D" w14:textId="77777777" w:rsidR="00FF69CC" w:rsidRPr="00627470" w:rsidRDefault="00FF69CC">
            <w:pPr>
              <w:keepNext/>
              <w:keepLines/>
              <w:spacing w:before="40" w:after="40"/>
              <w:ind w:left="113"/>
              <w:rPr>
                <w:rFonts w:ascii="Arial" w:hAnsi="Arial" w:cs="Arial"/>
                <w:b w:val="0"/>
                <w:bCs w:val="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FFFFFF" w:themeFill="background1"/>
            <w:vAlign w:val="center"/>
          </w:tcPr>
          <w:p w14:paraId="62D302E7"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253</w:t>
            </w:r>
            <w:r>
              <w:rPr>
                <w:rFonts w:ascii="Arial" w:hAnsi="Arial" w:cs="Arial"/>
                <w:color w:val="000000"/>
                <w:sz w:val="14"/>
                <w:szCs w:val="14"/>
              </w:rPr>
              <w:t>,</w:t>
            </w:r>
            <w:r w:rsidRPr="000C64E3">
              <w:rPr>
                <w:rFonts w:ascii="Arial" w:hAnsi="Arial" w:cs="Arial"/>
                <w:color w:val="000000"/>
                <w:sz w:val="14"/>
                <w:szCs w:val="14"/>
              </w:rPr>
              <w:t>338</w:t>
            </w:r>
          </w:p>
        </w:tc>
        <w:tc>
          <w:tcPr>
            <w:tcW w:w="3260" w:type="dxa"/>
            <w:tcBorders>
              <w:top w:val="nil"/>
              <w:left w:val="nil"/>
              <w:bottom w:val="nil"/>
              <w:right w:val="nil"/>
            </w:tcBorders>
            <w:shd w:val="clear" w:color="auto" w:fill="FFFFFF" w:themeFill="background1"/>
            <w:vAlign w:val="center"/>
          </w:tcPr>
          <w:p w14:paraId="5423484F"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265</w:t>
            </w:r>
            <w:r>
              <w:rPr>
                <w:rFonts w:ascii="Arial" w:hAnsi="Arial" w:cs="Arial"/>
                <w:color w:val="000000"/>
                <w:sz w:val="14"/>
                <w:szCs w:val="14"/>
              </w:rPr>
              <w:t>,</w:t>
            </w:r>
            <w:r w:rsidRPr="009C38CF">
              <w:rPr>
                <w:rFonts w:ascii="Arial" w:hAnsi="Arial" w:cs="Arial"/>
                <w:color w:val="000000"/>
                <w:sz w:val="14"/>
                <w:szCs w:val="14"/>
              </w:rPr>
              <w:t>970</w:t>
            </w:r>
          </w:p>
        </w:tc>
      </w:tr>
      <w:tr w:rsidR="00FF69CC" w:rsidRPr="00627470" w14:paraId="4E970864"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BB5948"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755D116B"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913</w:t>
            </w:r>
          </w:p>
        </w:tc>
        <w:tc>
          <w:tcPr>
            <w:tcW w:w="3260" w:type="dxa"/>
            <w:tcBorders>
              <w:top w:val="nil"/>
              <w:left w:val="nil"/>
              <w:bottom w:val="nil"/>
              <w:right w:val="nil"/>
            </w:tcBorders>
            <w:shd w:val="clear" w:color="auto" w:fill="FFFFFF" w:themeFill="background1"/>
            <w:vAlign w:val="center"/>
          </w:tcPr>
          <w:p w14:paraId="0E72363A"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33</w:t>
            </w:r>
            <w:r>
              <w:rPr>
                <w:rFonts w:ascii="Arial" w:hAnsi="Arial" w:cs="Arial"/>
                <w:color w:val="000000"/>
                <w:sz w:val="14"/>
                <w:szCs w:val="14"/>
              </w:rPr>
              <w:t>3</w:t>
            </w:r>
          </w:p>
        </w:tc>
      </w:tr>
      <w:tr w:rsidR="00FF69CC" w:rsidRPr="003361C0" w14:paraId="482555C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329BC72" w14:textId="77777777" w:rsidR="00FF69CC" w:rsidRPr="003361C0" w:rsidRDefault="00FF69CC">
            <w:pPr>
              <w:keepNext/>
              <w:keepLines/>
              <w:spacing w:before="40" w:after="40"/>
              <w:rPr>
                <w:rFonts w:ascii="Arial" w:hAnsi="Arial" w:cs="Arial"/>
                <w:sz w:val="14"/>
                <w:szCs w:val="14"/>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432F2C44"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211</w:t>
            </w:r>
            <w:r>
              <w:rPr>
                <w:rFonts w:ascii="Arial" w:hAnsi="Arial" w:cs="Arial"/>
                <w:b/>
                <w:bCs/>
                <w:color w:val="000000"/>
                <w:sz w:val="14"/>
                <w:szCs w:val="14"/>
              </w:rPr>
              <w:t>,</w:t>
            </w:r>
            <w:r w:rsidRPr="000C64E3">
              <w:rPr>
                <w:rFonts w:ascii="Arial" w:hAnsi="Arial" w:cs="Arial"/>
                <w:b/>
                <w:bCs/>
                <w:color w:val="000000"/>
                <w:sz w:val="14"/>
                <w:szCs w:val="14"/>
              </w:rPr>
              <w:t>643</w:t>
            </w:r>
          </w:p>
        </w:tc>
        <w:tc>
          <w:tcPr>
            <w:tcW w:w="3260" w:type="dxa"/>
            <w:tcBorders>
              <w:top w:val="nil"/>
              <w:left w:val="nil"/>
              <w:bottom w:val="nil"/>
              <w:right w:val="nil"/>
            </w:tcBorders>
            <w:shd w:val="clear" w:color="auto" w:fill="FFFFFF" w:themeFill="background1"/>
            <w:vAlign w:val="center"/>
          </w:tcPr>
          <w:p w14:paraId="03C21827"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w:t>
            </w:r>
            <w:r>
              <w:rPr>
                <w:rFonts w:ascii="Arial" w:hAnsi="Arial" w:cs="Arial"/>
                <w:b/>
                <w:bCs/>
                <w:color w:val="000000"/>
                <w:sz w:val="14"/>
                <w:szCs w:val="14"/>
              </w:rPr>
              <w:t>,</w:t>
            </w:r>
            <w:r w:rsidRPr="00686FCA">
              <w:rPr>
                <w:rFonts w:ascii="Arial" w:hAnsi="Arial" w:cs="Arial"/>
                <w:b/>
                <w:bCs/>
                <w:color w:val="000000"/>
                <w:sz w:val="14"/>
                <w:szCs w:val="14"/>
              </w:rPr>
              <w:t>141</w:t>
            </w:r>
          </w:p>
        </w:tc>
      </w:tr>
      <w:tr w:rsidR="00FF69CC" w:rsidRPr="00627470" w14:paraId="082382DB"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B588351" w14:textId="77777777" w:rsidR="00FF69CC" w:rsidRDefault="00FF69CC">
            <w:pPr>
              <w:keepNext/>
              <w:keepLines/>
              <w:spacing w:before="40" w:after="40"/>
              <w:ind w:left="113"/>
              <w:rPr>
                <w:rFonts w:ascii="Arial" w:hAnsi="Arial" w:cs="Arial"/>
                <w:color w:val="000000"/>
                <w:sz w:val="14"/>
                <w:szCs w:val="14"/>
              </w:rPr>
            </w:pPr>
            <w:r w:rsidRPr="006F5E33">
              <w:rPr>
                <w:rFonts w:ascii="Arial" w:hAnsi="Arial" w:cs="Arial"/>
                <w:b w:val="0"/>
                <w:bCs w:val="0"/>
                <w:color w:val="000000"/>
                <w:sz w:val="14"/>
                <w:szCs w:val="14"/>
                <w:lang w:val="en"/>
              </w:rPr>
              <w:t>Insurance and Reinsurance Contracts</w:t>
            </w:r>
          </w:p>
        </w:tc>
        <w:tc>
          <w:tcPr>
            <w:tcW w:w="3260" w:type="dxa"/>
            <w:tcBorders>
              <w:top w:val="nil"/>
              <w:left w:val="nil"/>
              <w:bottom w:val="nil"/>
              <w:right w:val="nil"/>
            </w:tcBorders>
            <w:shd w:val="clear" w:color="auto" w:fill="FFFFFF" w:themeFill="background1"/>
            <w:vAlign w:val="center"/>
          </w:tcPr>
          <w:p w14:paraId="6DB293F6" w14:textId="77777777" w:rsidR="00FF69CC" w:rsidRPr="0096402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165</w:t>
            </w:r>
            <w:r>
              <w:rPr>
                <w:rFonts w:ascii="Arial" w:hAnsi="Arial" w:cs="Arial"/>
                <w:color w:val="000000"/>
                <w:sz w:val="14"/>
                <w:szCs w:val="14"/>
              </w:rPr>
              <w:t>,</w:t>
            </w:r>
            <w:r w:rsidRPr="000C64E3">
              <w:rPr>
                <w:rFonts w:ascii="Arial" w:hAnsi="Arial" w:cs="Arial"/>
                <w:color w:val="000000"/>
                <w:sz w:val="14"/>
                <w:szCs w:val="14"/>
              </w:rPr>
              <w:t>733</w:t>
            </w:r>
          </w:p>
        </w:tc>
        <w:tc>
          <w:tcPr>
            <w:tcW w:w="3260" w:type="dxa"/>
            <w:tcBorders>
              <w:top w:val="nil"/>
              <w:left w:val="nil"/>
              <w:bottom w:val="nil"/>
              <w:right w:val="nil"/>
            </w:tcBorders>
            <w:shd w:val="clear" w:color="auto" w:fill="FFFFFF" w:themeFill="background1"/>
            <w:vAlign w:val="center"/>
          </w:tcPr>
          <w:p w14:paraId="76E346E4" w14:textId="77777777" w:rsidR="00FF69CC"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137</w:t>
            </w:r>
            <w:r>
              <w:rPr>
                <w:rFonts w:ascii="Arial" w:hAnsi="Arial" w:cs="Arial"/>
                <w:color w:val="000000"/>
                <w:sz w:val="14"/>
                <w:szCs w:val="14"/>
              </w:rPr>
              <w:t>,</w:t>
            </w:r>
            <w:r w:rsidRPr="009C38CF">
              <w:rPr>
                <w:rFonts w:ascii="Arial" w:hAnsi="Arial" w:cs="Arial"/>
                <w:color w:val="000000"/>
                <w:sz w:val="14"/>
                <w:szCs w:val="14"/>
              </w:rPr>
              <w:t>499</w:t>
            </w:r>
          </w:p>
        </w:tc>
      </w:tr>
      <w:tr w:rsidR="00FF69CC" w:rsidRPr="00627470" w14:paraId="5649C13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55FBFEF"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55530C63"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45</w:t>
            </w:r>
            <w:r>
              <w:rPr>
                <w:rFonts w:ascii="Arial" w:hAnsi="Arial" w:cs="Arial"/>
                <w:color w:val="000000"/>
                <w:sz w:val="14"/>
                <w:szCs w:val="14"/>
              </w:rPr>
              <w:t>,</w:t>
            </w:r>
            <w:r w:rsidRPr="000C64E3">
              <w:rPr>
                <w:rFonts w:ascii="Arial" w:hAnsi="Arial" w:cs="Arial"/>
                <w:color w:val="000000"/>
                <w:sz w:val="14"/>
                <w:szCs w:val="14"/>
              </w:rPr>
              <w:t>910</w:t>
            </w:r>
          </w:p>
        </w:tc>
        <w:tc>
          <w:tcPr>
            <w:tcW w:w="3260" w:type="dxa"/>
            <w:tcBorders>
              <w:top w:val="nil"/>
              <w:left w:val="nil"/>
              <w:bottom w:val="nil"/>
              <w:right w:val="nil"/>
            </w:tcBorders>
            <w:shd w:val="clear" w:color="auto" w:fill="FFFFFF" w:themeFill="background1"/>
            <w:vAlign w:val="center"/>
          </w:tcPr>
          <w:p w14:paraId="6E0F26A0"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45</w:t>
            </w:r>
            <w:r>
              <w:rPr>
                <w:rFonts w:ascii="Arial" w:hAnsi="Arial" w:cs="Arial"/>
                <w:color w:val="000000"/>
                <w:sz w:val="14"/>
                <w:szCs w:val="14"/>
              </w:rPr>
              <w:t>,</w:t>
            </w:r>
            <w:r w:rsidRPr="009C38CF">
              <w:rPr>
                <w:rFonts w:ascii="Arial" w:hAnsi="Arial" w:cs="Arial"/>
                <w:color w:val="000000"/>
                <w:sz w:val="14"/>
                <w:szCs w:val="14"/>
              </w:rPr>
              <w:t>64</w:t>
            </w:r>
            <w:r>
              <w:rPr>
                <w:rFonts w:ascii="Arial" w:hAnsi="Arial" w:cs="Arial"/>
                <w:color w:val="000000"/>
                <w:sz w:val="14"/>
                <w:szCs w:val="14"/>
              </w:rPr>
              <w:t>2</w:t>
            </w:r>
          </w:p>
        </w:tc>
      </w:tr>
      <w:tr w:rsidR="00FF69CC" w:rsidRPr="003361C0" w14:paraId="60FABB3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685FC79" w14:textId="77777777" w:rsidR="00FF69CC" w:rsidRPr="003361C0"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3D338F37"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193</w:t>
            </w:r>
            <w:r>
              <w:rPr>
                <w:rFonts w:ascii="Arial" w:hAnsi="Arial" w:cs="Arial"/>
                <w:b/>
                <w:bCs/>
                <w:color w:val="000000"/>
                <w:sz w:val="14"/>
                <w:szCs w:val="14"/>
              </w:rPr>
              <w:t>,</w:t>
            </w:r>
            <w:r w:rsidRPr="000C64E3">
              <w:rPr>
                <w:rFonts w:ascii="Arial" w:hAnsi="Arial" w:cs="Arial"/>
                <w:b/>
                <w:bCs/>
                <w:color w:val="000000"/>
                <w:sz w:val="14"/>
                <w:szCs w:val="14"/>
              </w:rPr>
              <w:t>989</w:t>
            </w:r>
          </w:p>
        </w:tc>
        <w:tc>
          <w:tcPr>
            <w:tcW w:w="3260" w:type="dxa"/>
            <w:tcBorders>
              <w:top w:val="nil"/>
              <w:left w:val="nil"/>
              <w:bottom w:val="nil"/>
              <w:right w:val="nil"/>
            </w:tcBorders>
            <w:shd w:val="clear" w:color="auto" w:fill="FFFFFF" w:themeFill="background1"/>
            <w:vAlign w:val="center"/>
          </w:tcPr>
          <w:p w14:paraId="7E0A01F9"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w:t>
            </w:r>
            <w:r>
              <w:rPr>
                <w:rFonts w:ascii="Arial" w:hAnsi="Arial" w:cs="Arial"/>
                <w:b/>
                <w:bCs/>
                <w:color w:val="000000"/>
                <w:sz w:val="14"/>
                <w:szCs w:val="14"/>
              </w:rPr>
              <w:t>,</w:t>
            </w:r>
            <w:r w:rsidRPr="00686FCA">
              <w:rPr>
                <w:rFonts w:ascii="Arial" w:hAnsi="Arial" w:cs="Arial"/>
                <w:b/>
                <w:bCs/>
                <w:color w:val="000000"/>
                <w:sz w:val="14"/>
                <w:szCs w:val="14"/>
              </w:rPr>
              <w:t>266</w:t>
            </w:r>
          </w:p>
        </w:tc>
      </w:tr>
      <w:tr w:rsidR="00FF69CC" w:rsidRPr="00627470" w14:paraId="3A335A76"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DED46A9"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62BC89C6"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64E3">
              <w:rPr>
                <w:rFonts w:ascii="Arial" w:hAnsi="Arial" w:cs="Arial"/>
                <w:color w:val="000000"/>
                <w:sz w:val="14"/>
                <w:szCs w:val="14"/>
              </w:rPr>
              <w:t>193</w:t>
            </w:r>
            <w:r>
              <w:rPr>
                <w:rFonts w:ascii="Arial" w:hAnsi="Arial" w:cs="Arial"/>
                <w:color w:val="000000"/>
                <w:sz w:val="14"/>
                <w:szCs w:val="14"/>
              </w:rPr>
              <w:t>,</w:t>
            </w:r>
            <w:r w:rsidRPr="000C64E3">
              <w:rPr>
                <w:rFonts w:ascii="Arial" w:hAnsi="Arial" w:cs="Arial"/>
                <w:color w:val="000000"/>
                <w:sz w:val="14"/>
                <w:szCs w:val="14"/>
              </w:rPr>
              <w:t>989</w:t>
            </w:r>
          </w:p>
        </w:tc>
        <w:tc>
          <w:tcPr>
            <w:tcW w:w="3260" w:type="dxa"/>
            <w:tcBorders>
              <w:top w:val="nil"/>
              <w:left w:val="nil"/>
              <w:bottom w:val="nil"/>
              <w:right w:val="nil"/>
            </w:tcBorders>
            <w:shd w:val="clear" w:color="auto" w:fill="FFFFFF" w:themeFill="background1"/>
            <w:vAlign w:val="center"/>
          </w:tcPr>
          <w:p w14:paraId="75FE5C99" w14:textId="77777777" w:rsidR="00FF69CC" w:rsidRPr="0062747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156</w:t>
            </w:r>
            <w:r>
              <w:rPr>
                <w:rFonts w:ascii="Arial" w:hAnsi="Arial" w:cs="Arial"/>
                <w:color w:val="000000"/>
                <w:sz w:val="14"/>
                <w:szCs w:val="14"/>
              </w:rPr>
              <w:t>,</w:t>
            </w:r>
            <w:r w:rsidRPr="009C38CF">
              <w:rPr>
                <w:rFonts w:ascii="Arial" w:hAnsi="Arial" w:cs="Arial"/>
                <w:color w:val="000000"/>
                <w:sz w:val="14"/>
                <w:szCs w:val="14"/>
              </w:rPr>
              <w:t>239</w:t>
            </w:r>
          </w:p>
        </w:tc>
      </w:tr>
      <w:tr w:rsidR="00FF69CC" w:rsidRPr="00627470" w14:paraId="7EA80D1D"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F222487" w14:textId="77777777" w:rsidR="00FF69CC" w:rsidRPr="00627470" w:rsidRDefault="00FF69CC">
            <w:pPr>
              <w:keepNext/>
              <w:keepLines/>
              <w:spacing w:before="40" w:after="40"/>
              <w:ind w:left="113"/>
              <w:rPr>
                <w:rFonts w:ascii="Arial" w:hAnsi="Arial" w:cs="Arial"/>
                <w:b w:val="0"/>
                <w:bCs w:val="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3BE029B5"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c>
          <w:tcPr>
            <w:tcW w:w="3260" w:type="dxa"/>
            <w:tcBorders>
              <w:top w:val="nil"/>
              <w:left w:val="nil"/>
              <w:bottom w:val="nil"/>
              <w:right w:val="nil"/>
            </w:tcBorders>
            <w:shd w:val="clear" w:color="auto" w:fill="FFFFFF" w:themeFill="background1"/>
            <w:vAlign w:val="center"/>
          </w:tcPr>
          <w:p w14:paraId="21ACD65A" w14:textId="77777777" w:rsidR="00FF69CC" w:rsidRPr="0062747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27</w:t>
            </w:r>
          </w:p>
        </w:tc>
      </w:tr>
      <w:tr w:rsidR="00FF69CC" w:rsidRPr="003361C0" w14:paraId="338351E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100C0A3F" w14:textId="77777777" w:rsidR="00FF69CC" w:rsidRPr="003361C0"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Liabilities</w:t>
            </w:r>
            <w:proofErr w:type="spellEnd"/>
            <w:r>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single" w:sz="2" w:space="0" w:color="1F3864" w:themeColor="accent1" w:themeShade="80"/>
              <w:right w:val="nil"/>
            </w:tcBorders>
            <w:shd w:val="clear" w:color="auto" w:fill="FFFFFF" w:themeFill="background1"/>
            <w:vAlign w:val="center"/>
          </w:tcPr>
          <w:p w14:paraId="38F1DE57"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C64E3">
              <w:rPr>
                <w:rFonts w:ascii="Arial" w:hAnsi="Arial" w:cs="Arial"/>
                <w:b/>
                <w:bCs/>
                <w:color w:val="000000"/>
                <w:sz w:val="14"/>
                <w:szCs w:val="14"/>
              </w:rPr>
              <w:t>722</w:t>
            </w:r>
            <w:r>
              <w:rPr>
                <w:rFonts w:ascii="Arial" w:hAnsi="Arial" w:cs="Arial"/>
                <w:b/>
                <w:bCs/>
                <w:color w:val="000000"/>
                <w:sz w:val="14"/>
                <w:szCs w:val="14"/>
              </w:rPr>
              <w:t>,</w:t>
            </w:r>
            <w:r w:rsidRPr="000C64E3">
              <w:rPr>
                <w:rFonts w:ascii="Arial" w:hAnsi="Arial" w:cs="Arial"/>
                <w:b/>
                <w:bCs/>
                <w:color w:val="000000"/>
                <w:sz w:val="14"/>
                <w:szCs w:val="14"/>
              </w:rPr>
              <w:t>935</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31EB8613"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w:t>
            </w:r>
            <w:r>
              <w:rPr>
                <w:rFonts w:ascii="Arial" w:hAnsi="Arial" w:cs="Arial"/>
                <w:b/>
                <w:bCs/>
                <w:color w:val="000000"/>
                <w:sz w:val="14"/>
                <w:szCs w:val="14"/>
              </w:rPr>
              <w:t>,</w:t>
            </w:r>
            <w:r w:rsidRPr="00686FCA">
              <w:rPr>
                <w:rFonts w:ascii="Arial" w:hAnsi="Arial" w:cs="Arial"/>
                <w:b/>
                <w:bCs/>
                <w:color w:val="000000"/>
                <w:sz w:val="14"/>
                <w:szCs w:val="14"/>
              </w:rPr>
              <w:t>894</w:t>
            </w:r>
          </w:p>
        </w:tc>
      </w:tr>
    </w:tbl>
    <w:p w14:paraId="69509939" w14:textId="77777777" w:rsidR="0080497E" w:rsidRDefault="0080497E" w:rsidP="0080497E">
      <w:pPr>
        <w:pStyle w:val="01-TtulodeNota"/>
        <w:spacing w:before="0" w:after="0"/>
        <w:rPr>
          <w:rFonts w:cs="Arial"/>
          <w:b w:val="0"/>
          <w:sz w:val="18"/>
          <w:lang w:val="en-US" w:eastAsia="zh-CN"/>
        </w:rPr>
      </w:pPr>
    </w:p>
    <w:p w14:paraId="5413035C" w14:textId="77777777" w:rsidR="0080497E" w:rsidRDefault="0080497E" w:rsidP="0080497E">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7874D096" w14:textId="77777777" w:rsidR="0080497E" w:rsidRDefault="0080497E" w:rsidP="0080497E">
      <w:pPr>
        <w:spacing w:after="0" w:line="240" w:lineRule="auto"/>
        <w:jc w:val="right"/>
        <w:rPr>
          <w:rFonts w:ascii="Arial" w:hAnsi="Arial" w:cs="Arial"/>
          <w:b/>
          <w:sz w:val="14"/>
          <w:lang w:val="en-US" w:eastAsia="pt-BR"/>
        </w:rPr>
      </w:pPr>
    </w:p>
    <w:p w14:paraId="34730779"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F69CC" w:rsidRPr="00537AE7" w14:paraId="797F301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9144D6E" w14:textId="77777777" w:rsidR="00FF69CC" w:rsidRPr="00537AE7" w:rsidRDefault="00FF69C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EB3C37"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720037"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026122" w14:paraId="4709A67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1F64FB10" w14:textId="77777777" w:rsidR="00FF69CC" w:rsidRPr="00026122" w:rsidRDefault="00FF69CC">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00004F7C"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193</w:t>
            </w:r>
            <w:r>
              <w:rPr>
                <w:rFonts w:ascii="Arial" w:hAnsi="Arial" w:cs="Arial"/>
                <w:color w:val="000000"/>
                <w:sz w:val="14"/>
                <w:szCs w:val="14"/>
              </w:rPr>
              <w:t>,</w:t>
            </w:r>
            <w:r w:rsidRPr="00C15591">
              <w:rPr>
                <w:rFonts w:ascii="Arial" w:hAnsi="Arial" w:cs="Arial"/>
                <w:color w:val="000000"/>
                <w:sz w:val="14"/>
                <w:szCs w:val="14"/>
              </w:rPr>
              <w:t xml:space="preserve">989 </w:t>
            </w:r>
          </w:p>
        </w:tc>
        <w:tc>
          <w:tcPr>
            <w:tcW w:w="2126" w:type="dxa"/>
            <w:tcBorders>
              <w:top w:val="single" w:sz="2" w:space="0" w:color="1F3864" w:themeColor="accent1" w:themeShade="80"/>
              <w:left w:val="nil"/>
              <w:bottom w:val="nil"/>
              <w:right w:val="nil"/>
            </w:tcBorders>
            <w:vAlign w:val="center"/>
          </w:tcPr>
          <w:p w14:paraId="26F60424"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156</w:t>
            </w:r>
            <w:r>
              <w:rPr>
                <w:rFonts w:ascii="Arial" w:hAnsi="Arial" w:cs="Arial"/>
                <w:color w:val="000000"/>
                <w:sz w:val="14"/>
                <w:szCs w:val="14"/>
              </w:rPr>
              <w:t>,</w:t>
            </w:r>
            <w:r w:rsidRPr="009B05FB">
              <w:rPr>
                <w:rFonts w:ascii="Arial" w:hAnsi="Arial" w:cs="Arial"/>
                <w:color w:val="000000"/>
                <w:sz w:val="14"/>
                <w:szCs w:val="14"/>
              </w:rPr>
              <w:t xml:space="preserve">266 </w:t>
            </w:r>
          </w:p>
        </w:tc>
      </w:tr>
      <w:tr w:rsidR="00FF69CC" w:rsidRPr="00026122" w14:paraId="73A9EB9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5844964C"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5A46C4BD"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198</w:t>
            </w:r>
            <w:r>
              <w:rPr>
                <w:rFonts w:ascii="Arial" w:hAnsi="Arial" w:cs="Arial"/>
                <w:color w:val="000000"/>
                <w:sz w:val="14"/>
                <w:szCs w:val="14"/>
              </w:rPr>
              <w:t>,</w:t>
            </w:r>
            <w:r w:rsidRPr="00C15591">
              <w:rPr>
                <w:rFonts w:ascii="Arial" w:hAnsi="Arial" w:cs="Arial"/>
                <w:color w:val="000000"/>
                <w:sz w:val="14"/>
                <w:szCs w:val="14"/>
              </w:rPr>
              <w:t xml:space="preserve">892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67F66C69"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160</w:t>
            </w:r>
            <w:r>
              <w:rPr>
                <w:rFonts w:ascii="Arial" w:hAnsi="Arial" w:cs="Arial"/>
                <w:color w:val="000000"/>
                <w:sz w:val="14"/>
                <w:szCs w:val="14"/>
              </w:rPr>
              <w:t>,</w:t>
            </w:r>
            <w:r w:rsidRPr="009B05FB">
              <w:rPr>
                <w:rFonts w:ascii="Arial" w:hAnsi="Arial" w:cs="Arial"/>
                <w:color w:val="000000"/>
                <w:sz w:val="14"/>
                <w:szCs w:val="14"/>
              </w:rPr>
              <w:t xml:space="preserve">028 </w:t>
            </w:r>
          </w:p>
        </w:tc>
      </w:tr>
    </w:tbl>
    <w:p w14:paraId="5B9B94FD" w14:textId="77777777" w:rsidR="0080497E" w:rsidRPr="00196D50" w:rsidRDefault="0080497E" w:rsidP="0080497E">
      <w:pPr>
        <w:keepNext/>
        <w:keepLines/>
        <w:spacing w:after="0" w:line="240" w:lineRule="auto"/>
        <w:rPr>
          <w:rFonts w:ascii="Arial" w:eastAsia="Times New Roman" w:hAnsi="Arial" w:cs="Arial"/>
          <w:spacing w:val="-2"/>
          <w:sz w:val="18"/>
          <w:szCs w:val="20"/>
          <w:highlight w:val="yellow"/>
          <w:lang w:val="en-US" w:eastAsia="zh-CN"/>
        </w:rPr>
      </w:pPr>
    </w:p>
    <w:p w14:paraId="7AAF87F9" w14:textId="77777777" w:rsidR="0080497E" w:rsidRDefault="0080497E" w:rsidP="0080497E">
      <w:pPr>
        <w:spacing w:after="160" w:line="257" w:lineRule="auto"/>
        <w:contextualSpacing/>
        <w:jc w:val="both"/>
        <w:rPr>
          <w:rFonts w:ascii="Arial" w:eastAsia="Times New Roman" w:hAnsi="Arial" w:cs="Times New Roman"/>
          <w:spacing w:val="-2"/>
          <w:sz w:val="14"/>
          <w:szCs w:val="18"/>
          <w:lang w:eastAsia="pt-BR"/>
        </w:rPr>
      </w:pPr>
    </w:p>
    <w:p w14:paraId="3B004209" w14:textId="77777777" w:rsidR="0080497E" w:rsidRPr="00057D2F"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92245B">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13F22060"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4AD0B2D4" w14:textId="77777777" w:rsidR="0080497E" w:rsidRPr="00057D2F" w:rsidRDefault="0080497E" w:rsidP="0080497E">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3695272" w14:textId="77777777" w:rsidR="0080497E" w:rsidRPr="00057D2F" w:rsidRDefault="0080497E" w:rsidP="0080497E">
      <w:pPr>
        <w:keepNext/>
        <w:keepLines/>
        <w:spacing w:after="0" w:line="240" w:lineRule="auto"/>
        <w:rPr>
          <w:rFonts w:ascii="Arial" w:eastAsia="Times New Roman" w:hAnsi="Arial" w:cs="Arial"/>
          <w:spacing w:val="-2"/>
          <w:sz w:val="18"/>
          <w:szCs w:val="20"/>
          <w:lang w:val="en-US" w:eastAsia="zh-CN"/>
        </w:rPr>
      </w:pPr>
    </w:p>
    <w:p w14:paraId="3A8CBAAD" w14:textId="77777777" w:rsidR="0080497E" w:rsidRPr="00057D2F" w:rsidRDefault="0080497E" w:rsidP="0080497E">
      <w:pPr>
        <w:spacing w:after="0" w:line="240" w:lineRule="auto"/>
        <w:jc w:val="right"/>
        <w:rPr>
          <w:rFonts w:ascii="Arial" w:hAnsi="Arial" w:cs="Arial"/>
          <w:b/>
          <w:sz w:val="14"/>
          <w:lang w:val="en-US" w:eastAsia="pt-BR"/>
        </w:rPr>
      </w:pPr>
      <w:r w:rsidRPr="00057D2F">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540"/>
        <w:gridCol w:w="1809"/>
        <w:gridCol w:w="1670"/>
        <w:gridCol w:w="1810"/>
        <w:gridCol w:w="1810"/>
      </w:tblGrid>
      <w:tr w:rsidR="00FF69CC" w:rsidRPr="005824C3" w14:paraId="2D6864A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FD2182" w14:textId="77777777" w:rsidR="00FF69CC" w:rsidRPr="00057D2F" w:rsidRDefault="00FF69CC">
            <w:pPr>
              <w:jc w:val="center"/>
              <w:rPr>
                <w:rFonts w:ascii="Arial" w:hAnsi="Arial" w:cs="Arial"/>
                <w:sz w:val="14"/>
                <w:szCs w:val="14"/>
                <w:lang w:val="en-US"/>
              </w:rPr>
            </w:pPr>
          </w:p>
        </w:tc>
        <w:tc>
          <w:tcPr>
            <w:tcW w:w="180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3FB2D21" w14:textId="77777777" w:rsidR="00FF69CC" w:rsidRPr="00057D2F"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FF079B"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2B154A">
              <w:rPr>
                <w:rFonts w:ascii="Arial" w:hAnsi="Arial" w:cs="Arial"/>
                <w:sz w:val="14"/>
                <w:szCs w:val="14"/>
              </w:rPr>
              <w:t>202</w:t>
            </w:r>
            <w:r>
              <w:rPr>
                <w:rFonts w:ascii="Arial" w:hAnsi="Arial" w:cs="Arial"/>
                <w:sz w:val="14"/>
                <w:szCs w:val="14"/>
              </w:rPr>
              <w:t>5</w:t>
            </w: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3D39D20"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83FA9F8" w14:textId="77777777" w:rsidR="00FF69CC" w:rsidRPr="00F929C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F51FE">
              <w:rPr>
                <w:rFonts w:ascii="Arial" w:hAnsi="Arial" w:cs="Arial"/>
                <w:sz w:val="14"/>
                <w:szCs w:val="14"/>
              </w:rPr>
              <w:t>2024</w:t>
            </w:r>
          </w:p>
        </w:tc>
      </w:tr>
      <w:tr w:rsidR="00FF69CC" w:rsidRPr="008D7BD5" w14:paraId="6F1A18A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single" w:sz="2" w:space="0" w:color="1F3864" w:themeColor="accent1" w:themeShade="80"/>
              <w:left w:val="nil"/>
              <w:bottom w:val="nil"/>
              <w:right w:val="nil"/>
            </w:tcBorders>
            <w:vAlign w:val="center"/>
          </w:tcPr>
          <w:p w14:paraId="18EA91DF" w14:textId="77777777" w:rsidR="00FF69CC" w:rsidRPr="008D7BD5" w:rsidRDefault="00FF69CC">
            <w:pPr>
              <w:keepNext/>
              <w:keepLines/>
              <w:rPr>
                <w:rFonts w:ascii="Arial" w:eastAsia="Times New Roman" w:hAnsi="Arial" w:cs="Arial"/>
                <w:spacing w:val="-2"/>
                <w:sz w:val="14"/>
                <w:szCs w:val="14"/>
              </w:rPr>
            </w:pPr>
            <w:proofErr w:type="spellStart"/>
            <w:r>
              <w:rPr>
                <w:rFonts w:ascii="Arial" w:hAnsi="Arial" w:cs="Arial"/>
                <w:sz w:val="14"/>
                <w:szCs w:val="14"/>
              </w:rPr>
              <w:t>Result</w:t>
            </w:r>
            <w:proofErr w:type="spellEnd"/>
            <w:r>
              <w:rPr>
                <w:rFonts w:ascii="Arial" w:hAnsi="Arial" w:cs="Arial"/>
                <w:sz w:val="14"/>
                <w:szCs w:val="14"/>
              </w:rPr>
              <w:t xml:space="preserve"> </w:t>
            </w:r>
            <w:proofErr w:type="spellStart"/>
            <w:r>
              <w:rPr>
                <w:rFonts w:ascii="Arial" w:hAnsi="Arial" w:cs="Arial"/>
                <w:sz w:val="14"/>
                <w:szCs w:val="14"/>
              </w:rPr>
              <w:t>of</w:t>
            </w:r>
            <w:proofErr w:type="spellEnd"/>
            <w:r>
              <w:rPr>
                <w:rFonts w:ascii="Arial" w:hAnsi="Arial" w:cs="Arial"/>
                <w:sz w:val="14"/>
                <w:szCs w:val="14"/>
              </w:rPr>
              <w:t xml:space="preserve"> </w:t>
            </w: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contracts</w:t>
            </w:r>
            <w:proofErr w:type="spellEnd"/>
          </w:p>
        </w:tc>
        <w:tc>
          <w:tcPr>
            <w:tcW w:w="1809" w:type="dxa"/>
            <w:tcBorders>
              <w:top w:val="single" w:sz="2" w:space="0" w:color="1F3864" w:themeColor="accent1" w:themeShade="80"/>
              <w:left w:val="nil"/>
              <w:bottom w:val="nil"/>
              <w:right w:val="nil"/>
            </w:tcBorders>
            <w:vAlign w:val="center"/>
          </w:tcPr>
          <w:p w14:paraId="79EACFC1" w14:textId="77777777" w:rsidR="00FF69CC" w:rsidRPr="008D7BD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70" w:type="dxa"/>
            <w:tcBorders>
              <w:top w:val="single" w:sz="2" w:space="0" w:color="1F3864" w:themeColor="accent1" w:themeShade="80"/>
              <w:left w:val="nil"/>
              <w:bottom w:val="nil"/>
              <w:right w:val="nil"/>
            </w:tcBorders>
            <w:vAlign w:val="center"/>
          </w:tcPr>
          <w:p w14:paraId="403124B6" w14:textId="77777777" w:rsidR="00FF69CC" w:rsidRPr="008D7BD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4.470.413</w:t>
            </w:r>
          </w:p>
        </w:tc>
        <w:tc>
          <w:tcPr>
            <w:tcW w:w="1810" w:type="dxa"/>
            <w:tcBorders>
              <w:top w:val="single" w:sz="2" w:space="0" w:color="1F3864" w:themeColor="accent1" w:themeShade="80"/>
              <w:left w:val="nil"/>
              <w:bottom w:val="nil"/>
              <w:right w:val="nil"/>
            </w:tcBorders>
            <w:vAlign w:val="center"/>
          </w:tcPr>
          <w:p w14:paraId="385A2EDD" w14:textId="77777777" w:rsidR="00FF69CC" w:rsidRPr="008D7BD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0" w:type="dxa"/>
            <w:tcBorders>
              <w:top w:val="single" w:sz="2" w:space="0" w:color="1F3864" w:themeColor="accent1" w:themeShade="80"/>
              <w:left w:val="nil"/>
              <w:bottom w:val="nil"/>
              <w:right w:val="nil"/>
            </w:tcBorders>
            <w:vAlign w:val="center"/>
          </w:tcPr>
          <w:p w14:paraId="76C49878" w14:textId="77777777" w:rsidR="00FF69CC" w:rsidRPr="008D7BD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856F76">
              <w:rPr>
                <w:rFonts w:ascii="Arial" w:eastAsia="DengXian Light" w:hAnsi="Arial" w:cs="Arial"/>
                <w:b/>
                <w:bCs/>
                <w:color w:val="000000"/>
                <w:sz w:val="14"/>
                <w:szCs w:val="14"/>
              </w:rPr>
              <w:t>4.348.393</w:t>
            </w:r>
          </w:p>
        </w:tc>
      </w:tr>
      <w:tr w:rsidR="00FF69CC" w:rsidRPr="005824C3" w14:paraId="0C26197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573159AC" w14:textId="77777777" w:rsidR="00FF69CC" w:rsidRPr="005824C3"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BBA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shd w:val="clear" w:color="auto" w:fill="FFFFFF" w:themeFill="background1"/>
            <w:vAlign w:val="center"/>
          </w:tcPr>
          <w:p w14:paraId="1B49F793"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7FAB7EF1"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747.008</w:t>
            </w:r>
          </w:p>
        </w:tc>
        <w:tc>
          <w:tcPr>
            <w:tcW w:w="1810" w:type="dxa"/>
            <w:tcBorders>
              <w:top w:val="nil"/>
              <w:left w:val="nil"/>
              <w:bottom w:val="nil"/>
              <w:right w:val="nil"/>
            </w:tcBorders>
            <w:shd w:val="clear" w:color="auto" w:fill="FFFFFF" w:themeFill="background1"/>
            <w:vAlign w:val="center"/>
          </w:tcPr>
          <w:p w14:paraId="7131DAC2"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20A24462"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777.163</w:t>
            </w:r>
          </w:p>
        </w:tc>
      </w:tr>
      <w:tr w:rsidR="00FF69CC" w:rsidRPr="005824C3" w14:paraId="1E478E4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2CAC27CD" w14:textId="77777777" w:rsidR="00FF69CC" w:rsidRPr="005824C3"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Result</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of</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contracts</w:t>
            </w:r>
            <w:proofErr w:type="spellEnd"/>
            <w:r w:rsidRPr="00EB59D3">
              <w:rPr>
                <w:rFonts w:ascii="Arial" w:hAnsi="Arial" w:cs="Arial"/>
                <w:b w:val="0"/>
                <w:bCs w:val="0"/>
                <w:sz w:val="14"/>
                <w:szCs w:val="14"/>
              </w:rPr>
              <w:t xml:space="preserve"> VFA</w:t>
            </w:r>
            <w:r>
              <w:rPr>
                <w:rFonts w:ascii="Arial" w:hAnsi="Arial" w:cs="Arial"/>
                <w:b w:val="0"/>
                <w:bCs w:val="0"/>
                <w:sz w:val="14"/>
                <w:szCs w:val="14"/>
              </w:rPr>
              <w:t xml:space="preserve"> </w:t>
            </w:r>
            <w:r w:rsidRPr="00F44763">
              <w:rPr>
                <w:rFonts w:ascii="Arial" w:hAnsi="Arial" w:cs="Arial"/>
                <w:b w:val="0"/>
                <w:bCs w:val="0"/>
                <w:sz w:val="14"/>
                <w:szCs w:val="14"/>
                <w:vertAlign w:val="superscript"/>
              </w:rPr>
              <w:t>(1)</w:t>
            </w:r>
          </w:p>
        </w:tc>
        <w:tc>
          <w:tcPr>
            <w:tcW w:w="1809" w:type="dxa"/>
            <w:tcBorders>
              <w:top w:val="nil"/>
              <w:left w:val="nil"/>
              <w:bottom w:val="nil"/>
              <w:right w:val="nil"/>
            </w:tcBorders>
            <w:vAlign w:val="center"/>
          </w:tcPr>
          <w:p w14:paraId="637FAC14" w14:textId="77777777" w:rsidR="00FF69CC" w:rsidRPr="005824C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vAlign w:val="center"/>
          </w:tcPr>
          <w:p w14:paraId="33F9557B" w14:textId="77777777" w:rsidR="00FF69CC" w:rsidRPr="005824C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56F76">
              <w:rPr>
                <w:rFonts w:ascii="Arial" w:eastAsia="DengXian Light" w:hAnsi="Arial" w:cs="Arial"/>
                <w:color w:val="000000"/>
                <w:sz w:val="14"/>
                <w:szCs w:val="14"/>
              </w:rPr>
              <w:t>3.723.405</w:t>
            </w:r>
          </w:p>
        </w:tc>
        <w:tc>
          <w:tcPr>
            <w:tcW w:w="1810" w:type="dxa"/>
            <w:tcBorders>
              <w:top w:val="nil"/>
              <w:left w:val="nil"/>
              <w:bottom w:val="nil"/>
              <w:right w:val="nil"/>
            </w:tcBorders>
            <w:vAlign w:val="center"/>
          </w:tcPr>
          <w:p w14:paraId="7F511DD5" w14:textId="77777777" w:rsidR="00FF69CC" w:rsidRPr="005824C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vAlign w:val="center"/>
          </w:tcPr>
          <w:p w14:paraId="65F25F86" w14:textId="77777777" w:rsidR="00FF69CC" w:rsidRPr="005824C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3.571.230</w:t>
            </w:r>
          </w:p>
        </w:tc>
      </w:tr>
      <w:tr w:rsidR="00FF69CC" w:rsidRPr="005824C3" w14:paraId="4245497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A2A9B54" w14:textId="77777777" w:rsidR="00FF69CC" w:rsidRDefault="00FF69CC">
            <w:pPr>
              <w:keepNext/>
              <w:keepLines/>
              <w:rPr>
                <w:rFonts w:ascii="Arial" w:hAnsi="Arial" w:cs="Arial"/>
                <w:sz w:val="14"/>
                <w:szCs w:val="14"/>
              </w:rPr>
            </w:pPr>
            <w:proofErr w:type="spellStart"/>
            <w:r>
              <w:rPr>
                <w:rFonts w:ascii="Arial" w:hAnsi="Arial" w:cs="Arial"/>
                <w:b w:val="0"/>
                <w:bCs w:val="0"/>
                <w:sz w:val="14"/>
                <w:szCs w:val="14"/>
              </w:rPr>
              <w:t>Insurance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0F95B551"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7D59A90F"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(2.157.675)</w:t>
            </w:r>
          </w:p>
        </w:tc>
        <w:tc>
          <w:tcPr>
            <w:tcW w:w="1810" w:type="dxa"/>
            <w:tcBorders>
              <w:top w:val="nil"/>
              <w:left w:val="nil"/>
              <w:bottom w:val="nil"/>
              <w:right w:val="nil"/>
            </w:tcBorders>
            <w:shd w:val="clear" w:color="auto" w:fill="FFFFFF" w:themeFill="background1"/>
            <w:vAlign w:val="center"/>
          </w:tcPr>
          <w:p w14:paraId="73B78CF9" w14:textId="77777777" w:rsidR="00FF69CC" w:rsidRPr="00A4457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63A81548" w14:textId="77777777" w:rsidR="00FF69CC" w:rsidRPr="007B0CD6"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(823.194)</w:t>
            </w:r>
          </w:p>
        </w:tc>
      </w:tr>
      <w:tr w:rsidR="00FF69CC" w:rsidRPr="005824C3" w14:paraId="554A4E9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7721348C" w14:textId="77777777" w:rsidR="00FF69CC" w:rsidRPr="002424DE" w:rsidRDefault="00FF69CC">
            <w:pPr>
              <w:keepNext/>
              <w:keepLines/>
              <w:rPr>
                <w:rFonts w:ascii="Arial" w:hAnsi="Arial" w:cs="Arial"/>
                <w:sz w:val="14"/>
                <w:szCs w:val="14"/>
              </w:rPr>
            </w:pPr>
            <w:proofErr w:type="spellStart"/>
            <w:r w:rsidRPr="002424DE">
              <w:rPr>
                <w:rFonts w:ascii="Arial" w:hAnsi="Arial" w:cs="Arial"/>
                <w:sz w:val="14"/>
                <w:szCs w:val="14"/>
              </w:rPr>
              <w:t>Reinsurance</w:t>
            </w:r>
            <w:proofErr w:type="spellEnd"/>
            <w:r w:rsidRPr="002424DE">
              <w:rPr>
                <w:rFonts w:ascii="Arial" w:hAnsi="Arial" w:cs="Arial"/>
                <w:sz w:val="14"/>
                <w:szCs w:val="14"/>
              </w:rPr>
              <w:t xml:space="preserve"> </w:t>
            </w:r>
            <w:proofErr w:type="spellStart"/>
            <w:r w:rsidRPr="002424DE">
              <w:rPr>
                <w:rFonts w:ascii="Arial" w:hAnsi="Arial" w:cs="Arial"/>
                <w:sz w:val="14"/>
                <w:szCs w:val="14"/>
              </w:rPr>
              <w:t>Result</w:t>
            </w:r>
            <w:proofErr w:type="spellEnd"/>
          </w:p>
        </w:tc>
        <w:tc>
          <w:tcPr>
            <w:tcW w:w="1809" w:type="dxa"/>
            <w:tcBorders>
              <w:top w:val="nil"/>
              <w:left w:val="nil"/>
              <w:bottom w:val="nil"/>
              <w:right w:val="nil"/>
            </w:tcBorders>
            <w:vAlign w:val="center"/>
          </w:tcPr>
          <w:p w14:paraId="4FE9CD87"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577E98D2"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6F76">
              <w:rPr>
                <w:rFonts w:ascii="Arial" w:eastAsia="DengXian Light" w:hAnsi="Arial" w:cs="Arial"/>
                <w:b/>
                <w:bCs/>
                <w:color w:val="000000"/>
                <w:sz w:val="14"/>
                <w:szCs w:val="14"/>
              </w:rPr>
              <w:t>144</w:t>
            </w:r>
          </w:p>
        </w:tc>
        <w:tc>
          <w:tcPr>
            <w:tcW w:w="1810" w:type="dxa"/>
            <w:tcBorders>
              <w:top w:val="nil"/>
              <w:left w:val="nil"/>
              <w:bottom w:val="nil"/>
              <w:right w:val="nil"/>
            </w:tcBorders>
            <w:vAlign w:val="center"/>
          </w:tcPr>
          <w:p w14:paraId="2EB995E5"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20B8315C"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6F76">
              <w:rPr>
                <w:rFonts w:ascii="Arial" w:eastAsia="DengXian Light" w:hAnsi="Arial" w:cs="Arial"/>
                <w:b/>
                <w:bCs/>
                <w:color w:val="000000"/>
                <w:sz w:val="14"/>
                <w:szCs w:val="14"/>
              </w:rPr>
              <w:t>(396)</w:t>
            </w:r>
          </w:p>
        </w:tc>
      </w:tr>
      <w:tr w:rsidR="00FF69CC" w:rsidRPr="008D7BD5" w14:paraId="52B869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1EB6E615" w14:textId="77777777" w:rsidR="00FF69CC" w:rsidRPr="003A0513" w:rsidRDefault="00FF69CC">
            <w:pPr>
              <w:keepNext/>
              <w:keepLines/>
              <w:rPr>
                <w:rFonts w:ascii="Arial" w:hAnsi="Arial" w:cs="Arial"/>
                <w:sz w:val="14"/>
                <w:szCs w:val="14"/>
              </w:rPr>
            </w:pPr>
            <w:proofErr w:type="spellStart"/>
            <w:r w:rsidRPr="002424DE">
              <w:rPr>
                <w:rFonts w:ascii="Arial" w:hAnsi="Arial" w:cs="Arial"/>
                <w:b w:val="0"/>
                <w:bCs w:val="0"/>
                <w:sz w:val="14"/>
                <w:szCs w:val="14"/>
              </w:rPr>
              <w:t>Revenue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from</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contracts</w:t>
            </w:r>
            <w:proofErr w:type="spellEnd"/>
          </w:p>
        </w:tc>
        <w:tc>
          <w:tcPr>
            <w:tcW w:w="1809" w:type="dxa"/>
            <w:tcBorders>
              <w:top w:val="nil"/>
              <w:left w:val="nil"/>
              <w:bottom w:val="nil"/>
              <w:right w:val="nil"/>
            </w:tcBorders>
            <w:shd w:val="clear" w:color="auto" w:fill="FFFFFF" w:themeFill="background1"/>
            <w:vAlign w:val="center"/>
          </w:tcPr>
          <w:p w14:paraId="69A56F92"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0AB619DF"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color w:val="000000"/>
                <w:sz w:val="14"/>
                <w:szCs w:val="14"/>
              </w:rPr>
              <w:t>135</w:t>
            </w:r>
          </w:p>
        </w:tc>
        <w:tc>
          <w:tcPr>
            <w:tcW w:w="1810" w:type="dxa"/>
            <w:tcBorders>
              <w:top w:val="nil"/>
              <w:left w:val="nil"/>
              <w:bottom w:val="nil"/>
              <w:right w:val="nil"/>
            </w:tcBorders>
            <w:shd w:val="clear" w:color="auto" w:fill="FFFFFF" w:themeFill="background1"/>
            <w:vAlign w:val="center"/>
          </w:tcPr>
          <w:p w14:paraId="070B2DB9" w14:textId="77777777" w:rsidR="00FF69CC" w:rsidRPr="005112BE"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52E5BE0A" w14:textId="77777777" w:rsidR="00FF69CC" w:rsidRPr="005112BE"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170</w:t>
            </w:r>
          </w:p>
        </w:tc>
      </w:tr>
      <w:tr w:rsidR="00FF69CC" w:rsidRPr="008D7BD5" w14:paraId="050B7F9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7B1C56F" w14:textId="77777777" w:rsidR="00FF69CC" w:rsidRDefault="00FF69CC">
            <w:pPr>
              <w:keepNext/>
              <w:keepLines/>
              <w:rPr>
                <w:rFonts w:ascii="Arial" w:hAnsi="Arial" w:cs="Arial"/>
                <w:sz w:val="14"/>
                <w:szCs w:val="14"/>
              </w:rPr>
            </w:pPr>
            <w:proofErr w:type="spellStart"/>
            <w:r w:rsidRPr="002424DE">
              <w:rPr>
                <w:rFonts w:ascii="Arial" w:hAnsi="Arial" w:cs="Arial"/>
                <w:b w:val="0"/>
                <w:bCs w:val="0"/>
                <w:sz w:val="14"/>
                <w:szCs w:val="14"/>
              </w:rPr>
              <w:t>Reinsurance</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Contract</w:t>
            </w:r>
            <w:proofErr w:type="spellEnd"/>
            <w:r w:rsidRPr="002424DE">
              <w:rPr>
                <w:rFonts w:ascii="Arial" w:hAnsi="Arial" w:cs="Arial"/>
                <w:b w:val="0"/>
                <w:bCs w:val="0"/>
                <w:sz w:val="14"/>
                <w:szCs w:val="14"/>
              </w:rPr>
              <w:t xml:space="preserve"> </w:t>
            </w:r>
            <w:proofErr w:type="spellStart"/>
            <w:r w:rsidRPr="002424DE">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49EFDB56"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11BE4BEF"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color w:val="000000"/>
                <w:sz w:val="14"/>
                <w:szCs w:val="14"/>
              </w:rPr>
              <w:t>9</w:t>
            </w:r>
          </w:p>
        </w:tc>
        <w:tc>
          <w:tcPr>
            <w:tcW w:w="1810" w:type="dxa"/>
            <w:tcBorders>
              <w:top w:val="nil"/>
              <w:left w:val="nil"/>
              <w:bottom w:val="nil"/>
              <w:right w:val="nil"/>
            </w:tcBorders>
            <w:vAlign w:val="center"/>
          </w:tcPr>
          <w:p w14:paraId="4C73D38F" w14:textId="77777777" w:rsidR="00FF69CC" w:rsidRPr="005112BE"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1287F695" w14:textId="77777777" w:rsidR="00FF69CC" w:rsidRPr="005112BE"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(566)</w:t>
            </w:r>
          </w:p>
        </w:tc>
      </w:tr>
      <w:tr w:rsidR="00FF69CC" w:rsidRPr="008D7BD5" w14:paraId="0F2559F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52B301B" w14:textId="77777777" w:rsidR="00FF69CC" w:rsidRPr="008D7BD5" w:rsidRDefault="00FF69CC">
            <w:pPr>
              <w:keepNext/>
              <w:keepLines/>
              <w:rPr>
                <w:rFonts w:ascii="Arial" w:hAnsi="Arial" w:cs="Arial"/>
                <w:sz w:val="14"/>
                <w:szCs w:val="14"/>
              </w:rPr>
            </w:pPr>
            <w:proofErr w:type="spellStart"/>
            <w:r>
              <w:rPr>
                <w:rFonts w:ascii="Arial" w:hAnsi="Arial" w:cs="Arial"/>
                <w:sz w:val="14"/>
                <w:szCs w:val="14"/>
              </w:rPr>
              <w:t>Insurance</w:t>
            </w:r>
            <w:proofErr w:type="spellEnd"/>
            <w:r>
              <w:rPr>
                <w:rFonts w:ascii="Arial" w:hAnsi="Arial" w:cs="Arial"/>
                <w:sz w:val="14"/>
                <w:szCs w:val="14"/>
              </w:rPr>
              <w:t xml:space="preserve"> </w:t>
            </w:r>
            <w:proofErr w:type="spellStart"/>
            <w:r>
              <w:rPr>
                <w:rFonts w:ascii="Arial" w:hAnsi="Arial" w:cs="Arial"/>
                <w:sz w:val="14"/>
                <w:szCs w:val="14"/>
              </w:rPr>
              <w:t>margin</w:t>
            </w:r>
            <w:proofErr w:type="spellEnd"/>
          </w:p>
        </w:tc>
        <w:tc>
          <w:tcPr>
            <w:tcW w:w="1809" w:type="dxa"/>
            <w:tcBorders>
              <w:top w:val="nil"/>
              <w:left w:val="nil"/>
              <w:bottom w:val="nil"/>
              <w:right w:val="nil"/>
            </w:tcBorders>
            <w:shd w:val="clear" w:color="auto" w:fill="FFFFFF" w:themeFill="background1"/>
            <w:vAlign w:val="center"/>
          </w:tcPr>
          <w:p w14:paraId="04E14AA3"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51F905FD"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2.312.882</w:t>
            </w:r>
          </w:p>
        </w:tc>
        <w:tc>
          <w:tcPr>
            <w:tcW w:w="1810" w:type="dxa"/>
            <w:tcBorders>
              <w:top w:val="nil"/>
              <w:left w:val="nil"/>
              <w:bottom w:val="nil"/>
              <w:right w:val="nil"/>
            </w:tcBorders>
            <w:shd w:val="clear" w:color="auto" w:fill="FFFFFF" w:themeFill="background1"/>
            <w:vAlign w:val="center"/>
          </w:tcPr>
          <w:p w14:paraId="59678C48"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FFFFFF" w:themeFill="background1"/>
            <w:vAlign w:val="center"/>
          </w:tcPr>
          <w:p w14:paraId="747D8A08"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3.524.803</w:t>
            </w:r>
          </w:p>
        </w:tc>
      </w:tr>
      <w:tr w:rsidR="00FF69CC" w:rsidRPr="008D7BD5" w14:paraId="436FE20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26F9BC70" w14:textId="77777777" w:rsidR="00FF69CC" w:rsidRPr="008D7BD5" w:rsidRDefault="00FF69CC">
            <w:pPr>
              <w:keepNext/>
              <w:keepLines/>
              <w:rPr>
                <w:rFonts w:ascii="Arial" w:hAnsi="Arial" w:cs="Arial"/>
                <w:sz w:val="14"/>
                <w:szCs w:val="14"/>
              </w:rPr>
            </w:pPr>
            <w:r>
              <w:rPr>
                <w:rFonts w:ascii="Arial" w:hAnsi="Arial" w:cs="Arial"/>
                <w:sz w:val="14"/>
                <w:szCs w:val="14"/>
              </w:rPr>
              <w:t xml:space="preserve">Financial </w:t>
            </w:r>
            <w:proofErr w:type="spellStart"/>
            <w:r>
              <w:rPr>
                <w:rFonts w:ascii="Arial" w:hAnsi="Arial" w:cs="Arial"/>
                <w:sz w:val="14"/>
                <w:szCs w:val="14"/>
              </w:rPr>
              <w:t>result</w:t>
            </w:r>
            <w:proofErr w:type="spellEnd"/>
          </w:p>
        </w:tc>
        <w:tc>
          <w:tcPr>
            <w:tcW w:w="1809" w:type="dxa"/>
            <w:tcBorders>
              <w:top w:val="nil"/>
              <w:left w:val="nil"/>
              <w:bottom w:val="nil"/>
              <w:right w:val="nil"/>
            </w:tcBorders>
            <w:vAlign w:val="center"/>
          </w:tcPr>
          <w:p w14:paraId="55BEEEC0"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18DA2254"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558.829</w:t>
            </w:r>
          </w:p>
        </w:tc>
        <w:tc>
          <w:tcPr>
            <w:tcW w:w="1810" w:type="dxa"/>
            <w:tcBorders>
              <w:top w:val="nil"/>
              <w:left w:val="nil"/>
              <w:bottom w:val="nil"/>
              <w:right w:val="nil"/>
            </w:tcBorders>
            <w:vAlign w:val="center"/>
          </w:tcPr>
          <w:p w14:paraId="0363BD8C"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246B4CD9"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531.461</w:t>
            </w:r>
          </w:p>
        </w:tc>
      </w:tr>
      <w:tr w:rsidR="00FF69CC" w:rsidRPr="005824C3" w14:paraId="5B1F50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363EB4B5" w14:textId="77777777" w:rsidR="00FF69CC" w:rsidRPr="005824C3" w:rsidRDefault="00FF69CC">
            <w:pPr>
              <w:keepNext/>
              <w:keepLines/>
              <w:ind w:left="113"/>
              <w:rPr>
                <w:rFonts w:ascii="Arial" w:hAnsi="Arial" w:cs="Arial"/>
                <w:b w:val="0"/>
                <w:bCs w:val="0"/>
                <w:sz w:val="14"/>
                <w:szCs w:val="14"/>
              </w:rPr>
            </w:pPr>
            <w:r>
              <w:rPr>
                <w:rFonts w:ascii="Arial" w:hAnsi="Arial" w:cs="Arial"/>
                <w:b w:val="0"/>
                <w:bCs w:val="0"/>
                <w:sz w:val="14"/>
                <w:szCs w:val="14"/>
              </w:rPr>
              <w:t>Financial income</w:t>
            </w:r>
          </w:p>
        </w:tc>
        <w:tc>
          <w:tcPr>
            <w:tcW w:w="1809" w:type="dxa"/>
            <w:tcBorders>
              <w:top w:val="nil"/>
              <w:left w:val="nil"/>
              <w:bottom w:val="nil"/>
              <w:right w:val="nil"/>
            </w:tcBorders>
            <w:shd w:val="clear" w:color="auto" w:fill="FFFFFF" w:themeFill="background1"/>
            <w:vAlign w:val="center"/>
          </w:tcPr>
          <w:p w14:paraId="1EA743E5"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11E46E41"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60.078.859</w:t>
            </w:r>
          </w:p>
        </w:tc>
        <w:tc>
          <w:tcPr>
            <w:tcW w:w="1810" w:type="dxa"/>
            <w:tcBorders>
              <w:top w:val="nil"/>
              <w:left w:val="nil"/>
              <w:bottom w:val="nil"/>
              <w:right w:val="nil"/>
            </w:tcBorders>
            <w:shd w:val="clear" w:color="auto" w:fill="FFFFFF" w:themeFill="background1"/>
            <w:vAlign w:val="center"/>
          </w:tcPr>
          <w:p w14:paraId="036660B9"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09995A06"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36.856.189</w:t>
            </w:r>
          </w:p>
        </w:tc>
      </w:tr>
      <w:tr w:rsidR="00FF69CC" w:rsidRPr="005824C3" w14:paraId="6FDA1E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B5595D0" w14:textId="77777777" w:rsidR="00FF69CC" w:rsidRPr="005824C3"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7D61371B"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158C1241"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(59.520.03</w:t>
            </w:r>
            <w:r>
              <w:rPr>
                <w:rFonts w:ascii="Arial" w:eastAsia="DengXian Light" w:hAnsi="Arial" w:cs="Arial"/>
                <w:color w:val="000000"/>
                <w:sz w:val="14"/>
                <w:szCs w:val="14"/>
              </w:rPr>
              <w:t>0</w:t>
            </w:r>
            <w:r w:rsidRPr="00856F76">
              <w:rPr>
                <w:rFonts w:ascii="Arial" w:eastAsia="DengXian Light" w:hAnsi="Arial" w:cs="Arial"/>
                <w:color w:val="000000"/>
                <w:sz w:val="14"/>
                <w:szCs w:val="14"/>
              </w:rPr>
              <w:t>)</w:t>
            </w:r>
          </w:p>
        </w:tc>
        <w:tc>
          <w:tcPr>
            <w:tcW w:w="1810" w:type="dxa"/>
            <w:tcBorders>
              <w:top w:val="nil"/>
              <w:left w:val="nil"/>
              <w:bottom w:val="nil"/>
              <w:right w:val="nil"/>
            </w:tcBorders>
            <w:vAlign w:val="center"/>
          </w:tcPr>
          <w:p w14:paraId="39A4FC70"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097530B4"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(36.324.728)</w:t>
            </w:r>
          </w:p>
        </w:tc>
      </w:tr>
      <w:tr w:rsidR="00FF69CC" w:rsidRPr="005824C3" w14:paraId="3A73CC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1DE2BEB4" w14:textId="77777777" w:rsidR="00FF69CC" w:rsidRPr="005824C3" w:rsidRDefault="00FF69CC">
            <w:pPr>
              <w:keepNext/>
              <w:keepLines/>
              <w:rPr>
                <w:rFonts w:ascii="Arial" w:hAnsi="Arial" w:cs="Arial"/>
                <w:b w:val="0"/>
                <w:bCs w:val="0"/>
                <w:sz w:val="14"/>
                <w:szCs w:val="14"/>
              </w:rPr>
            </w:pPr>
            <w:r>
              <w:rPr>
                <w:rFonts w:ascii="Arial" w:hAnsi="Arial" w:cs="Arial"/>
                <w:b w:val="0"/>
                <w:bCs w:val="0"/>
                <w:sz w:val="14"/>
                <w:szCs w:val="14"/>
              </w:rPr>
              <w:t>Non-</w:t>
            </w:r>
            <w:proofErr w:type="spellStart"/>
            <w:r>
              <w:rPr>
                <w:rFonts w:ascii="Arial" w:hAnsi="Arial" w:cs="Arial"/>
                <w:b w:val="0"/>
                <w:bCs w:val="0"/>
                <w:sz w:val="14"/>
                <w:szCs w:val="14"/>
              </w:rPr>
              <w:t>attributable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shd w:val="clear" w:color="auto" w:fill="FFFFFF" w:themeFill="background1"/>
            <w:vAlign w:val="center"/>
          </w:tcPr>
          <w:p w14:paraId="1EBAB245"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7B55C15A"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(86.613)</w:t>
            </w:r>
          </w:p>
        </w:tc>
        <w:tc>
          <w:tcPr>
            <w:tcW w:w="1810" w:type="dxa"/>
            <w:tcBorders>
              <w:top w:val="nil"/>
              <w:left w:val="nil"/>
              <w:bottom w:val="nil"/>
              <w:right w:val="nil"/>
            </w:tcBorders>
            <w:shd w:val="clear" w:color="auto" w:fill="FFFFFF" w:themeFill="background1"/>
            <w:vAlign w:val="center"/>
          </w:tcPr>
          <w:p w14:paraId="23E7940E"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0627A865" w14:textId="77777777" w:rsidR="00FF69CC" w:rsidRPr="005824C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(84.65</w:t>
            </w:r>
            <w:r>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r>
      <w:tr w:rsidR="00FF69CC" w:rsidRPr="005824C3" w14:paraId="264446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786E72C" w14:textId="77777777" w:rsidR="00FF69CC" w:rsidRPr="005824C3" w:rsidRDefault="00FF69CC">
            <w:pPr>
              <w:keepNext/>
              <w:keepLines/>
              <w:rPr>
                <w:rFonts w:ascii="Arial" w:hAnsi="Arial" w:cs="Arial"/>
                <w:b w:val="0"/>
                <w:bCs w:val="0"/>
                <w:sz w:val="14"/>
                <w:szCs w:val="14"/>
              </w:rPr>
            </w:pPr>
            <w:r>
              <w:rPr>
                <w:rFonts w:ascii="Arial" w:hAnsi="Arial" w:cs="Arial"/>
                <w:b w:val="0"/>
                <w:bCs w:val="0"/>
                <w:sz w:val="14"/>
                <w:szCs w:val="14"/>
              </w:rPr>
              <w:t xml:space="preserve">Other income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expenses</w:t>
            </w:r>
            <w:proofErr w:type="spellEnd"/>
          </w:p>
        </w:tc>
        <w:tc>
          <w:tcPr>
            <w:tcW w:w="1809" w:type="dxa"/>
            <w:tcBorders>
              <w:top w:val="nil"/>
              <w:left w:val="nil"/>
              <w:bottom w:val="nil"/>
              <w:right w:val="nil"/>
            </w:tcBorders>
            <w:vAlign w:val="center"/>
          </w:tcPr>
          <w:p w14:paraId="5D5F2EE4"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2796CB9A"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71</w:t>
            </w:r>
          </w:p>
        </w:tc>
        <w:tc>
          <w:tcPr>
            <w:tcW w:w="1810" w:type="dxa"/>
            <w:tcBorders>
              <w:top w:val="nil"/>
              <w:left w:val="nil"/>
              <w:bottom w:val="nil"/>
              <w:right w:val="nil"/>
            </w:tcBorders>
            <w:vAlign w:val="center"/>
          </w:tcPr>
          <w:p w14:paraId="5F0DA690"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29BBD76D"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(22)</w:t>
            </w:r>
          </w:p>
        </w:tc>
      </w:tr>
      <w:tr w:rsidR="00FF69CC" w:rsidRPr="008D7BD5" w14:paraId="4230859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45BA2B3" w14:textId="77777777" w:rsidR="00FF69CC" w:rsidRPr="008D7BD5" w:rsidRDefault="00FF69CC">
            <w:pPr>
              <w:keepNext/>
              <w:keepLines/>
              <w:rPr>
                <w:rFonts w:ascii="Arial" w:hAnsi="Arial" w:cs="Arial"/>
                <w:sz w:val="14"/>
                <w:szCs w:val="14"/>
              </w:rPr>
            </w:pPr>
            <w:r>
              <w:rPr>
                <w:rFonts w:ascii="Arial" w:hAnsi="Arial" w:cs="Arial"/>
                <w:sz w:val="14"/>
                <w:szCs w:val="14"/>
              </w:rPr>
              <w:t xml:space="preserve">Income </w:t>
            </w:r>
            <w:proofErr w:type="spellStart"/>
            <w:r>
              <w:rPr>
                <w:rFonts w:ascii="Arial" w:hAnsi="Arial" w:cs="Arial"/>
                <w:sz w:val="14"/>
                <w:szCs w:val="14"/>
              </w:rPr>
              <w:t>before</w:t>
            </w:r>
            <w:proofErr w:type="spellEnd"/>
            <w:r>
              <w:rPr>
                <w:rFonts w:ascii="Arial" w:hAnsi="Arial" w:cs="Arial"/>
                <w:sz w:val="14"/>
                <w:szCs w:val="14"/>
              </w:rPr>
              <w:t xml:space="preserve"> taxes</w:t>
            </w:r>
          </w:p>
        </w:tc>
        <w:tc>
          <w:tcPr>
            <w:tcW w:w="1809" w:type="dxa"/>
            <w:tcBorders>
              <w:top w:val="nil"/>
              <w:left w:val="nil"/>
              <w:bottom w:val="nil"/>
              <w:right w:val="nil"/>
            </w:tcBorders>
            <w:shd w:val="clear" w:color="auto" w:fill="FFFFFF" w:themeFill="background1"/>
            <w:vAlign w:val="center"/>
          </w:tcPr>
          <w:p w14:paraId="6A7D6A2B"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685ED5DA"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2.785.169</w:t>
            </w:r>
          </w:p>
        </w:tc>
        <w:tc>
          <w:tcPr>
            <w:tcW w:w="1810" w:type="dxa"/>
            <w:tcBorders>
              <w:top w:val="nil"/>
              <w:left w:val="nil"/>
              <w:bottom w:val="nil"/>
              <w:right w:val="nil"/>
            </w:tcBorders>
            <w:shd w:val="clear" w:color="auto" w:fill="FFFFFF" w:themeFill="background1"/>
            <w:vAlign w:val="center"/>
          </w:tcPr>
          <w:p w14:paraId="193EEB0F"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FFFFFF" w:themeFill="background1"/>
            <w:vAlign w:val="center"/>
          </w:tcPr>
          <w:p w14:paraId="1DCC5047"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3.971.585</w:t>
            </w:r>
          </w:p>
        </w:tc>
      </w:tr>
      <w:tr w:rsidR="00FF69CC" w:rsidRPr="005824C3" w14:paraId="51222C8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5A82BF5C" w14:textId="77777777" w:rsidR="00FF69CC" w:rsidRPr="00050F13" w:rsidRDefault="00FF69CC">
            <w:pPr>
              <w:keepNext/>
              <w:keepLines/>
              <w:ind w:left="113"/>
              <w:rPr>
                <w:rFonts w:ascii="Arial" w:hAnsi="Arial" w:cs="Arial"/>
                <w:b w:val="0"/>
                <w:bCs w:val="0"/>
                <w:color w:val="000000"/>
                <w:sz w:val="14"/>
                <w:szCs w:val="14"/>
                <w:lang w:val="en-US"/>
              </w:rPr>
            </w:pPr>
            <w:r w:rsidRPr="00050F13">
              <w:rPr>
                <w:rFonts w:ascii="Arial" w:hAnsi="Arial" w:cs="Arial"/>
                <w:b w:val="0"/>
                <w:bCs w:val="0"/>
                <w:sz w:val="14"/>
                <w:szCs w:val="14"/>
                <w:lang w:val="en-US"/>
              </w:rPr>
              <w:t>Income Tax and Social Contribution</w:t>
            </w:r>
          </w:p>
        </w:tc>
        <w:tc>
          <w:tcPr>
            <w:tcW w:w="1809" w:type="dxa"/>
            <w:tcBorders>
              <w:top w:val="nil"/>
              <w:left w:val="nil"/>
              <w:bottom w:val="nil"/>
              <w:right w:val="nil"/>
            </w:tcBorders>
            <w:vAlign w:val="center"/>
          </w:tcPr>
          <w:p w14:paraId="64F418C4" w14:textId="77777777" w:rsidR="00FF69CC" w:rsidRPr="00925CA6"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p>
        </w:tc>
        <w:tc>
          <w:tcPr>
            <w:tcW w:w="1670" w:type="dxa"/>
            <w:tcBorders>
              <w:top w:val="nil"/>
              <w:left w:val="nil"/>
              <w:bottom w:val="nil"/>
              <w:right w:val="nil"/>
            </w:tcBorders>
            <w:vAlign w:val="center"/>
          </w:tcPr>
          <w:p w14:paraId="03670A12" w14:textId="77777777" w:rsidR="00FF69CC" w:rsidRPr="00925CA6"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856F76">
              <w:rPr>
                <w:rFonts w:ascii="Arial" w:eastAsia="DengXian Light" w:hAnsi="Arial" w:cs="Arial"/>
                <w:color w:val="000000"/>
                <w:sz w:val="14"/>
                <w:szCs w:val="14"/>
              </w:rPr>
              <w:t>(1.008.596)</w:t>
            </w:r>
          </w:p>
        </w:tc>
        <w:tc>
          <w:tcPr>
            <w:tcW w:w="1810" w:type="dxa"/>
            <w:tcBorders>
              <w:top w:val="nil"/>
              <w:left w:val="nil"/>
              <w:bottom w:val="nil"/>
              <w:right w:val="nil"/>
            </w:tcBorders>
            <w:vAlign w:val="center"/>
          </w:tcPr>
          <w:p w14:paraId="22FA197A"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6FB014FD" w14:textId="77777777" w:rsidR="00FF69CC" w:rsidRPr="005824C3"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(1.550.57</w:t>
            </w:r>
            <w:r>
              <w:rPr>
                <w:rFonts w:ascii="Arial" w:eastAsia="DengXian Light" w:hAnsi="Arial" w:cs="Arial"/>
                <w:color w:val="000000"/>
                <w:sz w:val="14"/>
                <w:szCs w:val="14"/>
              </w:rPr>
              <w:t>8</w:t>
            </w:r>
            <w:r w:rsidRPr="003321FA">
              <w:rPr>
                <w:rFonts w:ascii="Arial" w:eastAsia="DengXian Light" w:hAnsi="Arial" w:cs="Arial"/>
                <w:color w:val="000000"/>
                <w:sz w:val="14"/>
                <w:szCs w:val="14"/>
              </w:rPr>
              <w:t>)</w:t>
            </w:r>
          </w:p>
        </w:tc>
      </w:tr>
      <w:tr w:rsidR="00FF69CC" w:rsidRPr="005824C3" w14:paraId="66CADBA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7138313" w14:textId="77777777" w:rsidR="00FF69CC" w:rsidRPr="005824C3"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Shares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the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w:t>
            </w:r>
            <w:proofErr w:type="spellEnd"/>
          </w:p>
        </w:tc>
        <w:tc>
          <w:tcPr>
            <w:tcW w:w="1809" w:type="dxa"/>
            <w:tcBorders>
              <w:top w:val="nil"/>
              <w:left w:val="nil"/>
              <w:bottom w:val="nil"/>
              <w:right w:val="nil"/>
            </w:tcBorders>
            <w:shd w:val="clear" w:color="auto" w:fill="FFFFFF" w:themeFill="background1"/>
            <w:vAlign w:val="center"/>
          </w:tcPr>
          <w:p w14:paraId="32983AAF" w14:textId="77777777" w:rsidR="00FF69CC" w:rsidRPr="005824C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70" w:type="dxa"/>
            <w:tcBorders>
              <w:top w:val="nil"/>
              <w:left w:val="nil"/>
              <w:bottom w:val="nil"/>
              <w:right w:val="nil"/>
            </w:tcBorders>
            <w:shd w:val="clear" w:color="auto" w:fill="FFFFFF" w:themeFill="background1"/>
            <w:vAlign w:val="center"/>
          </w:tcPr>
          <w:p w14:paraId="151009B1" w14:textId="77777777" w:rsidR="00FF69CC" w:rsidRPr="005824C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56F76">
              <w:rPr>
                <w:rFonts w:ascii="Arial" w:eastAsia="DengXian Light" w:hAnsi="Arial" w:cs="Arial"/>
                <w:color w:val="000000"/>
                <w:sz w:val="14"/>
                <w:szCs w:val="14"/>
              </w:rPr>
              <w:t>(20.204)</w:t>
            </w:r>
          </w:p>
        </w:tc>
        <w:tc>
          <w:tcPr>
            <w:tcW w:w="1810" w:type="dxa"/>
            <w:tcBorders>
              <w:top w:val="nil"/>
              <w:left w:val="nil"/>
              <w:bottom w:val="nil"/>
              <w:right w:val="nil"/>
            </w:tcBorders>
            <w:shd w:val="clear" w:color="auto" w:fill="FFFFFF" w:themeFill="background1"/>
            <w:vAlign w:val="center"/>
          </w:tcPr>
          <w:p w14:paraId="23509508" w14:textId="77777777" w:rsidR="00FF69CC" w:rsidRPr="005824C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0" w:type="dxa"/>
            <w:tcBorders>
              <w:top w:val="nil"/>
              <w:left w:val="nil"/>
              <w:bottom w:val="nil"/>
              <w:right w:val="nil"/>
            </w:tcBorders>
            <w:shd w:val="clear" w:color="auto" w:fill="FFFFFF" w:themeFill="background1"/>
            <w:vAlign w:val="center"/>
          </w:tcPr>
          <w:p w14:paraId="6572238E" w14:textId="77777777" w:rsidR="00FF69CC" w:rsidRPr="005824C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eastAsia="DengXian Light" w:hAnsi="Arial" w:cs="Arial"/>
                <w:color w:val="000000"/>
                <w:sz w:val="14"/>
                <w:szCs w:val="14"/>
              </w:rPr>
              <w:t>(20.284)</w:t>
            </w:r>
          </w:p>
        </w:tc>
      </w:tr>
      <w:tr w:rsidR="00FF69CC" w:rsidRPr="008D7BD5" w14:paraId="6CDE6B6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F5939B6" w14:textId="77777777" w:rsidR="00FF69CC" w:rsidRPr="008D7BD5" w:rsidRDefault="00FF69CC">
            <w:pPr>
              <w:keepNext/>
              <w:keepLines/>
              <w:spacing w:before="40" w:after="40"/>
              <w:rPr>
                <w:rFonts w:ascii="Arial" w:hAnsi="Arial" w:cs="Arial"/>
                <w:color w:val="000000"/>
                <w:sz w:val="14"/>
                <w:szCs w:val="14"/>
              </w:rPr>
            </w:pPr>
            <w:r>
              <w:rPr>
                <w:rFonts w:ascii="Arial" w:hAnsi="Arial" w:cs="Arial"/>
                <w:sz w:val="14"/>
                <w:szCs w:val="14"/>
              </w:rPr>
              <w:t>Net income</w:t>
            </w:r>
          </w:p>
        </w:tc>
        <w:tc>
          <w:tcPr>
            <w:tcW w:w="1809" w:type="dxa"/>
            <w:tcBorders>
              <w:top w:val="nil"/>
              <w:left w:val="nil"/>
              <w:bottom w:val="nil"/>
              <w:right w:val="nil"/>
            </w:tcBorders>
            <w:vAlign w:val="center"/>
          </w:tcPr>
          <w:p w14:paraId="6D07BCC0" w14:textId="77777777" w:rsidR="00FF69CC" w:rsidRPr="008D7BD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5CE11672" w14:textId="77777777" w:rsidR="00FF69CC" w:rsidRPr="008D7BD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1.756.369</w:t>
            </w:r>
          </w:p>
        </w:tc>
        <w:tc>
          <w:tcPr>
            <w:tcW w:w="1810" w:type="dxa"/>
            <w:tcBorders>
              <w:top w:val="nil"/>
              <w:left w:val="nil"/>
              <w:bottom w:val="nil"/>
              <w:right w:val="nil"/>
            </w:tcBorders>
            <w:vAlign w:val="center"/>
          </w:tcPr>
          <w:p w14:paraId="422707A1" w14:textId="77777777" w:rsidR="00FF69CC" w:rsidRPr="008D7BD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6E5C7AC3" w14:textId="77777777" w:rsidR="00FF69CC" w:rsidRPr="008D7BD5"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2.400.723</w:t>
            </w:r>
          </w:p>
        </w:tc>
      </w:tr>
      <w:tr w:rsidR="00FF69CC" w:rsidRPr="005824C3" w14:paraId="0A13C55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BCBED52" w14:textId="77777777" w:rsidR="00FF69CC" w:rsidRPr="005824C3" w:rsidRDefault="00FF69CC">
            <w:pPr>
              <w:keepNext/>
              <w:keepLines/>
              <w:ind w:left="113"/>
              <w:rPr>
                <w:rFonts w:ascii="Arial" w:hAnsi="Arial" w:cs="Arial"/>
                <w:b w:val="0"/>
                <w:bCs w:val="0"/>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09" w:type="dxa"/>
            <w:tcBorders>
              <w:top w:val="nil"/>
              <w:left w:val="nil"/>
              <w:bottom w:val="nil"/>
              <w:right w:val="nil"/>
            </w:tcBorders>
            <w:shd w:val="clear" w:color="auto" w:fill="FFFFFF" w:themeFill="background1"/>
            <w:vAlign w:val="center"/>
          </w:tcPr>
          <w:p w14:paraId="495C2999" w14:textId="77777777" w:rsidR="00FF69CC" w:rsidRPr="005824C3"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shd w:val="clear" w:color="auto" w:fill="FFFFFF" w:themeFill="background1"/>
            <w:vAlign w:val="center"/>
          </w:tcPr>
          <w:p w14:paraId="6FB49F02" w14:textId="77777777" w:rsidR="00FF69CC" w:rsidRPr="005824C3"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487.011</w:t>
            </w:r>
          </w:p>
        </w:tc>
        <w:tc>
          <w:tcPr>
            <w:tcW w:w="1810" w:type="dxa"/>
            <w:tcBorders>
              <w:top w:val="nil"/>
              <w:left w:val="nil"/>
              <w:bottom w:val="nil"/>
              <w:right w:val="nil"/>
            </w:tcBorders>
            <w:shd w:val="clear" w:color="auto" w:fill="FFFFFF" w:themeFill="background1"/>
            <w:vAlign w:val="center"/>
          </w:tcPr>
          <w:p w14:paraId="7F44F40D" w14:textId="77777777" w:rsidR="00FF69CC" w:rsidRPr="005824C3"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shd w:val="clear" w:color="auto" w:fill="FFFFFF" w:themeFill="background1"/>
            <w:vAlign w:val="center"/>
          </w:tcPr>
          <w:p w14:paraId="13539F52" w14:textId="77777777" w:rsidR="00FF69CC" w:rsidRPr="005824C3"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eastAsia="DengXian Light" w:hAnsi="Arial" w:cs="Arial"/>
                <w:color w:val="000000"/>
                <w:sz w:val="14"/>
                <w:szCs w:val="14"/>
              </w:rPr>
              <w:t>(668.81</w:t>
            </w:r>
            <w:r>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r>
      <w:tr w:rsidR="00FF69CC" w:rsidRPr="008D7BD5" w14:paraId="78D1F94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33873995" w14:textId="77777777" w:rsidR="00FF69CC" w:rsidRPr="008D7BD5" w:rsidRDefault="00FF69CC">
            <w:pPr>
              <w:keepNext/>
              <w:keepLines/>
              <w:rPr>
                <w:rFonts w:ascii="Arial" w:hAnsi="Arial" w:cs="Arial"/>
                <w:color w:val="000000"/>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09" w:type="dxa"/>
            <w:tcBorders>
              <w:top w:val="nil"/>
              <w:left w:val="nil"/>
              <w:bottom w:val="nil"/>
              <w:right w:val="nil"/>
            </w:tcBorders>
            <w:vAlign w:val="center"/>
          </w:tcPr>
          <w:p w14:paraId="65B8D6D4"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vAlign w:val="center"/>
          </w:tcPr>
          <w:p w14:paraId="7F166AB6"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2.243.380</w:t>
            </w:r>
          </w:p>
        </w:tc>
        <w:tc>
          <w:tcPr>
            <w:tcW w:w="1810" w:type="dxa"/>
            <w:tcBorders>
              <w:top w:val="nil"/>
              <w:left w:val="nil"/>
              <w:bottom w:val="nil"/>
              <w:right w:val="nil"/>
            </w:tcBorders>
            <w:vAlign w:val="center"/>
          </w:tcPr>
          <w:p w14:paraId="1A08D74F"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vAlign w:val="center"/>
          </w:tcPr>
          <w:p w14:paraId="6038A9AB" w14:textId="77777777" w:rsidR="00FF69CC" w:rsidRPr="008D7BD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1.731.906</w:t>
            </w:r>
          </w:p>
        </w:tc>
      </w:tr>
      <w:tr w:rsidR="00FF69CC" w:rsidRPr="008D7BD5" w14:paraId="235EDBB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shd w:val="clear" w:color="auto" w:fill="FFFFFF" w:themeFill="background1"/>
            <w:vAlign w:val="center"/>
          </w:tcPr>
          <w:p w14:paraId="2A5447A6" w14:textId="77777777" w:rsidR="00FF69CC" w:rsidRPr="008D7BD5" w:rsidRDefault="00FF69CC">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09" w:type="dxa"/>
            <w:tcBorders>
              <w:top w:val="nil"/>
              <w:left w:val="nil"/>
              <w:bottom w:val="nil"/>
              <w:right w:val="nil"/>
            </w:tcBorders>
            <w:shd w:val="clear" w:color="auto" w:fill="FFFFFF" w:themeFill="background1"/>
            <w:vAlign w:val="center"/>
          </w:tcPr>
          <w:p w14:paraId="7E4D69B7"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nil"/>
              <w:right w:val="nil"/>
            </w:tcBorders>
            <w:shd w:val="clear" w:color="auto" w:fill="FFFFFF" w:themeFill="background1"/>
            <w:vAlign w:val="center"/>
          </w:tcPr>
          <w:p w14:paraId="7ADD9D71"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1.317.188</w:t>
            </w:r>
          </w:p>
        </w:tc>
        <w:tc>
          <w:tcPr>
            <w:tcW w:w="1810" w:type="dxa"/>
            <w:tcBorders>
              <w:top w:val="nil"/>
              <w:left w:val="nil"/>
              <w:bottom w:val="nil"/>
              <w:right w:val="nil"/>
            </w:tcBorders>
            <w:shd w:val="clear" w:color="auto" w:fill="FFFFFF" w:themeFill="background1"/>
            <w:vAlign w:val="center"/>
          </w:tcPr>
          <w:p w14:paraId="22EE03F2"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nil"/>
              <w:right w:val="nil"/>
            </w:tcBorders>
            <w:shd w:val="clear" w:color="auto" w:fill="FFFFFF" w:themeFill="background1"/>
            <w:vAlign w:val="center"/>
          </w:tcPr>
          <w:p w14:paraId="201A1330"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hAnsi="Arial" w:cs="Arial"/>
                <w:b/>
                <w:bCs/>
                <w:color w:val="000000"/>
                <w:sz w:val="14"/>
                <w:szCs w:val="14"/>
              </w:rPr>
              <w:t>1.800.422</w:t>
            </w:r>
          </w:p>
        </w:tc>
      </w:tr>
      <w:tr w:rsidR="00FF69CC" w:rsidRPr="00A6127A" w14:paraId="006F72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nil"/>
              <w:right w:val="nil"/>
            </w:tcBorders>
            <w:vAlign w:val="center"/>
          </w:tcPr>
          <w:p w14:paraId="09202665" w14:textId="77777777" w:rsidR="00FF69CC" w:rsidRPr="00A6127A" w:rsidRDefault="00FF69CC">
            <w:pPr>
              <w:keepNext/>
              <w:keepLines/>
              <w:rPr>
                <w:rFonts w:ascii="Arial" w:eastAsia="Times New Roman" w:hAnsi="Arial" w:cs="Arial"/>
                <w:b w:val="0"/>
                <w:bCs w:val="0"/>
                <w:color w:val="000000"/>
                <w:spacing w:val="-2"/>
                <w:sz w:val="14"/>
                <w:szCs w:val="14"/>
                <w:lang w:eastAsia="pt-BR"/>
              </w:rPr>
            </w:pPr>
            <w:proofErr w:type="spellStart"/>
            <w:r w:rsidRPr="00A6127A">
              <w:rPr>
                <w:rFonts w:ascii="Arial" w:eastAsia="Times New Roman" w:hAnsi="Arial" w:cs="Arial"/>
                <w:b w:val="0"/>
                <w:bCs w:val="0"/>
                <w:color w:val="000000"/>
                <w:spacing w:val="-2"/>
                <w:sz w:val="14"/>
                <w:szCs w:val="14"/>
                <w:lang w:eastAsia="pt-BR"/>
              </w:rPr>
              <w:t>Adjustment</w:t>
            </w:r>
            <w:proofErr w:type="spellEnd"/>
            <w:r>
              <w:rPr>
                <w:rFonts w:ascii="Arial" w:eastAsia="Times New Roman" w:hAnsi="Arial" w:cs="Arial"/>
                <w:b w:val="0"/>
                <w:bCs w:val="0"/>
                <w:color w:val="000000"/>
                <w:spacing w:val="-2"/>
                <w:sz w:val="14"/>
                <w:szCs w:val="14"/>
                <w:lang w:eastAsia="pt-BR"/>
              </w:rPr>
              <w:t xml:space="preserve"> </w:t>
            </w:r>
            <w:r w:rsidRPr="00A6127A">
              <w:rPr>
                <w:rFonts w:ascii="Arial" w:eastAsia="Times New Roman" w:hAnsi="Arial" w:cs="Arial"/>
                <w:b w:val="0"/>
                <w:bCs w:val="0"/>
                <w:color w:val="000000"/>
                <w:spacing w:val="-2"/>
                <w:sz w:val="14"/>
                <w:szCs w:val="14"/>
                <w:vertAlign w:val="superscript"/>
                <w:lang w:eastAsia="pt-BR"/>
              </w:rPr>
              <w:t>(2)</w:t>
            </w:r>
          </w:p>
        </w:tc>
        <w:tc>
          <w:tcPr>
            <w:tcW w:w="1809" w:type="dxa"/>
            <w:tcBorders>
              <w:top w:val="nil"/>
              <w:left w:val="nil"/>
              <w:bottom w:val="nil"/>
              <w:right w:val="nil"/>
            </w:tcBorders>
            <w:vAlign w:val="center"/>
          </w:tcPr>
          <w:p w14:paraId="316DB088" w14:textId="77777777" w:rsidR="00FF69CC" w:rsidRPr="00A6127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70" w:type="dxa"/>
            <w:tcBorders>
              <w:top w:val="nil"/>
              <w:left w:val="nil"/>
              <w:bottom w:val="nil"/>
              <w:right w:val="nil"/>
            </w:tcBorders>
            <w:vAlign w:val="center"/>
          </w:tcPr>
          <w:p w14:paraId="581A21F4" w14:textId="77777777" w:rsidR="00FF69CC" w:rsidRPr="00A6127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6F76">
              <w:rPr>
                <w:rFonts w:ascii="Arial" w:eastAsia="DengXian Light" w:hAnsi="Arial" w:cs="Arial"/>
                <w:color w:val="000000"/>
                <w:sz w:val="14"/>
                <w:szCs w:val="14"/>
              </w:rPr>
              <w:t>1.485</w:t>
            </w:r>
          </w:p>
        </w:tc>
        <w:tc>
          <w:tcPr>
            <w:tcW w:w="1810" w:type="dxa"/>
            <w:tcBorders>
              <w:top w:val="nil"/>
              <w:left w:val="nil"/>
              <w:bottom w:val="nil"/>
              <w:right w:val="nil"/>
            </w:tcBorders>
            <w:vAlign w:val="center"/>
          </w:tcPr>
          <w:p w14:paraId="7D957197" w14:textId="77777777" w:rsidR="00FF69CC" w:rsidRPr="00A6127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0" w:type="dxa"/>
            <w:tcBorders>
              <w:top w:val="nil"/>
              <w:left w:val="nil"/>
              <w:bottom w:val="nil"/>
              <w:right w:val="nil"/>
            </w:tcBorders>
            <w:vAlign w:val="center"/>
          </w:tcPr>
          <w:p w14:paraId="6933B9E5" w14:textId="77777777" w:rsidR="00FF69CC" w:rsidRPr="00A6127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1.485</w:t>
            </w:r>
          </w:p>
        </w:tc>
      </w:tr>
      <w:tr w:rsidR="00FF69CC" w:rsidRPr="008D7BD5" w14:paraId="23C17E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40" w:type="dxa"/>
            <w:tcBorders>
              <w:top w:val="nil"/>
              <w:left w:val="nil"/>
              <w:bottom w:val="single" w:sz="2" w:space="0" w:color="1F3864" w:themeColor="accent1" w:themeShade="80"/>
              <w:right w:val="nil"/>
            </w:tcBorders>
            <w:shd w:val="clear" w:color="auto" w:fill="FFFFFF" w:themeFill="background1"/>
            <w:vAlign w:val="center"/>
          </w:tcPr>
          <w:p w14:paraId="4E92843F" w14:textId="77777777" w:rsidR="00FF69CC" w:rsidRPr="008D7BD5" w:rsidRDefault="00FF69CC">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09" w:type="dxa"/>
            <w:tcBorders>
              <w:top w:val="nil"/>
              <w:left w:val="nil"/>
              <w:bottom w:val="single" w:sz="2" w:space="0" w:color="1F3864" w:themeColor="accent1" w:themeShade="80"/>
              <w:right w:val="nil"/>
            </w:tcBorders>
            <w:shd w:val="clear" w:color="auto" w:fill="FFFFFF" w:themeFill="background1"/>
            <w:vAlign w:val="center"/>
          </w:tcPr>
          <w:p w14:paraId="65E843D2"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70" w:type="dxa"/>
            <w:tcBorders>
              <w:top w:val="nil"/>
              <w:left w:val="nil"/>
              <w:bottom w:val="single" w:sz="2" w:space="0" w:color="1F3864" w:themeColor="accent1" w:themeShade="80"/>
              <w:right w:val="nil"/>
            </w:tcBorders>
            <w:shd w:val="clear" w:color="auto" w:fill="FFFFFF" w:themeFill="background1"/>
            <w:vAlign w:val="center"/>
          </w:tcPr>
          <w:p w14:paraId="1A7EB9EA"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eastAsia="DengXian Light" w:hAnsi="Arial" w:cs="Arial"/>
                <w:b/>
                <w:bCs/>
                <w:color w:val="000000"/>
                <w:sz w:val="14"/>
                <w:szCs w:val="14"/>
              </w:rPr>
              <w:t>1.318.673</w:t>
            </w:r>
          </w:p>
        </w:tc>
        <w:tc>
          <w:tcPr>
            <w:tcW w:w="1810" w:type="dxa"/>
            <w:tcBorders>
              <w:top w:val="nil"/>
              <w:left w:val="nil"/>
              <w:bottom w:val="single" w:sz="2" w:space="0" w:color="1F3864" w:themeColor="accent1" w:themeShade="80"/>
              <w:right w:val="nil"/>
            </w:tcBorders>
            <w:shd w:val="clear" w:color="auto" w:fill="FFFFFF" w:themeFill="background1"/>
            <w:vAlign w:val="center"/>
          </w:tcPr>
          <w:p w14:paraId="0AAF0BB2"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0" w:type="dxa"/>
            <w:tcBorders>
              <w:top w:val="nil"/>
              <w:left w:val="nil"/>
              <w:bottom w:val="single" w:sz="2" w:space="0" w:color="1F3864" w:themeColor="accent1" w:themeShade="80"/>
              <w:right w:val="nil"/>
            </w:tcBorders>
            <w:shd w:val="clear" w:color="auto" w:fill="FFFFFF" w:themeFill="background1"/>
            <w:vAlign w:val="center"/>
          </w:tcPr>
          <w:p w14:paraId="78605C4A" w14:textId="77777777" w:rsidR="00FF69CC" w:rsidRPr="008D7BD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56F76">
              <w:rPr>
                <w:rFonts w:ascii="Arial" w:hAnsi="Arial" w:cs="Arial"/>
                <w:b/>
                <w:bCs/>
                <w:color w:val="000000"/>
                <w:sz w:val="14"/>
                <w:szCs w:val="14"/>
              </w:rPr>
              <w:t>1.801.907</w:t>
            </w:r>
          </w:p>
        </w:tc>
      </w:tr>
    </w:tbl>
    <w:p w14:paraId="15660587" w14:textId="77777777" w:rsidR="0080497E" w:rsidRDefault="0080497E" w:rsidP="0080497E">
      <w:pPr>
        <w:pStyle w:val="PargrafodaLista"/>
        <w:numPr>
          <w:ilvl w:val="0"/>
          <w:numId w:val="36"/>
        </w:numPr>
        <w:spacing w:after="0" w:line="240" w:lineRule="auto"/>
        <w:rPr>
          <w:rFonts w:ascii="Arial" w:eastAsia="Times New Roman" w:hAnsi="Arial" w:cs="Times New Roman"/>
          <w:bCs/>
          <w:spacing w:val="-2"/>
          <w:sz w:val="14"/>
          <w:szCs w:val="16"/>
          <w:lang w:val="en-US" w:eastAsia="pt-BR"/>
        </w:rPr>
      </w:pPr>
      <w:r w:rsidRPr="0080671E">
        <w:rPr>
          <w:rFonts w:ascii="Arial" w:eastAsia="Times New Roman" w:hAnsi="Arial" w:cs="Times New Roman"/>
          <w:bCs/>
          <w:spacing w:val="-2"/>
          <w:sz w:val="14"/>
          <w:szCs w:val="16"/>
          <w:lang w:val="en-US" w:eastAsia="pt-BR"/>
        </w:rPr>
        <w:t xml:space="preserve">BBA - </w:t>
      </w:r>
      <w:r w:rsidRPr="0080671E">
        <w:rPr>
          <w:rFonts w:ascii="Arial" w:eastAsia="Times New Roman" w:hAnsi="Arial" w:cs="Times New Roman"/>
          <w:bCs/>
          <w:i/>
          <w:iCs/>
          <w:spacing w:val="-2"/>
          <w:sz w:val="14"/>
          <w:szCs w:val="16"/>
          <w:lang w:val="en-US" w:eastAsia="pt-BR"/>
        </w:rPr>
        <w:t>Building Block Approach</w:t>
      </w:r>
      <w:r w:rsidRPr="0080671E">
        <w:rPr>
          <w:rFonts w:ascii="Arial" w:eastAsia="Times New Roman" w:hAnsi="Arial" w:cs="Times New Roman"/>
          <w:bCs/>
          <w:spacing w:val="-2"/>
          <w:sz w:val="14"/>
          <w:szCs w:val="16"/>
          <w:lang w:val="en-US" w:eastAsia="pt-BR"/>
        </w:rPr>
        <w:t xml:space="preserve"> a</w:t>
      </w:r>
      <w:r>
        <w:rPr>
          <w:rFonts w:ascii="Arial" w:eastAsia="Times New Roman" w:hAnsi="Arial" w:cs="Times New Roman"/>
          <w:bCs/>
          <w:spacing w:val="-2"/>
          <w:sz w:val="14"/>
          <w:szCs w:val="16"/>
          <w:lang w:val="en-US" w:eastAsia="pt-BR"/>
        </w:rPr>
        <w:t xml:space="preserve">nd </w:t>
      </w:r>
      <w:r w:rsidRPr="0080671E">
        <w:rPr>
          <w:rFonts w:ascii="Arial" w:eastAsia="Times New Roman" w:hAnsi="Arial" w:cs="Times New Roman"/>
          <w:bCs/>
          <w:spacing w:val="-2"/>
          <w:sz w:val="14"/>
          <w:szCs w:val="16"/>
          <w:lang w:val="en-US" w:eastAsia="pt-BR"/>
        </w:rPr>
        <w:t xml:space="preserve">VFA - </w:t>
      </w:r>
      <w:r w:rsidRPr="0080671E">
        <w:rPr>
          <w:rFonts w:ascii="Arial" w:eastAsia="Times New Roman" w:hAnsi="Arial" w:cs="Times New Roman"/>
          <w:bCs/>
          <w:i/>
          <w:iCs/>
          <w:spacing w:val="-2"/>
          <w:sz w:val="14"/>
          <w:szCs w:val="16"/>
          <w:lang w:val="en-US" w:eastAsia="pt-BR"/>
        </w:rPr>
        <w:t>Variable Fee Approach</w:t>
      </w:r>
      <w:r>
        <w:rPr>
          <w:rFonts w:ascii="Arial" w:eastAsia="Times New Roman" w:hAnsi="Arial" w:cs="Times New Roman"/>
          <w:bCs/>
          <w:spacing w:val="-2"/>
          <w:sz w:val="14"/>
          <w:szCs w:val="16"/>
          <w:lang w:val="en-US" w:eastAsia="pt-BR"/>
        </w:rPr>
        <w:t>.</w:t>
      </w:r>
    </w:p>
    <w:p w14:paraId="05EEDB52" w14:textId="07140FE2" w:rsidR="0080497E" w:rsidRDefault="0080497E" w:rsidP="0080497E">
      <w:pPr>
        <w:pStyle w:val="PargrafodaLista"/>
        <w:numPr>
          <w:ilvl w:val="0"/>
          <w:numId w:val="36"/>
        </w:numPr>
        <w:spacing w:after="0" w:line="240" w:lineRule="auto"/>
        <w:rPr>
          <w:rFonts w:ascii="Arial" w:eastAsia="Times New Roman" w:hAnsi="Arial" w:cs="Times New Roman"/>
          <w:bCs/>
          <w:spacing w:val="-2"/>
          <w:sz w:val="14"/>
          <w:szCs w:val="16"/>
          <w:lang w:val="en-US" w:eastAsia="pt-BR"/>
        </w:rPr>
      </w:pPr>
      <w:r w:rsidRPr="00997DB8">
        <w:rPr>
          <w:rFonts w:ascii="Arial" w:eastAsia="Times New Roman" w:hAnsi="Arial" w:cs="Times New Roman"/>
          <w:bCs/>
          <w:spacing w:val="-2"/>
          <w:sz w:val="14"/>
          <w:szCs w:val="16"/>
          <w:lang w:val="en-US" w:eastAsia="pt-BR"/>
        </w:rPr>
        <w:t xml:space="preserve">In </w:t>
      </w:r>
      <w:r>
        <w:rPr>
          <w:rFonts w:ascii="Arial" w:eastAsia="Times New Roman" w:hAnsi="Arial" w:cs="Times New Roman"/>
          <w:bCs/>
          <w:spacing w:val="-2"/>
          <w:sz w:val="14"/>
          <w:szCs w:val="16"/>
          <w:lang w:val="en-US" w:eastAsia="pt-BR"/>
        </w:rPr>
        <w:t>2024</w:t>
      </w:r>
      <w:r w:rsidRPr="00997DB8">
        <w:rPr>
          <w:rFonts w:ascii="Arial" w:eastAsia="Times New Roman" w:hAnsi="Arial" w:cs="Times New Roman"/>
          <w:bCs/>
          <w:spacing w:val="-2"/>
          <w:sz w:val="14"/>
          <w:szCs w:val="16"/>
          <w:lang w:val="en-US" w:eastAsia="pt-BR"/>
        </w:rPr>
        <w:t xml:space="preserve">, there was a reduction in the burden on traditional plans, due to the greater volume of resource outflows compared to that projected for the period, resulting from the application of the new rules for treating provisions for defined benefit pension plans introduced by </w:t>
      </w:r>
      <w:proofErr w:type="spellStart"/>
      <w:r w:rsidRPr="00997DB8">
        <w:rPr>
          <w:rFonts w:ascii="Arial" w:eastAsia="Times New Roman" w:hAnsi="Arial" w:cs="Times New Roman"/>
          <w:bCs/>
          <w:spacing w:val="-2"/>
          <w:sz w:val="14"/>
          <w:szCs w:val="16"/>
          <w:lang w:val="en-US" w:eastAsia="pt-BR"/>
        </w:rPr>
        <w:t>Susep</w:t>
      </w:r>
      <w:proofErr w:type="spellEnd"/>
      <w:r w:rsidRPr="00997DB8">
        <w:rPr>
          <w:rFonts w:ascii="Arial" w:eastAsia="Times New Roman" w:hAnsi="Arial" w:cs="Times New Roman"/>
          <w:bCs/>
          <w:spacing w:val="-2"/>
          <w:sz w:val="14"/>
          <w:szCs w:val="16"/>
          <w:lang w:val="en-US" w:eastAsia="pt-BR"/>
        </w:rPr>
        <w:t xml:space="preserve"> Circular </w:t>
      </w:r>
      <w:r w:rsidR="00FF69CC">
        <w:rPr>
          <w:rFonts w:ascii="Arial" w:eastAsia="Times New Roman" w:hAnsi="Arial" w:cs="Times New Roman"/>
          <w:bCs/>
          <w:spacing w:val="-2"/>
          <w:sz w:val="14"/>
          <w:szCs w:val="16"/>
          <w:lang w:val="en-US" w:eastAsia="pt-BR"/>
        </w:rPr>
        <w:t>n</w:t>
      </w:r>
      <w:r w:rsidR="00FF69CC" w:rsidRPr="00997DB8">
        <w:rPr>
          <w:rFonts w:ascii="Arial" w:eastAsia="Times New Roman" w:hAnsi="Arial" w:cs="Times New Roman"/>
          <w:bCs/>
          <w:spacing w:val="-2"/>
          <w:sz w:val="14"/>
          <w:szCs w:val="16"/>
          <w:vertAlign w:val="superscript"/>
          <w:lang w:val="en-US" w:eastAsia="pt-BR"/>
        </w:rPr>
        <w:t>o</w:t>
      </w:r>
      <w:r w:rsidRPr="00997DB8">
        <w:rPr>
          <w:rFonts w:ascii="Arial" w:eastAsia="Times New Roman" w:hAnsi="Arial" w:cs="Times New Roman"/>
          <w:bCs/>
          <w:spacing w:val="-2"/>
          <w:sz w:val="14"/>
          <w:szCs w:val="16"/>
          <w:lang w:val="en-US" w:eastAsia="pt-BR"/>
        </w:rPr>
        <w:t>. 678.</w:t>
      </w:r>
    </w:p>
    <w:p w14:paraId="37609302" w14:textId="77777777" w:rsidR="0080497E" w:rsidRPr="00997DB8" w:rsidRDefault="0080497E" w:rsidP="0080497E">
      <w:pPr>
        <w:pStyle w:val="PargrafodaLista"/>
        <w:numPr>
          <w:ilvl w:val="0"/>
          <w:numId w:val="36"/>
        </w:numPr>
        <w:spacing w:after="0" w:line="240" w:lineRule="auto"/>
        <w:rPr>
          <w:rFonts w:ascii="Arial" w:eastAsia="Times New Roman" w:hAnsi="Arial" w:cs="Times New Roman"/>
          <w:bCs/>
          <w:spacing w:val="-2"/>
          <w:sz w:val="14"/>
          <w:szCs w:val="16"/>
          <w:lang w:val="en-US" w:eastAsia="pt-BR"/>
        </w:rPr>
      </w:pPr>
      <w:r w:rsidRPr="00997DB8">
        <w:rPr>
          <w:rFonts w:ascii="Arial" w:eastAsia="Times New Roman" w:hAnsi="Arial" w:cs="Times New Roman"/>
          <w:bCs/>
          <w:spacing w:val="-2"/>
          <w:sz w:val="14"/>
          <w:szCs w:val="16"/>
          <w:lang w:val="en-US" w:eastAsia="pt-BR"/>
        </w:rPr>
        <w:t xml:space="preserve">Recognition of unrealized results of Mapfre Nossa Caixa Vida e </w:t>
      </w:r>
      <w:proofErr w:type="spellStart"/>
      <w:r w:rsidRPr="00997DB8">
        <w:rPr>
          <w:rFonts w:ascii="Arial" w:eastAsia="Times New Roman" w:hAnsi="Arial" w:cs="Times New Roman"/>
          <w:bCs/>
          <w:spacing w:val="-2"/>
          <w:sz w:val="14"/>
          <w:szCs w:val="16"/>
          <w:lang w:val="en-US" w:eastAsia="pt-BR"/>
        </w:rPr>
        <w:t>Previdência</w:t>
      </w:r>
      <w:proofErr w:type="spellEnd"/>
      <w:r w:rsidRPr="00997DB8">
        <w:rPr>
          <w:rFonts w:ascii="Arial" w:eastAsia="Times New Roman" w:hAnsi="Arial" w:cs="Times New Roman"/>
          <w:bCs/>
          <w:spacing w:val="-2"/>
          <w:sz w:val="14"/>
          <w:szCs w:val="16"/>
          <w:lang w:val="en-US" w:eastAsia="pt-BR"/>
        </w:rPr>
        <w:t xml:space="preserve"> (MNCVP).</w:t>
      </w:r>
    </w:p>
    <w:p w14:paraId="0EF492BD" w14:textId="77777777" w:rsidR="0080497E" w:rsidRDefault="0080497E" w:rsidP="0080497E">
      <w:pPr>
        <w:pStyle w:val="05-Textonormal"/>
        <w:rPr>
          <w:lang w:val="en-US"/>
        </w:rPr>
      </w:pPr>
    </w:p>
    <w:p w14:paraId="57AE1C6C" w14:textId="77777777" w:rsidR="0080497E" w:rsidRDefault="0080497E" w:rsidP="0080497E">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4D854B2D"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3084"/>
        <w:gridCol w:w="1576"/>
        <w:gridCol w:w="1690"/>
        <w:gridCol w:w="1599"/>
        <w:gridCol w:w="1690"/>
      </w:tblGrid>
      <w:tr w:rsidR="00FF69CC" w:rsidRPr="00537AE7" w14:paraId="7AAEC0E2"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4A6DDBF" w14:textId="77777777" w:rsidR="00FF69CC" w:rsidRPr="00FC09E4" w:rsidRDefault="00FF69CC">
            <w:pPr>
              <w:jc w:val="center"/>
              <w:rPr>
                <w:rFonts w:ascii="Arial" w:hAnsi="Arial" w:cs="Arial"/>
                <w:sz w:val="14"/>
                <w:szCs w:val="14"/>
                <w:lang w:val="en-US"/>
              </w:rPr>
            </w:pPr>
          </w:p>
        </w:tc>
        <w:tc>
          <w:tcPr>
            <w:tcW w:w="157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095CF30"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E3A465F"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w:t>
            </w:r>
            <w:r>
              <w:rPr>
                <w:rFonts w:ascii="Arial" w:hAnsi="Arial" w:cs="Arial"/>
                <w:bCs w:val="0"/>
                <w:sz w:val="14"/>
                <w:szCs w:val="14"/>
              </w:rPr>
              <w:t>5</w:t>
            </w:r>
          </w:p>
        </w:tc>
        <w:tc>
          <w:tcPr>
            <w:tcW w:w="15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CAA6D80" w14:textId="77777777" w:rsidR="00FF69CC" w:rsidRPr="00920E69"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p>
        </w:tc>
        <w:tc>
          <w:tcPr>
            <w:tcW w:w="169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13789CF" w14:textId="77777777" w:rsidR="00FF69CC" w:rsidRPr="00920E69"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2024</w:t>
            </w:r>
          </w:p>
        </w:tc>
      </w:tr>
      <w:tr w:rsidR="00FF69CC" w:rsidRPr="00026122" w14:paraId="5E31000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single" w:sz="2" w:space="0" w:color="1F3864" w:themeColor="accent1" w:themeShade="80"/>
              <w:left w:val="nil"/>
              <w:bottom w:val="nil"/>
              <w:right w:val="nil"/>
            </w:tcBorders>
            <w:vAlign w:val="center"/>
          </w:tcPr>
          <w:p w14:paraId="1D2A9384" w14:textId="77777777" w:rsidR="00FF69CC" w:rsidRPr="006B5B78" w:rsidRDefault="00FF69CC">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576" w:type="dxa"/>
            <w:tcBorders>
              <w:top w:val="single" w:sz="2" w:space="0" w:color="1F3864" w:themeColor="accent1" w:themeShade="80"/>
              <w:left w:val="nil"/>
              <w:bottom w:val="nil"/>
              <w:right w:val="nil"/>
            </w:tcBorders>
            <w:vAlign w:val="center"/>
          </w:tcPr>
          <w:p w14:paraId="0569FAB6" w14:textId="77777777" w:rsidR="00FF69CC" w:rsidRPr="00955B6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0" w:type="dxa"/>
            <w:tcBorders>
              <w:top w:val="single" w:sz="2" w:space="0" w:color="1F3864" w:themeColor="accent1" w:themeShade="80"/>
              <w:left w:val="nil"/>
              <w:bottom w:val="nil"/>
              <w:right w:val="nil"/>
            </w:tcBorders>
            <w:vAlign w:val="center"/>
          </w:tcPr>
          <w:p w14:paraId="4DC3BDBB" w14:textId="77777777" w:rsidR="00FF69CC" w:rsidRPr="00955B6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1</w:t>
            </w:r>
            <w:r>
              <w:rPr>
                <w:rFonts w:ascii="Arial" w:hAnsi="Arial" w:cs="Arial"/>
                <w:color w:val="000000"/>
                <w:sz w:val="14"/>
                <w:szCs w:val="14"/>
              </w:rPr>
              <w:t>,</w:t>
            </w:r>
            <w:r w:rsidRPr="00C15591">
              <w:rPr>
                <w:rFonts w:ascii="Arial" w:hAnsi="Arial" w:cs="Arial"/>
                <w:color w:val="000000"/>
                <w:sz w:val="14"/>
                <w:szCs w:val="14"/>
              </w:rPr>
              <w:t>756</w:t>
            </w:r>
            <w:r>
              <w:rPr>
                <w:rFonts w:ascii="Arial" w:hAnsi="Arial" w:cs="Arial"/>
                <w:color w:val="000000"/>
                <w:sz w:val="14"/>
                <w:szCs w:val="14"/>
              </w:rPr>
              <w:t>,</w:t>
            </w:r>
            <w:r w:rsidRPr="00C15591">
              <w:rPr>
                <w:rFonts w:ascii="Arial" w:hAnsi="Arial" w:cs="Arial"/>
                <w:color w:val="000000"/>
                <w:sz w:val="14"/>
                <w:szCs w:val="14"/>
              </w:rPr>
              <w:t xml:space="preserve">369 </w:t>
            </w:r>
          </w:p>
        </w:tc>
        <w:tc>
          <w:tcPr>
            <w:tcW w:w="1599" w:type="dxa"/>
            <w:tcBorders>
              <w:top w:val="single" w:sz="2" w:space="0" w:color="1F3864" w:themeColor="accent1" w:themeShade="80"/>
              <w:left w:val="nil"/>
              <w:bottom w:val="nil"/>
              <w:right w:val="nil"/>
            </w:tcBorders>
            <w:vAlign w:val="center"/>
          </w:tcPr>
          <w:p w14:paraId="69528FD0"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single" w:sz="2" w:space="0" w:color="1F3864" w:themeColor="accent1" w:themeShade="80"/>
              <w:left w:val="nil"/>
              <w:bottom w:val="nil"/>
              <w:right w:val="nil"/>
            </w:tcBorders>
            <w:vAlign w:val="center"/>
          </w:tcPr>
          <w:p w14:paraId="1F641972"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50" w:name="_Toc189757072"/>
            <w:r w:rsidRPr="003321FA">
              <w:rPr>
                <w:rFonts w:ascii="Arial" w:hAnsi="Arial" w:cs="Arial"/>
                <w:color w:val="000000"/>
                <w:sz w:val="14"/>
                <w:szCs w:val="14"/>
              </w:rPr>
              <w:t>2</w:t>
            </w:r>
            <w:r>
              <w:rPr>
                <w:rFonts w:ascii="Arial" w:hAnsi="Arial" w:cs="Arial"/>
                <w:color w:val="000000"/>
                <w:sz w:val="14"/>
                <w:szCs w:val="14"/>
              </w:rPr>
              <w:t>,</w:t>
            </w:r>
            <w:r w:rsidRPr="003321FA">
              <w:rPr>
                <w:rFonts w:ascii="Arial" w:hAnsi="Arial" w:cs="Arial"/>
                <w:color w:val="000000"/>
                <w:sz w:val="14"/>
                <w:szCs w:val="14"/>
              </w:rPr>
              <w:t>400</w:t>
            </w:r>
            <w:r>
              <w:rPr>
                <w:rFonts w:ascii="Arial" w:hAnsi="Arial" w:cs="Arial"/>
                <w:color w:val="000000"/>
                <w:sz w:val="14"/>
                <w:szCs w:val="14"/>
              </w:rPr>
              <w:t>,</w:t>
            </w:r>
            <w:r w:rsidRPr="003321FA">
              <w:rPr>
                <w:rFonts w:ascii="Arial" w:hAnsi="Arial" w:cs="Arial"/>
                <w:color w:val="000000"/>
                <w:sz w:val="14"/>
                <w:szCs w:val="14"/>
              </w:rPr>
              <w:t>723</w:t>
            </w:r>
            <w:bookmarkEnd w:id="50"/>
            <w:r w:rsidRPr="003321FA">
              <w:rPr>
                <w:rFonts w:ascii="Arial" w:hAnsi="Arial" w:cs="Arial"/>
                <w:color w:val="000000"/>
                <w:sz w:val="14"/>
                <w:szCs w:val="14"/>
              </w:rPr>
              <w:t xml:space="preserve"> </w:t>
            </w:r>
          </w:p>
        </w:tc>
      </w:tr>
      <w:tr w:rsidR="00FF69CC" w:rsidRPr="00026122" w14:paraId="474C39F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18DC0A88" w14:textId="77777777" w:rsidR="00FF69CC" w:rsidRPr="00026122" w:rsidRDefault="00FF69CC">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SUSEPGAAP</w:t>
            </w:r>
          </w:p>
        </w:tc>
        <w:tc>
          <w:tcPr>
            <w:tcW w:w="1576" w:type="dxa"/>
            <w:tcBorders>
              <w:top w:val="nil"/>
              <w:left w:val="nil"/>
              <w:bottom w:val="nil"/>
              <w:right w:val="nil"/>
            </w:tcBorders>
            <w:shd w:val="clear" w:color="auto" w:fill="FFFFFF" w:themeFill="background1"/>
            <w:vAlign w:val="center"/>
          </w:tcPr>
          <w:p w14:paraId="4C8CB708"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4D568D84"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1</w:t>
            </w:r>
            <w:r>
              <w:rPr>
                <w:rFonts w:ascii="Arial" w:hAnsi="Arial" w:cs="Arial"/>
                <w:color w:val="000000"/>
                <w:sz w:val="14"/>
                <w:szCs w:val="14"/>
              </w:rPr>
              <w:t>,</w:t>
            </w:r>
            <w:r w:rsidRPr="00C15591">
              <w:rPr>
                <w:rFonts w:ascii="Arial" w:hAnsi="Arial" w:cs="Arial"/>
                <w:color w:val="000000"/>
                <w:sz w:val="14"/>
                <w:szCs w:val="14"/>
              </w:rPr>
              <w:t>991</w:t>
            </w:r>
            <w:r>
              <w:rPr>
                <w:rFonts w:ascii="Arial" w:hAnsi="Arial" w:cs="Arial"/>
                <w:color w:val="000000"/>
                <w:sz w:val="14"/>
                <w:szCs w:val="14"/>
              </w:rPr>
              <w:t>,</w:t>
            </w:r>
            <w:r w:rsidRPr="00C15591">
              <w:rPr>
                <w:rFonts w:ascii="Arial" w:hAnsi="Arial" w:cs="Arial"/>
                <w:color w:val="000000"/>
                <w:sz w:val="14"/>
                <w:szCs w:val="14"/>
              </w:rPr>
              <w:t xml:space="preserve">440 </w:t>
            </w:r>
          </w:p>
        </w:tc>
        <w:tc>
          <w:tcPr>
            <w:tcW w:w="1599" w:type="dxa"/>
            <w:tcBorders>
              <w:top w:val="nil"/>
              <w:left w:val="nil"/>
              <w:bottom w:val="nil"/>
              <w:right w:val="nil"/>
            </w:tcBorders>
            <w:shd w:val="clear" w:color="auto" w:fill="FFFFFF" w:themeFill="background1"/>
            <w:vAlign w:val="center"/>
          </w:tcPr>
          <w:p w14:paraId="0C7FD21B"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1EABFE6C"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w:t>
            </w:r>
            <w:r>
              <w:rPr>
                <w:rFonts w:ascii="Arial" w:hAnsi="Arial" w:cs="Arial"/>
                <w:color w:val="000000"/>
                <w:sz w:val="14"/>
                <w:szCs w:val="14"/>
              </w:rPr>
              <w:t>,</w:t>
            </w:r>
            <w:r w:rsidRPr="003321FA">
              <w:rPr>
                <w:rFonts w:ascii="Arial" w:hAnsi="Arial" w:cs="Arial"/>
                <w:color w:val="000000"/>
                <w:sz w:val="14"/>
                <w:szCs w:val="14"/>
              </w:rPr>
              <w:t>484</w:t>
            </w:r>
            <w:r>
              <w:rPr>
                <w:rFonts w:ascii="Arial" w:hAnsi="Arial" w:cs="Arial"/>
                <w:color w:val="000000"/>
                <w:sz w:val="14"/>
                <w:szCs w:val="14"/>
              </w:rPr>
              <w:t>,</w:t>
            </w:r>
            <w:r w:rsidRPr="003321FA">
              <w:rPr>
                <w:rFonts w:ascii="Arial" w:hAnsi="Arial" w:cs="Arial"/>
                <w:color w:val="000000"/>
                <w:sz w:val="14"/>
                <w:szCs w:val="14"/>
              </w:rPr>
              <w:t xml:space="preserve">981 </w:t>
            </w:r>
          </w:p>
        </w:tc>
      </w:tr>
      <w:tr w:rsidR="00FF69CC" w:rsidRPr="00026122" w14:paraId="4689858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vAlign w:val="center"/>
          </w:tcPr>
          <w:p w14:paraId="5257C20B" w14:textId="77777777" w:rsidR="00FF69CC" w:rsidRPr="00026122" w:rsidRDefault="00FF69CC">
            <w:pPr>
              <w:keepNext/>
              <w:keepLines/>
              <w:rPr>
                <w:rFonts w:ascii="Arial" w:hAnsi="Arial" w:cs="Arial"/>
                <w:b w:val="0"/>
                <w:bCs w:val="0"/>
                <w:sz w:val="14"/>
                <w:szCs w:val="14"/>
              </w:rPr>
            </w:pPr>
          </w:p>
        </w:tc>
        <w:tc>
          <w:tcPr>
            <w:tcW w:w="1576" w:type="dxa"/>
            <w:tcBorders>
              <w:top w:val="nil"/>
              <w:left w:val="nil"/>
              <w:bottom w:val="nil"/>
              <w:right w:val="nil"/>
            </w:tcBorders>
            <w:vAlign w:val="center"/>
          </w:tcPr>
          <w:p w14:paraId="0BBC04A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470A45CA"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99" w:type="dxa"/>
            <w:tcBorders>
              <w:top w:val="nil"/>
              <w:left w:val="nil"/>
              <w:bottom w:val="nil"/>
              <w:right w:val="nil"/>
            </w:tcBorders>
            <w:vAlign w:val="center"/>
          </w:tcPr>
          <w:p w14:paraId="70244426"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vAlign w:val="center"/>
          </w:tcPr>
          <w:p w14:paraId="3A5769FB"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F69CC" w:rsidRPr="00026122" w14:paraId="78D4F67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nil"/>
              <w:right w:val="nil"/>
            </w:tcBorders>
            <w:shd w:val="clear" w:color="auto" w:fill="FFFFFF" w:themeFill="background1"/>
            <w:vAlign w:val="center"/>
          </w:tcPr>
          <w:p w14:paraId="24D50AA7" w14:textId="77777777" w:rsidR="00FF69CC" w:rsidRPr="00057D2F" w:rsidRDefault="00FF69CC">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576" w:type="dxa"/>
            <w:tcBorders>
              <w:top w:val="nil"/>
              <w:left w:val="nil"/>
              <w:bottom w:val="nil"/>
              <w:right w:val="nil"/>
            </w:tcBorders>
            <w:shd w:val="clear" w:color="auto" w:fill="FFFFFF" w:themeFill="background1"/>
            <w:vAlign w:val="center"/>
          </w:tcPr>
          <w:p w14:paraId="1C066463"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0" w:type="dxa"/>
            <w:tcBorders>
              <w:top w:val="nil"/>
              <w:left w:val="nil"/>
              <w:bottom w:val="nil"/>
              <w:right w:val="nil"/>
            </w:tcBorders>
            <w:shd w:val="clear" w:color="auto" w:fill="FFFFFF" w:themeFill="background1"/>
            <w:vAlign w:val="center"/>
          </w:tcPr>
          <w:p w14:paraId="3C45FAE3"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C15591">
              <w:rPr>
                <w:rFonts w:ascii="Arial" w:hAnsi="Arial" w:cs="Arial"/>
                <w:color w:val="000000"/>
                <w:sz w:val="14"/>
                <w:szCs w:val="14"/>
              </w:rPr>
              <w:t>2</w:t>
            </w:r>
            <w:r>
              <w:rPr>
                <w:rFonts w:ascii="Arial" w:hAnsi="Arial" w:cs="Arial"/>
                <w:color w:val="000000"/>
                <w:sz w:val="14"/>
                <w:szCs w:val="14"/>
              </w:rPr>
              <w:t>,</w:t>
            </w:r>
            <w:r w:rsidRPr="00C15591">
              <w:rPr>
                <w:rFonts w:ascii="Arial" w:hAnsi="Arial" w:cs="Arial"/>
                <w:color w:val="000000"/>
                <w:sz w:val="14"/>
                <w:szCs w:val="14"/>
              </w:rPr>
              <w:t>243</w:t>
            </w:r>
            <w:r>
              <w:rPr>
                <w:rFonts w:ascii="Arial" w:hAnsi="Arial" w:cs="Arial"/>
                <w:color w:val="000000"/>
                <w:sz w:val="14"/>
                <w:szCs w:val="14"/>
              </w:rPr>
              <w:t>,</w:t>
            </w:r>
            <w:r w:rsidRPr="00C15591">
              <w:rPr>
                <w:rFonts w:ascii="Arial" w:hAnsi="Arial" w:cs="Arial"/>
                <w:color w:val="000000"/>
                <w:sz w:val="14"/>
                <w:szCs w:val="14"/>
              </w:rPr>
              <w:t xml:space="preserve">380 </w:t>
            </w:r>
          </w:p>
        </w:tc>
        <w:tc>
          <w:tcPr>
            <w:tcW w:w="1599" w:type="dxa"/>
            <w:tcBorders>
              <w:top w:val="nil"/>
              <w:left w:val="nil"/>
              <w:bottom w:val="nil"/>
              <w:right w:val="nil"/>
            </w:tcBorders>
            <w:shd w:val="clear" w:color="auto" w:fill="FFFFFF" w:themeFill="background1"/>
            <w:vAlign w:val="center"/>
          </w:tcPr>
          <w:p w14:paraId="63B6B6E5"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0" w:type="dxa"/>
            <w:tcBorders>
              <w:top w:val="nil"/>
              <w:left w:val="nil"/>
              <w:bottom w:val="nil"/>
              <w:right w:val="nil"/>
            </w:tcBorders>
            <w:shd w:val="clear" w:color="auto" w:fill="FFFFFF" w:themeFill="background1"/>
            <w:vAlign w:val="center"/>
          </w:tcPr>
          <w:p w14:paraId="739366A0"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w:t>
            </w:r>
            <w:r>
              <w:rPr>
                <w:rFonts w:ascii="Arial" w:hAnsi="Arial" w:cs="Arial"/>
                <w:color w:val="000000"/>
                <w:sz w:val="14"/>
                <w:szCs w:val="14"/>
              </w:rPr>
              <w:t>,</w:t>
            </w:r>
            <w:r w:rsidRPr="003321FA">
              <w:rPr>
                <w:rFonts w:ascii="Arial" w:hAnsi="Arial" w:cs="Arial"/>
                <w:color w:val="000000"/>
                <w:sz w:val="14"/>
                <w:szCs w:val="14"/>
              </w:rPr>
              <w:t>731</w:t>
            </w:r>
            <w:r>
              <w:rPr>
                <w:rFonts w:ascii="Arial" w:hAnsi="Arial" w:cs="Arial"/>
                <w:color w:val="000000"/>
                <w:sz w:val="14"/>
                <w:szCs w:val="14"/>
              </w:rPr>
              <w:t>,</w:t>
            </w:r>
            <w:r w:rsidRPr="003321FA">
              <w:rPr>
                <w:rFonts w:ascii="Arial" w:hAnsi="Arial" w:cs="Arial"/>
                <w:color w:val="000000"/>
                <w:sz w:val="14"/>
                <w:szCs w:val="14"/>
              </w:rPr>
              <w:t xml:space="preserve">906 </w:t>
            </w:r>
          </w:p>
        </w:tc>
      </w:tr>
      <w:tr w:rsidR="00FF69CC" w:rsidRPr="00026122" w14:paraId="34C58DF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084" w:type="dxa"/>
            <w:tcBorders>
              <w:top w:val="nil"/>
              <w:left w:val="nil"/>
              <w:bottom w:val="single" w:sz="2" w:space="0" w:color="1F3864" w:themeColor="accent1" w:themeShade="80"/>
              <w:right w:val="nil"/>
            </w:tcBorders>
            <w:vAlign w:val="center"/>
          </w:tcPr>
          <w:p w14:paraId="1D012F0B"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SUSEPGAAP</w:t>
            </w:r>
          </w:p>
        </w:tc>
        <w:tc>
          <w:tcPr>
            <w:tcW w:w="1576" w:type="dxa"/>
            <w:tcBorders>
              <w:top w:val="nil"/>
              <w:left w:val="nil"/>
              <w:bottom w:val="single" w:sz="2" w:space="0" w:color="1F3864" w:themeColor="accent1" w:themeShade="80"/>
              <w:right w:val="nil"/>
            </w:tcBorders>
            <w:vAlign w:val="center"/>
          </w:tcPr>
          <w:p w14:paraId="517688CB"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vAlign w:val="center"/>
          </w:tcPr>
          <w:p w14:paraId="4B6ABEBE"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1</w:t>
            </w:r>
            <w:r>
              <w:rPr>
                <w:rFonts w:ascii="Arial" w:hAnsi="Arial" w:cs="Arial"/>
                <w:color w:val="000000"/>
                <w:sz w:val="14"/>
                <w:szCs w:val="14"/>
              </w:rPr>
              <w:t>,</w:t>
            </w:r>
            <w:r w:rsidRPr="00C15591">
              <w:rPr>
                <w:rFonts w:ascii="Arial" w:hAnsi="Arial" w:cs="Arial"/>
                <w:color w:val="000000"/>
                <w:sz w:val="14"/>
                <w:szCs w:val="14"/>
              </w:rPr>
              <w:t>948</w:t>
            </w:r>
            <w:r>
              <w:rPr>
                <w:rFonts w:ascii="Arial" w:hAnsi="Arial" w:cs="Arial"/>
                <w:color w:val="000000"/>
                <w:sz w:val="14"/>
                <w:szCs w:val="14"/>
              </w:rPr>
              <w:t>,</w:t>
            </w:r>
            <w:r w:rsidRPr="00C15591">
              <w:rPr>
                <w:rFonts w:ascii="Arial" w:hAnsi="Arial" w:cs="Arial"/>
                <w:color w:val="000000"/>
                <w:sz w:val="14"/>
                <w:szCs w:val="14"/>
              </w:rPr>
              <w:t xml:space="preserve">483 </w:t>
            </w:r>
          </w:p>
        </w:tc>
        <w:tc>
          <w:tcPr>
            <w:tcW w:w="1599" w:type="dxa"/>
            <w:tcBorders>
              <w:top w:val="nil"/>
              <w:left w:val="nil"/>
              <w:bottom w:val="single" w:sz="2" w:space="0" w:color="1F3864" w:themeColor="accent1" w:themeShade="80"/>
              <w:right w:val="nil"/>
            </w:tcBorders>
            <w:vAlign w:val="center"/>
          </w:tcPr>
          <w:p w14:paraId="5924678C"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0" w:type="dxa"/>
            <w:tcBorders>
              <w:top w:val="nil"/>
              <w:left w:val="nil"/>
              <w:bottom w:val="single" w:sz="2" w:space="0" w:color="1F3864" w:themeColor="accent1" w:themeShade="80"/>
              <w:right w:val="nil"/>
            </w:tcBorders>
            <w:vAlign w:val="center"/>
          </w:tcPr>
          <w:p w14:paraId="64A54E9B"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w:t>
            </w:r>
            <w:r>
              <w:rPr>
                <w:rFonts w:ascii="Arial" w:hAnsi="Arial" w:cs="Arial"/>
                <w:color w:val="000000"/>
                <w:sz w:val="14"/>
                <w:szCs w:val="14"/>
              </w:rPr>
              <w:t>,</w:t>
            </w:r>
            <w:r w:rsidRPr="003321FA">
              <w:rPr>
                <w:rFonts w:ascii="Arial" w:hAnsi="Arial" w:cs="Arial"/>
                <w:color w:val="000000"/>
                <w:sz w:val="14"/>
                <w:szCs w:val="14"/>
              </w:rPr>
              <w:t>649</w:t>
            </w:r>
            <w:r>
              <w:rPr>
                <w:rFonts w:ascii="Arial" w:hAnsi="Arial" w:cs="Arial"/>
                <w:color w:val="000000"/>
                <w:sz w:val="14"/>
                <w:szCs w:val="14"/>
              </w:rPr>
              <w:t>,</w:t>
            </w:r>
            <w:r w:rsidRPr="003321FA">
              <w:rPr>
                <w:rFonts w:ascii="Arial" w:hAnsi="Arial" w:cs="Arial"/>
                <w:color w:val="000000"/>
                <w:sz w:val="14"/>
                <w:szCs w:val="14"/>
              </w:rPr>
              <w:t xml:space="preserve">589 </w:t>
            </w:r>
          </w:p>
        </w:tc>
      </w:tr>
    </w:tbl>
    <w:p w14:paraId="3EF303D2"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0BE65BF2" w14:textId="77777777" w:rsidR="0080497E" w:rsidRDefault="0080497E" w:rsidP="0080497E">
      <w:pPr>
        <w:keepNext/>
        <w:keepLines/>
        <w:pageBreakBefore/>
        <w:spacing w:after="0" w:line="240" w:lineRule="auto"/>
        <w:rPr>
          <w:rFonts w:ascii="Arial" w:eastAsia="Times New Roman" w:hAnsi="Arial" w:cs="Arial"/>
          <w:spacing w:val="-2"/>
          <w:sz w:val="18"/>
          <w:szCs w:val="20"/>
          <w:lang w:eastAsia="zh-CN"/>
        </w:rPr>
      </w:pPr>
    </w:p>
    <w:p w14:paraId="1F61FF6C"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0D90A808" w14:textId="77777777" w:rsidR="0080497E" w:rsidRPr="00537AE7" w:rsidRDefault="0080497E" w:rsidP="0080497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shd w:val="clear" w:color="auto" w:fill="FFFFFF" w:themeFill="background1"/>
        <w:tblLayout w:type="fixed"/>
        <w:tblLook w:val="04A0" w:firstRow="1" w:lastRow="0" w:firstColumn="1" w:lastColumn="0" w:noHBand="0" w:noVBand="1"/>
      </w:tblPr>
      <w:tblGrid>
        <w:gridCol w:w="3120"/>
        <w:gridCol w:w="3260"/>
        <w:gridCol w:w="3260"/>
      </w:tblGrid>
      <w:tr w:rsidR="00FF69CC" w:rsidRPr="00D36690" w14:paraId="2E6DA9D6" w14:textId="77777777" w:rsidTr="00093C7A">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CD80F77" w14:textId="77777777" w:rsidR="00FF69CC" w:rsidRPr="00D36690" w:rsidRDefault="00FF69C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7D60FC9" w14:textId="77777777" w:rsidR="00FF69CC" w:rsidRPr="003D02C5"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287DC4" w14:textId="77777777" w:rsidR="00FF69CC" w:rsidRPr="003D02C5"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2A34F5" w14:paraId="243F850E"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hideMark/>
          </w:tcPr>
          <w:p w14:paraId="40194438" w14:textId="77777777" w:rsidR="00FF69CC" w:rsidRPr="002A34F5" w:rsidRDefault="00FF69CC">
            <w:pPr>
              <w:keepNext/>
              <w:keepLines/>
              <w:rPr>
                <w:rFonts w:ascii="Arial" w:eastAsia="Times New Roman" w:hAnsi="Arial" w:cs="Arial"/>
                <w:spacing w:val="-2"/>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single" w:sz="2" w:space="0" w:color="1F3864" w:themeColor="accent1" w:themeShade="80"/>
              <w:left w:val="nil"/>
              <w:bottom w:val="nil"/>
              <w:right w:val="nil"/>
            </w:tcBorders>
            <w:shd w:val="clear" w:color="auto" w:fill="FFFFFF" w:themeFill="background1"/>
            <w:vAlign w:val="center"/>
          </w:tcPr>
          <w:p w14:paraId="245AEB24"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453</w:t>
            </w:r>
            <w:r>
              <w:rPr>
                <w:rFonts w:ascii="Arial" w:hAnsi="Arial" w:cs="Arial"/>
                <w:b/>
                <w:bCs/>
                <w:color w:val="000000"/>
                <w:sz w:val="14"/>
                <w:szCs w:val="14"/>
              </w:rPr>
              <w:t>,</w:t>
            </w:r>
            <w:r w:rsidRPr="00BE5E9E">
              <w:rPr>
                <w:rFonts w:ascii="Arial" w:hAnsi="Arial" w:cs="Arial"/>
                <w:b/>
                <w:bCs/>
                <w:color w:val="000000"/>
                <w:sz w:val="14"/>
                <w:szCs w:val="14"/>
              </w:rPr>
              <w:t>243</w:t>
            </w:r>
            <w:r>
              <w:rPr>
                <w:rFonts w:ascii="Arial" w:hAnsi="Arial" w:cs="Arial"/>
                <w:b/>
                <w:bCs/>
                <w:color w:val="000000"/>
                <w:sz w:val="14"/>
                <w:szCs w:val="14"/>
              </w:rPr>
              <w:t>,</w:t>
            </w:r>
            <w:r w:rsidRPr="00BE5E9E">
              <w:rPr>
                <w:rFonts w:ascii="Arial" w:hAnsi="Arial" w:cs="Arial"/>
                <w:b/>
                <w:bCs/>
                <w:color w:val="000000"/>
                <w:sz w:val="14"/>
                <w:szCs w:val="14"/>
              </w:rPr>
              <w:t>360</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4EFB92E7"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415</w:t>
            </w:r>
            <w:r>
              <w:rPr>
                <w:rFonts w:ascii="Arial" w:hAnsi="Arial" w:cs="Arial"/>
                <w:b/>
                <w:bCs/>
                <w:color w:val="000000"/>
                <w:sz w:val="14"/>
                <w:szCs w:val="14"/>
              </w:rPr>
              <w:t>,</w:t>
            </w:r>
            <w:r w:rsidRPr="00242CA6">
              <w:rPr>
                <w:rFonts w:ascii="Arial" w:hAnsi="Arial" w:cs="Arial"/>
                <w:b/>
                <w:bCs/>
                <w:color w:val="000000"/>
                <w:sz w:val="14"/>
                <w:szCs w:val="14"/>
              </w:rPr>
              <w:t>394</w:t>
            </w:r>
            <w:r>
              <w:rPr>
                <w:rFonts w:ascii="Arial" w:hAnsi="Arial" w:cs="Arial"/>
                <w:b/>
                <w:bCs/>
                <w:color w:val="000000"/>
                <w:sz w:val="14"/>
                <w:szCs w:val="14"/>
              </w:rPr>
              <w:t>,</w:t>
            </w:r>
            <w:r w:rsidRPr="00242CA6">
              <w:rPr>
                <w:rFonts w:ascii="Arial" w:hAnsi="Arial" w:cs="Arial"/>
                <w:b/>
                <w:bCs/>
                <w:color w:val="000000"/>
                <w:sz w:val="14"/>
                <w:szCs w:val="14"/>
              </w:rPr>
              <w:t>760</w:t>
            </w:r>
          </w:p>
        </w:tc>
      </w:tr>
      <w:tr w:rsidR="00FF69CC" w:rsidRPr="00D36690" w14:paraId="32475051"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33E03B76" w14:textId="77777777" w:rsidR="00FF69CC" w:rsidRPr="00D36690"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3C55DB62"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26</w:t>
            </w:r>
            <w:r>
              <w:rPr>
                <w:rFonts w:ascii="Arial" w:hAnsi="Arial" w:cs="Arial"/>
                <w:color w:val="000000"/>
                <w:sz w:val="14"/>
                <w:szCs w:val="14"/>
              </w:rPr>
              <w:t>,</w:t>
            </w:r>
            <w:r w:rsidRPr="00BE5E9E">
              <w:rPr>
                <w:rFonts w:ascii="Arial" w:hAnsi="Arial" w:cs="Arial"/>
                <w:color w:val="000000"/>
                <w:sz w:val="14"/>
                <w:szCs w:val="14"/>
              </w:rPr>
              <w:t>491</w:t>
            </w:r>
          </w:p>
        </w:tc>
        <w:tc>
          <w:tcPr>
            <w:tcW w:w="3260" w:type="dxa"/>
            <w:tcBorders>
              <w:top w:val="nil"/>
              <w:left w:val="nil"/>
              <w:bottom w:val="nil"/>
              <w:right w:val="nil"/>
            </w:tcBorders>
            <w:shd w:val="clear" w:color="auto" w:fill="FFFFFF" w:themeFill="background1"/>
            <w:vAlign w:val="center"/>
          </w:tcPr>
          <w:p w14:paraId="44CE1D50"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28</w:t>
            </w:r>
            <w:r>
              <w:rPr>
                <w:rFonts w:ascii="Arial" w:hAnsi="Arial" w:cs="Arial"/>
                <w:color w:val="000000"/>
                <w:sz w:val="14"/>
                <w:szCs w:val="14"/>
              </w:rPr>
              <w:t>,</w:t>
            </w:r>
            <w:r w:rsidRPr="00680056">
              <w:rPr>
                <w:rFonts w:ascii="Arial" w:hAnsi="Arial" w:cs="Arial"/>
                <w:color w:val="000000"/>
                <w:sz w:val="14"/>
                <w:szCs w:val="14"/>
              </w:rPr>
              <w:t>576</w:t>
            </w:r>
          </w:p>
        </w:tc>
      </w:tr>
      <w:tr w:rsidR="00FF69CC" w:rsidRPr="00D36690" w14:paraId="19E36E7C"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4E10D7D"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78CF5AFC"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452</w:t>
            </w:r>
            <w:r>
              <w:rPr>
                <w:rFonts w:ascii="Arial" w:hAnsi="Arial" w:cs="Arial"/>
                <w:color w:val="000000"/>
                <w:sz w:val="14"/>
                <w:szCs w:val="14"/>
              </w:rPr>
              <w:t>,</w:t>
            </w:r>
            <w:r w:rsidRPr="00BE5E9E">
              <w:rPr>
                <w:rFonts w:ascii="Arial" w:hAnsi="Arial" w:cs="Arial"/>
                <w:color w:val="000000"/>
                <w:sz w:val="14"/>
                <w:szCs w:val="14"/>
              </w:rPr>
              <w:t>996</w:t>
            </w:r>
            <w:r>
              <w:rPr>
                <w:rFonts w:ascii="Arial" w:hAnsi="Arial" w:cs="Arial"/>
                <w:color w:val="000000"/>
                <w:sz w:val="14"/>
                <w:szCs w:val="14"/>
              </w:rPr>
              <w:t>,</w:t>
            </w:r>
            <w:r w:rsidRPr="00BE5E9E">
              <w:rPr>
                <w:rFonts w:ascii="Arial" w:hAnsi="Arial" w:cs="Arial"/>
                <w:color w:val="000000"/>
                <w:sz w:val="14"/>
                <w:szCs w:val="14"/>
              </w:rPr>
              <w:t>297</w:t>
            </w:r>
          </w:p>
        </w:tc>
        <w:tc>
          <w:tcPr>
            <w:tcW w:w="3260" w:type="dxa"/>
            <w:tcBorders>
              <w:top w:val="nil"/>
              <w:left w:val="nil"/>
              <w:bottom w:val="nil"/>
              <w:right w:val="nil"/>
            </w:tcBorders>
            <w:shd w:val="clear" w:color="auto" w:fill="FFFFFF" w:themeFill="background1"/>
            <w:vAlign w:val="center"/>
          </w:tcPr>
          <w:p w14:paraId="45E26903"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415</w:t>
            </w:r>
            <w:r>
              <w:rPr>
                <w:rFonts w:ascii="Arial" w:hAnsi="Arial" w:cs="Arial"/>
                <w:color w:val="000000"/>
                <w:sz w:val="14"/>
                <w:szCs w:val="14"/>
              </w:rPr>
              <w:t>,</w:t>
            </w:r>
            <w:r w:rsidRPr="00680056">
              <w:rPr>
                <w:rFonts w:ascii="Arial" w:hAnsi="Arial" w:cs="Arial"/>
                <w:color w:val="000000"/>
                <w:sz w:val="14"/>
                <w:szCs w:val="14"/>
              </w:rPr>
              <w:t>173</w:t>
            </w:r>
            <w:r>
              <w:rPr>
                <w:rFonts w:ascii="Arial" w:hAnsi="Arial" w:cs="Arial"/>
                <w:color w:val="000000"/>
                <w:sz w:val="14"/>
                <w:szCs w:val="14"/>
              </w:rPr>
              <w:t>,</w:t>
            </w:r>
            <w:r w:rsidRPr="00680056">
              <w:rPr>
                <w:rFonts w:ascii="Arial" w:hAnsi="Arial" w:cs="Arial"/>
                <w:color w:val="000000"/>
                <w:sz w:val="14"/>
                <w:szCs w:val="14"/>
              </w:rPr>
              <w:t>160</w:t>
            </w:r>
          </w:p>
        </w:tc>
      </w:tr>
      <w:tr w:rsidR="00FF69CC" w:rsidRPr="00D36690" w14:paraId="19B4610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5124F15" w14:textId="77777777" w:rsidR="00FF69CC" w:rsidRPr="00D36690"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6A70AFC5"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8</w:t>
            </w:r>
            <w:r>
              <w:rPr>
                <w:rFonts w:ascii="Arial" w:hAnsi="Arial" w:cs="Arial"/>
                <w:color w:val="000000"/>
                <w:sz w:val="14"/>
                <w:szCs w:val="14"/>
              </w:rPr>
              <w:t>,</w:t>
            </w:r>
            <w:r w:rsidRPr="00BE5E9E">
              <w:rPr>
                <w:rFonts w:ascii="Arial" w:hAnsi="Arial" w:cs="Arial"/>
                <w:color w:val="000000"/>
                <w:sz w:val="14"/>
                <w:szCs w:val="14"/>
              </w:rPr>
              <w:t>678</w:t>
            </w:r>
          </w:p>
        </w:tc>
        <w:tc>
          <w:tcPr>
            <w:tcW w:w="3260" w:type="dxa"/>
            <w:tcBorders>
              <w:top w:val="nil"/>
              <w:left w:val="nil"/>
              <w:bottom w:val="nil"/>
              <w:right w:val="nil"/>
            </w:tcBorders>
            <w:shd w:val="clear" w:color="auto" w:fill="FFFFFF" w:themeFill="background1"/>
            <w:vAlign w:val="center"/>
          </w:tcPr>
          <w:p w14:paraId="0013FBED"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14</w:t>
            </w:r>
            <w:r>
              <w:rPr>
                <w:rFonts w:ascii="Arial" w:hAnsi="Arial" w:cs="Arial"/>
                <w:color w:val="000000"/>
                <w:sz w:val="14"/>
                <w:szCs w:val="14"/>
              </w:rPr>
              <w:t>,</w:t>
            </w:r>
            <w:r w:rsidRPr="00680056">
              <w:rPr>
                <w:rFonts w:ascii="Arial" w:hAnsi="Arial" w:cs="Arial"/>
                <w:color w:val="000000"/>
                <w:sz w:val="14"/>
                <w:szCs w:val="14"/>
              </w:rPr>
              <w:t>003</w:t>
            </w:r>
          </w:p>
        </w:tc>
      </w:tr>
      <w:tr w:rsidR="00FF69CC" w:rsidRPr="00D36690" w14:paraId="2CE31B0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7FB30A6"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3A860F0A"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211</w:t>
            </w:r>
            <w:r>
              <w:rPr>
                <w:rFonts w:ascii="Arial" w:hAnsi="Arial" w:cs="Arial"/>
                <w:color w:val="000000"/>
                <w:sz w:val="14"/>
                <w:szCs w:val="14"/>
              </w:rPr>
              <w:t>,</w:t>
            </w:r>
            <w:r w:rsidRPr="00BE5E9E">
              <w:rPr>
                <w:rFonts w:ascii="Arial" w:hAnsi="Arial" w:cs="Arial"/>
                <w:color w:val="000000"/>
                <w:sz w:val="14"/>
                <w:szCs w:val="14"/>
              </w:rPr>
              <w:t>894</w:t>
            </w:r>
          </w:p>
        </w:tc>
        <w:tc>
          <w:tcPr>
            <w:tcW w:w="3260" w:type="dxa"/>
            <w:tcBorders>
              <w:top w:val="nil"/>
              <w:left w:val="nil"/>
              <w:bottom w:val="nil"/>
              <w:right w:val="nil"/>
            </w:tcBorders>
            <w:shd w:val="clear" w:color="auto" w:fill="FFFFFF" w:themeFill="background1"/>
            <w:vAlign w:val="center"/>
          </w:tcPr>
          <w:p w14:paraId="43FBC5E1"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179</w:t>
            </w:r>
            <w:r>
              <w:rPr>
                <w:rFonts w:ascii="Arial" w:hAnsi="Arial" w:cs="Arial"/>
                <w:color w:val="000000"/>
                <w:sz w:val="14"/>
                <w:szCs w:val="14"/>
              </w:rPr>
              <w:t>,</w:t>
            </w:r>
            <w:r w:rsidRPr="00680056">
              <w:rPr>
                <w:rFonts w:ascii="Arial" w:hAnsi="Arial" w:cs="Arial"/>
                <w:color w:val="000000"/>
                <w:sz w:val="14"/>
                <w:szCs w:val="14"/>
              </w:rPr>
              <w:t>021</w:t>
            </w:r>
          </w:p>
        </w:tc>
      </w:tr>
      <w:tr w:rsidR="00FF69CC" w:rsidRPr="002A34F5" w14:paraId="07B81D5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F900680" w14:textId="77777777" w:rsidR="00FF69CC" w:rsidRPr="002A34F5" w:rsidRDefault="00FF69CC">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7356301E"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19</w:t>
            </w:r>
            <w:r>
              <w:rPr>
                <w:rFonts w:ascii="Arial" w:hAnsi="Arial" w:cs="Arial"/>
                <w:b/>
                <w:bCs/>
                <w:color w:val="000000"/>
                <w:sz w:val="14"/>
                <w:szCs w:val="14"/>
              </w:rPr>
              <w:t>,</w:t>
            </w:r>
            <w:r w:rsidRPr="00BE5E9E">
              <w:rPr>
                <w:rFonts w:ascii="Arial" w:hAnsi="Arial" w:cs="Arial"/>
                <w:b/>
                <w:bCs/>
                <w:color w:val="000000"/>
                <w:sz w:val="14"/>
                <w:szCs w:val="14"/>
              </w:rPr>
              <w:t>205</w:t>
            </w:r>
            <w:r>
              <w:rPr>
                <w:rFonts w:ascii="Arial" w:hAnsi="Arial" w:cs="Arial"/>
                <w:b/>
                <w:bCs/>
                <w:color w:val="000000"/>
                <w:sz w:val="14"/>
                <w:szCs w:val="14"/>
              </w:rPr>
              <w:t>,</w:t>
            </w:r>
            <w:r w:rsidRPr="00BE5E9E">
              <w:rPr>
                <w:rFonts w:ascii="Arial" w:hAnsi="Arial" w:cs="Arial"/>
                <w:b/>
                <w:bCs/>
                <w:color w:val="000000"/>
                <w:sz w:val="14"/>
                <w:szCs w:val="14"/>
              </w:rPr>
              <w:t>216</w:t>
            </w:r>
          </w:p>
        </w:tc>
        <w:tc>
          <w:tcPr>
            <w:tcW w:w="3260" w:type="dxa"/>
            <w:tcBorders>
              <w:top w:val="nil"/>
              <w:left w:val="nil"/>
              <w:bottom w:val="nil"/>
              <w:right w:val="nil"/>
            </w:tcBorders>
            <w:shd w:val="clear" w:color="auto" w:fill="FFFFFF" w:themeFill="background1"/>
            <w:vAlign w:val="center"/>
          </w:tcPr>
          <w:p w14:paraId="4C80E403" w14:textId="77777777" w:rsidR="00FF69CC" w:rsidRPr="002A34F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18</w:t>
            </w:r>
            <w:r>
              <w:rPr>
                <w:rFonts w:ascii="Arial" w:hAnsi="Arial" w:cs="Arial"/>
                <w:b/>
                <w:bCs/>
                <w:color w:val="000000"/>
                <w:sz w:val="14"/>
                <w:szCs w:val="14"/>
              </w:rPr>
              <w:t>,</w:t>
            </w:r>
            <w:r w:rsidRPr="00242CA6">
              <w:rPr>
                <w:rFonts w:ascii="Arial" w:hAnsi="Arial" w:cs="Arial"/>
                <w:b/>
                <w:bCs/>
                <w:color w:val="000000"/>
                <w:sz w:val="14"/>
                <w:szCs w:val="14"/>
              </w:rPr>
              <w:t>889</w:t>
            </w:r>
            <w:r>
              <w:rPr>
                <w:rFonts w:ascii="Arial" w:hAnsi="Arial" w:cs="Arial"/>
                <w:b/>
                <w:bCs/>
                <w:color w:val="000000"/>
                <w:sz w:val="14"/>
                <w:szCs w:val="14"/>
              </w:rPr>
              <w:t>,</w:t>
            </w:r>
            <w:r w:rsidRPr="00242CA6">
              <w:rPr>
                <w:rFonts w:ascii="Arial" w:hAnsi="Arial" w:cs="Arial"/>
                <w:b/>
                <w:bCs/>
                <w:color w:val="000000"/>
                <w:sz w:val="14"/>
                <w:szCs w:val="14"/>
              </w:rPr>
              <w:t>264</w:t>
            </w:r>
          </w:p>
        </w:tc>
      </w:tr>
      <w:tr w:rsidR="00FF69CC" w:rsidRPr="00D36690" w14:paraId="297E914B"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D4A2257"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Financial </w:t>
            </w:r>
            <w:proofErr w:type="spellStart"/>
            <w:r>
              <w:rPr>
                <w:rFonts w:ascii="Arial" w:hAnsi="Arial" w:cs="Arial"/>
                <w:b w:val="0"/>
                <w:bCs w:val="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601442FD"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18</w:t>
            </w:r>
            <w:r>
              <w:rPr>
                <w:rFonts w:ascii="Arial" w:hAnsi="Arial" w:cs="Arial"/>
                <w:color w:val="000000"/>
                <w:sz w:val="14"/>
                <w:szCs w:val="14"/>
              </w:rPr>
              <w:t>,</w:t>
            </w:r>
            <w:r w:rsidRPr="00BE5E9E">
              <w:rPr>
                <w:rFonts w:ascii="Arial" w:hAnsi="Arial" w:cs="Arial"/>
                <w:color w:val="000000"/>
                <w:sz w:val="14"/>
                <w:szCs w:val="14"/>
              </w:rPr>
              <w:t>566</w:t>
            </w:r>
            <w:r>
              <w:rPr>
                <w:rFonts w:ascii="Arial" w:hAnsi="Arial" w:cs="Arial"/>
                <w:color w:val="000000"/>
                <w:sz w:val="14"/>
                <w:szCs w:val="14"/>
              </w:rPr>
              <w:t>,</w:t>
            </w:r>
            <w:r w:rsidRPr="00BE5E9E">
              <w:rPr>
                <w:rFonts w:ascii="Arial" w:hAnsi="Arial" w:cs="Arial"/>
                <w:color w:val="000000"/>
                <w:sz w:val="14"/>
                <w:szCs w:val="14"/>
              </w:rPr>
              <w:t>224</w:t>
            </w:r>
          </w:p>
        </w:tc>
        <w:tc>
          <w:tcPr>
            <w:tcW w:w="3260" w:type="dxa"/>
            <w:tcBorders>
              <w:top w:val="nil"/>
              <w:left w:val="nil"/>
              <w:bottom w:val="nil"/>
              <w:right w:val="nil"/>
            </w:tcBorders>
            <w:shd w:val="clear" w:color="auto" w:fill="FFFFFF" w:themeFill="background1"/>
            <w:vAlign w:val="center"/>
          </w:tcPr>
          <w:p w14:paraId="045AC685"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18</w:t>
            </w:r>
            <w:r>
              <w:rPr>
                <w:rFonts w:ascii="Arial" w:hAnsi="Arial" w:cs="Arial"/>
                <w:color w:val="000000"/>
                <w:sz w:val="14"/>
                <w:szCs w:val="14"/>
              </w:rPr>
              <w:t>,</w:t>
            </w:r>
            <w:r w:rsidRPr="00680056">
              <w:rPr>
                <w:rFonts w:ascii="Arial" w:hAnsi="Arial" w:cs="Arial"/>
                <w:color w:val="000000"/>
                <w:sz w:val="14"/>
                <w:szCs w:val="14"/>
              </w:rPr>
              <w:t>597</w:t>
            </w:r>
            <w:r>
              <w:rPr>
                <w:rFonts w:ascii="Arial" w:hAnsi="Arial" w:cs="Arial"/>
                <w:color w:val="000000"/>
                <w:sz w:val="14"/>
                <w:szCs w:val="14"/>
              </w:rPr>
              <w:t>,</w:t>
            </w:r>
            <w:r w:rsidRPr="00680056">
              <w:rPr>
                <w:rFonts w:ascii="Arial" w:hAnsi="Arial" w:cs="Arial"/>
                <w:color w:val="000000"/>
                <w:sz w:val="14"/>
                <w:szCs w:val="14"/>
              </w:rPr>
              <w:t>565</w:t>
            </w:r>
          </w:p>
        </w:tc>
      </w:tr>
      <w:tr w:rsidR="00FF69CC" w:rsidRPr="00D36690" w14:paraId="57F613AE"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798ADD4" w14:textId="77777777" w:rsidR="00FF69CC" w:rsidRPr="00D36690"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C</w:t>
            </w:r>
            <w:r w:rsidRPr="00FC4DCD">
              <w:rPr>
                <w:rFonts w:ascii="Arial" w:hAnsi="Arial" w:cs="Arial"/>
                <w:b w:val="0"/>
                <w:bCs w:val="0"/>
                <w:sz w:val="14"/>
                <w:szCs w:val="14"/>
              </w:rPr>
              <w:t>redit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37519813"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420</w:t>
            </w:r>
            <w:r>
              <w:rPr>
                <w:rFonts w:ascii="Arial" w:hAnsi="Arial" w:cs="Arial"/>
                <w:color w:val="000000"/>
                <w:sz w:val="14"/>
                <w:szCs w:val="14"/>
              </w:rPr>
              <w:t>,</w:t>
            </w:r>
            <w:r w:rsidRPr="00BE5E9E">
              <w:rPr>
                <w:rFonts w:ascii="Arial" w:hAnsi="Arial" w:cs="Arial"/>
                <w:color w:val="000000"/>
                <w:sz w:val="14"/>
                <w:szCs w:val="14"/>
              </w:rPr>
              <w:t>043</w:t>
            </w:r>
          </w:p>
        </w:tc>
        <w:tc>
          <w:tcPr>
            <w:tcW w:w="3260" w:type="dxa"/>
            <w:tcBorders>
              <w:top w:val="nil"/>
              <w:left w:val="nil"/>
              <w:bottom w:val="nil"/>
              <w:right w:val="nil"/>
            </w:tcBorders>
            <w:shd w:val="clear" w:color="auto" w:fill="FFFFFF" w:themeFill="background1"/>
            <w:vAlign w:val="center"/>
          </w:tcPr>
          <w:p w14:paraId="5043E6B2" w14:textId="77777777" w:rsidR="00FF69CC" w:rsidRPr="002A34F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494</w:t>
            </w:r>
          </w:p>
        </w:tc>
      </w:tr>
      <w:tr w:rsidR="00FF69CC" w:rsidRPr="00D36690" w14:paraId="1231B1F5"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65DCBF6"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766565D"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218</w:t>
            </w:r>
            <w:r>
              <w:rPr>
                <w:rFonts w:ascii="Arial" w:hAnsi="Arial" w:cs="Arial"/>
                <w:color w:val="000000"/>
                <w:sz w:val="14"/>
                <w:szCs w:val="14"/>
              </w:rPr>
              <w:t>,</w:t>
            </w:r>
            <w:r w:rsidRPr="00BE5E9E">
              <w:rPr>
                <w:rFonts w:ascii="Arial" w:hAnsi="Arial" w:cs="Arial"/>
                <w:color w:val="000000"/>
                <w:sz w:val="14"/>
                <w:szCs w:val="14"/>
              </w:rPr>
              <w:t>949</w:t>
            </w:r>
          </w:p>
        </w:tc>
        <w:tc>
          <w:tcPr>
            <w:tcW w:w="3260" w:type="dxa"/>
            <w:tcBorders>
              <w:top w:val="nil"/>
              <w:left w:val="nil"/>
              <w:bottom w:val="nil"/>
              <w:right w:val="nil"/>
            </w:tcBorders>
            <w:shd w:val="clear" w:color="auto" w:fill="FFFFFF" w:themeFill="background1"/>
            <w:vAlign w:val="center"/>
          </w:tcPr>
          <w:p w14:paraId="1C0BF7E4"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251</w:t>
            </w:r>
            <w:r>
              <w:rPr>
                <w:rFonts w:ascii="Arial" w:hAnsi="Arial" w:cs="Arial"/>
                <w:color w:val="000000"/>
                <w:sz w:val="14"/>
                <w:szCs w:val="14"/>
              </w:rPr>
              <w:t>,</w:t>
            </w:r>
            <w:r w:rsidRPr="00680056">
              <w:rPr>
                <w:rFonts w:ascii="Arial" w:hAnsi="Arial" w:cs="Arial"/>
                <w:color w:val="000000"/>
                <w:sz w:val="14"/>
                <w:szCs w:val="14"/>
              </w:rPr>
              <w:t>205</w:t>
            </w:r>
          </w:p>
        </w:tc>
      </w:tr>
      <w:tr w:rsidR="00FF69CC" w:rsidRPr="002A34F5" w14:paraId="14F5A1C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784CC76" w14:textId="77777777" w:rsidR="00FF69CC" w:rsidRPr="002A34F5" w:rsidRDefault="00FF69CC">
            <w:pPr>
              <w:keepNext/>
              <w:keepLines/>
              <w:rPr>
                <w:rFonts w:ascii="Arial" w:hAnsi="Arial" w:cs="Arial"/>
                <w:color w:val="000000"/>
                <w:sz w:val="14"/>
                <w:szCs w:val="14"/>
                <w:highlight w:val="yellow"/>
              </w:rPr>
            </w:pPr>
            <w:r>
              <w:rPr>
                <w:rFonts w:ascii="Arial" w:hAnsi="Arial" w:cs="Arial"/>
                <w:sz w:val="14"/>
                <w:szCs w:val="14"/>
              </w:rPr>
              <w:t xml:space="preserve">Total </w:t>
            </w:r>
            <w:proofErr w:type="spellStart"/>
            <w:r>
              <w:rPr>
                <w:rFonts w:ascii="Arial" w:hAnsi="Arial" w:cs="Arial"/>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5CA49725"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472</w:t>
            </w:r>
            <w:r>
              <w:rPr>
                <w:rFonts w:ascii="Arial" w:hAnsi="Arial" w:cs="Arial"/>
                <w:b/>
                <w:bCs/>
                <w:color w:val="000000"/>
                <w:sz w:val="14"/>
                <w:szCs w:val="14"/>
              </w:rPr>
              <w:t>,</w:t>
            </w:r>
            <w:r w:rsidRPr="00BE5E9E">
              <w:rPr>
                <w:rFonts w:ascii="Arial" w:hAnsi="Arial" w:cs="Arial"/>
                <w:b/>
                <w:bCs/>
                <w:color w:val="000000"/>
                <w:sz w:val="14"/>
                <w:szCs w:val="14"/>
              </w:rPr>
              <w:t>448</w:t>
            </w:r>
            <w:r>
              <w:rPr>
                <w:rFonts w:ascii="Arial" w:hAnsi="Arial" w:cs="Arial"/>
                <w:b/>
                <w:bCs/>
                <w:color w:val="000000"/>
                <w:sz w:val="14"/>
                <w:szCs w:val="14"/>
              </w:rPr>
              <w:t>,</w:t>
            </w:r>
            <w:r w:rsidRPr="00BE5E9E">
              <w:rPr>
                <w:rFonts w:ascii="Arial" w:hAnsi="Arial" w:cs="Arial"/>
                <w:b/>
                <w:bCs/>
                <w:color w:val="000000"/>
                <w:sz w:val="14"/>
                <w:szCs w:val="14"/>
              </w:rPr>
              <w:t>576</w:t>
            </w:r>
          </w:p>
        </w:tc>
        <w:tc>
          <w:tcPr>
            <w:tcW w:w="3260" w:type="dxa"/>
            <w:tcBorders>
              <w:top w:val="nil"/>
              <w:left w:val="nil"/>
              <w:bottom w:val="nil"/>
              <w:right w:val="nil"/>
            </w:tcBorders>
            <w:shd w:val="clear" w:color="auto" w:fill="FFFFFF" w:themeFill="background1"/>
            <w:vAlign w:val="center"/>
          </w:tcPr>
          <w:p w14:paraId="31473CD6" w14:textId="77777777" w:rsidR="00FF69CC" w:rsidRPr="002A34F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FF69CC" w:rsidRPr="002A34F5" w14:paraId="461751F7"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E4C2670" w14:textId="77777777" w:rsidR="00FF69CC" w:rsidRPr="002A34F5" w:rsidRDefault="00FF69CC">
            <w:pPr>
              <w:keepNext/>
              <w:keepLines/>
              <w:rPr>
                <w:rFonts w:ascii="Arial" w:hAnsi="Arial" w:cs="Arial"/>
                <w:color w:val="000000"/>
                <w:sz w:val="14"/>
                <w:szCs w:val="14"/>
                <w:highlight w:val="yellow"/>
              </w:rPr>
            </w:pPr>
          </w:p>
        </w:tc>
        <w:tc>
          <w:tcPr>
            <w:tcW w:w="3260" w:type="dxa"/>
            <w:tcBorders>
              <w:top w:val="nil"/>
              <w:left w:val="nil"/>
              <w:bottom w:val="nil"/>
              <w:right w:val="nil"/>
            </w:tcBorders>
            <w:shd w:val="clear" w:color="auto" w:fill="FFFFFF" w:themeFill="background1"/>
            <w:vAlign w:val="center"/>
          </w:tcPr>
          <w:p w14:paraId="3A6B53AE"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3260" w:type="dxa"/>
            <w:tcBorders>
              <w:top w:val="nil"/>
              <w:left w:val="nil"/>
              <w:bottom w:val="nil"/>
              <w:right w:val="nil"/>
            </w:tcBorders>
            <w:shd w:val="clear" w:color="auto" w:fill="FFFFFF" w:themeFill="background1"/>
            <w:vAlign w:val="center"/>
          </w:tcPr>
          <w:p w14:paraId="42760E81"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p>
        </w:tc>
      </w:tr>
      <w:tr w:rsidR="00FF69CC" w:rsidRPr="002A34F5" w14:paraId="1BACB9F7"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7B0482D" w14:textId="77777777" w:rsidR="00FF69CC" w:rsidRPr="002A34F5" w:rsidRDefault="00FF69CC">
            <w:pPr>
              <w:keepNext/>
              <w:keepLines/>
              <w:rPr>
                <w:rFonts w:ascii="Arial" w:hAnsi="Arial" w:cs="Arial"/>
                <w:color w:val="000000"/>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10CD98DA"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64</w:t>
            </w:r>
            <w:r>
              <w:rPr>
                <w:rFonts w:ascii="Arial" w:hAnsi="Arial" w:cs="Arial"/>
                <w:b/>
                <w:bCs/>
                <w:color w:val="000000"/>
                <w:sz w:val="14"/>
                <w:szCs w:val="14"/>
              </w:rPr>
              <w:t>,</w:t>
            </w:r>
            <w:r w:rsidRPr="00BE5E9E">
              <w:rPr>
                <w:rFonts w:ascii="Arial" w:hAnsi="Arial" w:cs="Arial"/>
                <w:b/>
                <w:bCs/>
                <w:color w:val="000000"/>
                <w:sz w:val="14"/>
                <w:szCs w:val="14"/>
              </w:rPr>
              <w:t>976</w:t>
            </w:r>
            <w:r>
              <w:rPr>
                <w:rFonts w:ascii="Arial" w:hAnsi="Arial" w:cs="Arial"/>
                <w:b/>
                <w:bCs/>
                <w:color w:val="000000"/>
                <w:sz w:val="14"/>
                <w:szCs w:val="14"/>
              </w:rPr>
              <w:t>,</w:t>
            </w:r>
            <w:r w:rsidRPr="00BE5E9E">
              <w:rPr>
                <w:rFonts w:ascii="Arial" w:hAnsi="Arial" w:cs="Arial"/>
                <w:b/>
                <w:bCs/>
                <w:color w:val="000000"/>
                <w:sz w:val="14"/>
                <w:szCs w:val="14"/>
              </w:rPr>
              <w:t>583</w:t>
            </w:r>
          </w:p>
        </w:tc>
        <w:tc>
          <w:tcPr>
            <w:tcW w:w="3260" w:type="dxa"/>
            <w:tcBorders>
              <w:top w:val="nil"/>
              <w:left w:val="nil"/>
              <w:bottom w:val="nil"/>
              <w:right w:val="nil"/>
            </w:tcBorders>
            <w:shd w:val="clear" w:color="auto" w:fill="FFFFFF" w:themeFill="background1"/>
            <w:vAlign w:val="center"/>
          </w:tcPr>
          <w:p w14:paraId="3A6DA702" w14:textId="77777777" w:rsidR="00FF69CC" w:rsidRPr="002A34F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53</w:t>
            </w:r>
            <w:r>
              <w:rPr>
                <w:rFonts w:ascii="Arial" w:hAnsi="Arial" w:cs="Arial"/>
                <w:b/>
                <w:bCs/>
                <w:color w:val="000000"/>
                <w:sz w:val="14"/>
                <w:szCs w:val="14"/>
              </w:rPr>
              <w:t>,</w:t>
            </w:r>
            <w:r w:rsidRPr="00242CA6">
              <w:rPr>
                <w:rFonts w:ascii="Arial" w:hAnsi="Arial" w:cs="Arial"/>
                <w:b/>
                <w:bCs/>
                <w:color w:val="000000"/>
                <w:sz w:val="14"/>
                <w:szCs w:val="14"/>
              </w:rPr>
              <w:t>790</w:t>
            </w:r>
            <w:r>
              <w:rPr>
                <w:rFonts w:ascii="Arial" w:hAnsi="Arial" w:cs="Arial"/>
                <w:b/>
                <w:bCs/>
                <w:color w:val="000000"/>
                <w:sz w:val="14"/>
                <w:szCs w:val="14"/>
              </w:rPr>
              <w:t>,</w:t>
            </w:r>
            <w:r w:rsidRPr="00242CA6">
              <w:rPr>
                <w:rFonts w:ascii="Arial" w:hAnsi="Arial" w:cs="Arial"/>
                <w:b/>
                <w:bCs/>
                <w:color w:val="000000"/>
                <w:sz w:val="14"/>
                <w:szCs w:val="14"/>
              </w:rPr>
              <w:t>732</w:t>
            </w:r>
          </w:p>
        </w:tc>
      </w:tr>
      <w:tr w:rsidR="00FF69CC" w:rsidRPr="00D36690" w14:paraId="2B73BBD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C670216" w14:textId="77777777" w:rsidR="00FF69CC" w:rsidRPr="00D36690" w:rsidRDefault="00FF69CC">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Amounts</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26C7D92A"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2</w:t>
            </w:r>
            <w:r>
              <w:rPr>
                <w:rFonts w:ascii="Arial" w:hAnsi="Arial" w:cs="Arial"/>
                <w:color w:val="000000"/>
                <w:sz w:val="14"/>
                <w:szCs w:val="14"/>
              </w:rPr>
              <w:t>,</w:t>
            </w:r>
            <w:r w:rsidRPr="00BE5E9E">
              <w:rPr>
                <w:rFonts w:ascii="Arial" w:hAnsi="Arial" w:cs="Arial"/>
                <w:color w:val="000000"/>
                <w:sz w:val="14"/>
                <w:szCs w:val="14"/>
              </w:rPr>
              <w:t>640</w:t>
            </w:r>
            <w:r>
              <w:rPr>
                <w:rFonts w:ascii="Arial" w:hAnsi="Arial" w:cs="Arial"/>
                <w:color w:val="000000"/>
                <w:sz w:val="14"/>
                <w:szCs w:val="14"/>
              </w:rPr>
              <w:t>,</w:t>
            </w:r>
            <w:r w:rsidRPr="00BE5E9E">
              <w:rPr>
                <w:rFonts w:ascii="Arial" w:hAnsi="Arial" w:cs="Arial"/>
                <w:color w:val="000000"/>
                <w:sz w:val="14"/>
                <w:szCs w:val="14"/>
              </w:rPr>
              <w:t>293</w:t>
            </w:r>
          </w:p>
        </w:tc>
        <w:tc>
          <w:tcPr>
            <w:tcW w:w="3260" w:type="dxa"/>
            <w:tcBorders>
              <w:top w:val="nil"/>
              <w:left w:val="nil"/>
              <w:bottom w:val="nil"/>
              <w:right w:val="nil"/>
            </w:tcBorders>
            <w:shd w:val="clear" w:color="auto" w:fill="FFFFFF" w:themeFill="background1"/>
            <w:vAlign w:val="center"/>
          </w:tcPr>
          <w:p w14:paraId="5BE2EB8F"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524</w:t>
            </w:r>
            <w:r>
              <w:rPr>
                <w:rFonts w:ascii="Arial" w:hAnsi="Arial" w:cs="Arial"/>
                <w:color w:val="000000"/>
                <w:sz w:val="14"/>
                <w:szCs w:val="14"/>
              </w:rPr>
              <w:t>,</w:t>
            </w:r>
            <w:r w:rsidRPr="00680056">
              <w:rPr>
                <w:rFonts w:ascii="Arial" w:hAnsi="Arial" w:cs="Arial"/>
                <w:color w:val="000000"/>
                <w:sz w:val="14"/>
                <w:szCs w:val="14"/>
              </w:rPr>
              <w:t>892</w:t>
            </w:r>
          </w:p>
        </w:tc>
      </w:tr>
      <w:tr w:rsidR="00FF69CC" w:rsidRPr="00D36690" w14:paraId="16A7264D"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1FA20B8" w14:textId="77777777" w:rsidR="00FF69CC" w:rsidRPr="00D36690" w:rsidRDefault="00FF69CC">
            <w:pPr>
              <w:keepNext/>
              <w:keepLines/>
              <w:ind w:left="113"/>
              <w:rPr>
                <w:rFonts w:ascii="Arial" w:hAnsi="Arial" w:cs="Arial"/>
                <w:b w:val="0"/>
                <w:bCs w:val="0"/>
                <w:sz w:val="14"/>
                <w:szCs w:val="14"/>
              </w:rPr>
            </w:pPr>
            <w:proofErr w:type="spellStart"/>
            <w:r w:rsidRPr="00FC4DCD">
              <w:rPr>
                <w:rFonts w:ascii="Arial" w:hAnsi="Arial" w:cs="Arial"/>
                <w:b w:val="0"/>
                <w:bCs w:val="0"/>
                <w:sz w:val="14"/>
                <w:szCs w:val="14"/>
              </w:rPr>
              <w:t>Debt</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from</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insurance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43C5DEC0"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13</w:t>
            </w:r>
            <w:r>
              <w:rPr>
                <w:rFonts w:ascii="Arial" w:hAnsi="Arial" w:cs="Arial"/>
                <w:color w:val="000000"/>
                <w:sz w:val="14"/>
                <w:szCs w:val="14"/>
              </w:rPr>
              <w:t>,</w:t>
            </w:r>
            <w:r w:rsidRPr="00BE5E9E">
              <w:rPr>
                <w:rFonts w:ascii="Arial" w:hAnsi="Arial" w:cs="Arial"/>
                <w:color w:val="000000"/>
                <w:sz w:val="14"/>
                <w:szCs w:val="14"/>
              </w:rPr>
              <w:t>521</w:t>
            </w:r>
          </w:p>
        </w:tc>
        <w:tc>
          <w:tcPr>
            <w:tcW w:w="3260" w:type="dxa"/>
            <w:tcBorders>
              <w:top w:val="nil"/>
              <w:left w:val="nil"/>
              <w:bottom w:val="nil"/>
              <w:right w:val="nil"/>
            </w:tcBorders>
            <w:shd w:val="clear" w:color="auto" w:fill="FFFFFF" w:themeFill="background1"/>
            <w:vAlign w:val="center"/>
          </w:tcPr>
          <w:p w14:paraId="18FF5687" w14:textId="77777777" w:rsidR="00FF69CC" w:rsidRPr="002A34F5"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680056">
              <w:rPr>
                <w:rFonts w:ascii="Arial" w:hAnsi="Arial" w:cs="Arial"/>
                <w:color w:val="000000"/>
                <w:sz w:val="14"/>
                <w:szCs w:val="14"/>
              </w:rPr>
              <w:t>15</w:t>
            </w:r>
            <w:r>
              <w:rPr>
                <w:rFonts w:ascii="Arial" w:hAnsi="Arial" w:cs="Arial"/>
                <w:color w:val="000000"/>
                <w:sz w:val="14"/>
                <w:szCs w:val="14"/>
              </w:rPr>
              <w:t>,</w:t>
            </w:r>
            <w:r w:rsidRPr="00680056">
              <w:rPr>
                <w:rFonts w:ascii="Arial" w:hAnsi="Arial" w:cs="Arial"/>
                <w:color w:val="000000"/>
                <w:sz w:val="14"/>
                <w:szCs w:val="14"/>
              </w:rPr>
              <w:t>035</w:t>
            </w:r>
          </w:p>
        </w:tc>
      </w:tr>
      <w:tr w:rsidR="00FF69CC" w:rsidRPr="00D36690" w14:paraId="06B356A8"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57526B9" w14:textId="77777777" w:rsidR="00FF69CC" w:rsidRPr="00D36690"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1A5B5D61"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62</w:t>
            </w:r>
            <w:r>
              <w:rPr>
                <w:rFonts w:ascii="Arial" w:hAnsi="Arial" w:cs="Arial"/>
                <w:color w:val="000000"/>
                <w:sz w:val="14"/>
                <w:szCs w:val="14"/>
              </w:rPr>
              <w:t>,</w:t>
            </w:r>
            <w:r w:rsidRPr="00BE5E9E">
              <w:rPr>
                <w:rFonts w:ascii="Arial" w:hAnsi="Arial" w:cs="Arial"/>
                <w:color w:val="000000"/>
                <w:sz w:val="14"/>
                <w:szCs w:val="14"/>
              </w:rPr>
              <w:t>254</w:t>
            </w:r>
            <w:r>
              <w:rPr>
                <w:rFonts w:ascii="Arial" w:hAnsi="Arial" w:cs="Arial"/>
                <w:color w:val="000000"/>
                <w:sz w:val="14"/>
                <w:szCs w:val="14"/>
              </w:rPr>
              <w:t>,</w:t>
            </w:r>
            <w:r w:rsidRPr="00BE5E9E">
              <w:rPr>
                <w:rFonts w:ascii="Arial" w:hAnsi="Arial" w:cs="Arial"/>
                <w:color w:val="000000"/>
                <w:sz w:val="14"/>
                <w:szCs w:val="14"/>
              </w:rPr>
              <w:t>760</w:t>
            </w:r>
          </w:p>
        </w:tc>
        <w:tc>
          <w:tcPr>
            <w:tcW w:w="3260" w:type="dxa"/>
            <w:tcBorders>
              <w:top w:val="nil"/>
              <w:left w:val="nil"/>
              <w:bottom w:val="nil"/>
              <w:right w:val="nil"/>
            </w:tcBorders>
            <w:shd w:val="clear" w:color="auto" w:fill="FFFFFF" w:themeFill="background1"/>
            <w:vAlign w:val="center"/>
          </w:tcPr>
          <w:p w14:paraId="3E1A015E"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52</w:t>
            </w:r>
            <w:r>
              <w:rPr>
                <w:rFonts w:ascii="Arial" w:hAnsi="Arial" w:cs="Arial"/>
                <w:color w:val="000000"/>
                <w:sz w:val="14"/>
                <w:szCs w:val="14"/>
              </w:rPr>
              <w:t>,</w:t>
            </w:r>
            <w:r w:rsidRPr="00680056">
              <w:rPr>
                <w:rFonts w:ascii="Arial" w:hAnsi="Arial" w:cs="Arial"/>
                <w:color w:val="000000"/>
                <w:sz w:val="14"/>
                <w:szCs w:val="14"/>
              </w:rPr>
              <w:t>210</w:t>
            </w:r>
            <w:r>
              <w:rPr>
                <w:rFonts w:ascii="Arial" w:hAnsi="Arial" w:cs="Arial"/>
                <w:color w:val="000000"/>
                <w:sz w:val="14"/>
                <w:szCs w:val="14"/>
              </w:rPr>
              <w:t>,</w:t>
            </w:r>
            <w:r w:rsidRPr="00680056">
              <w:rPr>
                <w:rFonts w:ascii="Arial" w:hAnsi="Arial" w:cs="Arial"/>
                <w:color w:val="000000"/>
                <w:sz w:val="14"/>
                <w:szCs w:val="14"/>
              </w:rPr>
              <w:t>355</w:t>
            </w:r>
          </w:p>
        </w:tc>
      </w:tr>
      <w:tr w:rsidR="00FF69CC" w:rsidRPr="00D36690" w14:paraId="69DC7AEC"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91026E7"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6BB12469"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68</w:t>
            </w:r>
            <w:r>
              <w:rPr>
                <w:rFonts w:ascii="Arial" w:hAnsi="Arial" w:cs="Arial"/>
                <w:color w:val="000000"/>
                <w:sz w:val="14"/>
                <w:szCs w:val="14"/>
              </w:rPr>
              <w:t>,</w:t>
            </w:r>
            <w:r w:rsidRPr="00BE5E9E">
              <w:rPr>
                <w:rFonts w:ascii="Arial" w:hAnsi="Arial" w:cs="Arial"/>
                <w:color w:val="000000"/>
                <w:sz w:val="14"/>
                <w:szCs w:val="14"/>
              </w:rPr>
              <w:t>00</w:t>
            </w:r>
            <w:r>
              <w:rPr>
                <w:rFonts w:ascii="Arial" w:hAnsi="Arial" w:cs="Arial"/>
                <w:color w:val="000000"/>
                <w:sz w:val="14"/>
                <w:szCs w:val="14"/>
              </w:rPr>
              <w:t>9</w:t>
            </w:r>
          </w:p>
        </w:tc>
        <w:tc>
          <w:tcPr>
            <w:tcW w:w="3260" w:type="dxa"/>
            <w:tcBorders>
              <w:top w:val="nil"/>
              <w:left w:val="nil"/>
              <w:bottom w:val="nil"/>
              <w:right w:val="nil"/>
            </w:tcBorders>
            <w:shd w:val="clear" w:color="auto" w:fill="FFFFFF" w:themeFill="background1"/>
            <w:vAlign w:val="center"/>
          </w:tcPr>
          <w:p w14:paraId="05CECEB4"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40</w:t>
            </w:r>
            <w:r>
              <w:rPr>
                <w:rFonts w:ascii="Arial" w:hAnsi="Arial" w:cs="Arial"/>
                <w:color w:val="000000"/>
                <w:sz w:val="14"/>
                <w:szCs w:val="14"/>
              </w:rPr>
              <w:t>,</w:t>
            </w:r>
            <w:r w:rsidRPr="00680056">
              <w:rPr>
                <w:rFonts w:ascii="Arial" w:hAnsi="Arial" w:cs="Arial"/>
                <w:color w:val="000000"/>
                <w:sz w:val="14"/>
                <w:szCs w:val="14"/>
              </w:rPr>
              <w:t>450</w:t>
            </w:r>
          </w:p>
        </w:tc>
      </w:tr>
      <w:tr w:rsidR="00FF69CC" w:rsidRPr="002A34F5" w14:paraId="22294AD4"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A649E07" w14:textId="77777777" w:rsidR="00FF69CC" w:rsidRPr="002A34F5" w:rsidRDefault="00FF69CC">
            <w:pPr>
              <w:keepNext/>
              <w:keepLines/>
              <w:spacing w:before="40" w:after="40"/>
              <w:rPr>
                <w:rFonts w:ascii="Arial" w:hAnsi="Arial" w:cs="Arial"/>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110F5AC5"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400</w:t>
            </w:r>
            <w:r>
              <w:rPr>
                <w:rFonts w:ascii="Arial" w:hAnsi="Arial" w:cs="Arial"/>
                <w:b/>
                <w:bCs/>
                <w:color w:val="000000"/>
                <w:sz w:val="14"/>
                <w:szCs w:val="14"/>
              </w:rPr>
              <w:t>,</w:t>
            </w:r>
            <w:r w:rsidRPr="00BE5E9E">
              <w:rPr>
                <w:rFonts w:ascii="Arial" w:hAnsi="Arial" w:cs="Arial"/>
                <w:b/>
                <w:bCs/>
                <w:color w:val="000000"/>
                <w:sz w:val="14"/>
                <w:szCs w:val="14"/>
              </w:rPr>
              <w:t>471</w:t>
            </w:r>
            <w:r>
              <w:rPr>
                <w:rFonts w:ascii="Arial" w:hAnsi="Arial" w:cs="Arial"/>
                <w:b/>
                <w:bCs/>
                <w:color w:val="000000"/>
                <w:sz w:val="14"/>
                <w:szCs w:val="14"/>
              </w:rPr>
              <w:t>,</w:t>
            </w:r>
            <w:r w:rsidRPr="00BE5E9E">
              <w:rPr>
                <w:rFonts w:ascii="Arial" w:hAnsi="Arial" w:cs="Arial"/>
                <w:b/>
                <w:bCs/>
                <w:color w:val="000000"/>
                <w:sz w:val="14"/>
                <w:szCs w:val="14"/>
              </w:rPr>
              <w:t>201</w:t>
            </w:r>
          </w:p>
        </w:tc>
        <w:tc>
          <w:tcPr>
            <w:tcW w:w="3260" w:type="dxa"/>
            <w:tcBorders>
              <w:top w:val="nil"/>
              <w:left w:val="nil"/>
              <w:bottom w:val="nil"/>
              <w:right w:val="nil"/>
            </w:tcBorders>
            <w:shd w:val="clear" w:color="auto" w:fill="FFFFFF" w:themeFill="background1"/>
            <w:vAlign w:val="center"/>
          </w:tcPr>
          <w:p w14:paraId="151A0472"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373</w:t>
            </w:r>
            <w:r>
              <w:rPr>
                <w:rFonts w:ascii="Arial" w:hAnsi="Arial" w:cs="Arial"/>
                <w:b/>
                <w:bCs/>
                <w:color w:val="000000"/>
                <w:sz w:val="14"/>
                <w:szCs w:val="14"/>
              </w:rPr>
              <w:t>,</w:t>
            </w:r>
            <w:r w:rsidRPr="00242CA6">
              <w:rPr>
                <w:rFonts w:ascii="Arial" w:hAnsi="Arial" w:cs="Arial"/>
                <w:b/>
                <w:bCs/>
                <w:color w:val="000000"/>
                <w:sz w:val="14"/>
                <w:szCs w:val="14"/>
              </w:rPr>
              <w:t>538</w:t>
            </w:r>
            <w:r>
              <w:rPr>
                <w:rFonts w:ascii="Arial" w:hAnsi="Arial" w:cs="Arial"/>
                <w:b/>
                <w:bCs/>
                <w:color w:val="000000"/>
                <w:sz w:val="14"/>
                <w:szCs w:val="14"/>
              </w:rPr>
              <w:t>,</w:t>
            </w:r>
            <w:r w:rsidRPr="00242CA6">
              <w:rPr>
                <w:rFonts w:ascii="Arial" w:hAnsi="Arial" w:cs="Arial"/>
                <w:b/>
                <w:bCs/>
                <w:color w:val="000000"/>
                <w:sz w:val="14"/>
                <w:szCs w:val="14"/>
              </w:rPr>
              <w:t>897</w:t>
            </w:r>
          </w:p>
        </w:tc>
      </w:tr>
      <w:tr w:rsidR="00FF69CC" w:rsidRPr="00D36690" w14:paraId="5ADB3B78"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5287073" w14:textId="77777777" w:rsidR="00FF69CC" w:rsidRPr="00D36690"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I</w:t>
            </w:r>
            <w:r w:rsidRPr="00FC4DCD">
              <w:rPr>
                <w:rFonts w:ascii="Arial" w:hAnsi="Arial" w:cs="Arial"/>
                <w:b w:val="0"/>
                <w:bCs w:val="0"/>
                <w:sz w:val="14"/>
                <w:szCs w:val="14"/>
              </w:rPr>
              <w:t>nsurance</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1B6E9F8E"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C64E3">
              <w:rPr>
                <w:rFonts w:ascii="Arial" w:hAnsi="Arial" w:cs="Arial"/>
                <w:color w:val="000000"/>
                <w:sz w:val="14"/>
                <w:szCs w:val="14"/>
              </w:rPr>
              <w:t>398</w:t>
            </w:r>
            <w:r>
              <w:rPr>
                <w:rFonts w:ascii="Arial" w:hAnsi="Arial" w:cs="Arial"/>
                <w:color w:val="000000"/>
                <w:sz w:val="14"/>
                <w:szCs w:val="14"/>
              </w:rPr>
              <w:t>,</w:t>
            </w:r>
            <w:r w:rsidRPr="000C64E3">
              <w:rPr>
                <w:rFonts w:ascii="Arial" w:hAnsi="Arial" w:cs="Arial"/>
                <w:color w:val="000000"/>
                <w:sz w:val="14"/>
                <w:szCs w:val="14"/>
              </w:rPr>
              <w:t>534</w:t>
            </w:r>
            <w:r>
              <w:rPr>
                <w:rFonts w:ascii="Arial" w:hAnsi="Arial" w:cs="Arial"/>
                <w:color w:val="000000"/>
                <w:sz w:val="14"/>
                <w:szCs w:val="14"/>
              </w:rPr>
              <w:t>,</w:t>
            </w:r>
            <w:r w:rsidRPr="000C64E3">
              <w:rPr>
                <w:rFonts w:ascii="Arial" w:hAnsi="Arial" w:cs="Arial"/>
                <w:color w:val="000000"/>
                <w:sz w:val="14"/>
                <w:szCs w:val="14"/>
              </w:rPr>
              <w:t>049</w:t>
            </w:r>
          </w:p>
        </w:tc>
        <w:tc>
          <w:tcPr>
            <w:tcW w:w="3260" w:type="dxa"/>
            <w:tcBorders>
              <w:top w:val="nil"/>
              <w:left w:val="nil"/>
              <w:bottom w:val="nil"/>
              <w:right w:val="nil"/>
            </w:tcBorders>
            <w:shd w:val="clear" w:color="auto" w:fill="FFFFFF" w:themeFill="background1"/>
            <w:vAlign w:val="center"/>
          </w:tcPr>
          <w:p w14:paraId="7DEBD1C4"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371</w:t>
            </w:r>
            <w:r>
              <w:rPr>
                <w:rFonts w:ascii="Arial" w:hAnsi="Arial" w:cs="Arial"/>
                <w:color w:val="000000"/>
                <w:sz w:val="14"/>
                <w:szCs w:val="14"/>
              </w:rPr>
              <w:t>,</w:t>
            </w:r>
            <w:r w:rsidRPr="00680056">
              <w:rPr>
                <w:rFonts w:ascii="Arial" w:hAnsi="Arial" w:cs="Arial"/>
                <w:color w:val="000000"/>
                <w:sz w:val="14"/>
                <w:szCs w:val="14"/>
              </w:rPr>
              <w:t>849</w:t>
            </w:r>
            <w:r>
              <w:rPr>
                <w:rFonts w:ascii="Arial" w:hAnsi="Arial" w:cs="Arial"/>
                <w:color w:val="000000"/>
                <w:sz w:val="14"/>
                <w:szCs w:val="14"/>
              </w:rPr>
              <w:t>,</w:t>
            </w:r>
            <w:r w:rsidRPr="00680056">
              <w:rPr>
                <w:rFonts w:ascii="Arial" w:hAnsi="Arial" w:cs="Arial"/>
                <w:color w:val="000000"/>
                <w:sz w:val="14"/>
                <w:szCs w:val="14"/>
              </w:rPr>
              <w:t>947</w:t>
            </w:r>
          </w:p>
        </w:tc>
      </w:tr>
      <w:tr w:rsidR="00FF69CC" w:rsidRPr="00D36690" w14:paraId="3369B66A"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78560C2"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42DDB71C"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1</w:t>
            </w:r>
            <w:r>
              <w:rPr>
                <w:rFonts w:ascii="Arial" w:hAnsi="Arial" w:cs="Arial"/>
                <w:color w:val="000000"/>
                <w:sz w:val="14"/>
                <w:szCs w:val="14"/>
              </w:rPr>
              <w:t>,</w:t>
            </w:r>
            <w:r w:rsidRPr="00BE5E9E">
              <w:rPr>
                <w:rFonts w:ascii="Arial" w:hAnsi="Arial" w:cs="Arial"/>
                <w:color w:val="000000"/>
                <w:sz w:val="14"/>
                <w:szCs w:val="14"/>
              </w:rPr>
              <w:t>937</w:t>
            </w:r>
            <w:r>
              <w:rPr>
                <w:rFonts w:ascii="Arial" w:hAnsi="Arial" w:cs="Arial"/>
                <w:color w:val="000000"/>
                <w:sz w:val="14"/>
                <w:szCs w:val="14"/>
              </w:rPr>
              <w:t>,</w:t>
            </w:r>
            <w:r w:rsidRPr="00BE5E9E">
              <w:rPr>
                <w:rFonts w:ascii="Arial" w:hAnsi="Arial" w:cs="Arial"/>
                <w:color w:val="000000"/>
                <w:sz w:val="14"/>
                <w:szCs w:val="14"/>
              </w:rPr>
              <w:t>152</w:t>
            </w:r>
          </w:p>
        </w:tc>
        <w:tc>
          <w:tcPr>
            <w:tcW w:w="3260" w:type="dxa"/>
            <w:tcBorders>
              <w:top w:val="nil"/>
              <w:left w:val="nil"/>
              <w:bottom w:val="nil"/>
              <w:right w:val="nil"/>
            </w:tcBorders>
            <w:shd w:val="clear" w:color="auto" w:fill="FFFFFF" w:themeFill="background1"/>
            <w:vAlign w:val="center"/>
          </w:tcPr>
          <w:p w14:paraId="4EC695B2"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1</w:t>
            </w:r>
            <w:r>
              <w:rPr>
                <w:rFonts w:ascii="Arial" w:hAnsi="Arial" w:cs="Arial"/>
                <w:color w:val="000000"/>
                <w:sz w:val="14"/>
                <w:szCs w:val="14"/>
              </w:rPr>
              <w:t>,</w:t>
            </w:r>
            <w:r w:rsidRPr="00680056">
              <w:rPr>
                <w:rFonts w:ascii="Arial" w:hAnsi="Arial" w:cs="Arial"/>
                <w:color w:val="000000"/>
                <w:sz w:val="14"/>
                <w:szCs w:val="14"/>
              </w:rPr>
              <w:t>688</w:t>
            </w:r>
            <w:r>
              <w:rPr>
                <w:rFonts w:ascii="Arial" w:hAnsi="Arial" w:cs="Arial"/>
                <w:color w:val="000000"/>
                <w:sz w:val="14"/>
                <w:szCs w:val="14"/>
              </w:rPr>
              <w:t>,</w:t>
            </w:r>
            <w:r w:rsidRPr="00680056">
              <w:rPr>
                <w:rFonts w:ascii="Arial" w:hAnsi="Arial" w:cs="Arial"/>
                <w:color w:val="000000"/>
                <w:sz w:val="14"/>
                <w:szCs w:val="14"/>
              </w:rPr>
              <w:t>950</w:t>
            </w:r>
          </w:p>
        </w:tc>
      </w:tr>
      <w:tr w:rsidR="00FF69CC" w:rsidRPr="002A34F5" w14:paraId="0BA26086"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987D7CC" w14:textId="77777777" w:rsidR="00FF69CC" w:rsidRPr="002A34F5" w:rsidRDefault="00FF69CC">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6B6E9E66"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7</w:t>
            </w:r>
            <w:r>
              <w:rPr>
                <w:rFonts w:ascii="Arial" w:hAnsi="Arial" w:cs="Arial"/>
                <w:b/>
                <w:bCs/>
                <w:color w:val="000000"/>
                <w:sz w:val="14"/>
                <w:szCs w:val="14"/>
              </w:rPr>
              <w:t>,</w:t>
            </w:r>
            <w:r w:rsidRPr="00BE5E9E">
              <w:rPr>
                <w:rFonts w:ascii="Arial" w:hAnsi="Arial" w:cs="Arial"/>
                <w:b/>
                <w:bCs/>
                <w:color w:val="000000"/>
                <w:sz w:val="14"/>
                <w:szCs w:val="14"/>
              </w:rPr>
              <w:t>000</w:t>
            </w:r>
            <w:r>
              <w:rPr>
                <w:rFonts w:ascii="Arial" w:hAnsi="Arial" w:cs="Arial"/>
                <w:b/>
                <w:bCs/>
                <w:color w:val="000000"/>
                <w:sz w:val="14"/>
                <w:szCs w:val="14"/>
              </w:rPr>
              <w:t>,</w:t>
            </w:r>
            <w:r w:rsidRPr="00BE5E9E">
              <w:rPr>
                <w:rFonts w:ascii="Arial" w:hAnsi="Arial" w:cs="Arial"/>
                <w:b/>
                <w:bCs/>
                <w:color w:val="000000"/>
                <w:sz w:val="14"/>
                <w:szCs w:val="14"/>
              </w:rPr>
              <w:t>79</w:t>
            </w:r>
            <w:r>
              <w:rPr>
                <w:rFonts w:ascii="Arial" w:hAnsi="Arial" w:cs="Arial"/>
                <w:b/>
                <w:bCs/>
                <w:color w:val="000000"/>
                <w:sz w:val="14"/>
                <w:szCs w:val="14"/>
              </w:rPr>
              <w:t>2</w:t>
            </w:r>
          </w:p>
        </w:tc>
        <w:tc>
          <w:tcPr>
            <w:tcW w:w="3260" w:type="dxa"/>
            <w:tcBorders>
              <w:top w:val="nil"/>
              <w:left w:val="nil"/>
              <w:bottom w:val="nil"/>
              <w:right w:val="nil"/>
            </w:tcBorders>
            <w:shd w:val="clear" w:color="auto" w:fill="FFFFFF" w:themeFill="background1"/>
            <w:vAlign w:val="center"/>
          </w:tcPr>
          <w:p w14:paraId="0DBFA179"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6</w:t>
            </w:r>
            <w:r>
              <w:rPr>
                <w:rFonts w:ascii="Arial" w:hAnsi="Arial" w:cs="Arial"/>
                <w:b/>
                <w:bCs/>
                <w:color w:val="000000"/>
                <w:sz w:val="14"/>
                <w:szCs w:val="14"/>
              </w:rPr>
              <w:t>,</w:t>
            </w:r>
            <w:r w:rsidRPr="00242CA6">
              <w:rPr>
                <w:rFonts w:ascii="Arial" w:hAnsi="Arial" w:cs="Arial"/>
                <w:b/>
                <w:bCs/>
                <w:color w:val="000000"/>
                <w:sz w:val="14"/>
                <w:szCs w:val="14"/>
              </w:rPr>
              <w:t>954</w:t>
            </w:r>
            <w:r>
              <w:rPr>
                <w:rFonts w:ascii="Arial" w:hAnsi="Arial" w:cs="Arial"/>
                <w:b/>
                <w:bCs/>
                <w:color w:val="000000"/>
                <w:sz w:val="14"/>
                <w:szCs w:val="14"/>
              </w:rPr>
              <w:t>,</w:t>
            </w:r>
            <w:r w:rsidRPr="00242CA6">
              <w:rPr>
                <w:rFonts w:ascii="Arial" w:hAnsi="Arial" w:cs="Arial"/>
                <w:b/>
                <w:bCs/>
                <w:color w:val="000000"/>
                <w:sz w:val="14"/>
                <w:szCs w:val="14"/>
              </w:rPr>
              <w:t>395</w:t>
            </w:r>
          </w:p>
        </w:tc>
      </w:tr>
      <w:tr w:rsidR="00FF69CC" w:rsidRPr="00D36690" w14:paraId="3A854DA3"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F5DA5AE" w14:textId="77777777" w:rsidR="00FF69CC" w:rsidRPr="00D36690"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Capital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76A9FC78"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7</w:t>
            </w:r>
            <w:r>
              <w:rPr>
                <w:rFonts w:ascii="Arial" w:hAnsi="Arial" w:cs="Arial"/>
                <w:color w:val="000000"/>
                <w:sz w:val="14"/>
                <w:szCs w:val="14"/>
              </w:rPr>
              <w:t>,</w:t>
            </w:r>
            <w:r w:rsidRPr="00BE5E9E">
              <w:rPr>
                <w:rFonts w:ascii="Arial" w:hAnsi="Arial" w:cs="Arial"/>
                <w:color w:val="000000"/>
                <w:sz w:val="14"/>
                <w:szCs w:val="14"/>
              </w:rPr>
              <w:t>417</w:t>
            </w:r>
            <w:r>
              <w:rPr>
                <w:rFonts w:ascii="Arial" w:hAnsi="Arial" w:cs="Arial"/>
                <w:color w:val="000000"/>
                <w:sz w:val="14"/>
                <w:szCs w:val="14"/>
              </w:rPr>
              <w:t>,</w:t>
            </w:r>
            <w:r w:rsidRPr="00BE5E9E">
              <w:rPr>
                <w:rFonts w:ascii="Arial" w:hAnsi="Arial" w:cs="Arial"/>
                <w:color w:val="000000"/>
                <w:sz w:val="14"/>
                <w:szCs w:val="14"/>
              </w:rPr>
              <w:t>021</w:t>
            </w:r>
          </w:p>
        </w:tc>
        <w:tc>
          <w:tcPr>
            <w:tcW w:w="3260" w:type="dxa"/>
            <w:tcBorders>
              <w:top w:val="nil"/>
              <w:left w:val="nil"/>
              <w:bottom w:val="nil"/>
              <w:right w:val="nil"/>
            </w:tcBorders>
            <w:shd w:val="clear" w:color="auto" w:fill="FFFFFF" w:themeFill="background1"/>
            <w:vAlign w:val="center"/>
          </w:tcPr>
          <w:p w14:paraId="724775F6"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80056">
              <w:rPr>
                <w:rFonts w:ascii="Arial" w:hAnsi="Arial" w:cs="Arial"/>
                <w:color w:val="000000"/>
                <w:sz w:val="14"/>
                <w:szCs w:val="14"/>
              </w:rPr>
              <w:t>7</w:t>
            </w:r>
            <w:r>
              <w:rPr>
                <w:rFonts w:ascii="Arial" w:hAnsi="Arial" w:cs="Arial"/>
                <w:color w:val="000000"/>
                <w:sz w:val="14"/>
                <w:szCs w:val="14"/>
              </w:rPr>
              <w:t>,</w:t>
            </w:r>
            <w:r w:rsidRPr="00680056">
              <w:rPr>
                <w:rFonts w:ascii="Arial" w:hAnsi="Arial" w:cs="Arial"/>
                <w:color w:val="000000"/>
                <w:sz w:val="14"/>
                <w:szCs w:val="14"/>
              </w:rPr>
              <w:t>857</w:t>
            </w:r>
            <w:r>
              <w:rPr>
                <w:rFonts w:ascii="Arial" w:hAnsi="Arial" w:cs="Arial"/>
                <w:color w:val="000000"/>
                <w:sz w:val="14"/>
                <w:szCs w:val="14"/>
              </w:rPr>
              <w:t>,</w:t>
            </w:r>
            <w:r w:rsidRPr="00680056">
              <w:rPr>
                <w:rFonts w:ascii="Arial" w:hAnsi="Arial" w:cs="Arial"/>
                <w:color w:val="000000"/>
                <w:sz w:val="14"/>
                <w:szCs w:val="14"/>
              </w:rPr>
              <w:t>636</w:t>
            </w:r>
          </w:p>
        </w:tc>
      </w:tr>
      <w:tr w:rsidR="00FF69CC" w:rsidRPr="00F0668B" w14:paraId="04D170B5"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7003604" w14:textId="77777777" w:rsidR="00FF69CC" w:rsidRPr="00F0668B" w:rsidRDefault="00FF69CC">
            <w:pPr>
              <w:keepNext/>
              <w:keepLines/>
              <w:ind w:left="113"/>
              <w:rPr>
                <w:rFonts w:ascii="Arial" w:hAnsi="Arial" w:cs="Arial"/>
                <w:b w:val="0"/>
                <w:bCs w:val="0"/>
                <w:sz w:val="14"/>
                <w:szCs w:val="14"/>
              </w:rPr>
            </w:pPr>
            <w:proofErr w:type="spellStart"/>
            <w:r w:rsidRPr="00F0668B">
              <w:rPr>
                <w:rFonts w:ascii="Arial" w:hAnsi="Arial" w:cs="Arial"/>
                <w:b w:val="0"/>
                <w:bCs w:val="0"/>
                <w:sz w:val="14"/>
                <w:szCs w:val="14"/>
              </w:rPr>
              <w:t>Asset</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valuation</w:t>
            </w:r>
            <w:proofErr w:type="spellEnd"/>
            <w:r w:rsidRPr="00F0668B">
              <w:rPr>
                <w:rFonts w:ascii="Arial" w:hAnsi="Arial" w:cs="Arial"/>
                <w:b w:val="0"/>
                <w:bCs w:val="0"/>
                <w:sz w:val="14"/>
                <w:szCs w:val="14"/>
              </w:rPr>
              <w:t xml:space="preserve"> </w:t>
            </w:r>
            <w:proofErr w:type="spellStart"/>
            <w:r w:rsidRPr="00F0668B">
              <w:rPr>
                <w:rFonts w:ascii="Arial" w:hAnsi="Arial" w:cs="Arial"/>
                <w:b w:val="0"/>
                <w:bCs w:val="0"/>
                <w:sz w:val="14"/>
                <w:szCs w:val="14"/>
              </w:rPr>
              <w:t>adjustment</w:t>
            </w:r>
            <w:proofErr w:type="spellEnd"/>
          </w:p>
        </w:tc>
        <w:tc>
          <w:tcPr>
            <w:tcW w:w="3260" w:type="dxa"/>
            <w:tcBorders>
              <w:top w:val="nil"/>
              <w:left w:val="nil"/>
              <w:bottom w:val="nil"/>
              <w:right w:val="nil"/>
            </w:tcBorders>
            <w:shd w:val="clear" w:color="auto" w:fill="FFFFFF" w:themeFill="background1"/>
            <w:vAlign w:val="center"/>
          </w:tcPr>
          <w:p w14:paraId="4E24FC16"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E5E9E">
              <w:rPr>
                <w:rFonts w:ascii="Arial" w:hAnsi="Arial" w:cs="Arial"/>
                <w:color w:val="000000"/>
                <w:sz w:val="14"/>
                <w:szCs w:val="14"/>
              </w:rPr>
              <w:t>(529</w:t>
            </w:r>
            <w:r>
              <w:rPr>
                <w:rFonts w:ascii="Arial" w:hAnsi="Arial" w:cs="Arial"/>
                <w:color w:val="000000"/>
                <w:sz w:val="14"/>
                <w:szCs w:val="14"/>
              </w:rPr>
              <w:t>,</w:t>
            </w:r>
            <w:r w:rsidRPr="00BE5E9E">
              <w:rPr>
                <w:rFonts w:ascii="Arial" w:hAnsi="Arial" w:cs="Arial"/>
                <w:color w:val="000000"/>
                <w:sz w:val="14"/>
                <w:szCs w:val="14"/>
              </w:rPr>
              <w:t>590)</w:t>
            </w:r>
          </w:p>
        </w:tc>
        <w:tc>
          <w:tcPr>
            <w:tcW w:w="3260" w:type="dxa"/>
            <w:tcBorders>
              <w:top w:val="nil"/>
              <w:left w:val="nil"/>
              <w:bottom w:val="nil"/>
              <w:right w:val="nil"/>
            </w:tcBorders>
            <w:shd w:val="clear" w:color="auto" w:fill="FFFFFF" w:themeFill="background1"/>
            <w:vAlign w:val="center"/>
          </w:tcPr>
          <w:p w14:paraId="7BE7C084" w14:textId="77777777" w:rsidR="00FF69CC" w:rsidRPr="00F0668B"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(343</w:t>
            </w:r>
            <w:r>
              <w:rPr>
                <w:rFonts w:ascii="Arial" w:hAnsi="Arial" w:cs="Arial"/>
                <w:color w:val="000000"/>
                <w:sz w:val="14"/>
                <w:szCs w:val="14"/>
              </w:rPr>
              <w:t>,</w:t>
            </w:r>
            <w:r w:rsidRPr="00680056">
              <w:rPr>
                <w:rFonts w:ascii="Arial" w:hAnsi="Arial" w:cs="Arial"/>
                <w:color w:val="000000"/>
                <w:sz w:val="14"/>
                <w:szCs w:val="14"/>
              </w:rPr>
              <w:t>053)</w:t>
            </w:r>
          </w:p>
        </w:tc>
      </w:tr>
      <w:tr w:rsidR="00FF69CC" w:rsidRPr="00D36690" w14:paraId="22239D02"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1DD80D4" w14:textId="77777777" w:rsidR="00FF69CC" w:rsidRPr="00080F19" w:rsidRDefault="00FF69CC">
            <w:pPr>
              <w:keepNext/>
              <w:keepLines/>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59A4443E"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113</w:t>
            </w:r>
            <w:r>
              <w:rPr>
                <w:rFonts w:ascii="Arial" w:hAnsi="Arial" w:cs="Arial"/>
                <w:color w:val="000000"/>
                <w:sz w:val="14"/>
                <w:szCs w:val="14"/>
              </w:rPr>
              <w:t>,</w:t>
            </w:r>
            <w:r w:rsidRPr="00BE5E9E">
              <w:rPr>
                <w:rFonts w:ascii="Arial" w:hAnsi="Arial" w:cs="Arial"/>
                <w:color w:val="000000"/>
                <w:sz w:val="14"/>
                <w:szCs w:val="14"/>
              </w:rPr>
              <w:t>361</w:t>
            </w:r>
          </w:p>
        </w:tc>
        <w:tc>
          <w:tcPr>
            <w:tcW w:w="3260" w:type="dxa"/>
            <w:tcBorders>
              <w:top w:val="nil"/>
              <w:left w:val="nil"/>
              <w:bottom w:val="nil"/>
              <w:right w:val="nil"/>
            </w:tcBorders>
            <w:shd w:val="clear" w:color="auto" w:fill="FFFFFF" w:themeFill="background1"/>
            <w:vAlign w:val="center"/>
          </w:tcPr>
          <w:p w14:paraId="0DDAE8DA"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(560</w:t>
            </w:r>
            <w:r>
              <w:rPr>
                <w:rFonts w:ascii="Arial" w:hAnsi="Arial" w:cs="Arial"/>
                <w:color w:val="000000"/>
                <w:sz w:val="14"/>
                <w:szCs w:val="14"/>
              </w:rPr>
              <w:t>,</w:t>
            </w:r>
            <w:r w:rsidRPr="00680056">
              <w:rPr>
                <w:rFonts w:ascii="Arial" w:hAnsi="Arial" w:cs="Arial"/>
                <w:color w:val="000000"/>
                <w:sz w:val="14"/>
                <w:szCs w:val="14"/>
              </w:rPr>
              <w:t>188)</w:t>
            </w:r>
          </w:p>
        </w:tc>
      </w:tr>
      <w:tr w:rsidR="00FF69CC" w:rsidRPr="002A34F5" w14:paraId="4BF20E85"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B4B16D7" w14:textId="77777777" w:rsidR="00FF69CC" w:rsidRPr="002A34F5" w:rsidRDefault="00FF69CC">
            <w:pPr>
              <w:keepNext/>
              <w:keepLines/>
              <w:spacing w:before="40" w:after="40"/>
              <w:rPr>
                <w:rFonts w:ascii="Arial" w:hAnsi="Arial" w:cs="Arial"/>
                <w:sz w:val="14"/>
                <w:szCs w:val="14"/>
                <w:highlight w:val="yellow"/>
              </w:rPr>
            </w:pPr>
            <w:proofErr w:type="spellStart"/>
            <w:r>
              <w:rPr>
                <w:rFonts w:ascii="Arial" w:hAnsi="Arial" w:cs="Arial"/>
                <w:sz w:val="14"/>
                <w:szCs w:val="14"/>
              </w:rPr>
              <w:t>Liabilities</w:t>
            </w:r>
            <w:proofErr w:type="spellEnd"/>
            <w:r>
              <w:rPr>
                <w:rFonts w:ascii="Arial" w:hAnsi="Arial" w:cs="Arial"/>
                <w:sz w:val="14"/>
                <w:szCs w:val="14"/>
              </w:rPr>
              <w:t xml:space="preserv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1AB80A07"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472</w:t>
            </w:r>
            <w:r>
              <w:rPr>
                <w:rFonts w:ascii="Arial" w:hAnsi="Arial" w:cs="Arial"/>
                <w:b/>
                <w:bCs/>
                <w:color w:val="000000"/>
                <w:sz w:val="14"/>
                <w:szCs w:val="14"/>
              </w:rPr>
              <w:t>,</w:t>
            </w:r>
            <w:r w:rsidRPr="00BE5E9E">
              <w:rPr>
                <w:rFonts w:ascii="Arial" w:hAnsi="Arial" w:cs="Arial"/>
                <w:b/>
                <w:bCs/>
                <w:color w:val="000000"/>
                <w:sz w:val="14"/>
                <w:szCs w:val="14"/>
              </w:rPr>
              <w:t>448</w:t>
            </w:r>
            <w:r>
              <w:rPr>
                <w:rFonts w:ascii="Arial" w:hAnsi="Arial" w:cs="Arial"/>
                <w:b/>
                <w:bCs/>
                <w:color w:val="000000"/>
                <w:sz w:val="14"/>
                <w:szCs w:val="14"/>
              </w:rPr>
              <w:t>,</w:t>
            </w:r>
            <w:r w:rsidRPr="00BE5E9E">
              <w:rPr>
                <w:rFonts w:ascii="Arial" w:hAnsi="Arial" w:cs="Arial"/>
                <w:b/>
                <w:bCs/>
                <w:color w:val="000000"/>
                <w:sz w:val="14"/>
                <w:szCs w:val="14"/>
              </w:rPr>
              <w:t>576</w:t>
            </w:r>
          </w:p>
        </w:tc>
        <w:tc>
          <w:tcPr>
            <w:tcW w:w="3260" w:type="dxa"/>
            <w:tcBorders>
              <w:top w:val="nil"/>
              <w:left w:val="nil"/>
              <w:bottom w:val="nil"/>
              <w:right w:val="nil"/>
            </w:tcBorders>
            <w:shd w:val="clear" w:color="auto" w:fill="FFFFFF" w:themeFill="background1"/>
            <w:vAlign w:val="center"/>
          </w:tcPr>
          <w:p w14:paraId="216572CE"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242CA6">
              <w:rPr>
                <w:rFonts w:ascii="Arial" w:hAnsi="Arial" w:cs="Arial"/>
                <w:b/>
                <w:bCs/>
                <w:color w:val="000000"/>
                <w:sz w:val="14"/>
                <w:szCs w:val="14"/>
              </w:rPr>
              <w:t>434</w:t>
            </w:r>
            <w:r>
              <w:rPr>
                <w:rFonts w:ascii="Arial" w:hAnsi="Arial" w:cs="Arial"/>
                <w:b/>
                <w:bCs/>
                <w:color w:val="000000"/>
                <w:sz w:val="14"/>
                <w:szCs w:val="14"/>
              </w:rPr>
              <w:t>,</w:t>
            </w:r>
            <w:r w:rsidRPr="00242CA6">
              <w:rPr>
                <w:rFonts w:ascii="Arial" w:hAnsi="Arial" w:cs="Arial"/>
                <w:b/>
                <w:bCs/>
                <w:color w:val="000000"/>
                <w:sz w:val="14"/>
                <w:szCs w:val="14"/>
              </w:rPr>
              <w:t>284</w:t>
            </w:r>
            <w:r>
              <w:rPr>
                <w:rFonts w:ascii="Arial" w:hAnsi="Arial" w:cs="Arial"/>
                <w:b/>
                <w:bCs/>
                <w:color w:val="000000"/>
                <w:sz w:val="14"/>
                <w:szCs w:val="14"/>
              </w:rPr>
              <w:t>,</w:t>
            </w:r>
            <w:r w:rsidRPr="00242CA6">
              <w:rPr>
                <w:rFonts w:ascii="Arial" w:hAnsi="Arial" w:cs="Arial"/>
                <w:b/>
                <w:bCs/>
                <w:color w:val="000000"/>
                <w:sz w:val="14"/>
                <w:szCs w:val="14"/>
              </w:rPr>
              <w:t>024</w:t>
            </w:r>
          </w:p>
        </w:tc>
      </w:tr>
      <w:tr w:rsidR="00FF69CC" w:rsidRPr="002A34F5" w14:paraId="7A13EAAC"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023DB4F" w14:textId="77777777" w:rsidR="00FF69CC" w:rsidRPr="002A34F5" w:rsidRDefault="00FF69CC">
            <w:pPr>
              <w:keepNext/>
              <w:keepLines/>
              <w:spacing w:before="40" w:after="40"/>
              <w:rPr>
                <w:rFonts w:ascii="Arial" w:hAnsi="Arial" w:cs="Arial"/>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1AA13B1F"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w:t>
            </w:r>
            <w:r>
              <w:rPr>
                <w:rFonts w:ascii="Arial" w:hAnsi="Arial" w:cs="Arial"/>
                <w:b/>
                <w:bCs/>
                <w:color w:val="000000"/>
                <w:sz w:val="14"/>
                <w:szCs w:val="14"/>
              </w:rPr>
              <w:t>,</w:t>
            </w:r>
            <w:r w:rsidRPr="00BE5E9E">
              <w:rPr>
                <w:rFonts w:ascii="Arial" w:hAnsi="Arial" w:cs="Arial"/>
                <w:b/>
                <w:bCs/>
                <w:color w:val="000000"/>
                <w:sz w:val="14"/>
                <w:szCs w:val="14"/>
              </w:rPr>
              <w:t>250</w:t>
            </w:r>
            <w:r>
              <w:rPr>
                <w:rFonts w:ascii="Arial" w:hAnsi="Arial" w:cs="Arial"/>
                <w:b/>
                <w:bCs/>
                <w:color w:val="000000"/>
                <w:sz w:val="14"/>
                <w:szCs w:val="14"/>
              </w:rPr>
              <w:t>,</w:t>
            </w:r>
            <w:r w:rsidRPr="00BE5E9E">
              <w:rPr>
                <w:rFonts w:ascii="Arial" w:hAnsi="Arial" w:cs="Arial"/>
                <w:b/>
                <w:bCs/>
                <w:color w:val="000000"/>
                <w:sz w:val="14"/>
                <w:szCs w:val="14"/>
              </w:rPr>
              <w:t>243</w:t>
            </w:r>
          </w:p>
        </w:tc>
        <w:tc>
          <w:tcPr>
            <w:tcW w:w="3260" w:type="dxa"/>
            <w:tcBorders>
              <w:top w:val="nil"/>
              <w:left w:val="nil"/>
              <w:bottom w:val="nil"/>
              <w:right w:val="nil"/>
            </w:tcBorders>
            <w:shd w:val="clear" w:color="auto" w:fill="FFFFFF" w:themeFill="background1"/>
            <w:vAlign w:val="center"/>
          </w:tcPr>
          <w:p w14:paraId="3665CA70" w14:textId="77777777" w:rsidR="00FF69CC" w:rsidRPr="002A34F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215</w:t>
            </w:r>
            <w:r>
              <w:rPr>
                <w:rFonts w:ascii="Arial" w:hAnsi="Arial" w:cs="Arial"/>
                <w:b/>
                <w:bCs/>
                <w:color w:val="000000"/>
                <w:sz w:val="14"/>
                <w:szCs w:val="14"/>
              </w:rPr>
              <w:t>,</w:t>
            </w:r>
            <w:r w:rsidRPr="00242CA6">
              <w:rPr>
                <w:rFonts w:ascii="Arial" w:hAnsi="Arial" w:cs="Arial"/>
                <w:b/>
                <w:bCs/>
                <w:color w:val="000000"/>
                <w:sz w:val="14"/>
                <w:szCs w:val="14"/>
              </w:rPr>
              <w:t>449</w:t>
            </w:r>
          </w:p>
        </w:tc>
      </w:tr>
      <w:tr w:rsidR="00FF69CC" w:rsidRPr="00D36690" w14:paraId="54627D80" w14:textId="77777777" w:rsidTr="00093C7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1ECD54" w14:textId="77777777" w:rsidR="00FF69CC" w:rsidRPr="00D36690" w:rsidRDefault="00FF69CC">
            <w:pPr>
              <w:keepNext/>
              <w:keepLines/>
              <w:ind w:left="113"/>
              <w:rPr>
                <w:rFonts w:ascii="Arial" w:hAnsi="Arial" w:cs="Arial"/>
                <w:b w:val="0"/>
                <w:bCs w:val="0"/>
                <w:sz w:val="14"/>
                <w:szCs w:val="14"/>
              </w:rPr>
            </w:pPr>
            <w:proofErr w:type="spellStart"/>
            <w:r>
              <w:rPr>
                <w:rFonts w:ascii="Arial" w:hAnsi="Arial" w:cs="Arial"/>
                <w:b w:val="0"/>
                <w:bCs w:val="0"/>
                <w:sz w:val="14"/>
                <w:szCs w:val="14"/>
              </w:rPr>
              <w:t>U</w:t>
            </w:r>
            <w:r w:rsidRPr="00FC4DCD">
              <w:rPr>
                <w:rFonts w:ascii="Arial" w:hAnsi="Arial" w:cs="Arial"/>
                <w:b w:val="0"/>
                <w:bCs w:val="0"/>
                <w:sz w:val="14"/>
                <w:szCs w:val="14"/>
              </w:rPr>
              <w:t>nrealized</w:t>
            </w:r>
            <w:proofErr w:type="spellEnd"/>
            <w:r w:rsidRPr="00FC4DCD">
              <w:rPr>
                <w:rFonts w:ascii="Arial" w:hAnsi="Arial" w:cs="Arial"/>
                <w:b w:val="0"/>
                <w:bCs w:val="0"/>
                <w:sz w:val="14"/>
                <w:szCs w:val="14"/>
              </w:rPr>
              <w:t xml:space="preserve"> </w:t>
            </w:r>
            <w:proofErr w:type="spellStart"/>
            <w:r w:rsidRPr="00FC4DCD">
              <w:rPr>
                <w:rFonts w:ascii="Arial" w:hAnsi="Arial" w:cs="Arial"/>
                <w:b w:val="0"/>
                <w:bCs w:val="0"/>
                <w:sz w:val="14"/>
                <w:szCs w:val="14"/>
              </w:rPr>
              <w:t>result</w:t>
            </w:r>
            <w:proofErr w:type="spellEnd"/>
            <w:r w:rsidRPr="00FC4DCD">
              <w:rPr>
                <w:rFonts w:ascii="Arial" w:hAnsi="Arial" w:cs="Arial"/>
                <w:b w:val="0"/>
                <w:bCs w:val="0"/>
                <w:sz w:val="14"/>
                <w:szCs w:val="14"/>
              </w:rPr>
              <w:t xml:space="preserve"> </w:t>
            </w:r>
            <w:r w:rsidRPr="00D36690">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FFFFFF" w:themeFill="background1"/>
            <w:vAlign w:val="center"/>
          </w:tcPr>
          <w:p w14:paraId="5DB811AA" w14:textId="77777777" w:rsidR="00FF69CC" w:rsidRPr="00846CE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E5E9E">
              <w:rPr>
                <w:rFonts w:ascii="Arial" w:hAnsi="Arial" w:cs="Arial"/>
                <w:color w:val="000000"/>
                <w:sz w:val="14"/>
                <w:szCs w:val="14"/>
              </w:rPr>
              <w:t>(10</w:t>
            </w:r>
            <w:r>
              <w:rPr>
                <w:rFonts w:ascii="Arial" w:hAnsi="Arial" w:cs="Arial"/>
                <w:color w:val="000000"/>
                <w:sz w:val="14"/>
                <w:szCs w:val="14"/>
              </w:rPr>
              <w:t>,</w:t>
            </w:r>
            <w:r w:rsidRPr="00BE5E9E">
              <w:rPr>
                <w:rFonts w:ascii="Arial" w:hAnsi="Arial" w:cs="Arial"/>
                <w:color w:val="000000"/>
                <w:sz w:val="14"/>
                <w:szCs w:val="14"/>
              </w:rPr>
              <w:t>642)</w:t>
            </w:r>
          </w:p>
        </w:tc>
        <w:tc>
          <w:tcPr>
            <w:tcW w:w="3260" w:type="dxa"/>
            <w:tcBorders>
              <w:top w:val="nil"/>
              <w:left w:val="nil"/>
              <w:bottom w:val="nil"/>
              <w:right w:val="nil"/>
            </w:tcBorders>
            <w:shd w:val="clear" w:color="auto" w:fill="FFFFFF" w:themeFill="background1"/>
            <w:vAlign w:val="center"/>
          </w:tcPr>
          <w:p w14:paraId="798A9426" w14:textId="77777777" w:rsidR="00FF69CC" w:rsidRPr="002A34F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(12</w:t>
            </w:r>
            <w:r>
              <w:rPr>
                <w:rFonts w:ascii="Arial" w:hAnsi="Arial" w:cs="Arial"/>
                <w:color w:val="000000"/>
                <w:sz w:val="14"/>
                <w:szCs w:val="14"/>
              </w:rPr>
              <w:t>,</w:t>
            </w:r>
            <w:r w:rsidRPr="00680056">
              <w:rPr>
                <w:rFonts w:ascii="Arial" w:hAnsi="Arial" w:cs="Arial"/>
                <w:color w:val="000000"/>
                <w:sz w:val="14"/>
                <w:szCs w:val="14"/>
              </w:rPr>
              <w:t>127)</w:t>
            </w:r>
          </w:p>
        </w:tc>
      </w:tr>
      <w:tr w:rsidR="00FF69CC" w:rsidRPr="002A34F5" w14:paraId="2D91E582" w14:textId="77777777" w:rsidTr="00093C7A">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61756F8A" w14:textId="77777777" w:rsidR="00FF69CC" w:rsidRPr="002A34F5" w:rsidRDefault="00FF69CC">
            <w:pPr>
              <w:keepNext/>
              <w:keepLines/>
              <w:rPr>
                <w:rFonts w:ascii="Arial" w:hAnsi="Arial" w:cs="Arial"/>
                <w:color w:val="000000"/>
                <w:sz w:val="14"/>
                <w:szCs w:val="14"/>
                <w:highlight w:val="yellow"/>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7144EB61" w14:textId="77777777" w:rsidR="00FF69CC" w:rsidRPr="00846CE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BE5E9E">
              <w:rPr>
                <w:rFonts w:ascii="Arial" w:hAnsi="Arial" w:cs="Arial"/>
                <w:b/>
                <w:bCs/>
                <w:color w:val="000000"/>
                <w:sz w:val="14"/>
                <w:szCs w:val="14"/>
              </w:rPr>
              <w:t>5</w:t>
            </w:r>
            <w:r>
              <w:rPr>
                <w:rFonts w:ascii="Arial" w:hAnsi="Arial" w:cs="Arial"/>
                <w:b/>
                <w:bCs/>
                <w:color w:val="000000"/>
                <w:sz w:val="14"/>
                <w:szCs w:val="14"/>
              </w:rPr>
              <w:t>,</w:t>
            </w:r>
            <w:r w:rsidRPr="00BE5E9E">
              <w:rPr>
                <w:rFonts w:ascii="Arial" w:hAnsi="Arial" w:cs="Arial"/>
                <w:b/>
                <w:bCs/>
                <w:color w:val="000000"/>
                <w:sz w:val="14"/>
                <w:szCs w:val="14"/>
              </w:rPr>
              <w:t>239</w:t>
            </w:r>
            <w:r>
              <w:rPr>
                <w:rFonts w:ascii="Arial" w:hAnsi="Arial" w:cs="Arial"/>
                <w:b/>
                <w:bCs/>
                <w:color w:val="000000"/>
                <w:sz w:val="14"/>
                <w:szCs w:val="14"/>
              </w:rPr>
              <w:t>,</w:t>
            </w:r>
            <w:r w:rsidRPr="00BE5E9E">
              <w:rPr>
                <w:rFonts w:ascii="Arial" w:hAnsi="Arial" w:cs="Arial"/>
                <w:b/>
                <w:bCs/>
                <w:color w:val="000000"/>
                <w:sz w:val="14"/>
                <w:szCs w:val="14"/>
              </w:rPr>
              <w:t>601</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7C06D7CE" w14:textId="77777777" w:rsidR="00FF69CC" w:rsidRPr="002A34F5"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highlight w:val="yellow"/>
              </w:rPr>
            </w:pPr>
            <w:r w:rsidRPr="00242CA6">
              <w:rPr>
                <w:rFonts w:ascii="Arial" w:hAnsi="Arial" w:cs="Arial"/>
                <w:b/>
                <w:bCs/>
                <w:color w:val="000000"/>
                <w:sz w:val="14"/>
                <w:szCs w:val="14"/>
              </w:rPr>
              <w:t>5</w:t>
            </w:r>
            <w:r>
              <w:rPr>
                <w:rFonts w:ascii="Arial" w:hAnsi="Arial" w:cs="Arial"/>
                <w:b/>
                <w:bCs/>
                <w:color w:val="000000"/>
                <w:sz w:val="14"/>
                <w:szCs w:val="14"/>
              </w:rPr>
              <w:t>,</w:t>
            </w:r>
            <w:r w:rsidRPr="00242CA6">
              <w:rPr>
                <w:rFonts w:ascii="Arial" w:hAnsi="Arial" w:cs="Arial"/>
                <w:b/>
                <w:bCs/>
                <w:color w:val="000000"/>
                <w:sz w:val="14"/>
                <w:szCs w:val="14"/>
              </w:rPr>
              <w:t>203</w:t>
            </w:r>
            <w:r>
              <w:rPr>
                <w:rFonts w:ascii="Arial" w:hAnsi="Arial" w:cs="Arial"/>
                <w:b/>
                <w:bCs/>
                <w:color w:val="000000"/>
                <w:sz w:val="14"/>
                <w:szCs w:val="14"/>
              </w:rPr>
              <w:t>,</w:t>
            </w:r>
            <w:r w:rsidRPr="00242CA6">
              <w:rPr>
                <w:rFonts w:ascii="Arial" w:hAnsi="Arial" w:cs="Arial"/>
                <w:b/>
                <w:bCs/>
                <w:color w:val="000000"/>
                <w:sz w:val="14"/>
                <w:szCs w:val="14"/>
              </w:rPr>
              <w:t>322</w:t>
            </w:r>
          </w:p>
        </w:tc>
      </w:tr>
    </w:tbl>
    <w:p w14:paraId="0A6D6E5D" w14:textId="77777777" w:rsidR="0080497E" w:rsidRPr="00A263A7" w:rsidRDefault="0080497E" w:rsidP="0080497E">
      <w:pPr>
        <w:pStyle w:val="PargrafodaLista"/>
        <w:keepNext/>
        <w:keepLines/>
        <w:numPr>
          <w:ilvl w:val="0"/>
          <w:numId w:val="35"/>
        </w:numPr>
        <w:spacing w:after="0" w:line="240" w:lineRule="auto"/>
        <w:rPr>
          <w:rFonts w:ascii="Arial" w:eastAsia="Times New Roman" w:hAnsi="Arial" w:cs="Times New Roman"/>
          <w:bCs/>
          <w:color w:val="1F3864" w:themeColor="accent1" w:themeShade="80"/>
          <w:spacing w:val="-2"/>
          <w:sz w:val="14"/>
          <w:szCs w:val="16"/>
          <w:lang w:val="en-US" w:eastAsia="pt-BR"/>
        </w:rPr>
      </w:pPr>
      <w:r w:rsidRPr="00A263A7">
        <w:rPr>
          <w:rFonts w:ascii="Arial" w:eastAsia="Times New Roman" w:hAnsi="Arial" w:cs="Times New Roman"/>
          <w:bCs/>
          <w:color w:val="000000" w:themeColor="text1"/>
          <w:spacing w:val="-2"/>
          <w:sz w:val="14"/>
          <w:szCs w:val="16"/>
          <w:lang w:val="en-US" w:eastAsia="pt-BR"/>
        </w:rPr>
        <w:t xml:space="preserve">Amount refers to the unrealized result of the sale of the shareholding in MAPFRE Nossa Caixa Vida e </w:t>
      </w:r>
      <w:proofErr w:type="spellStart"/>
      <w:r w:rsidRPr="00A263A7">
        <w:rPr>
          <w:rFonts w:ascii="Arial" w:eastAsia="Times New Roman" w:hAnsi="Arial" w:cs="Times New Roman"/>
          <w:bCs/>
          <w:color w:val="000000" w:themeColor="text1"/>
          <w:spacing w:val="-2"/>
          <w:sz w:val="14"/>
          <w:szCs w:val="16"/>
          <w:lang w:val="en-US" w:eastAsia="pt-BR"/>
        </w:rPr>
        <w:t>Previdência</w:t>
      </w:r>
      <w:proofErr w:type="spellEnd"/>
      <w:r w:rsidRPr="00A263A7">
        <w:rPr>
          <w:rFonts w:ascii="Arial" w:eastAsia="Times New Roman" w:hAnsi="Arial" w:cs="Times New Roman"/>
          <w:bCs/>
          <w:color w:val="000000" w:themeColor="text1"/>
          <w:spacing w:val="-2"/>
          <w:sz w:val="14"/>
          <w:szCs w:val="16"/>
          <w:lang w:val="en-US" w:eastAsia="pt-BR"/>
        </w:rPr>
        <w:t xml:space="preserve"> (MNCVP) in July 2012</w:t>
      </w:r>
      <w:r>
        <w:rPr>
          <w:rFonts w:ascii="Arial" w:eastAsia="Times New Roman" w:hAnsi="Arial" w:cs="Times New Roman"/>
          <w:bCs/>
          <w:color w:val="000000" w:themeColor="text1"/>
          <w:spacing w:val="-2"/>
          <w:sz w:val="14"/>
          <w:szCs w:val="16"/>
          <w:lang w:val="en-US" w:eastAsia="pt-BR"/>
        </w:rPr>
        <w:t>.</w:t>
      </w:r>
    </w:p>
    <w:p w14:paraId="232FA7A6" w14:textId="77777777" w:rsidR="0080497E" w:rsidRDefault="0080497E" w:rsidP="0080497E">
      <w:pPr>
        <w:pStyle w:val="05-Textonormal"/>
        <w:spacing w:line="240" w:lineRule="auto"/>
        <w:rPr>
          <w:rFonts w:cs="Arial"/>
          <w:lang w:val="en-US"/>
        </w:rPr>
      </w:pPr>
    </w:p>
    <w:p w14:paraId="763F582E" w14:textId="77777777" w:rsidR="0080497E" w:rsidRDefault="0080497E" w:rsidP="0080497E">
      <w:pPr>
        <w:pStyle w:val="01-TtulodeNota"/>
        <w:spacing w:before="0" w:after="0"/>
        <w:rPr>
          <w:rFonts w:cs="Arial"/>
          <w:b w:val="0"/>
          <w:sz w:val="18"/>
          <w:lang w:val="en-US" w:eastAsia="zh-CN"/>
        </w:rPr>
      </w:pPr>
      <w:r w:rsidRPr="00D03F5C">
        <w:rPr>
          <w:rFonts w:cs="Arial"/>
          <w:b w:val="0"/>
          <w:sz w:val="18"/>
          <w:lang w:val="en-US" w:eastAsia="zh-CN"/>
        </w:rPr>
        <w:t>The impacts of CPC 50 [IFRS 17]</w:t>
      </w:r>
      <w:r>
        <w:rPr>
          <w:rFonts w:cs="Arial"/>
          <w:b w:val="0"/>
          <w:sz w:val="18"/>
          <w:lang w:val="en-US" w:eastAsia="zh-CN"/>
        </w:rPr>
        <w:t xml:space="preserve"> </w:t>
      </w:r>
      <w:r w:rsidRPr="00D03F5C">
        <w:rPr>
          <w:rFonts w:cs="Arial"/>
          <w:b w:val="0"/>
          <w:sz w:val="18"/>
          <w:lang w:val="en-US" w:eastAsia="zh-CN"/>
        </w:rPr>
        <w:t>on Shareholders' Equity, for comparability purposes, are shown in the table below:</w:t>
      </w:r>
    </w:p>
    <w:p w14:paraId="7726C47C" w14:textId="77777777" w:rsidR="0080497E" w:rsidRDefault="0080497E" w:rsidP="0080497E">
      <w:pPr>
        <w:spacing w:after="0" w:line="240" w:lineRule="auto"/>
        <w:jc w:val="right"/>
        <w:rPr>
          <w:rFonts w:ascii="Arial" w:hAnsi="Arial" w:cs="Arial"/>
          <w:b/>
          <w:sz w:val="14"/>
          <w:lang w:val="en-US" w:eastAsia="pt-BR"/>
        </w:rPr>
      </w:pPr>
    </w:p>
    <w:p w14:paraId="254CB8EB"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FF69CC" w:rsidRPr="00537AE7" w14:paraId="51E5671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59F2BCF" w14:textId="77777777" w:rsidR="00FF69CC" w:rsidRPr="00537AE7" w:rsidRDefault="00FF69C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6607173"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ED2D09" w14:textId="77777777" w:rsidR="00FF69CC"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026122" w14:paraId="3F3B5D4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vAlign w:val="center"/>
          </w:tcPr>
          <w:p w14:paraId="68B0DFBB" w14:textId="77777777" w:rsidR="00FF69CC" w:rsidRPr="00026122" w:rsidRDefault="00FF69CC">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2126" w:type="dxa"/>
            <w:tcBorders>
              <w:top w:val="single" w:sz="2" w:space="0" w:color="1F3864" w:themeColor="accent1" w:themeShade="80"/>
              <w:left w:val="nil"/>
              <w:bottom w:val="nil"/>
              <w:right w:val="nil"/>
            </w:tcBorders>
            <w:vAlign w:val="center"/>
          </w:tcPr>
          <w:p w14:paraId="6483E4DE"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7</w:t>
            </w:r>
            <w:r>
              <w:rPr>
                <w:rFonts w:ascii="Arial" w:hAnsi="Arial" w:cs="Arial"/>
                <w:color w:val="000000"/>
                <w:sz w:val="14"/>
                <w:szCs w:val="14"/>
              </w:rPr>
              <w:t>,</w:t>
            </w:r>
            <w:r w:rsidRPr="00C15591">
              <w:rPr>
                <w:rFonts w:ascii="Arial" w:hAnsi="Arial" w:cs="Arial"/>
                <w:color w:val="000000"/>
                <w:sz w:val="14"/>
                <w:szCs w:val="14"/>
              </w:rPr>
              <w:t>000</w:t>
            </w:r>
            <w:r>
              <w:rPr>
                <w:rFonts w:ascii="Arial" w:hAnsi="Arial" w:cs="Arial"/>
                <w:color w:val="000000"/>
                <w:sz w:val="14"/>
                <w:szCs w:val="14"/>
              </w:rPr>
              <w:t>,</w:t>
            </w:r>
            <w:r w:rsidRPr="00C15591">
              <w:rPr>
                <w:rFonts w:ascii="Arial" w:hAnsi="Arial" w:cs="Arial"/>
                <w:color w:val="000000"/>
                <w:sz w:val="14"/>
                <w:szCs w:val="14"/>
              </w:rPr>
              <w:t>79</w:t>
            </w:r>
            <w:r>
              <w:rPr>
                <w:rFonts w:ascii="Arial" w:hAnsi="Arial" w:cs="Arial"/>
                <w:color w:val="000000"/>
                <w:sz w:val="14"/>
                <w:szCs w:val="14"/>
              </w:rPr>
              <w:t>2</w:t>
            </w:r>
            <w:r w:rsidRPr="00C15591">
              <w:rPr>
                <w:rFonts w:ascii="Arial" w:hAnsi="Arial" w:cs="Arial"/>
                <w:color w:val="000000"/>
                <w:sz w:val="14"/>
                <w:szCs w:val="14"/>
              </w:rPr>
              <w:t xml:space="preserve"> </w:t>
            </w:r>
          </w:p>
        </w:tc>
        <w:tc>
          <w:tcPr>
            <w:tcW w:w="2126" w:type="dxa"/>
            <w:tcBorders>
              <w:top w:val="single" w:sz="2" w:space="0" w:color="1F3864" w:themeColor="accent1" w:themeShade="80"/>
              <w:left w:val="nil"/>
              <w:bottom w:val="nil"/>
              <w:right w:val="nil"/>
            </w:tcBorders>
            <w:vAlign w:val="center"/>
          </w:tcPr>
          <w:p w14:paraId="32F013FB"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6</w:t>
            </w:r>
            <w:r>
              <w:rPr>
                <w:rFonts w:ascii="Arial" w:hAnsi="Arial" w:cs="Arial"/>
                <w:color w:val="000000"/>
                <w:sz w:val="14"/>
                <w:szCs w:val="14"/>
              </w:rPr>
              <w:t>,</w:t>
            </w:r>
            <w:r w:rsidRPr="00D332F7">
              <w:rPr>
                <w:rFonts w:ascii="Arial" w:hAnsi="Arial" w:cs="Arial"/>
                <w:color w:val="000000"/>
                <w:sz w:val="14"/>
                <w:szCs w:val="14"/>
              </w:rPr>
              <w:t>954</w:t>
            </w:r>
            <w:r>
              <w:rPr>
                <w:rFonts w:ascii="Arial" w:hAnsi="Arial" w:cs="Arial"/>
                <w:color w:val="000000"/>
                <w:sz w:val="14"/>
                <w:szCs w:val="14"/>
              </w:rPr>
              <w:t>,</w:t>
            </w:r>
            <w:r w:rsidRPr="00D332F7">
              <w:rPr>
                <w:rFonts w:ascii="Arial" w:hAnsi="Arial" w:cs="Arial"/>
                <w:color w:val="000000"/>
                <w:sz w:val="14"/>
                <w:szCs w:val="14"/>
              </w:rPr>
              <w:t xml:space="preserve">395 </w:t>
            </w:r>
          </w:p>
        </w:tc>
      </w:tr>
      <w:tr w:rsidR="00FF69CC" w:rsidRPr="00026122" w14:paraId="341811E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FFFFFF" w:themeFill="background1"/>
            <w:vAlign w:val="center"/>
          </w:tcPr>
          <w:p w14:paraId="63761F25"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4595AAAE"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15591">
              <w:rPr>
                <w:rFonts w:ascii="Arial" w:hAnsi="Arial" w:cs="Arial"/>
                <w:color w:val="000000"/>
                <w:sz w:val="14"/>
                <w:szCs w:val="14"/>
              </w:rPr>
              <w:t>5</w:t>
            </w:r>
            <w:r>
              <w:rPr>
                <w:rFonts w:ascii="Arial" w:hAnsi="Arial" w:cs="Arial"/>
                <w:color w:val="000000"/>
                <w:sz w:val="14"/>
                <w:szCs w:val="14"/>
              </w:rPr>
              <w:t>,</w:t>
            </w:r>
            <w:r w:rsidRPr="00C15591">
              <w:rPr>
                <w:rFonts w:ascii="Arial" w:hAnsi="Arial" w:cs="Arial"/>
                <w:color w:val="000000"/>
                <w:sz w:val="14"/>
                <w:szCs w:val="14"/>
              </w:rPr>
              <w:t>320</w:t>
            </w:r>
            <w:r>
              <w:rPr>
                <w:rFonts w:ascii="Arial" w:hAnsi="Arial" w:cs="Arial"/>
                <w:color w:val="000000"/>
                <w:sz w:val="14"/>
                <w:szCs w:val="14"/>
              </w:rPr>
              <w:t>,</w:t>
            </w:r>
            <w:r w:rsidRPr="00C15591">
              <w:rPr>
                <w:rFonts w:ascii="Arial" w:hAnsi="Arial" w:cs="Arial"/>
                <w:color w:val="000000"/>
                <w:sz w:val="14"/>
                <w:szCs w:val="14"/>
              </w:rPr>
              <w:t xml:space="preserve">585 </w:t>
            </w:r>
          </w:p>
        </w:tc>
        <w:tc>
          <w:tcPr>
            <w:tcW w:w="2126" w:type="dxa"/>
            <w:tcBorders>
              <w:top w:val="nil"/>
              <w:left w:val="nil"/>
              <w:bottom w:val="single" w:sz="2" w:space="0" w:color="1F3864" w:themeColor="accent1" w:themeShade="80"/>
              <w:right w:val="nil"/>
            </w:tcBorders>
            <w:shd w:val="clear" w:color="auto" w:fill="FFFFFF" w:themeFill="background1"/>
            <w:vAlign w:val="center"/>
          </w:tcPr>
          <w:p w14:paraId="19C19FB1"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332F7">
              <w:rPr>
                <w:rFonts w:ascii="Arial" w:hAnsi="Arial" w:cs="Arial"/>
                <w:color w:val="000000"/>
                <w:sz w:val="14"/>
                <w:szCs w:val="14"/>
              </w:rPr>
              <w:t>5</w:t>
            </w:r>
            <w:r>
              <w:rPr>
                <w:rFonts w:ascii="Arial" w:hAnsi="Arial" w:cs="Arial"/>
                <w:color w:val="000000"/>
                <w:sz w:val="14"/>
                <w:szCs w:val="14"/>
              </w:rPr>
              <w:t>,</w:t>
            </w:r>
            <w:r w:rsidRPr="00D332F7">
              <w:rPr>
                <w:rFonts w:ascii="Arial" w:hAnsi="Arial" w:cs="Arial"/>
                <w:color w:val="000000"/>
                <w:sz w:val="14"/>
                <w:szCs w:val="14"/>
              </w:rPr>
              <w:t>569</w:t>
            </w:r>
            <w:r>
              <w:rPr>
                <w:rFonts w:ascii="Arial" w:hAnsi="Arial" w:cs="Arial"/>
                <w:color w:val="000000"/>
                <w:sz w:val="14"/>
                <w:szCs w:val="14"/>
              </w:rPr>
              <w:t>,</w:t>
            </w:r>
            <w:r w:rsidRPr="00D332F7">
              <w:rPr>
                <w:rFonts w:ascii="Arial" w:hAnsi="Arial" w:cs="Arial"/>
                <w:color w:val="000000"/>
                <w:sz w:val="14"/>
                <w:szCs w:val="14"/>
              </w:rPr>
              <w:t xml:space="preserve">085 </w:t>
            </w:r>
          </w:p>
        </w:tc>
      </w:tr>
    </w:tbl>
    <w:p w14:paraId="4F5BA050" w14:textId="77777777" w:rsidR="0080497E" w:rsidRPr="00057D2F" w:rsidRDefault="0080497E" w:rsidP="0080497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c.3</w:t>
      </w:r>
      <w:r w:rsidRPr="006F152E">
        <w:rPr>
          <w:rFonts w:ascii="Arial" w:eastAsia="Times New Roman" w:hAnsi="Arial" w:cs="Times New Roman"/>
          <w:b/>
          <w:color w:val="1F3864" w:themeColor="accent1" w:themeShade="80"/>
          <w:spacing w:val="-2"/>
          <w:sz w:val="18"/>
          <w:szCs w:val="20"/>
          <w:lang w:eastAsia="pt-BR"/>
        </w:rPr>
        <w:t xml:space="preserve">) </w:t>
      </w:r>
      <w:proofErr w:type="spellStart"/>
      <w:r w:rsidRPr="00067495">
        <w:rPr>
          <w:rFonts w:ascii="Arial" w:eastAsia="Times New Roman" w:hAnsi="Arial" w:cs="Times New Roman"/>
          <w:b/>
          <w:color w:val="1F3864" w:themeColor="accent1" w:themeShade="80"/>
          <w:spacing w:val="-2"/>
          <w:sz w:val="18"/>
          <w:szCs w:val="20"/>
          <w:lang w:eastAsia="pt-BR"/>
        </w:rPr>
        <w:t>Brasildental</w:t>
      </w:r>
      <w:proofErr w:type="spellEnd"/>
      <w:r w:rsidRPr="00067495">
        <w:rPr>
          <w:rFonts w:ascii="Arial" w:eastAsia="Times New Roman" w:hAnsi="Arial" w:cs="Times New Roman"/>
          <w:b/>
          <w:color w:val="1F3864" w:themeColor="accent1" w:themeShade="80"/>
          <w:spacing w:val="-2"/>
          <w:sz w:val="18"/>
          <w:szCs w:val="20"/>
          <w:lang w:eastAsia="pt-BR"/>
        </w:rPr>
        <w:t xml:space="preserve"> Operadora de Planos Odontológicos S</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A</w:t>
      </w:r>
      <w:r>
        <w:rPr>
          <w:rFonts w:ascii="Arial" w:eastAsia="Times New Roman" w:hAnsi="Arial" w:cs="Times New Roman"/>
          <w:b/>
          <w:color w:val="1F3864" w:themeColor="accent1" w:themeShade="80"/>
          <w:spacing w:val="-2"/>
          <w:sz w:val="18"/>
          <w:szCs w:val="20"/>
          <w:lang w:eastAsia="pt-BR"/>
        </w:rPr>
        <w:t>.</w:t>
      </w:r>
      <w:r w:rsidRPr="00067495">
        <w:rPr>
          <w:rFonts w:ascii="Arial" w:eastAsia="Times New Roman" w:hAnsi="Arial" w:cs="Times New Roman"/>
          <w:b/>
          <w:color w:val="1F3864" w:themeColor="accent1" w:themeShade="80"/>
          <w:spacing w:val="-2"/>
          <w:sz w:val="18"/>
          <w:szCs w:val="20"/>
          <w:lang w:eastAsia="pt-BR"/>
        </w:rPr>
        <w:t xml:space="preserve"> </w:t>
      </w:r>
      <w:r w:rsidRPr="00057D2F">
        <w:rPr>
          <w:rFonts w:ascii="Arial" w:eastAsia="Times New Roman" w:hAnsi="Arial" w:cs="Times New Roman"/>
          <w:b/>
          <w:color w:val="1F3864" w:themeColor="accent1" w:themeShade="80"/>
          <w:spacing w:val="-2"/>
          <w:sz w:val="18"/>
          <w:szCs w:val="20"/>
          <w:lang w:eastAsia="pt-BR"/>
        </w:rPr>
        <w:t>(</w:t>
      </w:r>
      <w:proofErr w:type="spellStart"/>
      <w:r w:rsidRPr="00057D2F">
        <w:rPr>
          <w:rFonts w:ascii="Arial" w:eastAsia="Times New Roman" w:hAnsi="Arial" w:cs="Times New Roman"/>
          <w:b/>
          <w:color w:val="1F3864" w:themeColor="accent1" w:themeShade="80"/>
          <w:spacing w:val="-2"/>
          <w:sz w:val="18"/>
          <w:szCs w:val="20"/>
          <w:lang w:eastAsia="pt-BR"/>
        </w:rPr>
        <w:t>Brasildental</w:t>
      </w:r>
      <w:proofErr w:type="spellEnd"/>
      <w:r w:rsidRPr="00057D2F">
        <w:rPr>
          <w:rFonts w:ascii="Arial" w:eastAsia="Times New Roman" w:hAnsi="Arial" w:cs="Times New Roman"/>
          <w:b/>
          <w:color w:val="1F3864" w:themeColor="accent1" w:themeShade="80"/>
          <w:spacing w:val="-2"/>
          <w:sz w:val="18"/>
          <w:szCs w:val="20"/>
          <w:lang w:eastAsia="pt-BR"/>
        </w:rPr>
        <w:t>)</w:t>
      </w:r>
    </w:p>
    <w:p w14:paraId="0921FB40"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77B08616" w14:textId="77777777" w:rsidR="0080497E" w:rsidRPr="00057D2F" w:rsidRDefault="0080497E" w:rsidP="0080497E">
      <w:pPr>
        <w:spacing w:after="0" w:line="240" w:lineRule="auto"/>
        <w:rPr>
          <w:rFonts w:ascii="Arial" w:eastAsia="Times New Roman" w:hAnsi="Arial" w:cs="Arial"/>
          <w:spacing w:val="-2"/>
          <w:sz w:val="18"/>
          <w:szCs w:val="20"/>
          <w:lang w:val="en-US" w:eastAsia="zh-CN"/>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A14F0E7"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shd w:val="clear" w:color="auto" w:fill="FFFFFF" w:themeFill="background1"/>
        <w:tblLayout w:type="fixed"/>
        <w:tblLook w:val="04A0" w:firstRow="1" w:lastRow="0" w:firstColumn="1" w:lastColumn="0" w:noHBand="0" w:noVBand="1"/>
      </w:tblPr>
      <w:tblGrid>
        <w:gridCol w:w="3319"/>
        <w:gridCol w:w="1478"/>
        <w:gridCol w:w="1720"/>
        <w:gridCol w:w="1512"/>
        <w:gridCol w:w="1468"/>
        <w:gridCol w:w="142"/>
      </w:tblGrid>
      <w:tr w:rsidR="00FF69CC" w:rsidRPr="0023126A" w14:paraId="0525C910" w14:textId="77777777" w:rsidTr="00B43C2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C1AD0DA" w14:textId="77777777" w:rsidR="00FF69CC" w:rsidRPr="00057D2F" w:rsidRDefault="00FF69CC">
            <w:pPr>
              <w:jc w:val="center"/>
              <w:rPr>
                <w:rFonts w:ascii="Arial" w:hAnsi="Arial" w:cs="Arial"/>
                <w:sz w:val="14"/>
                <w:szCs w:val="14"/>
                <w:lang w:val="en-US"/>
              </w:rPr>
            </w:pPr>
          </w:p>
        </w:tc>
        <w:tc>
          <w:tcPr>
            <w:tcW w:w="1483"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BCB133D" w14:textId="77777777" w:rsidR="00FF69CC" w:rsidRPr="0070275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7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8ADCF0B" w14:textId="77777777" w:rsidR="00FF69CC" w:rsidRPr="00702751" w:rsidRDefault="00FF69CC">
            <w:pPr>
              <w:ind w:right="50"/>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11.30.2025 </w:t>
            </w:r>
            <w:r w:rsidRPr="00225917">
              <w:rPr>
                <w:rFonts w:ascii="Arial" w:hAnsi="Arial" w:cs="Arial"/>
                <w:sz w:val="14"/>
                <w:szCs w:val="14"/>
                <w:vertAlign w:val="superscript"/>
              </w:rPr>
              <w:t>(2)</w:t>
            </w:r>
          </w:p>
        </w:tc>
        <w:tc>
          <w:tcPr>
            <w:tcW w:w="151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ECC891" w14:textId="77777777" w:rsidR="00FF69CC" w:rsidRPr="0070275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616"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CD727FD" w14:textId="77777777" w:rsidR="00FF69CC" w:rsidRPr="00702751" w:rsidRDefault="00FF69CC">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11.30.2024</w:t>
            </w:r>
            <w:r w:rsidRPr="00225917">
              <w:rPr>
                <w:rFonts w:ascii="Arial" w:hAnsi="Arial" w:cs="Arial"/>
                <w:sz w:val="14"/>
                <w:szCs w:val="14"/>
                <w:vertAlign w:val="superscript"/>
              </w:rPr>
              <w:t xml:space="preserve"> (2)</w:t>
            </w:r>
          </w:p>
        </w:tc>
      </w:tr>
      <w:tr w:rsidR="00FF69CC" w:rsidRPr="0023126A" w14:paraId="327DCB4E"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single" w:sz="2" w:space="0" w:color="1F3864" w:themeColor="accent1" w:themeShade="80"/>
              <w:left w:val="nil"/>
              <w:bottom w:val="nil"/>
              <w:right w:val="nil"/>
            </w:tcBorders>
            <w:shd w:val="clear" w:color="auto" w:fill="FFFFFF" w:themeFill="background1"/>
            <w:vAlign w:val="center"/>
          </w:tcPr>
          <w:p w14:paraId="159F2E7A" w14:textId="77777777" w:rsidR="00FF69CC" w:rsidRPr="0023126A" w:rsidRDefault="00FF69CC">
            <w:pPr>
              <w:keepNext/>
              <w:keepLines/>
              <w:rPr>
                <w:rFonts w:ascii="Arial" w:eastAsia="Times New Roman" w:hAnsi="Arial" w:cs="Arial"/>
                <w:spacing w:val="-2"/>
                <w:sz w:val="14"/>
                <w:szCs w:val="14"/>
              </w:rPr>
            </w:pPr>
            <w:proofErr w:type="spellStart"/>
            <w:r>
              <w:rPr>
                <w:rFonts w:ascii="Arial" w:hAnsi="Arial" w:cs="Arial"/>
                <w:color w:val="000000"/>
                <w:sz w:val="14"/>
                <w:szCs w:val="14"/>
              </w:rPr>
              <w:t>Result</w:t>
            </w:r>
            <w:proofErr w:type="spellEnd"/>
            <w:r>
              <w:rPr>
                <w:rFonts w:ascii="Arial" w:hAnsi="Arial" w:cs="Arial"/>
                <w:color w:val="000000"/>
                <w:sz w:val="14"/>
                <w:szCs w:val="14"/>
              </w:rPr>
              <w:t xml:space="preserve"> </w:t>
            </w:r>
            <w:proofErr w:type="spellStart"/>
            <w:r>
              <w:rPr>
                <w:rFonts w:ascii="Arial" w:hAnsi="Arial" w:cs="Arial"/>
                <w:color w:val="000000"/>
                <w:sz w:val="14"/>
                <w:szCs w:val="14"/>
              </w:rPr>
              <w:t>of</w:t>
            </w:r>
            <w:proofErr w:type="spellEnd"/>
            <w:r>
              <w:rPr>
                <w:rFonts w:ascii="Arial" w:hAnsi="Arial" w:cs="Arial"/>
                <w:color w:val="000000"/>
                <w:sz w:val="14"/>
                <w:szCs w:val="14"/>
              </w:rPr>
              <w:t xml:space="preserve"> </w:t>
            </w: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contracts</w:t>
            </w:r>
            <w:proofErr w:type="spellEnd"/>
          </w:p>
        </w:tc>
        <w:tc>
          <w:tcPr>
            <w:tcW w:w="1483" w:type="dxa"/>
            <w:tcBorders>
              <w:top w:val="single" w:sz="2" w:space="0" w:color="1F3864" w:themeColor="accent1" w:themeShade="80"/>
              <w:left w:val="nil"/>
              <w:bottom w:val="nil"/>
              <w:right w:val="nil"/>
            </w:tcBorders>
            <w:shd w:val="clear" w:color="auto" w:fill="FFFFFF" w:themeFill="background1"/>
            <w:vAlign w:val="center"/>
          </w:tcPr>
          <w:p w14:paraId="16C6B2A0"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26" w:type="dxa"/>
            <w:tcBorders>
              <w:top w:val="single" w:sz="2" w:space="0" w:color="1F3864" w:themeColor="accent1" w:themeShade="80"/>
              <w:left w:val="nil"/>
              <w:bottom w:val="nil"/>
              <w:right w:val="nil"/>
            </w:tcBorders>
            <w:shd w:val="clear" w:color="auto" w:fill="FFFFFF" w:themeFill="background1"/>
            <w:vAlign w:val="center"/>
          </w:tcPr>
          <w:p w14:paraId="5FBF4F5B"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115</w:t>
            </w:r>
            <w:r>
              <w:rPr>
                <w:rFonts w:ascii="Arial" w:hAnsi="Arial" w:cs="Arial"/>
                <w:b/>
                <w:bCs/>
                <w:color w:val="000000"/>
                <w:sz w:val="14"/>
                <w:szCs w:val="14"/>
              </w:rPr>
              <w:t>,</w:t>
            </w:r>
            <w:r w:rsidRPr="009D7C45">
              <w:rPr>
                <w:rFonts w:ascii="Arial" w:hAnsi="Arial" w:cs="Arial"/>
                <w:b/>
                <w:bCs/>
                <w:color w:val="000000"/>
                <w:sz w:val="14"/>
                <w:szCs w:val="14"/>
              </w:rPr>
              <w:t>597</w:t>
            </w:r>
          </w:p>
        </w:tc>
        <w:tc>
          <w:tcPr>
            <w:tcW w:w="1517" w:type="dxa"/>
            <w:tcBorders>
              <w:top w:val="single" w:sz="2" w:space="0" w:color="1F3864" w:themeColor="accent1" w:themeShade="80"/>
              <w:left w:val="nil"/>
              <w:bottom w:val="nil"/>
              <w:right w:val="nil"/>
            </w:tcBorders>
            <w:shd w:val="clear" w:color="auto" w:fill="FFFFFF" w:themeFill="background1"/>
            <w:vAlign w:val="center"/>
          </w:tcPr>
          <w:p w14:paraId="49544ED8"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3" w:type="dxa"/>
            <w:tcBorders>
              <w:top w:val="single" w:sz="2" w:space="0" w:color="1F3864" w:themeColor="accent1" w:themeShade="80"/>
              <w:left w:val="nil"/>
              <w:bottom w:val="nil"/>
              <w:right w:val="nil"/>
            </w:tcBorders>
            <w:shd w:val="clear" w:color="auto" w:fill="FFFFFF" w:themeFill="background1"/>
            <w:vAlign w:val="center"/>
          </w:tcPr>
          <w:p w14:paraId="426186D1"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113</w:t>
            </w:r>
            <w:r>
              <w:rPr>
                <w:rFonts w:ascii="Arial" w:hAnsi="Arial" w:cs="Arial"/>
                <w:b/>
                <w:bCs/>
                <w:color w:val="000000"/>
                <w:sz w:val="14"/>
                <w:szCs w:val="14"/>
              </w:rPr>
              <w:t>,</w:t>
            </w:r>
            <w:r w:rsidRPr="009D7C45">
              <w:rPr>
                <w:rFonts w:ascii="Arial" w:hAnsi="Arial" w:cs="Arial"/>
                <w:b/>
                <w:bCs/>
                <w:color w:val="000000"/>
                <w:sz w:val="14"/>
                <w:szCs w:val="14"/>
              </w:rPr>
              <w:t>619</w:t>
            </w:r>
          </w:p>
        </w:tc>
      </w:tr>
      <w:tr w:rsidR="00FF69CC" w:rsidRPr="0023126A" w14:paraId="633BAEA6"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1EED3ED6" w14:textId="77777777" w:rsidR="00FF69CC" w:rsidRPr="0023126A" w:rsidRDefault="00FF69CC">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BBA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83" w:type="dxa"/>
            <w:tcBorders>
              <w:top w:val="nil"/>
              <w:left w:val="nil"/>
              <w:bottom w:val="nil"/>
              <w:right w:val="nil"/>
            </w:tcBorders>
            <w:shd w:val="clear" w:color="auto" w:fill="FFFFFF" w:themeFill="background1"/>
            <w:vAlign w:val="center"/>
          </w:tcPr>
          <w:p w14:paraId="0E9066DF"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54C7254B"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39</w:t>
            </w:r>
            <w:r>
              <w:rPr>
                <w:rFonts w:ascii="Arial" w:hAnsi="Arial" w:cs="Arial"/>
                <w:color w:val="000000"/>
                <w:sz w:val="14"/>
                <w:szCs w:val="14"/>
              </w:rPr>
              <w:t>,</w:t>
            </w:r>
            <w:r w:rsidRPr="009D7C45">
              <w:rPr>
                <w:rFonts w:ascii="Arial" w:hAnsi="Arial" w:cs="Arial"/>
                <w:color w:val="000000"/>
                <w:sz w:val="14"/>
                <w:szCs w:val="14"/>
              </w:rPr>
              <w:t>620</w:t>
            </w:r>
          </w:p>
        </w:tc>
        <w:tc>
          <w:tcPr>
            <w:tcW w:w="1517" w:type="dxa"/>
            <w:tcBorders>
              <w:top w:val="nil"/>
              <w:left w:val="nil"/>
              <w:bottom w:val="nil"/>
              <w:right w:val="nil"/>
            </w:tcBorders>
            <w:shd w:val="clear" w:color="auto" w:fill="FFFFFF" w:themeFill="background1"/>
            <w:vAlign w:val="center"/>
          </w:tcPr>
          <w:p w14:paraId="76EE957F"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39EA0E84"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36</w:t>
            </w:r>
            <w:r>
              <w:rPr>
                <w:rFonts w:ascii="Arial" w:hAnsi="Arial" w:cs="Arial"/>
                <w:color w:val="000000"/>
                <w:sz w:val="14"/>
                <w:szCs w:val="14"/>
              </w:rPr>
              <w:t>,</w:t>
            </w:r>
            <w:r w:rsidRPr="003321FA">
              <w:rPr>
                <w:rFonts w:ascii="Arial" w:hAnsi="Arial" w:cs="Arial"/>
                <w:color w:val="000000"/>
                <w:sz w:val="14"/>
                <w:szCs w:val="14"/>
              </w:rPr>
              <w:t>360</w:t>
            </w:r>
          </w:p>
        </w:tc>
      </w:tr>
      <w:tr w:rsidR="00FF69CC" w:rsidRPr="0023126A" w14:paraId="7A905839"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3A80833" w14:textId="77777777" w:rsidR="00FF69CC" w:rsidRPr="0023126A" w:rsidRDefault="00FF69CC">
            <w:pPr>
              <w:keepNext/>
              <w:keepLines/>
              <w:ind w:left="113"/>
              <w:rPr>
                <w:rFonts w:ascii="Arial" w:hAnsi="Arial" w:cs="Arial"/>
                <w:b w:val="0"/>
                <w:bCs w:val="0"/>
                <w:sz w:val="14"/>
                <w:szCs w:val="14"/>
              </w:rPr>
            </w:pPr>
            <w:proofErr w:type="spellStart"/>
            <w:r>
              <w:rPr>
                <w:rFonts w:ascii="Arial" w:hAnsi="Arial" w:cs="Arial"/>
                <w:b w:val="0"/>
                <w:bCs w:val="0"/>
                <w:color w:val="000000"/>
                <w:sz w:val="14"/>
                <w:szCs w:val="14"/>
              </w:rPr>
              <w:t>Result</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of</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contracts</w:t>
            </w:r>
            <w:proofErr w:type="spellEnd"/>
            <w:r w:rsidRPr="008F005D">
              <w:rPr>
                <w:rFonts w:ascii="Arial" w:hAnsi="Arial" w:cs="Arial"/>
                <w:b w:val="0"/>
                <w:bCs w:val="0"/>
                <w:color w:val="000000"/>
                <w:sz w:val="14"/>
                <w:szCs w:val="14"/>
              </w:rPr>
              <w:t xml:space="preserve"> PAA</w:t>
            </w:r>
            <w:r>
              <w:rPr>
                <w:rFonts w:ascii="Arial" w:hAnsi="Arial" w:cs="Arial"/>
                <w:b w:val="0"/>
                <w:bCs w:val="0"/>
                <w:color w:val="000000"/>
                <w:sz w:val="14"/>
                <w:szCs w:val="14"/>
              </w:rPr>
              <w:t xml:space="preserve"> </w:t>
            </w:r>
            <w:r w:rsidRPr="005B7540">
              <w:rPr>
                <w:rFonts w:ascii="Arial" w:hAnsi="Arial" w:cs="Arial"/>
                <w:b w:val="0"/>
                <w:bCs w:val="0"/>
                <w:color w:val="000000"/>
                <w:sz w:val="14"/>
                <w:szCs w:val="14"/>
                <w:vertAlign w:val="superscript"/>
              </w:rPr>
              <w:t>(1)</w:t>
            </w:r>
          </w:p>
        </w:tc>
        <w:tc>
          <w:tcPr>
            <w:tcW w:w="1483" w:type="dxa"/>
            <w:tcBorders>
              <w:top w:val="nil"/>
              <w:left w:val="nil"/>
              <w:bottom w:val="nil"/>
              <w:right w:val="nil"/>
            </w:tcBorders>
            <w:shd w:val="clear" w:color="auto" w:fill="FFFFFF" w:themeFill="background1"/>
            <w:vAlign w:val="center"/>
          </w:tcPr>
          <w:p w14:paraId="604F4399"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5BE131D3"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75</w:t>
            </w:r>
            <w:r>
              <w:rPr>
                <w:rFonts w:ascii="Arial" w:hAnsi="Arial" w:cs="Arial"/>
                <w:color w:val="000000"/>
                <w:sz w:val="14"/>
                <w:szCs w:val="14"/>
              </w:rPr>
              <w:t>,</w:t>
            </w:r>
            <w:r w:rsidRPr="009D7C45">
              <w:rPr>
                <w:rFonts w:ascii="Arial" w:hAnsi="Arial" w:cs="Arial"/>
                <w:color w:val="000000"/>
                <w:sz w:val="14"/>
                <w:szCs w:val="14"/>
              </w:rPr>
              <w:t>977</w:t>
            </w:r>
          </w:p>
        </w:tc>
        <w:tc>
          <w:tcPr>
            <w:tcW w:w="1517" w:type="dxa"/>
            <w:tcBorders>
              <w:top w:val="nil"/>
              <w:left w:val="nil"/>
              <w:bottom w:val="nil"/>
              <w:right w:val="nil"/>
            </w:tcBorders>
            <w:shd w:val="clear" w:color="auto" w:fill="FFFFFF" w:themeFill="background1"/>
            <w:vAlign w:val="center"/>
          </w:tcPr>
          <w:p w14:paraId="69416569"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0CDC4D5B"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77</w:t>
            </w:r>
            <w:r>
              <w:rPr>
                <w:rFonts w:ascii="Arial" w:hAnsi="Arial" w:cs="Arial"/>
                <w:color w:val="000000"/>
                <w:sz w:val="14"/>
                <w:szCs w:val="14"/>
              </w:rPr>
              <w:t>,</w:t>
            </w:r>
            <w:r w:rsidRPr="003321FA">
              <w:rPr>
                <w:rFonts w:ascii="Arial" w:hAnsi="Arial" w:cs="Arial"/>
                <w:color w:val="000000"/>
                <w:sz w:val="14"/>
                <w:szCs w:val="14"/>
              </w:rPr>
              <w:t>259</w:t>
            </w:r>
          </w:p>
        </w:tc>
      </w:tr>
      <w:tr w:rsidR="00FF69CC" w:rsidRPr="0023126A" w14:paraId="3562BD27"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E957D71" w14:textId="77777777" w:rsidR="00FF69CC" w:rsidRPr="0023126A" w:rsidRDefault="00FF69CC">
            <w:pPr>
              <w:keepNext/>
              <w:keepLines/>
              <w:rPr>
                <w:rFonts w:ascii="Arial" w:hAnsi="Arial" w:cs="Arial"/>
                <w:b w:val="0"/>
                <w:bCs w:val="0"/>
                <w:color w:val="000000"/>
                <w:sz w:val="14"/>
                <w:szCs w:val="14"/>
              </w:rPr>
            </w:pPr>
            <w:proofErr w:type="spellStart"/>
            <w:r>
              <w:rPr>
                <w:rFonts w:ascii="Arial" w:hAnsi="Arial" w:cs="Arial"/>
                <w:b w:val="0"/>
                <w:bCs w:val="0"/>
                <w:color w:val="000000"/>
                <w:sz w:val="14"/>
                <w:szCs w:val="14"/>
              </w:rPr>
              <w:t>Insurance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expenses</w:t>
            </w:r>
            <w:proofErr w:type="spellEnd"/>
          </w:p>
        </w:tc>
        <w:tc>
          <w:tcPr>
            <w:tcW w:w="1483" w:type="dxa"/>
            <w:tcBorders>
              <w:top w:val="nil"/>
              <w:left w:val="nil"/>
              <w:bottom w:val="nil"/>
              <w:right w:val="nil"/>
            </w:tcBorders>
            <w:shd w:val="clear" w:color="auto" w:fill="FFFFFF" w:themeFill="background1"/>
            <w:vAlign w:val="center"/>
          </w:tcPr>
          <w:p w14:paraId="17FA1FE9"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71A6E889"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(80</w:t>
            </w:r>
            <w:r>
              <w:rPr>
                <w:rFonts w:ascii="Arial" w:hAnsi="Arial" w:cs="Arial"/>
                <w:color w:val="000000"/>
                <w:sz w:val="14"/>
                <w:szCs w:val="14"/>
              </w:rPr>
              <w:t>,</w:t>
            </w:r>
            <w:r w:rsidRPr="009D7C45">
              <w:rPr>
                <w:rFonts w:ascii="Arial" w:hAnsi="Arial" w:cs="Arial"/>
                <w:color w:val="000000"/>
                <w:sz w:val="14"/>
                <w:szCs w:val="14"/>
              </w:rPr>
              <w:t>445)</w:t>
            </w:r>
          </w:p>
        </w:tc>
        <w:tc>
          <w:tcPr>
            <w:tcW w:w="1517" w:type="dxa"/>
            <w:tcBorders>
              <w:top w:val="nil"/>
              <w:left w:val="nil"/>
              <w:bottom w:val="nil"/>
              <w:right w:val="nil"/>
            </w:tcBorders>
            <w:shd w:val="clear" w:color="auto" w:fill="FFFFFF" w:themeFill="background1"/>
            <w:vAlign w:val="center"/>
          </w:tcPr>
          <w:p w14:paraId="2B33C722"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7C6B2476"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(79</w:t>
            </w:r>
            <w:r>
              <w:rPr>
                <w:rFonts w:ascii="Arial" w:hAnsi="Arial" w:cs="Arial"/>
                <w:color w:val="000000"/>
                <w:sz w:val="14"/>
                <w:szCs w:val="14"/>
              </w:rPr>
              <w:t>,</w:t>
            </w:r>
            <w:r w:rsidRPr="003321FA">
              <w:rPr>
                <w:rFonts w:ascii="Arial" w:hAnsi="Arial" w:cs="Arial"/>
                <w:color w:val="000000"/>
                <w:sz w:val="14"/>
                <w:szCs w:val="14"/>
              </w:rPr>
              <w:t>279)</w:t>
            </w:r>
          </w:p>
        </w:tc>
      </w:tr>
      <w:tr w:rsidR="00FF69CC" w:rsidRPr="0023126A" w14:paraId="55E968CD"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27FF456E" w14:textId="77777777" w:rsidR="00FF69CC" w:rsidRPr="0023126A"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Insurance</w:t>
            </w:r>
            <w:proofErr w:type="spellEnd"/>
            <w:r>
              <w:rPr>
                <w:rFonts w:ascii="Arial" w:hAnsi="Arial" w:cs="Arial"/>
                <w:color w:val="000000"/>
                <w:sz w:val="14"/>
                <w:szCs w:val="14"/>
              </w:rPr>
              <w:t xml:space="preserve"> </w:t>
            </w:r>
            <w:proofErr w:type="spellStart"/>
            <w:r>
              <w:rPr>
                <w:rFonts w:ascii="Arial" w:hAnsi="Arial" w:cs="Arial"/>
                <w:color w:val="000000"/>
                <w:sz w:val="14"/>
                <w:szCs w:val="14"/>
              </w:rPr>
              <w:t>margin</w:t>
            </w:r>
            <w:proofErr w:type="spellEnd"/>
          </w:p>
        </w:tc>
        <w:tc>
          <w:tcPr>
            <w:tcW w:w="1483" w:type="dxa"/>
            <w:tcBorders>
              <w:top w:val="nil"/>
              <w:left w:val="nil"/>
              <w:bottom w:val="nil"/>
              <w:right w:val="nil"/>
            </w:tcBorders>
            <w:shd w:val="clear" w:color="auto" w:fill="FFFFFF" w:themeFill="background1"/>
            <w:vAlign w:val="center"/>
          </w:tcPr>
          <w:p w14:paraId="071752A6"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26" w:type="dxa"/>
            <w:tcBorders>
              <w:top w:val="nil"/>
              <w:left w:val="nil"/>
              <w:bottom w:val="nil"/>
              <w:right w:val="nil"/>
            </w:tcBorders>
            <w:shd w:val="clear" w:color="auto" w:fill="FFFFFF" w:themeFill="background1"/>
            <w:vAlign w:val="center"/>
          </w:tcPr>
          <w:p w14:paraId="24CA5AEF"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35</w:t>
            </w:r>
            <w:r>
              <w:rPr>
                <w:rFonts w:ascii="Arial" w:hAnsi="Arial" w:cs="Arial"/>
                <w:b/>
                <w:bCs/>
                <w:color w:val="000000"/>
                <w:sz w:val="14"/>
                <w:szCs w:val="14"/>
              </w:rPr>
              <w:t>,</w:t>
            </w:r>
            <w:r w:rsidRPr="009D7C45">
              <w:rPr>
                <w:rFonts w:ascii="Arial" w:hAnsi="Arial" w:cs="Arial"/>
                <w:b/>
                <w:bCs/>
                <w:color w:val="000000"/>
                <w:sz w:val="14"/>
                <w:szCs w:val="14"/>
              </w:rPr>
              <w:t>152</w:t>
            </w:r>
          </w:p>
        </w:tc>
        <w:tc>
          <w:tcPr>
            <w:tcW w:w="1517" w:type="dxa"/>
            <w:tcBorders>
              <w:top w:val="nil"/>
              <w:left w:val="nil"/>
              <w:bottom w:val="nil"/>
              <w:right w:val="nil"/>
            </w:tcBorders>
            <w:shd w:val="clear" w:color="auto" w:fill="FFFFFF" w:themeFill="background1"/>
            <w:vAlign w:val="center"/>
          </w:tcPr>
          <w:p w14:paraId="020F583F"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3" w:type="dxa"/>
            <w:tcBorders>
              <w:top w:val="nil"/>
              <w:left w:val="nil"/>
              <w:bottom w:val="nil"/>
              <w:right w:val="nil"/>
            </w:tcBorders>
            <w:shd w:val="clear" w:color="auto" w:fill="FFFFFF" w:themeFill="background1"/>
            <w:vAlign w:val="center"/>
          </w:tcPr>
          <w:p w14:paraId="21B91F10"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34</w:t>
            </w:r>
            <w:r>
              <w:rPr>
                <w:rFonts w:ascii="Arial" w:hAnsi="Arial" w:cs="Arial"/>
                <w:b/>
                <w:bCs/>
                <w:color w:val="000000"/>
                <w:sz w:val="14"/>
                <w:szCs w:val="14"/>
              </w:rPr>
              <w:t>,</w:t>
            </w:r>
            <w:r w:rsidRPr="009D7C45">
              <w:rPr>
                <w:rFonts w:ascii="Arial" w:hAnsi="Arial" w:cs="Arial"/>
                <w:b/>
                <w:bCs/>
                <w:color w:val="000000"/>
                <w:sz w:val="14"/>
                <w:szCs w:val="14"/>
              </w:rPr>
              <w:t>340</w:t>
            </w:r>
          </w:p>
        </w:tc>
      </w:tr>
      <w:tr w:rsidR="00FF69CC" w:rsidRPr="001A2595" w14:paraId="358311BF"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766675F5" w14:textId="77777777" w:rsidR="00FF69CC" w:rsidRPr="001A2595" w:rsidRDefault="00FF69CC">
            <w:pPr>
              <w:keepNext/>
              <w:keepLines/>
              <w:spacing w:before="40" w:after="40"/>
              <w:rPr>
                <w:rFonts w:ascii="Arial" w:hAnsi="Arial" w:cs="Arial"/>
                <w:sz w:val="14"/>
                <w:szCs w:val="14"/>
              </w:rPr>
            </w:pPr>
            <w:r w:rsidRPr="001A2595">
              <w:rPr>
                <w:rFonts w:ascii="Arial" w:hAnsi="Arial" w:cs="Arial"/>
                <w:color w:val="000000"/>
                <w:sz w:val="14"/>
                <w:szCs w:val="14"/>
              </w:rPr>
              <w:t xml:space="preserve">Financial </w:t>
            </w:r>
            <w:proofErr w:type="spellStart"/>
            <w:r w:rsidRPr="001A2595">
              <w:rPr>
                <w:rFonts w:ascii="Arial" w:hAnsi="Arial" w:cs="Arial"/>
                <w:color w:val="000000"/>
                <w:sz w:val="14"/>
                <w:szCs w:val="14"/>
              </w:rPr>
              <w:t>result</w:t>
            </w:r>
            <w:proofErr w:type="spellEnd"/>
          </w:p>
        </w:tc>
        <w:tc>
          <w:tcPr>
            <w:tcW w:w="1483" w:type="dxa"/>
            <w:tcBorders>
              <w:top w:val="nil"/>
              <w:left w:val="nil"/>
              <w:bottom w:val="nil"/>
              <w:right w:val="nil"/>
            </w:tcBorders>
            <w:shd w:val="clear" w:color="auto" w:fill="FFFFFF" w:themeFill="background1"/>
            <w:vAlign w:val="center"/>
          </w:tcPr>
          <w:p w14:paraId="53C83103" w14:textId="77777777" w:rsidR="00FF69CC" w:rsidRPr="001A25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26" w:type="dxa"/>
            <w:tcBorders>
              <w:top w:val="nil"/>
              <w:left w:val="nil"/>
              <w:bottom w:val="nil"/>
              <w:right w:val="nil"/>
            </w:tcBorders>
            <w:shd w:val="clear" w:color="auto" w:fill="FFFFFF" w:themeFill="background1"/>
            <w:vAlign w:val="center"/>
          </w:tcPr>
          <w:p w14:paraId="420D276B" w14:textId="77777777" w:rsidR="00FF69CC" w:rsidRPr="001A25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1</w:t>
            </w:r>
            <w:r>
              <w:rPr>
                <w:rFonts w:ascii="Arial" w:hAnsi="Arial" w:cs="Arial"/>
                <w:b/>
                <w:bCs/>
                <w:color w:val="000000"/>
                <w:sz w:val="14"/>
                <w:szCs w:val="14"/>
              </w:rPr>
              <w:t>,</w:t>
            </w:r>
            <w:r w:rsidRPr="009D7C45">
              <w:rPr>
                <w:rFonts w:ascii="Arial" w:hAnsi="Arial" w:cs="Arial"/>
                <w:b/>
                <w:bCs/>
                <w:color w:val="000000"/>
                <w:sz w:val="14"/>
                <w:szCs w:val="14"/>
              </w:rPr>
              <w:t>272</w:t>
            </w:r>
          </w:p>
        </w:tc>
        <w:tc>
          <w:tcPr>
            <w:tcW w:w="1517" w:type="dxa"/>
            <w:tcBorders>
              <w:top w:val="nil"/>
              <w:left w:val="nil"/>
              <w:bottom w:val="nil"/>
              <w:right w:val="nil"/>
            </w:tcBorders>
            <w:shd w:val="clear" w:color="auto" w:fill="FFFFFF" w:themeFill="background1"/>
            <w:vAlign w:val="center"/>
          </w:tcPr>
          <w:p w14:paraId="0DADF9DC" w14:textId="77777777" w:rsidR="00FF69CC" w:rsidRPr="001A25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3" w:type="dxa"/>
            <w:tcBorders>
              <w:top w:val="nil"/>
              <w:left w:val="nil"/>
              <w:bottom w:val="nil"/>
              <w:right w:val="nil"/>
            </w:tcBorders>
            <w:shd w:val="clear" w:color="auto" w:fill="FFFFFF" w:themeFill="background1"/>
            <w:vAlign w:val="center"/>
          </w:tcPr>
          <w:p w14:paraId="6657130F" w14:textId="77777777" w:rsidR="00FF69CC" w:rsidRPr="001A259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892</w:t>
            </w:r>
          </w:p>
        </w:tc>
      </w:tr>
      <w:tr w:rsidR="00FF69CC" w:rsidRPr="0023126A" w14:paraId="13707BD6"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04CAA6D" w14:textId="77777777" w:rsidR="00FF69CC" w:rsidRPr="0023126A" w:rsidRDefault="00FF69CC">
            <w:pPr>
              <w:keepNext/>
              <w:keepLines/>
              <w:ind w:left="113"/>
              <w:rPr>
                <w:rFonts w:ascii="Arial" w:hAnsi="Arial" w:cs="Arial"/>
                <w:b w:val="0"/>
                <w:bCs w:val="0"/>
                <w:sz w:val="14"/>
                <w:szCs w:val="14"/>
              </w:rPr>
            </w:pPr>
            <w:r>
              <w:rPr>
                <w:rFonts w:ascii="Arial" w:hAnsi="Arial" w:cs="Arial"/>
                <w:b w:val="0"/>
                <w:bCs w:val="0"/>
                <w:color w:val="000000"/>
                <w:sz w:val="14"/>
                <w:szCs w:val="14"/>
              </w:rPr>
              <w:t>Financial income</w:t>
            </w:r>
          </w:p>
        </w:tc>
        <w:tc>
          <w:tcPr>
            <w:tcW w:w="1483" w:type="dxa"/>
            <w:tcBorders>
              <w:top w:val="nil"/>
              <w:left w:val="nil"/>
              <w:bottom w:val="nil"/>
              <w:right w:val="nil"/>
            </w:tcBorders>
            <w:shd w:val="clear" w:color="auto" w:fill="FFFFFF" w:themeFill="background1"/>
            <w:vAlign w:val="center"/>
          </w:tcPr>
          <w:p w14:paraId="1832C981"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6F690C4A"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w:t>
            </w:r>
            <w:r>
              <w:rPr>
                <w:rFonts w:ascii="Arial" w:hAnsi="Arial" w:cs="Arial"/>
                <w:color w:val="000000"/>
                <w:sz w:val="14"/>
                <w:szCs w:val="14"/>
              </w:rPr>
              <w:t>,</w:t>
            </w:r>
            <w:r w:rsidRPr="009D7C45">
              <w:rPr>
                <w:rFonts w:ascii="Arial" w:hAnsi="Arial" w:cs="Arial"/>
                <w:color w:val="000000"/>
                <w:sz w:val="14"/>
                <w:szCs w:val="14"/>
              </w:rPr>
              <w:t>791</w:t>
            </w:r>
          </w:p>
        </w:tc>
        <w:tc>
          <w:tcPr>
            <w:tcW w:w="1517" w:type="dxa"/>
            <w:tcBorders>
              <w:top w:val="nil"/>
              <w:left w:val="nil"/>
              <w:bottom w:val="nil"/>
              <w:right w:val="nil"/>
            </w:tcBorders>
            <w:shd w:val="clear" w:color="auto" w:fill="FFFFFF" w:themeFill="background1"/>
            <w:vAlign w:val="center"/>
          </w:tcPr>
          <w:p w14:paraId="2C096475"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7F5FA601"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w:t>
            </w:r>
            <w:r>
              <w:rPr>
                <w:rFonts w:ascii="Arial" w:hAnsi="Arial" w:cs="Arial"/>
                <w:color w:val="000000"/>
                <w:sz w:val="14"/>
                <w:szCs w:val="14"/>
              </w:rPr>
              <w:t>,</w:t>
            </w:r>
            <w:r w:rsidRPr="003321FA">
              <w:rPr>
                <w:rFonts w:ascii="Arial" w:hAnsi="Arial" w:cs="Arial"/>
                <w:color w:val="000000"/>
                <w:sz w:val="14"/>
                <w:szCs w:val="14"/>
              </w:rPr>
              <w:t>990</w:t>
            </w:r>
          </w:p>
        </w:tc>
      </w:tr>
      <w:tr w:rsidR="00FF69CC" w:rsidRPr="0023126A" w14:paraId="2EB60964"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5D4B83CD" w14:textId="77777777" w:rsidR="00FF69CC" w:rsidRPr="0023126A" w:rsidRDefault="00FF69CC">
            <w:pPr>
              <w:keepNext/>
              <w:keepLines/>
              <w:ind w:left="113"/>
              <w:rPr>
                <w:rFonts w:ascii="Arial" w:hAnsi="Arial" w:cs="Arial"/>
                <w:b w:val="0"/>
                <w:bCs w:val="0"/>
                <w:sz w:val="14"/>
                <w:szCs w:val="14"/>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expenses</w:t>
            </w:r>
            <w:proofErr w:type="spellEnd"/>
          </w:p>
        </w:tc>
        <w:tc>
          <w:tcPr>
            <w:tcW w:w="1483" w:type="dxa"/>
            <w:tcBorders>
              <w:top w:val="nil"/>
              <w:left w:val="nil"/>
              <w:bottom w:val="nil"/>
              <w:right w:val="nil"/>
            </w:tcBorders>
            <w:shd w:val="clear" w:color="auto" w:fill="FFFFFF" w:themeFill="background1"/>
            <w:vAlign w:val="center"/>
          </w:tcPr>
          <w:p w14:paraId="350C3F1E"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31DE2E1A"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(2</w:t>
            </w:r>
            <w:r>
              <w:rPr>
                <w:rFonts w:ascii="Arial" w:hAnsi="Arial" w:cs="Arial"/>
                <w:color w:val="000000"/>
                <w:sz w:val="14"/>
                <w:szCs w:val="14"/>
              </w:rPr>
              <w:t>,</w:t>
            </w:r>
            <w:r w:rsidRPr="009D7C45">
              <w:rPr>
                <w:rFonts w:ascii="Arial" w:hAnsi="Arial" w:cs="Arial"/>
                <w:color w:val="000000"/>
                <w:sz w:val="14"/>
                <w:szCs w:val="14"/>
              </w:rPr>
              <w:t>519)</w:t>
            </w:r>
          </w:p>
        </w:tc>
        <w:tc>
          <w:tcPr>
            <w:tcW w:w="1517" w:type="dxa"/>
            <w:tcBorders>
              <w:top w:val="nil"/>
              <w:left w:val="nil"/>
              <w:bottom w:val="nil"/>
              <w:right w:val="nil"/>
            </w:tcBorders>
            <w:shd w:val="clear" w:color="auto" w:fill="FFFFFF" w:themeFill="background1"/>
            <w:vAlign w:val="center"/>
          </w:tcPr>
          <w:p w14:paraId="339B6ADF"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6C5FB52A"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w:t>
            </w:r>
            <w:r>
              <w:rPr>
                <w:rFonts w:ascii="Arial" w:hAnsi="Arial" w:cs="Arial"/>
                <w:color w:val="000000"/>
                <w:sz w:val="14"/>
                <w:szCs w:val="14"/>
              </w:rPr>
              <w:t>,</w:t>
            </w:r>
            <w:r w:rsidRPr="003321FA">
              <w:rPr>
                <w:rFonts w:ascii="Arial" w:hAnsi="Arial" w:cs="Arial"/>
                <w:color w:val="000000"/>
                <w:sz w:val="14"/>
                <w:szCs w:val="14"/>
              </w:rPr>
              <w:t>098)</w:t>
            </w:r>
          </w:p>
        </w:tc>
      </w:tr>
      <w:tr w:rsidR="00FF69CC" w:rsidRPr="0023126A" w14:paraId="0181DF41"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189301FE" w14:textId="77777777" w:rsidR="00FF69CC" w:rsidRPr="0023126A" w:rsidRDefault="00FF69CC">
            <w:pPr>
              <w:keepNext/>
              <w:keepLines/>
              <w:spacing w:before="40" w:after="40"/>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483" w:type="dxa"/>
            <w:tcBorders>
              <w:top w:val="nil"/>
              <w:left w:val="nil"/>
              <w:bottom w:val="nil"/>
              <w:right w:val="nil"/>
            </w:tcBorders>
            <w:shd w:val="clear" w:color="auto" w:fill="FFFFFF" w:themeFill="background1"/>
            <w:vAlign w:val="center"/>
          </w:tcPr>
          <w:p w14:paraId="5AC03DBF"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26" w:type="dxa"/>
            <w:tcBorders>
              <w:top w:val="nil"/>
              <w:left w:val="nil"/>
              <w:bottom w:val="nil"/>
              <w:right w:val="nil"/>
            </w:tcBorders>
            <w:shd w:val="clear" w:color="auto" w:fill="FFFFFF" w:themeFill="background1"/>
            <w:vAlign w:val="center"/>
          </w:tcPr>
          <w:p w14:paraId="1C0DA560"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36</w:t>
            </w:r>
            <w:r>
              <w:rPr>
                <w:rFonts w:ascii="Arial" w:hAnsi="Arial" w:cs="Arial"/>
                <w:b/>
                <w:bCs/>
                <w:color w:val="000000"/>
                <w:sz w:val="14"/>
                <w:szCs w:val="14"/>
              </w:rPr>
              <w:t>,</w:t>
            </w:r>
            <w:r w:rsidRPr="009D7C45">
              <w:rPr>
                <w:rFonts w:ascii="Arial" w:hAnsi="Arial" w:cs="Arial"/>
                <w:b/>
                <w:bCs/>
                <w:color w:val="000000"/>
                <w:sz w:val="14"/>
                <w:szCs w:val="14"/>
              </w:rPr>
              <w:t>424</w:t>
            </w:r>
          </w:p>
        </w:tc>
        <w:tc>
          <w:tcPr>
            <w:tcW w:w="1517" w:type="dxa"/>
            <w:tcBorders>
              <w:top w:val="nil"/>
              <w:left w:val="nil"/>
              <w:bottom w:val="nil"/>
              <w:right w:val="nil"/>
            </w:tcBorders>
            <w:shd w:val="clear" w:color="auto" w:fill="FFFFFF" w:themeFill="background1"/>
            <w:vAlign w:val="center"/>
          </w:tcPr>
          <w:p w14:paraId="528E174F"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3" w:type="dxa"/>
            <w:tcBorders>
              <w:top w:val="nil"/>
              <w:left w:val="nil"/>
              <w:bottom w:val="nil"/>
              <w:right w:val="nil"/>
            </w:tcBorders>
            <w:shd w:val="clear" w:color="auto" w:fill="FFFFFF" w:themeFill="background1"/>
            <w:vAlign w:val="center"/>
          </w:tcPr>
          <w:p w14:paraId="30211DD2" w14:textId="77777777" w:rsidR="00FF69CC" w:rsidRPr="008D0F3B"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D7C45">
              <w:rPr>
                <w:rFonts w:ascii="Arial" w:hAnsi="Arial" w:cs="Arial"/>
                <w:b/>
                <w:bCs/>
                <w:color w:val="000000"/>
                <w:sz w:val="14"/>
                <w:szCs w:val="14"/>
              </w:rPr>
              <w:t>35</w:t>
            </w:r>
            <w:r>
              <w:rPr>
                <w:rFonts w:ascii="Arial" w:hAnsi="Arial" w:cs="Arial"/>
                <w:b/>
                <w:bCs/>
                <w:color w:val="000000"/>
                <w:sz w:val="14"/>
                <w:szCs w:val="14"/>
              </w:rPr>
              <w:t>,</w:t>
            </w:r>
            <w:r w:rsidRPr="009D7C45">
              <w:rPr>
                <w:rFonts w:ascii="Arial" w:hAnsi="Arial" w:cs="Arial"/>
                <w:b/>
                <w:bCs/>
                <w:color w:val="000000"/>
                <w:sz w:val="14"/>
                <w:szCs w:val="14"/>
              </w:rPr>
              <w:t>232</w:t>
            </w:r>
          </w:p>
        </w:tc>
      </w:tr>
      <w:tr w:rsidR="00FF69CC" w:rsidRPr="00925CA6" w14:paraId="650EC630"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6E5E6B8B" w14:textId="77777777" w:rsidR="00FF69CC" w:rsidRPr="00050F13" w:rsidRDefault="00FF69CC">
            <w:pPr>
              <w:keepNext/>
              <w:keepLines/>
              <w:spacing w:before="40" w:after="40"/>
              <w:ind w:left="113"/>
              <w:rPr>
                <w:rFonts w:ascii="Arial" w:hAnsi="Arial" w:cs="Arial"/>
                <w:b w:val="0"/>
                <w:bCs w:val="0"/>
                <w:color w:val="000000"/>
                <w:sz w:val="14"/>
                <w:szCs w:val="14"/>
                <w:lang w:val="en-US"/>
              </w:rPr>
            </w:pPr>
            <w:r w:rsidRPr="00050F13">
              <w:rPr>
                <w:rFonts w:ascii="Arial" w:hAnsi="Arial" w:cs="Arial"/>
                <w:b w:val="0"/>
                <w:bCs w:val="0"/>
                <w:color w:val="000000"/>
                <w:sz w:val="14"/>
                <w:szCs w:val="14"/>
                <w:lang w:val="en-US"/>
              </w:rPr>
              <w:t xml:space="preserve">Income Tax and Social Contribution </w:t>
            </w:r>
          </w:p>
        </w:tc>
        <w:tc>
          <w:tcPr>
            <w:tcW w:w="1483" w:type="dxa"/>
            <w:tcBorders>
              <w:top w:val="nil"/>
              <w:left w:val="nil"/>
              <w:bottom w:val="nil"/>
              <w:right w:val="nil"/>
            </w:tcBorders>
            <w:shd w:val="clear" w:color="auto" w:fill="FFFFFF" w:themeFill="background1"/>
            <w:vAlign w:val="center"/>
          </w:tcPr>
          <w:p w14:paraId="3750B6C6"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726" w:type="dxa"/>
            <w:tcBorders>
              <w:top w:val="nil"/>
              <w:left w:val="nil"/>
              <w:bottom w:val="nil"/>
              <w:right w:val="nil"/>
            </w:tcBorders>
            <w:shd w:val="clear" w:color="auto" w:fill="FFFFFF" w:themeFill="background1"/>
            <w:vAlign w:val="center"/>
          </w:tcPr>
          <w:p w14:paraId="2E8091F0"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9D7C45">
              <w:rPr>
                <w:rFonts w:ascii="Arial" w:hAnsi="Arial" w:cs="Arial"/>
                <w:color w:val="000000"/>
                <w:sz w:val="14"/>
                <w:szCs w:val="14"/>
              </w:rPr>
              <w:t>(12</w:t>
            </w:r>
            <w:r>
              <w:rPr>
                <w:rFonts w:ascii="Arial" w:hAnsi="Arial" w:cs="Arial"/>
                <w:color w:val="000000"/>
                <w:sz w:val="14"/>
                <w:szCs w:val="14"/>
              </w:rPr>
              <w:t>,</w:t>
            </w:r>
            <w:r w:rsidRPr="009D7C45">
              <w:rPr>
                <w:rFonts w:ascii="Arial" w:hAnsi="Arial" w:cs="Arial"/>
                <w:color w:val="000000"/>
                <w:sz w:val="14"/>
                <w:szCs w:val="14"/>
              </w:rPr>
              <w:t>361)</w:t>
            </w:r>
          </w:p>
        </w:tc>
        <w:tc>
          <w:tcPr>
            <w:tcW w:w="1517" w:type="dxa"/>
            <w:tcBorders>
              <w:top w:val="nil"/>
              <w:left w:val="nil"/>
              <w:bottom w:val="nil"/>
              <w:right w:val="nil"/>
            </w:tcBorders>
            <w:shd w:val="clear" w:color="auto" w:fill="FFFFFF" w:themeFill="background1"/>
            <w:vAlign w:val="center"/>
          </w:tcPr>
          <w:p w14:paraId="156B6D05"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p>
        </w:tc>
        <w:tc>
          <w:tcPr>
            <w:tcW w:w="1473" w:type="dxa"/>
            <w:tcBorders>
              <w:top w:val="nil"/>
              <w:left w:val="nil"/>
              <w:bottom w:val="nil"/>
              <w:right w:val="nil"/>
            </w:tcBorders>
            <w:shd w:val="clear" w:color="auto" w:fill="FFFFFF" w:themeFill="background1"/>
            <w:vAlign w:val="center"/>
          </w:tcPr>
          <w:p w14:paraId="55422192" w14:textId="77777777" w:rsidR="00FF69CC" w:rsidRPr="00925CA6"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lang w:val="en-US"/>
              </w:rPr>
            </w:pPr>
            <w:r w:rsidRPr="003321FA">
              <w:rPr>
                <w:rFonts w:ascii="Arial" w:hAnsi="Arial" w:cs="Arial"/>
                <w:color w:val="000000"/>
                <w:sz w:val="14"/>
                <w:szCs w:val="14"/>
              </w:rPr>
              <w:t>(11</w:t>
            </w:r>
            <w:r>
              <w:rPr>
                <w:rFonts w:ascii="Arial" w:hAnsi="Arial" w:cs="Arial"/>
                <w:color w:val="000000"/>
                <w:sz w:val="14"/>
                <w:szCs w:val="14"/>
              </w:rPr>
              <w:t>,</w:t>
            </w:r>
            <w:r w:rsidRPr="003321FA">
              <w:rPr>
                <w:rFonts w:ascii="Arial" w:hAnsi="Arial" w:cs="Arial"/>
                <w:color w:val="000000"/>
                <w:sz w:val="14"/>
                <w:szCs w:val="14"/>
              </w:rPr>
              <w:t>994)</w:t>
            </w:r>
          </w:p>
        </w:tc>
      </w:tr>
      <w:tr w:rsidR="00FF69CC" w:rsidRPr="0023126A" w14:paraId="667B2727"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2D60BB7" w14:textId="77777777" w:rsidR="00FF69CC" w:rsidRPr="0023126A" w:rsidRDefault="00FF69CC">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3F2F2A">
              <w:rPr>
                <w:rFonts w:ascii="Arial" w:hAnsi="Arial" w:cs="Arial"/>
                <w:b w:val="0"/>
                <w:bCs w:val="0"/>
                <w:color w:val="000000"/>
                <w:sz w:val="14"/>
                <w:szCs w:val="14"/>
              </w:rPr>
              <w:t xml:space="preserve">rofit </w:t>
            </w:r>
            <w:proofErr w:type="spellStart"/>
            <w:r w:rsidRPr="003F2F2A">
              <w:rPr>
                <w:rFonts w:ascii="Arial" w:hAnsi="Arial" w:cs="Arial"/>
                <w:b w:val="0"/>
                <w:bCs w:val="0"/>
                <w:color w:val="000000"/>
                <w:sz w:val="14"/>
                <w:szCs w:val="14"/>
              </w:rPr>
              <w:t>sharing</w:t>
            </w:r>
            <w:proofErr w:type="spellEnd"/>
          </w:p>
        </w:tc>
        <w:tc>
          <w:tcPr>
            <w:tcW w:w="1483" w:type="dxa"/>
            <w:tcBorders>
              <w:top w:val="nil"/>
              <w:left w:val="nil"/>
              <w:bottom w:val="nil"/>
              <w:right w:val="nil"/>
            </w:tcBorders>
            <w:shd w:val="clear" w:color="auto" w:fill="FFFFFF" w:themeFill="background1"/>
            <w:vAlign w:val="center"/>
          </w:tcPr>
          <w:p w14:paraId="688C0AA6" w14:textId="77777777" w:rsidR="00FF69CC" w:rsidRPr="008D0F3B"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5F8171B9" w14:textId="77777777" w:rsidR="00FF69CC" w:rsidRPr="008D0F3B"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(360)</w:t>
            </w:r>
          </w:p>
        </w:tc>
        <w:tc>
          <w:tcPr>
            <w:tcW w:w="1517" w:type="dxa"/>
            <w:tcBorders>
              <w:top w:val="nil"/>
              <w:left w:val="nil"/>
              <w:bottom w:val="nil"/>
              <w:right w:val="nil"/>
            </w:tcBorders>
            <w:shd w:val="clear" w:color="auto" w:fill="FFFFFF" w:themeFill="background1"/>
            <w:vAlign w:val="center"/>
          </w:tcPr>
          <w:p w14:paraId="03F4BAE0" w14:textId="77777777" w:rsidR="00FF69CC" w:rsidRPr="008D0F3B"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5EB1CFBB" w14:textId="77777777" w:rsidR="00FF69CC" w:rsidRPr="008D0F3B"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233</w:t>
            </w:r>
          </w:p>
        </w:tc>
      </w:tr>
      <w:tr w:rsidR="00FF69CC" w:rsidRPr="008D0F3B" w14:paraId="7C02E797"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1D99E46D" w14:textId="77777777" w:rsidR="00FF69CC" w:rsidRPr="008D0F3B" w:rsidRDefault="00FF69CC">
            <w:pPr>
              <w:keepNext/>
              <w:keepLines/>
              <w:spacing w:before="40" w:after="40"/>
              <w:rPr>
                <w:rFonts w:ascii="Arial" w:hAnsi="Arial" w:cs="Arial"/>
                <w:color w:val="000000"/>
                <w:sz w:val="14"/>
                <w:szCs w:val="14"/>
              </w:rPr>
            </w:pPr>
            <w:r>
              <w:rPr>
                <w:rFonts w:ascii="Arial" w:hAnsi="Arial" w:cs="Arial"/>
                <w:color w:val="000000"/>
                <w:sz w:val="14"/>
                <w:szCs w:val="14"/>
              </w:rPr>
              <w:t>Net income</w:t>
            </w:r>
          </w:p>
        </w:tc>
        <w:tc>
          <w:tcPr>
            <w:tcW w:w="1483" w:type="dxa"/>
            <w:tcBorders>
              <w:top w:val="nil"/>
              <w:left w:val="nil"/>
              <w:bottom w:val="nil"/>
              <w:right w:val="nil"/>
            </w:tcBorders>
            <w:shd w:val="clear" w:color="auto" w:fill="FFFFFF" w:themeFill="background1"/>
            <w:vAlign w:val="center"/>
          </w:tcPr>
          <w:p w14:paraId="33DCFA99" w14:textId="77777777" w:rsidR="00FF69CC" w:rsidRPr="008D0F3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6" w:type="dxa"/>
            <w:tcBorders>
              <w:top w:val="nil"/>
              <w:left w:val="nil"/>
              <w:bottom w:val="nil"/>
              <w:right w:val="nil"/>
            </w:tcBorders>
            <w:shd w:val="clear" w:color="auto" w:fill="FFFFFF" w:themeFill="background1"/>
            <w:vAlign w:val="center"/>
          </w:tcPr>
          <w:p w14:paraId="3F86809F" w14:textId="77777777" w:rsidR="00FF69CC" w:rsidRPr="008D0F3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w:t>
            </w:r>
            <w:r>
              <w:rPr>
                <w:rFonts w:ascii="Arial" w:hAnsi="Arial" w:cs="Arial"/>
                <w:b/>
                <w:bCs/>
                <w:color w:val="000000"/>
                <w:sz w:val="14"/>
                <w:szCs w:val="14"/>
              </w:rPr>
              <w:t>,</w:t>
            </w:r>
            <w:r w:rsidRPr="009D7C45">
              <w:rPr>
                <w:rFonts w:ascii="Arial" w:hAnsi="Arial" w:cs="Arial"/>
                <w:b/>
                <w:bCs/>
                <w:color w:val="000000"/>
                <w:sz w:val="14"/>
                <w:szCs w:val="14"/>
              </w:rPr>
              <w:t>703</w:t>
            </w:r>
          </w:p>
        </w:tc>
        <w:tc>
          <w:tcPr>
            <w:tcW w:w="1517" w:type="dxa"/>
            <w:tcBorders>
              <w:top w:val="nil"/>
              <w:left w:val="nil"/>
              <w:bottom w:val="nil"/>
              <w:right w:val="nil"/>
            </w:tcBorders>
            <w:shd w:val="clear" w:color="auto" w:fill="FFFFFF" w:themeFill="background1"/>
            <w:vAlign w:val="center"/>
          </w:tcPr>
          <w:p w14:paraId="260120B7" w14:textId="77777777" w:rsidR="00FF69CC" w:rsidRPr="008D0F3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473" w:type="dxa"/>
            <w:tcBorders>
              <w:top w:val="nil"/>
              <w:left w:val="nil"/>
              <w:bottom w:val="nil"/>
              <w:right w:val="nil"/>
            </w:tcBorders>
            <w:shd w:val="clear" w:color="auto" w:fill="FFFFFF" w:themeFill="background1"/>
            <w:vAlign w:val="center"/>
          </w:tcPr>
          <w:p w14:paraId="1450D4DD" w14:textId="77777777" w:rsidR="00FF69CC" w:rsidRPr="008D0F3B"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w:t>
            </w:r>
            <w:r>
              <w:rPr>
                <w:rFonts w:ascii="Arial" w:hAnsi="Arial" w:cs="Arial"/>
                <w:b/>
                <w:bCs/>
                <w:color w:val="000000"/>
                <w:sz w:val="14"/>
                <w:szCs w:val="14"/>
              </w:rPr>
              <w:t>,</w:t>
            </w:r>
            <w:r w:rsidRPr="009D7C45">
              <w:rPr>
                <w:rFonts w:ascii="Arial" w:hAnsi="Arial" w:cs="Arial"/>
                <w:b/>
                <w:bCs/>
                <w:color w:val="000000"/>
                <w:sz w:val="14"/>
                <w:szCs w:val="14"/>
              </w:rPr>
              <w:t>471</w:t>
            </w:r>
          </w:p>
        </w:tc>
      </w:tr>
      <w:tr w:rsidR="00FF69CC" w:rsidRPr="0023126A" w14:paraId="7561FD0C"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167B8CBC" w14:textId="77777777" w:rsidR="00FF69CC" w:rsidRDefault="00FF69CC">
            <w:pPr>
              <w:keepNext/>
              <w:keepLines/>
              <w:rPr>
                <w:rFonts w:ascii="Arial" w:hAnsi="Arial" w:cs="Arial"/>
                <w:color w:val="00000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483" w:type="dxa"/>
            <w:tcBorders>
              <w:top w:val="nil"/>
              <w:left w:val="nil"/>
              <w:bottom w:val="nil"/>
              <w:right w:val="nil"/>
            </w:tcBorders>
            <w:shd w:val="clear" w:color="auto" w:fill="FFFFFF" w:themeFill="background1"/>
            <w:vAlign w:val="center"/>
          </w:tcPr>
          <w:p w14:paraId="1CD2CBF6" w14:textId="77777777" w:rsidR="00FF69CC" w:rsidRPr="000E155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26" w:type="dxa"/>
            <w:tcBorders>
              <w:top w:val="nil"/>
              <w:left w:val="nil"/>
              <w:bottom w:val="nil"/>
              <w:right w:val="nil"/>
            </w:tcBorders>
            <w:shd w:val="clear" w:color="auto" w:fill="FFFFFF" w:themeFill="background1"/>
            <w:vAlign w:val="center"/>
          </w:tcPr>
          <w:p w14:paraId="5DE750AA" w14:textId="77777777" w:rsidR="00FF69CC" w:rsidRPr="000E155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7C45">
              <w:rPr>
                <w:rFonts w:ascii="Arial" w:hAnsi="Arial" w:cs="Arial"/>
                <w:color w:val="000000"/>
                <w:sz w:val="14"/>
                <w:szCs w:val="14"/>
              </w:rPr>
              <w:t>536</w:t>
            </w:r>
          </w:p>
        </w:tc>
        <w:tc>
          <w:tcPr>
            <w:tcW w:w="1517" w:type="dxa"/>
            <w:tcBorders>
              <w:top w:val="nil"/>
              <w:left w:val="nil"/>
              <w:bottom w:val="nil"/>
              <w:right w:val="nil"/>
            </w:tcBorders>
            <w:shd w:val="clear" w:color="auto" w:fill="FFFFFF" w:themeFill="background1"/>
            <w:vAlign w:val="center"/>
          </w:tcPr>
          <w:p w14:paraId="0E0E81B9" w14:textId="77777777" w:rsidR="00FF69CC" w:rsidRPr="000E155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5D934243" w14:textId="77777777" w:rsidR="00FF69CC" w:rsidRPr="000E155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(375)</w:t>
            </w:r>
          </w:p>
        </w:tc>
      </w:tr>
      <w:tr w:rsidR="00FF69CC" w:rsidRPr="0023126A" w14:paraId="5F74091C"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4B35A71A" w14:textId="77777777" w:rsidR="00FF69CC" w:rsidRPr="0023126A" w:rsidRDefault="00FF69CC">
            <w:pPr>
              <w:keepNext/>
              <w:keepLines/>
              <w:rPr>
                <w:rFonts w:ascii="Arial" w:hAnsi="Arial" w:cs="Arial"/>
                <w:color w:val="000000"/>
                <w:sz w:val="14"/>
                <w:szCs w:val="14"/>
              </w:rPr>
            </w:pPr>
            <w:proofErr w:type="spellStart"/>
            <w:r>
              <w:rPr>
                <w:rFonts w:ascii="Arial" w:hAnsi="Arial" w:cs="Arial"/>
                <w:color w:val="000000"/>
                <w:sz w:val="14"/>
                <w:szCs w:val="14"/>
              </w:rPr>
              <w:t>Comprehensive</w:t>
            </w:r>
            <w:proofErr w:type="spellEnd"/>
            <w:r>
              <w:rPr>
                <w:rFonts w:ascii="Arial" w:hAnsi="Arial" w:cs="Arial"/>
                <w:color w:val="000000"/>
                <w:sz w:val="14"/>
                <w:szCs w:val="14"/>
              </w:rPr>
              <w:t xml:space="preserve"> income</w:t>
            </w:r>
          </w:p>
        </w:tc>
        <w:tc>
          <w:tcPr>
            <w:tcW w:w="1483" w:type="dxa"/>
            <w:tcBorders>
              <w:top w:val="nil"/>
              <w:left w:val="nil"/>
              <w:bottom w:val="nil"/>
              <w:right w:val="nil"/>
            </w:tcBorders>
            <w:shd w:val="clear" w:color="auto" w:fill="FFFFFF" w:themeFill="background1"/>
            <w:vAlign w:val="center"/>
          </w:tcPr>
          <w:p w14:paraId="64586018"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6" w:type="dxa"/>
            <w:tcBorders>
              <w:top w:val="nil"/>
              <w:left w:val="nil"/>
              <w:bottom w:val="nil"/>
              <w:right w:val="nil"/>
            </w:tcBorders>
            <w:shd w:val="clear" w:color="auto" w:fill="FFFFFF" w:themeFill="background1"/>
            <w:vAlign w:val="center"/>
          </w:tcPr>
          <w:p w14:paraId="2D6B55C8"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24</w:t>
            </w:r>
            <w:r>
              <w:rPr>
                <w:rFonts w:ascii="Arial" w:hAnsi="Arial" w:cs="Arial"/>
                <w:b/>
                <w:bCs/>
                <w:color w:val="000000"/>
                <w:sz w:val="14"/>
                <w:szCs w:val="14"/>
              </w:rPr>
              <w:t>,</w:t>
            </w:r>
            <w:r w:rsidRPr="009D7C45">
              <w:rPr>
                <w:rFonts w:ascii="Arial" w:hAnsi="Arial" w:cs="Arial"/>
                <w:b/>
                <w:bCs/>
                <w:color w:val="000000"/>
                <w:sz w:val="14"/>
                <w:szCs w:val="14"/>
              </w:rPr>
              <w:t>239</w:t>
            </w:r>
          </w:p>
        </w:tc>
        <w:tc>
          <w:tcPr>
            <w:tcW w:w="1517" w:type="dxa"/>
            <w:tcBorders>
              <w:top w:val="nil"/>
              <w:left w:val="nil"/>
              <w:bottom w:val="nil"/>
              <w:right w:val="nil"/>
            </w:tcBorders>
            <w:shd w:val="clear" w:color="auto" w:fill="FFFFFF" w:themeFill="background1"/>
            <w:vAlign w:val="center"/>
          </w:tcPr>
          <w:p w14:paraId="09C6A410"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473" w:type="dxa"/>
            <w:tcBorders>
              <w:top w:val="nil"/>
              <w:left w:val="nil"/>
              <w:bottom w:val="nil"/>
              <w:right w:val="nil"/>
            </w:tcBorders>
            <w:shd w:val="clear" w:color="auto" w:fill="FFFFFF" w:themeFill="background1"/>
            <w:vAlign w:val="center"/>
          </w:tcPr>
          <w:p w14:paraId="2490BB74"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23</w:t>
            </w:r>
            <w:r>
              <w:rPr>
                <w:rFonts w:ascii="Arial" w:hAnsi="Arial" w:cs="Arial"/>
                <w:b/>
                <w:bCs/>
                <w:color w:val="000000"/>
                <w:sz w:val="14"/>
                <w:szCs w:val="14"/>
              </w:rPr>
              <w:t>,</w:t>
            </w:r>
            <w:r w:rsidRPr="009D7C45">
              <w:rPr>
                <w:rFonts w:ascii="Arial" w:hAnsi="Arial" w:cs="Arial"/>
                <w:b/>
                <w:bCs/>
                <w:color w:val="000000"/>
                <w:sz w:val="14"/>
                <w:szCs w:val="14"/>
              </w:rPr>
              <w:t>096</w:t>
            </w:r>
          </w:p>
        </w:tc>
      </w:tr>
      <w:tr w:rsidR="00FF69CC" w:rsidRPr="0023126A" w14:paraId="50F02E4A"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018E6B51" w14:textId="77777777" w:rsidR="00FF69CC" w:rsidRPr="0023126A" w:rsidRDefault="00FF69CC">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483" w:type="dxa"/>
            <w:tcBorders>
              <w:top w:val="nil"/>
              <w:left w:val="nil"/>
              <w:bottom w:val="nil"/>
              <w:right w:val="nil"/>
            </w:tcBorders>
            <w:shd w:val="clear" w:color="auto" w:fill="FFFFFF" w:themeFill="background1"/>
            <w:vAlign w:val="center"/>
          </w:tcPr>
          <w:p w14:paraId="4FB7A45E"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26" w:type="dxa"/>
            <w:tcBorders>
              <w:top w:val="nil"/>
              <w:left w:val="nil"/>
              <w:bottom w:val="nil"/>
              <w:right w:val="nil"/>
            </w:tcBorders>
            <w:shd w:val="clear" w:color="auto" w:fill="FFFFFF" w:themeFill="background1"/>
            <w:vAlign w:val="center"/>
          </w:tcPr>
          <w:p w14:paraId="53298EDA"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17</w:t>
            </w:r>
            <w:r>
              <w:rPr>
                <w:rFonts w:ascii="Arial" w:hAnsi="Arial" w:cs="Arial"/>
                <w:b/>
                <w:bCs/>
                <w:color w:val="000000"/>
                <w:sz w:val="14"/>
                <w:szCs w:val="14"/>
              </w:rPr>
              <w:t>,</w:t>
            </w:r>
            <w:r w:rsidRPr="009D7C45">
              <w:rPr>
                <w:rFonts w:ascii="Arial" w:hAnsi="Arial" w:cs="Arial"/>
                <w:b/>
                <w:bCs/>
                <w:color w:val="000000"/>
                <w:sz w:val="14"/>
                <w:szCs w:val="14"/>
              </w:rPr>
              <w:t>777</w:t>
            </w:r>
          </w:p>
        </w:tc>
        <w:tc>
          <w:tcPr>
            <w:tcW w:w="1517" w:type="dxa"/>
            <w:tcBorders>
              <w:top w:val="nil"/>
              <w:left w:val="nil"/>
              <w:bottom w:val="nil"/>
              <w:right w:val="nil"/>
            </w:tcBorders>
            <w:shd w:val="clear" w:color="auto" w:fill="FFFFFF" w:themeFill="background1"/>
            <w:vAlign w:val="center"/>
          </w:tcPr>
          <w:p w14:paraId="7C5A2B4A"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473" w:type="dxa"/>
            <w:tcBorders>
              <w:top w:val="nil"/>
              <w:left w:val="nil"/>
              <w:bottom w:val="nil"/>
              <w:right w:val="nil"/>
            </w:tcBorders>
            <w:shd w:val="clear" w:color="auto" w:fill="FFFFFF" w:themeFill="background1"/>
            <w:vAlign w:val="center"/>
          </w:tcPr>
          <w:p w14:paraId="2A3BBDE1"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17</w:t>
            </w:r>
            <w:r>
              <w:rPr>
                <w:rFonts w:ascii="Arial" w:hAnsi="Arial" w:cs="Arial"/>
                <w:b/>
                <w:bCs/>
                <w:color w:val="000000"/>
                <w:sz w:val="14"/>
                <w:szCs w:val="14"/>
              </w:rPr>
              <w:t>,</w:t>
            </w:r>
            <w:r w:rsidRPr="009D7C45">
              <w:rPr>
                <w:rFonts w:ascii="Arial" w:hAnsi="Arial" w:cs="Arial"/>
                <w:b/>
                <w:bCs/>
                <w:color w:val="000000"/>
                <w:sz w:val="14"/>
                <w:szCs w:val="14"/>
              </w:rPr>
              <w:t>602</w:t>
            </w:r>
          </w:p>
        </w:tc>
      </w:tr>
      <w:tr w:rsidR="00FF69CC" w:rsidRPr="0023126A" w14:paraId="4879E75E" w14:textId="77777777" w:rsidTr="00B43C2B">
        <w:trPr>
          <w:gridAfter w:val="1"/>
          <w:cnfStyle w:val="000000010000" w:firstRow="0" w:lastRow="0" w:firstColumn="0" w:lastColumn="0" w:oddVBand="0" w:evenVBand="0" w:oddHBand="0" w:evenHBand="1" w:firstRowFirstColumn="0" w:firstRowLastColumn="0" w:lastRowFirstColumn="0" w:lastRowLastColumn="0"/>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nil"/>
              <w:right w:val="nil"/>
            </w:tcBorders>
            <w:shd w:val="clear" w:color="auto" w:fill="FFFFFF" w:themeFill="background1"/>
            <w:vAlign w:val="center"/>
          </w:tcPr>
          <w:p w14:paraId="292CA6A6" w14:textId="77777777" w:rsidR="00FF69CC" w:rsidRDefault="00FF69CC">
            <w:pPr>
              <w:keepNext/>
              <w:keepLines/>
              <w:rPr>
                <w:rFonts w:ascii="Arial" w:eastAsia="Times New Roman" w:hAnsi="Arial" w:cs="Arial"/>
                <w:color w:val="000000"/>
                <w:spacing w:val="-2"/>
                <w:sz w:val="14"/>
                <w:szCs w:val="14"/>
                <w:lang w:eastAsia="pt-BR"/>
              </w:rPr>
            </w:pPr>
            <w:proofErr w:type="spellStart"/>
            <w:r w:rsidRPr="006D0DE5">
              <w:rPr>
                <w:rFonts w:ascii="Arial" w:hAnsi="Arial" w:cs="Arial"/>
                <w:b w:val="0"/>
                <w:bCs w:val="0"/>
                <w:color w:val="000000"/>
                <w:sz w:val="14"/>
                <w:szCs w:val="14"/>
              </w:rPr>
              <w:t>Adjustment</w:t>
            </w:r>
            <w:proofErr w:type="spellEnd"/>
            <w:r>
              <w:rPr>
                <w:rFonts w:ascii="Arial" w:hAnsi="Arial" w:cs="Arial"/>
                <w:b w:val="0"/>
                <w:bCs w:val="0"/>
                <w:color w:val="000000"/>
                <w:sz w:val="14"/>
                <w:szCs w:val="14"/>
              </w:rPr>
              <w:t xml:space="preserve"> </w:t>
            </w:r>
            <w:r w:rsidRPr="006D0DE5">
              <w:rPr>
                <w:rFonts w:ascii="Arial" w:hAnsi="Arial" w:cs="Arial"/>
                <w:b w:val="0"/>
                <w:bCs w:val="0"/>
                <w:color w:val="000000"/>
                <w:sz w:val="14"/>
                <w:szCs w:val="14"/>
                <w:vertAlign w:val="superscript"/>
              </w:rPr>
              <w:t>(3)</w:t>
            </w:r>
          </w:p>
        </w:tc>
        <w:tc>
          <w:tcPr>
            <w:tcW w:w="1483" w:type="dxa"/>
            <w:tcBorders>
              <w:top w:val="nil"/>
              <w:left w:val="nil"/>
              <w:bottom w:val="nil"/>
              <w:right w:val="nil"/>
            </w:tcBorders>
            <w:shd w:val="clear" w:color="auto" w:fill="FFFFFF" w:themeFill="background1"/>
            <w:vAlign w:val="center"/>
          </w:tcPr>
          <w:p w14:paraId="3101F902"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26" w:type="dxa"/>
            <w:tcBorders>
              <w:top w:val="nil"/>
              <w:left w:val="nil"/>
              <w:bottom w:val="nil"/>
              <w:right w:val="nil"/>
            </w:tcBorders>
            <w:shd w:val="clear" w:color="auto" w:fill="FFFFFF" w:themeFill="background1"/>
            <w:vAlign w:val="center"/>
          </w:tcPr>
          <w:p w14:paraId="33BA9F3D" w14:textId="77777777" w:rsidR="00FF69CC" w:rsidRPr="008D0F3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D7C45">
              <w:rPr>
                <w:rFonts w:ascii="Arial" w:hAnsi="Arial" w:cs="Arial"/>
                <w:color w:val="000000"/>
                <w:sz w:val="14"/>
                <w:szCs w:val="14"/>
              </w:rPr>
              <w:t>1</w:t>
            </w:r>
            <w:r>
              <w:rPr>
                <w:rFonts w:ascii="Arial" w:hAnsi="Arial" w:cs="Arial"/>
                <w:color w:val="000000"/>
                <w:sz w:val="14"/>
                <w:szCs w:val="14"/>
              </w:rPr>
              <w:t>,</w:t>
            </w:r>
            <w:r w:rsidRPr="009D7C45">
              <w:rPr>
                <w:rFonts w:ascii="Arial" w:hAnsi="Arial" w:cs="Arial"/>
                <w:color w:val="000000"/>
                <w:sz w:val="14"/>
                <w:szCs w:val="14"/>
              </w:rPr>
              <w:t>728</w:t>
            </w:r>
          </w:p>
        </w:tc>
        <w:tc>
          <w:tcPr>
            <w:tcW w:w="1517" w:type="dxa"/>
            <w:tcBorders>
              <w:top w:val="nil"/>
              <w:left w:val="nil"/>
              <w:bottom w:val="nil"/>
              <w:right w:val="nil"/>
            </w:tcBorders>
            <w:shd w:val="clear" w:color="auto" w:fill="FFFFFF" w:themeFill="background1"/>
            <w:vAlign w:val="center"/>
          </w:tcPr>
          <w:p w14:paraId="197BB503" w14:textId="77777777" w:rsidR="00FF69CC" w:rsidRPr="007E35D8"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473" w:type="dxa"/>
            <w:tcBorders>
              <w:top w:val="nil"/>
              <w:left w:val="nil"/>
              <w:bottom w:val="nil"/>
              <w:right w:val="nil"/>
            </w:tcBorders>
            <w:shd w:val="clear" w:color="auto" w:fill="FFFFFF" w:themeFill="background1"/>
            <w:vAlign w:val="center"/>
          </w:tcPr>
          <w:p w14:paraId="39DC035D" w14:textId="77777777" w:rsidR="00FF69CC" w:rsidRPr="007E35D8"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w:t>
            </w:r>
            <w:r>
              <w:rPr>
                <w:rFonts w:ascii="Arial" w:hAnsi="Arial" w:cs="Arial"/>
                <w:color w:val="000000"/>
                <w:sz w:val="14"/>
                <w:szCs w:val="14"/>
              </w:rPr>
              <w:t>,</w:t>
            </w:r>
            <w:r w:rsidRPr="003321FA">
              <w:rPr>
                <w:rFonts w:ascii="Arial" w:hAnsi="Arial" w:cs="Arial"/>
                <w:color w:val="000000"/>
                <w:sz w:val="14"/>
                <w:szCs w:val="14"/>
              </w:rPr>
              <w:t>992</w:t>
            </w:r>
          </w:p>
        </w:tc>
      </w:tr>
      <w:tr w:rsidR="00FF69CC" w:rsidRPr="0023126A" w14:paraId="3EA785C6" w14:textId="77777777" w:rsidTr="00B43C2B">
        <w:trPr>
          <w:gridAfter w:val="1"/>
          <w:wAfter w:w="143" w:type="dxa"/>
          <w:trHeight w:val="238"/>
          <w:jc w:val="center"/>
        </w:trPr>
        <w:tc>
          <w:tcPr>
            <w:cnfStyle w:val="001000000000" w:firstRow="0" w:lastRow="0" w:firstColumn="1" w:lastColumn="0" w:oddVBand="0" w:evenVBand="0" w:oddHBand="0" w:evenHBand="0" w:firstRowFirstColumn="0" w:firstRowLastColumn="0" w:lastRowFirstColumn="0" w:lastRowLastColumn="0"/>
            <w:tcW w:w="3333" w:type="dxa"/>
            <w:tcBorders>
              <w:top w:val="nil"/>
              <w:left w:val="nil"/>
              <w:bottom w:val="single" w:sz="2" w:space="0" w:color="1F3864" w:themeColor="accent1" w:themeShade="80"/>
              <w:right w:val="nil"/>
            </w:tcBorders>
            <w:shd w:val="clear" w:color="auto" w:fill="FFFFFF" w:themeFill="background1"/>
            <w:vAlign w:val="center"/>
          </w:tcPr>
          <w:p w14:paraId="07ADE029" w14:textId="77777777" w:rsidR="00FF69CC" w:rsidRPr="0023126A" w:rsidRDefault="00FF69CC">
            <w:pPr>
              <w:keepNext/>
              <w:keepLines/>
              <w:rPr>
                <w:rFonts w:ascii="Arial" w:hAnsi="Arial" w:cs="Arial"/>
                <w:color w:val="000000"/>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483" w:type="dxa"/>
            <w:tcBorders>
              <w:top w:val="nil"/>
              <w:left w:val="nil"/>
              <w:bottom w:val="single" w:sz="2" w:space="0" w:color="1F3864" w:themeColor="accent1" w:themeShade="80"/>
              <w:right w:val="nil"/>
            </w:tcBorders>
            <w:shd w:val="clear" w:color="auto" w:fill="FFFFFF" w:themeFill="background1"/>
            <w:vAlign w:val="center"/>
          </w:tcPr>
          <w:p w14:paraId="347D44A9"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26" w:type="dxa"/>
            <w:tcBorders>
              <w:top w:val="nil"/>
              <w:left w:val="nil"/>
              <w:bottom w:val="single" w:sz="2" w:space="0" w:color="1F3864" w:themeColor="accent1" w:themeShade="80"/>
              <w:right w:val="nil"/>
            </w:tcBorders>
            <w:shd w:val="clear" w:color="auto" w:fill="FFFFFF" w:themeFill="background1"/>
            <w:vAlign w:val="center"/>
          </w:tcPr>
          <w:p w14:paraId="44BFD0F9"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19</w:t>
            </w:r>
            <w:r>
              <w:rPr>
                <w:rFonts w:ascii="Arial" w:hAnsi="Arial" w:cs="Arial"/>
                <w:b/>
                <w:bCs/>
                <w:color w:val="000000"/>
                <w:sz w:val="14"/>
                <w:szCs w:val="14"/>
              </w:rPr>
              <w:t>,</w:t>
            </w:r>
            <w:r w:rsidRPr="009D7C45">
              <w:rPr>
                <w:rFonts w:ascii="Arial" w:hAnsi="Arial" w:cs="Arial"/>
                <w:b/>
                <w:bCs/>
                <w:color w:val="000000"/>
                <w:sz w:val="14"/>
                <w:szCs w:val="14"/>
              </w:rPr>
              <w:t>505</w:t>
            </w:r>
          </w:p>
        </w:tc>
        <w:tc>
          <w:tcPr>
            <w:tcW w:w="1517" w:type="dxa"/>
            <w:tcBorders>
              <w:top w:val="nil"/>
              <w:left w:val="nil"/>
              <w:bottom w:val="single" w:sz="2" w:space="0" w:color="1F3864" w:themeColor="accent1" w:themeShade="80"/>
              <w:right w:val="nil"/>
            </w:tcBorders>
            <w:shd w:val="clear" w:color="auto" w:fill="FFFFFF" w:themeFill="background1"/>
            <w:vAlign w:val="center"/>
          </w:tcPr>
          <w:p w14:paraId="0DC0C889"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473" w:type="dxa"/>
            <w:tcBorders>
              <w:top w:val="nil"/>
              <w:left w:val="nil"/>
              <w:bottom w:val="single" w:sz="2" w:space="0" w:color="1F3864" w:themeColor="accent1" w:themeShade="80"/>
              <w:right w:val="nil"/>
            </w:tcBorders>
            <w:shd w:val="clear" w:color="auto" w:fill="FFFFFF" w:themeFill="background1"/>
            <w:vAlign w:val="center"/>
          </w:tcPr>
          <w:p w14:paraId="37D9EEB6" w14:textId="77777777" w:rsidR="00FF69CC" w:rsidRPr="008D0F3B"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D7C45">
              <w:rPr>
                <w:rFonts w:ascii="Arial" w:hAnsi="Arial" w:cs="Arial"/>
                <w:b/>
                <w:bCs/>
                <w:color w:val="000000"/>
                <w:sz w:val="14"/>
                <w:szCs w:val="14"/>
              </w:rPr>
              <w:t>19</w:t>
            </w:r>
            <w:r>
              <w:rPr>
                <w:rFonts w:ascii="Arial" w:hAnsi="Arial" w:cs="Arial"/>
                <w:b/>
                <w:bCs/>
                <w:color w:val="000000"/>
                <w:sz w:val="14"/>
                <w:szCs w:val="14"/>
              </w:rPr>
              <w:t>,</w:t>
            </w:r>
            <w:r w:rsidRPr="009D7C45">
              <w:rPr>
                <w:rFonts w:ascii="Arial" w:hAnsi="Arial" w:cs="Arial"/>
                <w:b/>
                <w:bCs/>
                <w:color w:val="000000"/>
                <w:sz w:val="14"/>
                <w:szCs w:val="14"/>
              </w:rPr>
              <w:t>594</w:t>
            </w:r>
          </w:p>
        </w:tc>
      </w:tr>
    </w:tbl>
    <w:p w14:paraId="363640C4" w14:textId="77777777" w:rsidR="0080497E" w:rsidRPr="002F01AF" w:rsidRDefault="0080497E" w:rsidP="0080497E">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 xml:space="preserve">BBA - </w:t>
      </w:r>
      <w:r w:rsidRPr="002F01AF">
        <w:rPr>
          <w:rFonts w:ascii="Arial" w:eastAsia="Times New Roman" w:hAnsi="Arial" w:cs="Times New Roman"/>
          <w:bCs/>
          <w:i/>
          <w:iCs/>
          <w:spacing w:val="-2"/>
          <w:sz w:val="14"/>
          <w:szCs w:val="16"/>
          <w:lang w:val="en-US" w:eastAsia="pt-BR"/>
        </w:rPr>
        <w:t>Building Block Approach</w:t>
      </w:r>
      <w:r w:rsidRPr="002F01AF">
        <w:rPr>
          <w:rFonts w:ascii="Arial" w:eastAsia="Times New Roman" w:hAnsi="Arial" w:cs="Times New Roman"/>
          <w:bCs/>
          <w:spacing w:val="-2"/>
          <w:sz w:val="14"/>
          <w:szCs w:val="16"/>
          <w:lang w:val="en-US" w:eastAsia="pt-BR"/>
        </w:rPr>
        <w:t xml:space="preserve"> and </w:t>
      </w:r>
      <w:r w:rsidRPr="002F01AF">
        <w:rPr>
          <w:rFonts w:ascii="Arial" w:eastAsia="Times New Roman" w:hAnsi="Arial" w:cs="Arial"/>
          <w:kern w:val="20"/>
          <w:sz w:val="14"/>
          <w:szCs w:val="16"/>
          <w:lang w:val="en-US" w:eastAsia="pt-BR"/>
        </w:rPr>
        <w:t xml:space="preserve">PAA - </w:t>
      </w:r>
      <w:r w:rsidRPr="002F01AF">
        <w:rPr>
          <w:rFonts w:ascii="Arial" w:eastAsia="Times New Roman" w:hAnsi="Arial" w:cs="Arial"/>
          <w:i/>
          <w:iCs/>
          <w:kern w:val="20"/>
          <w:sz w:val="14"/>
          <w:szCs w:val="16"/>
          <w:lang w:val="en-US" w:eastAsia="pt-BR"/>
        </w:rPr>
        <w:t>Premium Allocation Approach</w:t>
      </w:r>
      <w:r>
        <w:rPr>
          <w:rFonts w:ascii="Arial" w:eastAsia="Times New Roman" w:hAnsi="Arial" w:cs="Arial"/>
          <w:kern w:val="20"/>
          <w:sz w:val="14"/>
          <w:szCs w:val="16"/>
          <w:lang w:val="en-US" w:eastAsia="pt-BR"/>
        </w:rPr>
        <w:t>.</w:t>
      </w:r>
    </w:p>
    <w:p w14:paraId="5A5F784B" w14:textId="77777777" w:rsidR="0080497E" w:rsidRPr="009E36C1" w:rsidRDefault="0080497E" w:rsidP="0080497E">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Balance with a one-month lag.</w:t>
      </w:r>
    </w:p>
    <w:p w14:paraId="1B96ADF7" w14:textId="77777777" w:rsidR="0080497E" w:rsidRPr="009E36C1" w:rsidRDefault="0080497E" w:rsidP="0080497E">
      <w:pPr>
        <w:pStyle w:val="PargrafodaLista"/>
        <w:numPr>
          <w:ilvl w:val="0"/>
          <w:numId w:val="37"/>
        </w:numPr>
        <w:spacing w:after="0" w:line="240" w:lineRule="auto"/>
        <w:rPr>
          <w:rFonts w:ascii="Arial" w:eastAsia="Times New Roman" w:hAnsi="Arial" w:cs="Times New Roman"/>
          <w:bCs/>
          <w:spacing w:val="-2"/>
          <w:sz w:val="14"/>
          <w:szCs w:val="16"/>
          <w:lang w:val="en-US" w:eastAsia="pt-BR"/>
        </w:rPr>
      </w:pPr>
      <w:r w:rsidRPr="009E36C1">
        <w:rPr>
          <w:rFonts w:ascii="Arial" w:eastAsia="Times New Roman" w:hAnsi="Arial" w:cs="Times New Roman"/>
          <w:bCs/>
          <w:spacing w:val="-2"/>
          <w:sz w:val="14"/>
          <w:szCs w:val="16"/>
          <w:lang w:val="en-US" w:eastAsia="pt-BR"/>
        </w:rPr>
        <w:t xml:space="preserve">In 2025, it refers to the equity income of December 2024 and in 2024, to the equity income of December 2023, recognized respectively in BB </w:t>
      </w:r>
      <w:proofErr w:type="spellStart"/>
      <w:r w:rsidRPr="009E36C1">
        <w:rPr>
          <w:rFonts w:ascii="Arial" w:eastAsia="Times New Roman" w:hAnsi="Arial" w:cs="Times New Roman"/>
          <w:bCs/>
          <w:spacing w:val="-2"/>
          <w:sz w:val="14"/>
          <w:szCs w:val="16"/>
          <w:lang w:val="en-US" w:eastAsia="pt-BR"/>
        </w:rPr>
        <w:t>Seguridade</w:t>
      </w:r>
      <w:proofErr w:type="spellEnd"/>
      <w:r w:rsidRPr="009E36C1">
        <w:rPr>
          <w:rFonts w:ascii="Arial" w:eastAsia="Times New Roman" w:hAnsi="Arial" w:cs="Times New Roman"/>
          <w:bCs/>
          <w:spacing w:val="-2"/>
          <w:sz w:val="14"/>
          <w:szCs w:val="16"/>
          <w:lang w:val="en-US" w:eastAsia="pt-BR"/>
        </w:rPr>
        <w:t xml:space="preserve"> in January 2025 and January 2024, due to the one-month time lag used for the purposes of recognizing the equity income, as discussed in note 03.h.</w:t>
      </w:r>
    </w:p>
    <w:p w14:paraId="7E9C929A" w14:textId="77777777" w:rsidR="0080497E" w:rsidRDefault="0080497E" w:rsidP="0080497E">
      <w:pPr>
        <w:pStyle w:val="05-Textonormal"/>
        <w:rPr>
          <w:lang w:val="en-US"/>
        </w:rPr>
      </w:pPr>
      <w:r w:rsidRPr="006B5B78">
        <w:rPr>
          <w:lang w:val="en-US"/>
        </w:rPr>
        <w:t xml:space="preserve">The impacts of adopting CPC 50 [IFRS 17] on </w:t>
      </w:r>
      <w:r>
        <w:rPr>
          <w:lang w:val="en-US"/>
        </w:rPr>
        <w:t>N</w:t>
      </w:r>
      <w:r w:rsidRPr="006B5B78">
        <w:rPr>
          <w:lang w:val="en-US"/>
        </w:rPr>
        <w:t xml:space="preserve">et </w:t>
      </w:r>
      <w:r>
        <w:rPr>
          <w:lang w:val="en-US"/>
        </w:rPr>
        <w:t>i</w:t>
      </w:r>
      <w:r w:rsidRPr="006B5B78">
        <w:rPr>
          <w:lang w:val="en-US"/>
        </w:rPr>
        <w:t xml:space="preserve">ncome and </w:t>
      </w:r>
      <w:r>
        <w:rPr>
          <w:lang w:val="en-US"/>
        </w:rPr>
        <w:t>C</w:t>
      </w:r>
      <w:r w:rsidRPr="006B5B78">
        <w:rPr>
          <w:lang w:val="en-US"/>
        </w:rPr>
        <w:t xml:space="preserve">omprehensive </w:t>
      </w:r>
      <w:r>
        <w:rPr>
          <w:lang w:val="en-US"/>
        </w:rPr>
        <w:t>I</w:t>
      </w:r>
      <w:r w:rsidRPr="006B5B78">
        <w:rPr>
          <w:lang w:val="en-US"/>
        </w:rPr>
        <w:t>ncome, for comparability purposes, are shown in the following table:</w:t>
      </w:r>
    </w:p>
    <w:p w14:paraId="57B10EC9" w14:textId="77777777" w:rsidR="0080497E" w:rsidRPr="001A2595" w:rsidRDefault="0080497E" w:rsidP="0080497E">
      <w:pPr>
        <w:pStyle w:val="PargrafodaLista"/>
        <w:spacing w:after="0" w:line="240" w:lineRule="auto"/>
        <w:ind w:left="360"/>
        <w:jc w:val="right"/>
        <w:rPr>
          <w:rFonts w:ascii="Arial" w:hAnsi="Arial" w:cs="Arial"/>
          <w:b/>
          <w:sz w:val="14"/>
          <w:lang w:val="en-US" w:eastAsia="pt-BR"/>
        </w:rPr>
      </w:pPr>
      <w:r w:rsidRPr="001A2595">
        <w:rPr>
          <w:rFonts w:ascii="Arial" w:hAnsi="Arial" w:cs="Arial"/>
          <w:b/>
          <w:sz w:val="14"/>
          <w:lang w:val="en-US" w:eastAsia="pt-BR"/>
        </w:rPr>
        <w:t>R$ thousand</w:t>
      </w:r>
    </w:p>
    <w:tbl>
      <w:tblPr>
        <w:tblStyle w:val="TabeladeLista6Colorida-nfase512"/>
        <w:tblW w:w="9640" w:type="dxa"/>
        <w:jc w:val="center"/>
        <w:tblLayout w:type="fixed"/>
        <w:tblLook w:val="04A0" w:firstRow="1" w:lastRow="0" w:firstColumn="1" w:lastColumn="0" w:noHBand="0" w:noVBand="1"/>
      </w:tblPr>
      <w:tblGrid>
        <w:gridCol w:w="3110"/>
        <w:gridCol w:w="1327"/>
        <w:gridCol w:w="171"/>
        <w:gridCol w:w="1520"/>
        <w:gridCol w:w="122"/>
        <w:gridCol w:w="1699"/>
        <w:gridCol w:w="181"/>
        <w:gridCol w:w="1510"/>
      </w:tblGrid>
      <w:tr w:rsidR="00FF69CC" w:rsidRPr="00537AE7" w14:paraId="12807979"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ECE9BCF" w14:textId="77777777" w:rsidR="00FF69CC" w:rsidRPr="00FC09E4" w:rsidRDefault="00FF69CC">
            <w:pPr>
              <w:jc w:val="center"/>
              <w:rPr>
                <w:rFonts w:ascii="Arial" w:hAnsi="Arial" w:cs="Arial"/>
                <w:sz w:val="14"/>
                <w:szCs w:val="14"/>
                <w:lang w:val="en-US"/>
              </w:rPr>
            </w:pPr>
          </w:p>
        </w:tc>
        <w:tc>
          <w:tcPr>
            <w:tcW w:w="149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73C2E31" w14:textId="77777777" w:rsidR="00FF69CC" w:rsidRPr="009E36C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p>
        </w:tc>
        <w:tc>
          <w:tcPr>
            <w:tcW w:w="1642"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AC4C70B" w14:textId="77777777" w:rsidR="00FF69CC" w:rsidRPr="009E36C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11.30.2025 </w:t>
            </w:r>
            <w:r w:rsidRPr="00225917">
              <w:rPr>
                <w:rFonts w:ascii="Arial" w:hAnsi="Arial" w:cs="Arial"/>
                <w:sz w:val="14"/>
                <w:szCs w:val="14"/>
                <w:vertAlign w:val="superscript"/>
              </w:rPr>
              <w:t>(</w:t>
            </w:r>
            <w:r>
              <w:rPr>
                <w:rFonts w:ascii="Arial" w:hAnsi="Arial" w:cs="Arial"/>
                <w:sz w:val="14"/>
                <w:szCs w:val="14"/>
                <w:vertAlign w:val="superscript"/>
              </w:rPr>
              <w:t>1</w:t>
            </w:r>
            <w:r w:rsidRPr="00225917">
              <w:rPr>
                <w:rFonts w:ascii="Arial" w:hAnsi="Arial" w:cs="Arial"/>
                <w:sz w:val="14"/>
                <w:szCs w:val="14"/>
                <w:vertAlign w:val="superscript"/>
              </w:rPr>
              <w:t>)</w:t>
            </w:r>
          </w:p>
        </w:tc>
        <w:tc>
          <w:tcPr>
            <w:tcW w:w="169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14E881" w14:textId="77777777" w:rsidR="00FF69CC" w:rsidRPr="009E36C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highlight w:val="yellow"/>
              </w:rPr>
            </w:pPr>
          </w:p>
        </w:tc>
        <w:tc>
          <w:tcPr>
            <w:tcW w:w="1691"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F289247" w14:textId="77777777" w:rsidR="00FF69CC" w:rsidRPr="009E36C1" w:rsidRDefault="00FF69CC">
            <w:pPr>
              <w:ind w:right="-114"/>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highlight w:val="yellow"/>
              </w:rPr>
            </w:pPr>
            <w:r>
              <w:rPr>
                <w:rFonts w:ascii="Arial" w:hAnsi="Arial" w:cs="Arial"/>
                <w:sz w:val="14"/>
                <w:szCs w:val="14"/>
              </w:rPr>
              <w:t xml:space="preserve">01.01 </w:t>
            </w:r>
            <w:proofErr w:type="spellStart"/>
            <w:r>
              <w:rPr>
                <w:rFonts w:ascii="Arial" w:hAnsi="Arial" w:cs="Arial"/>
                <w:sz w:val="14"/>
                <w:szCs w:val="14"/>
              </w:rPr>
              <w:t>to</w:t>
            </w:r>
            <w:proofErr w:type="spellEnd"/>
            <w:r>
              <w:rPr>
                <w:rFonts w:ascii="Arial" w:hAnsi="Arial" w:cs="Arial"/>
                <w:sz w:val="14"/>
                <w:szCs w:val="14"/>
              </w:rPr>
              <w:t xml:space="preserve"> 11.30.2024</w:t>
            </w:r>
            <w:r w:rsidRPr="00225917">
              <w:rPr>
                <w:rFonts w:ascii="Arial" w:hAnsi="Arial" w:cs="Arial"/>
                <w:sz w:val="14"/>
                <w:szCs w:val="14"/>
                <w:vertAlign w:val="superscript"/>
              </w:rPr>
              <w:t xml:space="preserve"> (</w:t>
            </w:r>
            <w:r>
              <w:rPr>
                <w:rFonts w:ascii="Arial" w:hAnsi="Arial" w:cs="Arial"/>
                <w:sz w:val="14"/>
                <w:szCs w:val="14"/>
                <w:vertAlign w:val="superscript"/>
              </w:rPr>
              <w:t>1</w:t>
            </w:r>
            <w:r w:rsidRPr="00225917">
              <w:rPr>
                <w:rFonts w:ascii="Arial" w:hAnsi="Arial" w:cs="Arial"/>
                <w:sz w:val="14"/>
                <w:szCs w:val="14"/>
                <w:vertAlign w:val="superscript"/>
              </w:rPr>
              <w:t>)</w:t>
            </w:r>
          </w:p>
        </w:tc>
      </w:tr>
      <w:tr w:rsidR="00FF69CC" w:rsidRPr="008B193B" w14:paraId="196C09E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single" w:sz="2" w:space="0" w:color="1F3864" w:themeColor="accent1" w:themeShade="80"/>
              <w:left w:val="nil"/>
              <w:bottom w:val="nil"/>
              <w:right w:val="nil"/>
            </w:tcBorders>
            <w:vAlign w:val="center"/>
          </w:tcPr>
          <w:p w14:paraId="65C0DBF7" w14:textId="77777777" w:rsidR="00FF69CC" w:rsidRPr="006B5B78" w:rsidRDefault="00FF69CC">
            <w:pPr>
              <w:keepNext/>
              <w:keepLines/>
              <w:rPr>
                <w:rFonts w:ascii="Arial" w:eastAsia="Times New Roman" w:hAnsi="Arial" w:cs="Arial"/>
                <w:b w:val="0"/>
                <w:bCs w:val="0"/>
                <w:spacing w:val="-2"/>
                <w:sz w:val="14"/>
                <w:szCs w:val="14"/>
                <w:lang w:val="en-US"/>
              </w:rPr>
            </w:pPr>
            <w:r w:rsidRPr="006B5B78">
              <w:rPr>
                <w:rFonts w:ascii="Arial" w:hAnsi="Arial" w:cs="Arial"/>
                <w:b w:val="0"/>
                <w:bCs w:val="0"/>
                <w:sz w:val="14"/>
                <w:szCs w:val="14"/>
                <w:lang w:val="en-US"/>
              </w:rPr>
              <w:t xml:space="preserve">Net income - BRGAAP </w:t>
            </w:r>
            <w:r>
              <w:rPr>
                <w:rFonts w:ascii="Arial" w:hAnsi="Arial" w:cs="Arial"/>
                <w:b w:val="0"/>
                <w:bCs w:val="0"/>
                <w:sz w:val="14"/>
                <w:szCs w:val="14"/>
                <w:lang w:val="en-US"/>
              </w:rPr>
              <w:t>and</w:t>
            </w:r>
            <w:r w:rsidRPr="006B5B78">
              <w:rPr>
                <w:rFonts w:ascii="Arial" w:hAnsi="Arial" w:cs="Arial"/>
                <w:b w:val="0"/>
                <w:bCs w:val="0"/>
                <w:sz w:val="14"/>
                <w:szCs w:val="14"/>
                <w:lang w:val="en-US"/>
              </w:rPr>
              <w:t xml:space="preserve"> IFRS</w:t>
            </w:r>
          </w:p>
        </w:tc>
        <w:tc>
          <w:tcPr>
            <w:tcW w:w="1327" w:type="dxa"/>
            <w:tcBorders>
              <w:top w:val="single" w:sz="2" w:space="0" w:color="1F3864" w:themeColor="accent1" w:themeShade="80"/>
              <w:left w:val="nil"/>
              <w:bottom w:val="nil"/>
              <w:right w:val="nil"/>
            </w:tcBorders>
            <w:vAlign w:val="center"/>
          </w:tcPr>
          <w:p w14:paraId="32C377BC" w14:textId="77777777" w:rsidR="00FF69CC" w:rsidRPr="0044686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691" w:type="dxa"/>
            <w:gridSpan w:val="2"/>
            <w:tcBorders>
              <w:top w:val="single" w:sz="2" w:space="0" w:color="1F3864" w:themeColor="accent1" w:themeShade="80"/>
              <w:left w:val="nil"/>
              <w:bottom w:val="nil"/>
              <w:right w:val="nil"/>
            </w:tcBorders>
            <w:vAlign w:val="center"/>
          </w:tcPr>
          <w:p w14:paraId="0FD53B72" w14:textId="77777777" w:rsidR="00FF69CC" w:rsidRPr="0044686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r w:rsidRPr="004E2020">
              <w:rPr>
                <w:rFonts w:ascii="Arial" w:hAnsi="Arial" w:cs="Arial"/>
                <w:color w:val="000000"/>
                <w:sz w:val="14"/>
                <w:szCs w:val="14"/>
              </w:rPr>
              <w:t>23</w:t>
            </w:r>
            <w:r>
              <w:rPr>
                <w:rFonts w:ascii="Arial" w:hAnsi="Arial" w:cs="Arial"/>
                <w:color w:val="000000"/>
                <w:sz w:val="14"/>
                <w:szCs w:val="14"/>
              </w:rPr>
              <w:t>,</w:t>
            </w:r>
            <w:r w:rsidRPr="004E2020">
              <w:rPr>
                <w:rFonts w:ascii="Arial" w:hAnsi="Arial" w:cs="Arial"/>
                <w:color w:val="000000"/>
                <w:sz w:val="14"/>
                <w:szCs w:val="14"/>
              </w:rPr>
              <w:t xml:space="preserve">703 </w:t>
            </w:r>
          </w:p>
        </w:tc>
        <w:tc>
          <w:tcPr>
            <w:tcW w:w="2002" w:type="dxa"/>
            <w:gridSpan w:val="3"/>
            <w:tcBorders>
              <w:top w:val="single" w:sz="2" w:space="0" w:color="1F3864" w:themeColor="accent1" w:themeShade="80"/>
              <w:left w:val="nil"/>
              <w:bottom w:val="nil"/>
              <w:right w:val="nil"/>
            </w:tcBorders>
            <w:vAlign w:val="center"/>
          </w:tcPr>
          <w:p w14:paraId="02563738" w14:textId="77777777" w:rsidR="00FF69CC" w:rsidRPr="004144C6"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510" w:type="dxa"/>
            <w:tcBorders>
              <w:top w:val="single" w:sz="2" w:space="0" w:color="1F3864" w:themeColor="accent1" w:themeShade="80"/>
              <w:left w:val="nil"/>
              <w:bottom w:val="nil"/>
              <w:right w:val="nil"/>
            </w:tcBorders>
            <w:vAlign w:val="center"/>
          </w:tcPr>
          <w:p w14:paraId="409118AA" w14:textId="77777777" w:rsidR="00FF69CC" w:rsidRPr="004144C6"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lang w:val="en-US"/>
              </w:rPr>
            </w:pPr>
            <w:r w:rsidRPr="003321FA">
              <w:rPr>
                <w:rFonts w:ascii="Arial" w:hAnsi="Arial" w:cs="Arial"/>
                <w:color w:val="000000"/>
                <w:sz w:val="14"/>
                <w:szCs w:val="14"/>
              </w:rPr>
              <w:t>23</w:t>
            </w:r>
            <w:r>
              <w:rPr>
                <w:rFonts w:ascii="Arial" w:hAnsi="Arial" w:cs="Arial"/>
                <w:color w:val="000000"/>
                <w:sz w:val="14"/>
                <w:szCs w:val="14"/>
              </w:rPr>
              <w:t>,</w:t>
            </w:r>
            <w:r w:rsidRPr="003321FA">
              <w:rPr>
                <w:rFonts w:ascii="Arial" w:hAnsi="Arial" w:cs="Arial"/>
                <w:color w:val="000000"/>
                <w:sz w:val="14"/>
                <w:szCs w:val="14"/>
              </w:rPr>
              <w:t xml:space="preserve">471 </w:t>
            </w:r>
          </w:p>
        </w:tc>
      </w:tr>
      <w:tr w:rsidR="00FF69CC" w:rsidRPr="00026122" w14:paraId="271152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60C3B83B" w14:textId="77777777" w:rsidR="00FF69CC" w:rsidRPr="00026122" w:rsidRDefault="00FF69CC">
            <w:pPr>
              <w:keepNext/>
              <w:keepLines/>
              <w:rPr>
                <w:rFonts w:ascii="Arial" w:hAnsi="Arial" w:cs="Arial"/>
                <w:b w:val="0"/>
                <w:bCs w:val="0"/>
                <w:sz w:val="14"/>
                <w:szCs w:val="14"/>
              </w:rPr>
            </w:pPr>
            <w:r w:rsidRPr="00FC09E4">
              <w:rPr>
                <w:rFonts w:ascii="Arial" w:hAnsi="Arial" w:cs="Arial"/>
                <w:b w:val="0"/>
                <w:bCs w:val="0"/>
                <w:sz w:val="14"/>
                <w:szCs w:val="14"/>
              </w:rPr>
              <w:t>Net income</w:t>
            </w:r>
            <w:r>
              <w:rPr>
                <w:rFonts w:ascii="Arial" w:hAnsi="Arial" w:cs="Arial"/>
                <w:b w:val="0"/>
                <w:bCs w:val="0"/>
                <w:sz w:val="14"/>
                <w:szCs w:val="14"/>
              </w:rPr>
              <w:t xml:space="preserve"> - ANSGAAP</w:t>
            </w:r>
          </w:p>
        </w:tc>
        <w:tc>
          <w:tcPr>
            <w:tcW w:w="1327" w:type="dxa"/>
            <w:tcBorders>
              <w:top w:val="nil"/>
              <w:left w:val="nil"/>
              <w:bottom w:val="nil"/>
              <w:right w:val="nil"/>
            </w:tcBorders>
            <w:shd w:val="clear" w:color="auto" w:fill="FFFFFF" w:themeFill="background1"/>
            <w:vAlign w:val="center"/>
          </w:tcPr>
          <w:p w14:paraId="4F7F91D0"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91" w:type="dxa"/>
            <w:gridSpan w:val="2"/>
            <w:tcBorders>
              <w:top w:val="nil"/>
              <w:left w:val="nil"/>
              <w:bottom w:val="nil"/>
              <w:right w:val="nil"/>
            </w:tcBorders>
            <w:shd w:val="clear" w:color="auto" w:fill="FFFFFF" w:themeFill="background1"/>
            <w:vAlign w:val="center"/>
          </w:tcPr>
          <w:p w14:paraId="6C09C55B"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E2020">
              <w:rPr>
                <w:rFonts w:ascii="Arial" w:hAnsi="Arial" w:cs="Arial"/>
                <w:color w:val="000000"/>
                <w:sz w:val="14"/>
                <w:szCs w:val="14"/>
              </w:rPr>
              <w:t>21</w:t>
            </w:r>
            <w:r>
              <w:rPr>
                <w:rFonts w:ascii="Arial" w:hAnsi="Arial" w:cs="Arial"/>
                <w:color w:val="000000"/>
                <w:sz w:val="14"/>
                <w:szCs w:val="14"/>
              </w:rPr>
              <w:t>,</w:t>
            </w:r>
            <w:r w:rsidRPr="004E2020">
              <w:rPr>
                <w:rFonts w:ascii="Arial" w:hAnsi="Arial" w:cs="Arial"/>
                <w:color w:val="000000"/>
                <w:sz w:val="14"/>
                <w:szCs w:val="14"/>
              </w:rPr>
              <w:t xml:space="preserve">082 </w:t>
            </w:r>
          </w:p>
        </w:tc>
        <w:tc>
          <w:tcPr>
            <w:tcW w:w="2002" w:type="dxa"/>
            <w:gridSpan w:val="3"/>
            <w:tcBorders>
              <w:top w:val="nil"/>
              <w:left w:val="nil"/>
              <w:bottom w:val="nil"/>
              <w:right w:val="nil"/>
            </w:tcBorders>
            <w:shd w:val="clear" w:color="auto" w:fill="FFFFFF" w:themeFill="background1"/>
            <w:vAlign w:val="center"/>
          </w:tcPr>
          <w:p w14:paraId="4DE52A5F"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shd w:val="clear" w:color="auto" w:fill="FFFFFF" w:themeFill="background1"/>
            <w:vAlign w:val="center"/>
          </w:tcPr>
          <w:p w14:paraId="6B975128"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21</w:t>
            </w:r>
            <w:r>
              <w:rPr>
                <w:rFonts w:ascii="Arial" w:hAnsi="Arial" w:cs="Arial"/>
                <w:color w:val="000000"/>
                <w:sz w:val="14"/>
                <w:szCs w:val="14"/>
              </w:rPr>
              <w:t>,</w:t>
            </w:r>
            <w:r w:rsidRPr="003321FA">
              <w:rPr>
                <w:rFonts w:ascii="Arial" w:hAnsi="Arial" w:cs="Arial"/>
                <w:color w:val="000000"/>
                <w:sz w:val="14"/>
                <w:szCs w:val="14"/>
              </w:rPr>
              <w:t xml:space="preserve">564 </w:t>
            </w:r>
          </w:p>
        </w:tc>
      </w:tr>
      <w:tr w:rsidR="00FF69CC" w:rsidRPr="00026122" w14:paraId="51D049E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vAlign w:val="center"/>
          </w:tcPr>
          <w:p w14:paraId="5EA1A82F" w14:textId="77777777" w:rsidR="00FF69CC" w:rsidRPr="00026122" w:rsidRDefault="00FF69CC">
            <w:pPr>
              <w:keepNext/>
              <w:keepLines/>
              <w:rPr>
                <w:rFonts w:ascii="Arial" w:hAnsi="Arial" w:cs="Arial"/>
                <w:b w:val="0"/>
                <w:bCs w:val="0"/>
                <w:sz w:val="14"/>
                <w:szCs w:val="14"/>
              </w:rPr>
            </w:pPr>
          </w:p>
        </w:tc>
        <w:tc>
          <w:tcPr>
            <w:tcW w:w="1327" w:type="dxa"/>
            <w:tcBorders>
              <w:top w:val="nil"/>
              <w:left w:val="nil"/>
              <w:bottom w:val="nil"/>
              <w:right w:val="nil"/>
            </w:tcBorders>
            <w:vAlign w:val="center"/>
          </w:tcPr>
          <w:p w14:paraId="7ABDF1A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1" w:type="dxa"/>
            <w:gridSpan w:val="2"/>
            <w:tcBorders>
              <w:top w:val="nil"/>
              <w:left w:val="nil"/>
              <w:bottom w:val="nil"/>
              <w:right w:val="nil"/>
            </w:tcBorders>
            <w:vAlign w:val="center"/>
          </w:tcPr>
          <w:p w14:paraId="63EBB688"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002" w:type="dxa"/>
            <w:gridSpan w:val="3"/>
            <w:tcBorders>
              <w:top w:val="nil"/>
              <w:left w:val="nil"/>
              <w:bottom w:val="nil"/>
              <w:right w:val="nil"/>
            </w:tcBorders>
            <w:vAlign w:val="center"/>
          </w:tcPr>
          <w:p w14:paraId="64C661C9"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vAlign w:val="center"/>
          </w:tcPr>
          <w:p w14:paraId="29A248D1"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FF69CC" w:rsidRPr="00057D2F" w14:paraId="2B5B620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nil"/>
              <w:right w:val="nil"/>
            </w:tcBorders>
            <w:shd w:val="clear" w:color="auto" w:fill="FFFFFF" w:themeFill="background1"/>
            <w:vAlign w:val="center"/>
          </w:tcPr>
          <w:p w14:paraId="3EAEE8F2" w14:textId="77777777" w:rsidR="00FF69CC" w:rsidRPr="00057D2F" w:rsidRDefault="00FF69CC">
            <w:pPr>
              <w:keepNext/>
              <w:keepLines/>
              <w:spacing w:before="40" w:after="40"/>
              <w:rPr>
                <w:rFonts w:ascii="Arial" w:hAnsi="Arial" w:cs="Arial"/>
                <w:b w:val="0"/>
                <w:bCs w:val="0"/>
                <w:sz w:val="14"/>
                <w:szCs w:val="14"/>
                <w:lang w:val="en-US"/>
              </w:rPr>
            </w:pPr>
            <w:r w:rsidRPr="00057D2F">
              <w:rPr>
                <w:rFonts w:ascii="Arial" w:hAnsi="Arial" w:cs="Arial"/>
                <w:b w:val="0"/>
                <w:bCs w:val="0"/>
                <w:sz w:val="14"/>
                <w:szCs w:val="14"/>
                <w:lang w:val="en-US"/>
              </w:rPr>
              <w:t>Comprehensive income - BRGAAP and IFRS</w:t>
            </w:r>
          </w:p>
        </w:tc>
        <w:tc>
          <w:tcPr>
            <w:tcW w:w="1327" w:type="dxa"/>
            <w:tcBorders>
              <w:top w:val="nil"/>
              <w:left w:val="nil"/>
              <w:bottom w:val="nil"/>
              <w:right w:val="nil"/>
            </w:tcBorders>
            <w:shd w:val="clear" w:color="auto" w:fill="FFFFFF" w:themeFill="background1"/>
            <w:vAlign w:val="center"/>
          </w:tcPr>
          <w:p w14:paraId="572B6C32"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691" w:type="dxa"/>
            <w:gridSpan w:val="2"/>
            <w:tcBorders>
              <w:top w:val="nil"/>
              <w:left w:val="nil"/>
              <w:bottom w:val="nil"/>
              <w:right w:val="nil"/>
            </w:tcBorders>
            <w:shd w:val="clear" w:color="auto" w:fill="FFFFFF" w:themeFill="background1"/>
            <w:vAlign w:val="center"/>
          </w:tcPr>
          <w:p w14:paraId="37E2A3AA"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4E2020">
              <w:rPr>
                <w:rFonts w:ascii="Arial" w:hAnsi="Arial" w:cs="Arial"/>
                <w:color w:val="000000"/>
                <w:sz w:val="14"/>
                <w:szCs w:val="14"/>
              </w:rPr>
              <w:t>24</w:t>
            </w:r>
            <w:r>
              <w:rPr>
                <w:rFonts w:ascii="Arial" w:hAnsi="Arial" w:cs="Arial"/>
                <w:color w:val="000000"/>
                <w:sz w:val="14"/>
                <w:szCs w:val="14"/>
              </w:rPr>
              <w:t>,</w:t>
            </w:r>
            <w:r w:rsidRPr="004E2020">
              <w:rPr>
                <w:rFonts w:ascii="Arial" w:hAnsi="Arial" w:cs="Arial"/>
                <w:color w:val="000000"/>
                <w:sz w:val="14"/>
                <w:szCs w:val="14"/>
              </w:rPr>
              <w:t xml:space="preserve">239 </w:t>
            </w:r>
          </w:p>
        </w:tc>
        <w:tc>
          <w:tcPr>
            <w:tcW w:w="2002" w:type="dxa"/>
            <w:gridSpan w:val="3"/>
            <w:tcBorders>
              <w:top w:val="nil"/>
              <w:left w:val="nil"/>
              <w:bottom w:val="nil"/>
              <w:right w:val="nil"/>
            </w:tcBorders>
            <w:shd w:val="clear" w:color="auto" w:fill="FFFFFF" w:themeFill="background1"/>
            <w:vAlign w:val="center"/>
          </w:tcPr>
          <w:p w14:paraId="0CAD8102"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10" w:type="dxa"/>
            <w:tcBorders>
              <w:top w:val="nil"/>
              <w:left w:val="nil"/>
              <w:bottom w:val="nil"/>
              <w:right w:val="nil"/>
            </w:tcBorders>
            <w:shd w:val="clear" w:color="auto" w:fill="FFFFFF" w:themeFill="background1"/>
            <w:vAlign w:val="center"/>
          </w:tcPr>
          <w:p w14:paraId="773AF1CE" w14:textId="77777777" w:rsidR="00FF69CC" w:rsidRPr="00057D2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23</w:t>
            </w:r>
            <w:r>
              <w:rPr>
                <w:rFonts w:ascii="Arial" w:hAnsi="Arial" w:cs="Arial"/>
                <w:color w:val="000000"/>
                <w:sz w:val="14"/>
                <w:szCs w:val="14"/>
              </w:rPr>
              <w:t>,</w:t>
            </w:r>
            <w:r w:rsidRPr="003321FA">
              <w:rPr>
                <w:rFonts w:ascii="Arial" w:hAnsi="Arial" w:cs="Arial"/>
                <w:color w:val="000000"/>
                <w:sz w:val="14"/>
                <w:szCs w:val="14"/>
              </w:rPr>
              <w:t xml:space="preserve">096 </w:t>
            </w:r>
          </w:p>
        </w:tc>
      </w:tr>
      <w:tr w:rsidR="00FF69CC" w:rsidRPr="00026122" w14:paraId="128ACD5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10" w:type="dxa"/>
            <w:tcBorders>
              <w:top w:val="nil"/>
              <w:left w:val="nil"/>
              <w:bottom w:val="single" w:sz="2" w:space="0" w:color="1F3864" w:themeColor="accent1" w:themeShade="80"/>
              <w:right w:val="nil"/>
            </w:tcBorders>
            <w:vAlign w:val="center"/>
          </w:tcPr>
          <w:p w14:paraId="6BCB5EB5"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Comprehensive</w:t>
            </w:r>
            <w:proofErr w:type="spellEnd"/>
            <w:r w:rsidRPr="00FC09E4">
              <w:rPr>
                <w:rFonts w:ascii="Arial" w:hAnsi="Arial" w:cs="Arial"/>
                <w:b w:val="0"/>
                <w:bCs w:val="0"/>
                <w:sz w:val="14"/>
                <w:szCs w:val="14"/>
              </w:rPr>
              <w:t xml:space="preserve"> income</w:t>
            </w:r>
            <w:r>
              <w:rPr>
                <w:rFonts w:ascii="Arial" w:hAnsi="Arial" w:cs="Arial"/>
                <w:b w:val="0"/>
                <w:bCs w:val="0"/>
                <w:sz w:val="14"/>
                <w:szCs w:val="14"/>
              </w:rPr>
              <w:t xml:space="preserve"> - ANSGAAP</w:t>
            </w:r>
          </w:p>
        </w:tc>
        <w:tc>
          <w:tcPr>
            <w:tcW w:w="1327" w:type="dxa"/>
            <w:tcBorders>
              <w:top w:val="nil"/>
              <w:left w:val="nil"/>
              <w:bottom w:val="single" w:sz="2" w:space="0" w:color="1F3864" w:themeColor="accent1" w:themeShade="80"/>
              <w:right w:val="nil"/>
            </w:tcBorders>
            <w:vAlign w:val="center"/>
          </w:tcPr>
          <w:p w14:paraId="73FD353F"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91" w:type="dxa"/>
            <w:gridSpan w:val="2"/>
            <w:tcBorders>
              <w:top w:val="nil"/>
              <w:left w:val="nil"/>
              <w:bottom w:val="single" w:sz="2" w:space="0" w:color="1F3864" w:themeColor="accent1" w:themeShade="80"/>
              <w:right w:val="nil"/>
            </w:tcBorders>
            <w:vAlign w:val="center"/>
          </w:tcPr>
          <w:p w14:paraId="53F09684" w14:textId="77777777" w:rsidR="00FF69CC" w:rsidRPr="00A225CF"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E2020">
              <w:rPr>
                <w:rFonts w:ascii="Arial" w:hAnsi="Arial" w:cs="Arial"/>
                <w:color w:val="000000"/>
                <w:sz w:val="14"/>
                <w:szCs w:val="14"/>
              </w:rPr>
              <w:t>21</w:t>
            </w:r>
            <w:r>
              <w:rPr>
                <w:rFonts w:ascii="Arial" w:hAnsi="Arial" w:cs="Arial"/>
                <w:color w:val="000000"/>
                <w:sz w:val="14"/>
                <w:szCs w:val="14"/>
              </w:rPr>
              <w:t>,</w:t>
            </w:r>
            <w:r w:rsidRPr="004E2020">
              <w:rPr>
                <w:rFonts w:ascii="Arial" w:hAnsi="Arial" w:cs="Arial"/>
                <w:color w:val="000000"/>
                <w:sz w:val="14"/>
                <w:szCs w:val="14"/>
              </w:rPr>
              <w:t xml:space="preserve">082 </w:t>
            </w:r>
          </w:p>
        </w:tc>
        <w:tc>
          <w:tcPr>
            <w:tcW w:w="2002" w:type="dxa"/>
            <w:gridSpan w:val="3"/>
            <w:tcBorders>
              <w:top w:val="nil"/>
              <w:left w:val="nil"/>
              <w:bottom w:val="single" w:sz="2" w:space="0" w:color="1F3864" w:themeColor="accent1" w:themeShade="80"/>
              <w:right w:val="nil"/>
            </w:tcBorders>
            <w:vAlign w:val="center"/>
          </w:tcPr>
          <w:p w14:paraId="4FCB1DB2"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10" w:type="dxa"/>
            <w:tcBorders>
              <w:top w:val="nil"/>
              <w:left w:val="nil"/>
              <w:bottom w:val="single" w:sz="2" w:space="0" w:color="1F3864" w:themeColor="accent1" w:themeShade="80"/>
              <w:right w:val="nil"/>
            </w:tcBorders>
            <w:vAlign w:val="center"/>
          </w:tcPr>
          <w:p w14:paraId="3E3F040A"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21</w:t>
            </w:r>
            <w:r>
              <w:rPr>
                <w:rFonts w:ascii="Arial" w:hAnsi="Arial" w:cs="Arial"/>
                <w:color w:val="000000"/>
                <w:sz w:val="14"/>
                <w:szCs w:val="14"/>
              </w:rPr>
              <w:t>,</w:t>
            </w:r>
            <w:r w:rsidRPr="003321FA">
              <w:rPr>
                <w:rFonts w:ascii="Arial" w:hAnsi="Arial" w:cs="Arial"/>
                <w:color w:val="000000"/>
                <w:sz w:val="14"/>
                <w:szCs w:val="14"/>
              </w:rPr>
              <w:t xml:space="preserve">189 </w:t>
            </w:r>
          </w:p>
        </w:tc>
      </w:tr>
    </w:tbl>
    <w:p w14:paraId="7B157BC9" w14:textId="77777777" w:rsidR="0080497E" w:rsidRDefault="0080497E" w:rsidP="0080497E">
      <w:pPr>
        <w:pStyle w:val="PargrafodaLista"/>
        <w:numPr>
          <w:ilvl w:val="0"/>
          <w:numId w:val="42"/>
        </w:numPr>
        <w:spacing w:after="0" w:line="276" w:lineRule="auto"/>
        <w:ind w:left="357" w:hanging="357"/>
        <w:rPr>
          <w:rFonts w:ascii="Arial" w:eastAsia="Times New Roman" w:hAnsi="Arial" w:cs="Times New Roman"/>
          <w:bCs/>
          <w:spacing w:val="-2"/>
          <w:sz w:val="14"/>
          <w:szCs w:val="16"/>
          <w:lang w:val="en-US" w:eastAsia="pt-BR"/>
        </w:rPr>
      </w:pPr>
      <w:r w:rsidRPr="002F01AF">
        <w:rPr>
          <w:rFonts w:ascii="Arial" w:eastAsia="Times New Roman" w:hAnsi="Arial" w:cs="Times New Roman"/>
          <w:bCs/>
          <w:spacing w:val="-2"/>
          <w:sz w:val="14"/>
          <w:szCs w:val="16"/>
          <w:lang w:val="en-US" w:eastAsia="pt-BR"/>
        </w:rPr>
        <w:t>Balance with a one-month lag</w:t>
      </w:r>
      <w:r>
        <w:rPr>
          <w:rFonts w:ascii="Arial" w:eastAsia="Times New Roman" w:hAnsi="Arial" w:cs="Times New Roman"/>
          <w:bCs/>
          <w:spacing w:val="-2"/>
          <w:sz w:val="14"/>
          <w:szCs w:val="16"/>
          <w:lang w:val="en-US" w:eastAsia="pt-BR"/>
        </w:rPr>
        <w:t>.</w:t>
      </w:r>
    </w:p>
    <w:p w14:paraId="023ACE00" w14:textId="77777777" w:rsidR="0080497E" w:rsidRPr="001A2595" w:rsidRDefault="0080497E" w:rsidP="0080497E">
      <w:pPr>
        <w:rPr>
          <w:rFonts w:ascii="Arial" w:eastAsia="Times New Roman" w:hAnsi="Arial" w:cs="Times New Roman"/>
          <w:bCs/>
          <w:spacing w:val="-2"/>
          <w:sz w:val="14"/>
          <w:szCs w:val="16"/>
          <w:lang w:val="en-US" w:eastAsia="pt-BR"/>
        </w:rPr>
      </w:pPr>
    </w:p>
    <w:p w14:paraId="24FD92C5" w14:textId="77777777" w:rsidR="0080497E"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B5544F">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sidRPr="00B5544F">
        <w:rPr>
          <w:rFonts w:ascii="Arial" w:eastAsia="Times New Roman" w:hAnsi="Arial" w:cs="Times New Roman"/>
          <w:b/>
          <w:color w:val="1F3864" w:themeColor="accent1" w:themeShade="80"/>
          <w:spacing w:val="-2"/>
          <w:sz w:val="18"/>
          <w:szCs w:val="20"/>
          <w:lang w:eastAsia="pt-BR"/>
        </w:rPr>
        <w:t>Sheet</w:t>
      </w:r>
      <w:proofErr w:type="spellEnd"/>
      <w:r w:rsidRPr="00B5544F">
        <w:rPr>
          <w:rFonts w:ascii="Arial" w:eastAsia="Times New Roman" w:hAnsi="Arial" w:cs="Times New Roman"/>
          <w:b/>
          <w:color w:val="1F3864" w:themeColor="accent1" w:themeShade="80"/>
          <w:spacing w:val="-2"/>
          <w:sz w:val="18"/>
          <w:szCs w:val="20"/>
          <w:lang w:eastAsia="pt-BR"/>
        </w:rPr>
        <w:t xml:space="preserve"> </w:t>
      </w:r>
      <w:proofErr w:type="spellStart"/>
      <w:r w:rsidRPr="00B5544F">
        <w:rPr>
          <w:rFonts w:ascii="Arial" w:eastAsia="Times New Roman" w:hAnsi="Arial" w:cs="Times New Roman"/>
          <w:b/>
          <w:color w:val="1F3864" w:themeColor="accent1" w:themeShade="80"/>
          <w:spacing w:val="-2"/>
          <w:sz w:val="18"/>
          <w:szCs w:val="20"/>
          <w:lang w:eastAsia="pt-BR"/>
        </w:rPr>
        <w:t>Information</w:t>
      </w:r>
      <w:proofErr w:type="spellEnd"/>
    </w:p>
    <w:p w14:paraId="2EF44EF6"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6D85F11B" w14:textId="77777777" w:rsidR="0080497E" w:rsidRPr="00702751" w:rsidRDefault="0080497E" w:rsidP="0080497E">
      <w:pPr>
        <w:spacing w:after="0" w:line="240" w:lineRule="auto"/>
        <w:jc w:val="right"/>
        <w:rPr>
          <w:rFonts w:ascii="Arial" w:hAnsi="Arial" w:cs="Arial"/>
          <w:b/>
          <w:sz w:val="14"/>
          <w:lang w:eastAsia="pt-BR"/>
        </w:rPr>
      </w:pPr>
      <w:r w:rsidRPr="00702751">
        <w:rPr>
          <w:rFonts w:ascii="Arial" w:hAnsi="Arial" w:cs="Arial"/>
          <w:b/>
          <w:sz w:val="14"/>
          <w:lang w:eastAsia="pt-BR"/>
        </w:rPr>
        <w:t xml:space="preserve">R$ </w:t>
      </w:r>
      <w:proofErr w:type="spellStart"/>
      <w:r w:rsidRPr="00702751">
        <w:rPr>
          <w:rFonts w:ascii="Arial" w:hAnsi="Arial" w:cs="Arial"/>
          <w:b/>
          <w:sz w:val="14"/>
          <w:lang w:eastAsia="pt-BR"/>
        </w:rPr>
        <w:t>thousand</w:t>
      </w:r>
      <w:proofErr w:type="spellEnd"/>
    </w:p>
    <w:tbl>
      <w:tblPr>
        <w:tblStyle w:val="TabeladeLista6Colorida-nfase512"/>
        <w:tblW w:w="9640" w:type="dxa"/>
        <w:jc w:val="center"/>
        <w:shd w:val="clear" w:color="auto" w:fill="FFFFFF" w:themeFill="background1"/>
        <w:tblLayout w:type="fixed"/>
        <w:tblLook w:val="04A0" w:firstRow="1" w:lastRow="0" w:firstColumn="1" w:lastColumn="0" w:noHBand="0" w:noVBand="1"/>
      </w:tblPr>
      <w:tblGrid>
        <w:gridCol w:w="3120"/>
        <w:gridCol w:w="3260"/>
        <w:gridCol w:w="3260"/>
      </w:tblGrid>
      <w:tr w:rsidR="00FF69CC" w:rsidRPr="004B635B" w14:paraId="393787D5" w14:textId="77777777" w:rsidTr="005109A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B5338F4" w14:textId="77777777" w:rsidR="00FF69CC" w:rsidRPr="00702751" w:rsidRDefault="00FF69C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2BCDCDB" w14:textId="77777777" w:rsidR="00FF69CC" w:rsidRPr="0070275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Nov</w:t>
            </w:r>
            <w:proofErr w:type="spellEnd"/>
            <w:r w:rsidRPr="00702751">
              <w:rPr>
                <w:rFonts w:ascii="Arial" w:hAnsi="Arial" w:cs="Arial"/>
                <w:sz w:val="14"/>
                <w:szCs w:val="14"/>
              </w:rPr>
              <w:t xml:space="preserve"> 3</w:t>
            </w:r>
            <w:r>
              <w:rPr>
                <w:rFonts w:ascii="Arial" w:hAnsi="Arial" w:cs="Arial"/>
                <w:sz w:val="14"/>
                <w:szCs w:val="14"/>
              </w:rPr>
              <w:t>0</w:t>
            </w:r>
            <w:r w:rsidRPr="00702751">
              <w:rPr>
                <w:rFonts w:ascii="Arial" w:hAnsi="Arial" w:cs="Arial"/>
                <w:sz w:val="14"/>
                <w:szCs w:val="14"/>
              </w:rPr>
              <w:t xml:space="preserve">, 2025 </w:t>
            </w:r>
            <w:r w:rsidRPr="00702751">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2718CE8" w14:textId="77777777" w:rsidR="00FF69CC" w:rsidRPr="004B635B"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FF69CC" w:rsidRPr="00824585" w14:paraId="211B6F89"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FFFFFF" w:themeFill="background1"/>
            <w:vAlign w:val="center"/>
            <w:hideMark/>
          </w:tcPr>
          <w:p w14:paraId="2262D145" w14:textId="77777777" w:rsidR="00FF69CC" w:rsidRPr="00824585" w:rsidRDefault="00FF69CC">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p>
        </w:tc>
        <w:tc>
          <w:tcPr>
            <w:tcW w:w="3260" w:type="dxa"/>
            <w:tcBorders>
              <w:top w:val="single" w:sz="2" w:space="0" w:color="1F3864" w:themeColor="accent1" w:themeShade="80"/>
              <w:left w:val="nil"/>
              <w:bottom w:val="nil"/>
              <w:right w:val="nil"/>
            </w:tcBorders>
            <w:shd w:val="clear" w:color="auto" w:fill="FFFFFF" w:themeFill="background1"/>
            <w:vAlign w:val="center"/>
          </w:tcPr>
          <w:p w14:paraId="44030435"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30</w:t>
            </w:r>
            <w:r>
              <w:rPr>
                <w:rFonts w:ascii="Arial" w:hAnsi="Arial" w:cs="Arial"/>
                <w:b/>
                <w:bCs/>
                <w:color w:val="000000"/>
                <w:sz w:val="14"/>
                <w:szCs w:val="14"/>
              </w:rPr>
              <w:t>,</w:t>
            </w:r>
            <w:r w:rsidRPr="00EC1328">
              <w:rPr>
                <w:rFonts w:ascii="Arial" w:hAnsi="Arial" w:cs="Arial"/>
                <w:b/>
                <w:bCs/>
                <w:color w:val="000000"/>
                <w:sz w:val="14"/>
                <w:szCs w:val="14"/>
              </w:rPr>
              <w:t>978</w:t>
            </w:r>
          </w:p>
        </w:tc>
        <w:tc>
          <w:tcPr>
            <w:tcW w:w="3260" w:type="dxa"/>
            <w:tcBorders>
              <w:top w:val="single" w:sz="2" w:space="0" w:color="1F3864" w:themeColor="accent1" w:themeShade="80"/>
              <w:left w:val="nil"/>
              <w:bottom w:val="nil"/>
              <w:right w:val="nil"/>
            </w:tcBorders>
            <w:shd w:val="clear" w:color="auto" w:fill="FFFFFF" w:themeFill="background1"/>
            <w:vAlign w:val="center"/>
          </w:tcPr>
          <w:p w14:paraId="42C52B50"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37</w:t>
            </w:r>
            <w:r>
              <w:rPr>
                <w:rFonts w:ascii="Arial" w:hAnsi="Arial" w:cs="Arial"/>
                <w:b/>
                <w:bCs/>
                <w:color w:val="000000"/>
                <w:sz w:val="14"/>
                <w:szCs w:val="14"/>
              </w:rPr>
              <w:t>,</w:t>
            </w:r>
            <w:r w:rsidRPr="00EC1328">
              <w:rPr>
                <w:rFonts w:ascii="Arial" w:hAnsi="Arial" w:cs="Arial"/>
                <w:b/>
                <w:bCs/>
                <w:color w:val="000000"/>
                <w:sz w:val="14"/>
                <w:szCs w:val="14"/>
              </w:rPr>
              <w:t>292</w:t>
            </w:r>
          </w:p>
        </w:tc>
      </w:tr>
      <w:tr w:rsidR="00FF69CC" w:rsidRPr="003361C0" w14:paraId="5927FEFF"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hideMark/>
          </w:tcPr>
          <w:p w14:paraId="34929B95" w14:textId="77777777" w:rsidR="00FF69CC" w:rsidRPr="003361C0"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Cash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cash </w:t>
            </w:r>
            <w:proofErr w:type="spellStart"/>
            <w:r>
              <w:rPr>
                <w:rFonts w:ascii="Arial" w:hAnsi="Arial" w:cs="Arial"/>
                <w:b w:val="0"/>
                <w:bCs w:val="0"/>
                <w:color w:val="000000"/>
                <w:sz w:val="14"/>
                <w:szCs w:val="14"/>
              </w:rPr>
              <w:t>equivalents</w:t>
            </w:r>
            <w:proofErr w:type="spellEnd"/>
          </w:p>
        </w:tc>
        <w:tc>
          <w:tcPr>
            <w:tcW w:w="3260" w:type="dxa"/>
            <w:tcBorders>
              <w:top w:val="nil"/>
              <w:left w:val="nil"/>
              <w:bottom w:val="nil"/>
              <w:right w:val="nil"/>
            </w:tcBorders>
            <w:shd w:val="clear" w:color="auto" w:fill="FFFFFF" w:themeFill="background1"/>
            <w:vAlign w:val="center"/>
          </w:tcPr>
          <w:p w14:paraId="77678189"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1</w:t>
            </w:r>
            <w:r>
              <w:rPr>
                <w:rFonts w:ascii="Arial" w:hAnsi="Arial" w:cs="Arial"/>
                <w:color w:val="000000"/>
                <w:sz w:val="14"/>
                <w:szCs w:val="14"/>
              </w:rPr>
              <w:t>,</w:t>
            </w:r>
            <w:r w:rsidRPr="00EC1328">
              <w:rPr>
                <w:rFonts w:ascii="Arial" w:hAnsi="Arial" w:cs="Arial"/>
                <w:color w:val="000000"/>
                <w:sz w:val="14"/>
                <w:szCs w:val="14"/>
              </w:rPr>
              <w:t>265</w:t>
            </w:r>
          </w:p>
        </w:tc>
        <w:tc>
          <w:tcPr>
            <w:tcW w:w="3260" w:type="dxa"/>
            <w:tcBorders>
              <w:top w:val="nil"/>
              <w:left w:val="nil"/>
              <w:bottom w:val="nil"/>
              <w:right w:val="nil"/>
            </w:tcBorders>
            <w:shd w:val="clear" w:color="auto" w:fill="FFFFFF" w:themeFill="background1"/>
            <w:vAlign w:val="center"/>
          </w:tcPr>
          <w:p w14:paraId="58E15FE0"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156</w:t>
            </w:r>
          </w:p>
        </w:tc>
      </w:tr>
      <w:tr w:rsidR="00FF69CC" w:rsidRPr="003361C0" w14:paraId="51E53D20"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E6E68AE" w14:textId="77777777" w:rsidR="00FF69CC" w:rsidRPr="003361C0"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3260" w:type="dxa"/>
            <w:tcBorders>
              <w:top w:val="nil"/>
              <w:left w:val="nil"/>
              <w:bottom w:val="nil"/>
              <w:right w:val="nil"/>
            </w:tcBorders>
            <w:shd w:val="clear" w:color="auto" w:fill="FFFFFF" w:themeFill="background1"/>
            <w:vAlign w:val="center"/>
          </w:tcPr>
          <w:p w14:paraId="1CB2D892"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BE5E9E">
              <w:rPr>
                <w:rFonts w:ascii="Arial" w:hAnsi="Arial" w:cs="Arial"/>
                <w:color w:val="000000"/>
                <w:sz w:val="14"/>
                <w:szCs w:val="14"/>
              </w:rPr>
              <w:t>29</w:t>
            </w:r>
            <w:r>
              <w:rPr>
                <w:rFonts w:ascii="Arial" w:hAnsi="Arial" w:cs="Arial"/>
                <w:color w:val="000000"/>
                <w:sz w:val="14"/>
                <w:szCs w:val="14"/>
              </w:rPr>
              <w:t>,</w:t>
            </w:r>
            <w:r w:rsidRPr="00BE5E9E">
              <w:rPr>
                <w:rFonts w:ascii="Arial" w:hAnsi="Arial" w:cs="Arial"/>
                <w:color w:val="000000"/>
                <w:sz w:val="14"/>
                <w:szCs w:val="14"/>
              </w:rPr>
              <w:t>173</w:t>
            </w:r>
          </w:p>
        </w:tc>
        <w:tc>
          <w:tcPr>
            <w:tcW w:w="3260" w:type="dxa"/>
            <w:tcBorders>
              <w:top w:val="nil"/>
              <w:left w:val="nil"/>
              <w:bottom w:val="nil"/>
              <w:right w:val="nil"/>
            </w:tcBorders>
            <w:shd w:val="clear" w:color="auto" w:fill="FFFFFF" w:themeFill="background1"/>
            <w:vAlign w:val="center"/>
          </w:tcPr>
          <w:p w14:paraId="142B082C"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35</w:t>
            </w:r>
            <w:r>
              <w:rPr>
                <w:rFonts w:ascii="Arial" w:hAnsi="Arial" w:cs="Arial"/>
                <w:color w:val="000000"/>
                <w:sz w:val="14"/>
                <w:szCs w:val="14"/>
              </w:rPr>
              <w:t>,</w:t>
            </w:r>
            <w:r w:rsidRPr="00120481">
              <w:rPr>
                <w:rFonts w:ascii="Arial" w:hAnsi="Arial" w:cs="Arial"/>
                <w:color w:val="000000"/>
                <w:sz w:val="14"/>
                <w:szCs w:val="14"/>
              </w:rPr>
              <w:t>315</w:t>
            </w:r>
          </w:p>
        </w:tc>
      </w:tr>
      <w:tr w:rsidR="00FF69CC" w:rsidRPr="003361C0" w14:paraId="44F452A2"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266D6DB" w14:textId="77777777" w:rsidR="00FF69CC" w:rsidRPr="003361C0" w:rsidRDefault="00FF69CC">
            <w:pPr>
              <w:keepNext/>
              <w:keepLines/>
              <w:ind w:left="113"/>
              <w:rPr>
                <w:rFonts w:ascii="Arial" w:hAnsi="Arial" w:cs="Arial"/>
                <w:b w:val="0"/>
                <w:bCs w:val="0"/>
                <w:color w:val="000000"/>
                <w:sz w:val="14"/>
                <w:szCs w:val="14"/>
                <w:highlight w:val="yellow"/>
              </w:rPr>
            </w:pPr>
            <w:proofErr w:type="spellStart"/>
            <w:r w:rsidRPr="000C6F76">
              <w:rPr>
                <w:rFonts w:ascii="Arial" w:hAnsi="Arial" w:cs="Arial"/>
                <w:b w:val="0"/>
                <w:bCs w:val="0"/>
                <w:color w:val="000000"/>
                <w:sz w:val="14"/>
                <w:szCs w:val="14"/>
              </w:rPr>
              <w:t>Current</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1E4D6E6C" w14:textId="77777777" w:rsidR="00FF69CC" w:rsidRPr="003361C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EC1328">
              <w:rPr>
                <w:rFonts w:ascii="Arial" w:hAnsi="Arial" w:cs="Arial"/>
                <w:color w:val="000000"/>
                <w:sz w:val="14"/>
                <w:szCs w:val="14"/>
              </w:rPr>
              <w:t>308</w:t>
            </w:r>
          </w:p>
        </w:tc>
        <w:tc>
          <w:tcPr>
            <w:tcW w:w="3260" w:type="dxa"/>
            <w:tcBorders>
              <w:top w:val="nil"/>
              <w:left w:val="nil"/>
              <w:bottom w:val="nil"/>
              <w:right w:val="nil"/>
            </w:tcBorders>
            <w:shd w:val="clear" w:color="auto" w:fill="FFFFFF" w:themeFill="background1"/>
            <w:vAlign w:val="center"/>
          </w:tcPr>
          <w:p w14:paraId="1B91D710" w14:textId="77777777" w:rsidR="00FF69CC" w:rsidRPr="003361C0"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120481">
              <w:rPr>
                <w:rFonts w:ascii="Arial" w:hAnsi="Arial" w:cs="Arial"/>
                <w:color w:val="000000"/>
                <w:sz w:val="14"/>
                <w:szCs w:val="14"/>
              </w:rPr>
              <w:t>244</w:t>
            </w:r>
          </w:p>
        </w:tc>
      </w:tr>
      <w:tr w:rsidR="00FF69CC" w:rsidRPr="003361C0" w14:paraId="47773D4C"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C12F82D" w14:textId="77777777" w:rsidR="00FF69CC" w:rsidRPr="003361C0" w:rsidRDefault="00FF69CC">
            <w:pPr>
              <w:keepNext/>
              <w:keepLines/>
              <w:spacing w:before="40" w:after="40"/>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EC7C2B2"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232</w:t>
            </w:r>
          </w:p>
        </w:tc>
        <w:tc>
          <w:tcPr>
            <w:tcW w:w="3260" w:type="dxa"/>
            <w:tcBorders>
              <w:top w:val="nil"/>
              <w:left w:val="nil"/>
              <w:bottom w:val="nil"/>
              <w:right w:val="nil"/>
            </w:tcBorders>
            <w:shd w:val="clear" w:color="auto" w:fill="FFFFFF" w:themeFill="background1"/>
            <w:vAlign w:val="center"/>
          </w:tcPr>
          <w:p w14:paraId="4084F351"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577</w:t>
            </w:r>
          </w:p>
        </w:tc>
      </w:tr>
      <w:tr w:rsidR="00FF69CC" w:rsidRPr="00824585" w14:paraId="173C28E6"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4776267" w14:textId="77777777" w:rsidR="00FF69CC" w:rsidRPr="00824585" w:rsidRDefault="00FF69CC">
            <w:pPr>
              <w:keepNext/>
              <w:keepLines/>
              <w:spacing w:before="40" w:after="40"/>
              <w:rPr>
                <w:rFonts w:ascii="Arial" w:hAnsi="Arial" w:cs="Arial"/>
                <w:sz w:val="14"/>
                <w:szCs w:val="14"/>
                <w:highlight w:val="yellow"/>
              </w:rPr>
            </w:pPr>
            <w:r w:rsidRPr="000C6F76">
              <w:rPr>
                <w:rFonts w:ascii="Arial" w:hAnsi="Arial" w:cs="Arial"/>
                <w:color w:val="000000"/>
                <w:sz w:val="14"/>
                <w:szCs w:val="14"/>
              </w:rPr>
              <w:t>Non-</w:t>
            </w:r>
            <w:proofErr w:type="spellStart"/>
            <w:r w:rsidRPr="000C6F76">
              <w:rPr>
                <w:rFonts w:ascii="Arial" w:hAnsi="Arial" w:cs="Arial"/>
                <w:color w:val="000000"/>
                <w:sz w:val="14"/>
                <w:szCs w:val="14"/>
              </w:rPr>
              <w:t>Current</w:t>
            </w:r>
            <w:proofErr w:type="spellEnd"/>
            <w:r w:rsidRPr="000C6F76">
              <w:rPr>
                <w:rFonts w:ascii="Arial" w:hAnsi="Arial" w:cs="Arial"/>
                <w:color w:val="000000"/>
                <w:sz w:val="14"/>
                <w:szCs w:val="14"/>
              </w:rPr>
              <w:t xml:space="preserve"> </w:t>
            </w:r>
            <w:proofErr w:type="spellStart"/>
            <w:r w:rsidRPr="000C6F76">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3306E26F"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Pr>
                <w:rFonts w:ascii="Arial" w:hAnsi="Arial" w:cs="Arial"/>
                <w:b/>
                <w:bCs/>
                <w:color w:val="000000"/>
                <w:sz w:val="14"/>
                <w:szCs w:val="14"/>
              </w:rPr>
              <w:t>4,468</w:t>
            </w:r>
          </w:p>
        </w:tc>
        <w:tc>
          <w:tcPr>
            <w:tcW w:w="3260" w:type="dxa"/>
            <w:tcBorders>
              <w:top w:val="nil"/>
              <w:left w:val="nil"/>
              <w:bottom w:val="nil"/>
              <w:right w:val="nil"/>
            </w:tcBorders>
            <w:shd w:val="clear" w:color="auto" w:fill="FFFFFF" w:themeFill="background1"/>
            <w:vAlign w:val="center"/>
          </w:tcPr>
          <w:p w14:paraId="2A298E13"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1</w:t>
            </w:r>
            <w:r>
              <w:rPr>
                <w:rFonts w:ascii="Arial" w:hAnsi="Arial" w:cs="Arial"/>
                <w:b/>
                <w:bCs/>
                <w:color w:val="000000"/>
                <w:sz w:val="14"/>
                <w:szCs w:val="14"/>
              </w:rPr>
              <w:t>,</w:t>
            </w:r>
            <w:r w:rsidRPr="00EC1328">
              <w:rPr>
                <w:rFonts w:ascii="Arial" w:hAnsi="Arial" w:cs="Arial"/>
                <w:b/>
                <w:bCs/>
                <w:color w:val="000000"/>
                <w:sz w:val="14"/>
                <w:szCs w:val="14"/>
              </w:rPr>
              <w:t>235</w:t>
            </w:r>
          </w:p>
        </w:tc>
      </w:tr>
      <w:tr w:rsidR="00FF69CC" w:rsidRPr="003361C0" w14:paraId="1F8A9812"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9F9C9A8" w14:textId="77777777" w:rsidR="00FF69CC" w:rsidRPr="00AB77C3" w:rsidRDefault="00FF69CC">
            <w:pPr>
              <w:keepNext/>
              <w:keepLines/>
              <w:ind w:left="113"/>
              <w:rPr>
                <w:rFonts w:ascii="Arial" w:hAnsi="Arial" w:cs="Arial"/>
                <w:b w:val="0"/>
                <w:bCs w:val="0"/>
                <w:color w:val="000000"/>
                <w:sz w:val="14"/>
                <w:szCs w:val="14"/>
              </w:rPr>
            </w:pPr>
            <w:proofErr w:type="spellStart"/>
            <w:r w:rsidRPr="00AB77C3">
              <w:rPr>
                <w:rFonts w:ascii="Arial" w:hAnsi="Arial" w:cs="Arial"/>
                <w:b w:val="0"/>
                <w:bCs w:val="0"/>
                <w:color w:val="000000"/>
                <w:sz w:val="14"/>
                <w:szCs w:val="14"/>
              </w:rPr>
              <w:t>Insurance</w:t>
            </w:r>
            <w:proofErr w:type="spellEnd"/>
            <w:r w:rsidRPr="00AB77C3">
              <w:rPr>
                <w:rFonts w:ascii="Arial" w:hAnsi="Arial" w:cs="Arial"/>
                <w:b w:val="0"/>
                <w:bCs w:val="0"/>
                <w:color w:val="000000"/>
                <w:sz w:val="14"/>
                <w:szCs w:val="14"/>
              </w:rPr>
              <w:t xml:space="preserve"> </w:t>
            </w:r>
            <w:proofErr w:type="spellStart"/>
            <w:r w:rsidRPr="00AB77C3">
              <w:rPr>
                <w:rFonts w:ascii="Arial" w:hAnsi="Arial" w:cs="Arial"/>
                <w:b w:val="0"/>
                <w:bCs w:val="0"/>
                <w:color w:val="000000"/>
                <w:sz w:val="14"/>
                <w:szCs w:val="14"/>
              </w:rPr>
              <w:t>and</w:t>
            </w:r>
            <w:proofErr w:type="spellEnd"/>
            <w:r w:rsidRPr="00AB77C3">
              <w:rPr>
                <w:rFonts w:ascii="Arial" w:hAnsi="Arial" w:cs="Arial"/>
                <w:b w:val="0"/>
                <w:bCs w:val="0"/>
                <w:color w:val="000000"/>
                <w:sz w:val="14"/>
                <w:szCs w:val="14"/>
              </w:rPr>
              <w:t xml:space="preserve"> </w:t>
            </w:r>
            <w:proofErr w:type="spellStart"/>
            <w:r w:rsidRPr="00AB77C3">
              <w:rPr>
                <w:rFonts w:ascii="Arial" w:hAnsi="Arial" w:cs="Arial"/>
                <w:b w:val="0"/>
                <w:bCs w:val="0"/>
                <w:color w:val="000000"/>
                <w:sz w:val="14"/>
                <w:szCs w:val="14"/>
              </w:rPr>
              <w:t>reinsurance</w:t>
            </w:r>
            <w:proofErr w:type="spellEnd"/>
            <w:r w:rsidRPr="00AB77C3">
              <w:rPr>
                <w:rFonts w:ascii="Arial" w:hAnsi="Arial" w:cs="Arial"/>
                <w:b w:val="0"/>
                <w:bCs w:val="0"/>
                <w:color w:val="000000"/>
                <w:sz w:val="14"/>
                <w:szCs w:val="14"/>
              </w:rPr>
              <w:t xml:space="preserve"> </w:t>
            </w:r>
            <w:proofErr w:type="spellStart"/>
            <w:r w:rsidRPr="00AB77C3">
              <w:rPr>
                <w:rFonts w:ascii="Arial" w:hAnsi="Arial" w:cs="Arial"/>
                <w:b w:val="0"/>
                <w:bCs w:val="0"/>
                <w:color w:val="000000"/>
                <w:sz w:val="14"/>
                <w:szCs w:val="14"/>
              </w:rPr>
              <w:t>contracts</w:t>
            </w:r>
            <w:proofErr w:type="spellEnd"/>
          </w:p>
        </w:tc>
        <w:tc>
          <w:tcPr>
            <w:tcW w:w="3260" w:type="dxa"/>
            <w:tcBorders>
              <w:top w:val="nil"/>
              <w:left w:val="nil"/>
              <w:bottom w:val="nil"/>
              <w:right w:val="nil"/>
            </w:tcBorders>
            <w:shd w:val="clear" w:color="auto" w:fill="FFFFFF" w:themeFill="background1"/>
            <w:vAlign w:val="center"/>
          </w:tcPr>
          <w:p w14:paraId="7EBA2485" w14:textId="77777777" w:rsidR="00FF69CC"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3,229</w:t>
            </w:r>
          </w:p>
        </w:tc>
        <w:tc>
          <w:tcPr>
            <w:tcW w:w="3260" w:type="dxa"/>
            <w:tcBorders>
              <w:top w:val="nil"/>
              <w:left w:val="nil"/>
              <w:bottom w:val="nil"/>
              <w:right w:val="nil"/>
            </w:tcBorders>
            <w:shd w:val="clear" w:color="auto" w:fill="FFFFFF" w:themeFill="background1"/>
            <w:vAlign w:val="center"/>
          </w:tcPr>
          <w:p w14:paraId="4617F123" w14:textId="77777777" w:rsidR="00FF69CC" w:rsidRPr="0057381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FF69CC" w:rsidRPr="003361C0" w14:paraId="48CA2B35"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2F8A18A" w14:textId="77777777" w:rsidR="00FF69CC" w:rsidRPr="00824585" w:rsidRDefault="00FF69CC">
            <w:pPr>
              <w:keepNext/>
              <w:keepLines/>
              <w:ind w:left="113"/>
              <w:rPr>
                <w:rFonts w:ascii="Arial" w:hAnsi="Arial" w:cs="Arial"/>
                <w:b w:val="0"/>
                <w:bCs w:val="0"/>
                <w:color w:val="000000"/>
                <w:sz w:val="14"/>
                <w:szCs w:val="14"/>
              </w:rPr>
            </w:pPr>
            <w:proofErr w:type="spellStart"/>
            <w:r w:rsidRPr="000C6F76">
              <w:rPr>
                <w:rFonts w:ascii="Arial" w:hAnsi="Arial" w:cs="Arial"/>
                <w:b w:val="0"/>
                <w:bCs w:val="0"/>
                <w:color w:val="000000"/>
                <w:sz w:val="14"/>
                <w:szCs w:val="14"/>
              </w:rPr>
              <w:t>Deferred</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tax</w:t>
            </w:r>
            <w:proofErr w:type="spellEnd"/>
            <w:r w:rsidRPr="000C6F76">
              <w:rPr>
                <w:rFonts w:ascii="Arial" w:hAnsi="Arial" w:cs="Arial"/>
                <w:b w:val="0"/>
                <w:bCs w:val="0"/>
                <w:color w:val="000000"/>
                <w:sz w:val="14"/>
                <w:szCs w:val="14"/>
              </w:rPr>
              <w:t xml:space="preserve"> </w:t>
            </w:r>
            <w:proofErr w:type="spellStart"/>
            <w:r w:rsidRPr="000C6F76">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3759EB0C"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1</w:t>
            </w:r>
            <w:r>
              <w:rPr>
                <w:rFonts w:ascii="Arial" w:hAnsi="Arial" w:cs="Arial"/>
                <w:color w:val="000000"/>
                <w:sz w:val="14"/>
                <w:szCs w:val="14"/>
              </w:rPr>
              <w:t>,</w:t>
            </w:r>
            <w:r w:rsidRPr="00EC1328">
              <w:rPr>
                <w:rFonts w:ascii="Arial" w:hAnsi="Arial" w:cs="Arial"/>
                <w:color w:val="000000"/>
                <w:sz w:val="14"/>
                <w:szCs w:val="14"/>
              </w:rPr>
              <w:t>178</w:t>
            </w:r>
          </w:p>
        </w:tc>
        <w:tc>
          <w:tcPr>
            <w:tcW w:w="3260" w:type="dxa"/>
            <w:tcBorders>
              <w:top w:val="nil"/>
              <w:left w:val="nil"/>
              <w:bottom w:val="nil"/>
              <w:right w:val="nil"/>
            </w:tcBorders>
            <w:shd w:val="clear" w:color="auto" w:fill="FFFFFF" w:themeFill="background1"/>
            <w:vAlign w:val="center"/>
          </w:tcPr>
          <w:p w14:paraId="0F9B02E1"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189</w:t>
            </w:r>
          </w:p>
        </w:tc>
      </w:tr>
      <w:tr w:rsidR="00FF69CC" w:rsidRPr="003361C0" w14:paraId="5EF91F1E"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EE8764F" w14:textId="77777777" w:rsidR="00FF69CC" w:rsidRPr="00824585"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Fixed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intangible</w:t>
            </w:r>
            <w:proofErr w:type="spellEnd"/>
          </w:p>
        </w:tc>
        <w:tc>
          <w:tcPr>
            <w:tcW w:w="3260" w:type="dxa"/>
            <w:tcBorders>
              <w:top w:val="nil"/>
              <w:left w:val="nil"/>
              <w:bottom w:val="nil"/>
              <w:right w:val="nil"/>
            </w:tcBorders>
            <w:shd w:val="clear" w:color="auto" w:fill="FFFFFF" w:themeFill="background1"/>
            <w:vAlign w:val="center"/>
          </w:tcPr>
          <w:p w14:paraId="070F7750"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56</w:t>
            </w:r>
          </w:p>
        </w:tc>
        <w:tc>
          <w:tcPr>
            <w:tcW w:w="3260" w:type="dxa"/>
            <w:tcBorders>
              <w:top w:val="nil"/>
              <w:left w:val="nil"/>
              <w:bottom w:val="nil"/>
              <w:right w:val="nil"/>
            </w:tcBorders>
            <w:shd w:val="clear" w:color="auto" w:fill="FFFFFF" w:themeFill="background1"/>
            <w:vAlign w:val="center"/>
          </w:tcPr>
          <w:p w14:paraId="7760FDE5"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46</w:t>
            </w:r>
          </w:p>
        </w:tc>
      </w:tr>
      <w:tr w:rsidR="00FF69CC" w:rsidRPr="00824585" w14:paraId="7E05B40A"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62BB584" w14:textId="77777777" w:rsidR="00FF69CC" w:rsidRDefault="00FF69CC">
            <w:pPr>
              <w:keepNext/>
              <w:keepLines/>
              <w:ind w:left="113"/>
              <w:rPr>
                <w:rFonts w:ascii="Arial" w:hAnsi="Arial" w:cs="Arial"/>
                <w:color w:val="000000"/>
                <w:sz w:val="14"/>
                <w:szCs w:val="14"/>
              </w:rPr>
            </w:pPr>
            <w:r w:rsidRPr="00AB77C3">
              <w:rPr>
                <w:rFonts w:ascii="Arial" w:hAnsi="Arial" w:cs="Arial"/>
                <w:b w:val="0"/>
                <w:bCs w:val="0"/>
                <w:color w:val="000000"/>
                <w:sz w:val="14"/>
                <w:szCs w:val="14"/>
              </w:rPr>
              <w:t xml:space="preserve">Other </w:t>
            </w:r>
            <w:proofErr w:type="spellStart"/>
            <w:r w:rsidRPr="00AB77C3">
              <w:rPr>
                <w:rFonts w:ascii="Arial" w:hAnsi="Arial" w:cs="Arial"/>
                <w:b w:val="0"/>
                <w:bCs w:val="0"/>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25DF46D9" w14:textId="77777777" w:rsidR="00FF69CC" w:rsidRPr="00EC132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w:t>
            </w:r>
          </w:p>
        </w:tc>
        <w:tc>
          <w:tcPr>
            <w:tcW w:w="3260" w:type="dxa"/>
            <w:tcBorders>
              <w:top w:val="nil"/>
              <w:left w:val="nil"/>
              <w:bottom w:val="nil"/>
              <w:right w:val="nil"/>
            </w:tcBorders>
            <w:shd w:val="clear" w:color="auto" w:fill="FFFFFF" w:themeFill="background1"/>
            <w:vAlign w:val="center"/>
          </w:tcPr>
          <w:p w14:paraId="01ADA7A9" w14:textId="77777777" w:rsidR="00FF69CC" w:rsidRPr="00D74D4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E2020">
              <w:rPr>
                <w:rFonts w:ascii="Arial" w:hAnsi="Arial" w:cs="Arial"/>
                <w:color w:val="000000"/>
                <w:sz w:val="14"/>
                <w:szCs w:val="14"/>
              </w:rPr>
              <w:t>--</w:t>
            </w:r>
          </w:p>
        </w:tc>
      </w:tr>
      <w:tr w:rsidR="00FF69CC" w:rsidRPr="00824585" w14:paraId="5F94A0E4"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3BD8E5F0" w14:textId="77777777" w:rsidR="00FF69CC" w:rsidRPr="00824585" w:rsidRDefault="00FF69CC">
            <w:pPr>
              <w:keepNext/>
              <w:keepLines/>
              <w:spacing w:before="40" w:after="40"/>
              <w:rPr>
                <w:rFonts w:ascii="Arial" w:hAnsi="Arial" w:cs="Arial"/>
                <w:sz w:val="14"/>
                <w:szCs w:val="14"/>
                <w:highlight w:val="yellow"/>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3260" w:type="dxa"/>
            <w:tcBorders>
              <w:top w:val="nil"/>
              <w:left w:val="nil"/>
              <w:bottom w:val="nil"/>
              <w:right w:val="nil"/>
            </w:tcBorders>
            <w:shd w:val="clear" w:color="auto" w:fill="FFFFFF" w:themeFill="background1"/>
            <w:vAlign w:val="center"/>
          </w:tcPr>
          <w:p w14:paraId="0AF9EDCD"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w:t>
            </w:r>
            <w:r>
              <w:rPr>
                <w:rFonts w:ascii="Arial" w:hAnsi="Arial" w:cs="Arial"/>
                <w:b/>
                <w:bCs/>
                <w:color w:val="000000"/>
                <w:sz w:val="14"/>
                <w:szCs w:val="14"/>
              </w:rPr>
              <w:t>5,446</w:t>
            </w:r>
          </w:p>
        </w:tc>
        <w:tc>
          <w:tcPr>
            <w:tcW w:w="3260" w:type="dxa"/>
            <w:tcBorders>
              <w:top w:val="nil"/>
              <w:left w:val="nil"/>
              <w:bottom w:val="nil"/>
              <w:right w:val="nil"/>
            </w:tcBorders>
            <w:shd w:val="clear" w:color="auto" w:fill="FFFFFF" w:themeFill="background1"/>
            <w:vAlign w:val="center"/>
          </w:tcPr>
          <w:p w14:paraId="31247B22"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38</w:t>
            </w:r>
            <w:r>
              <w:rPr>
                <w:rFonts w:ascii="Arial" w:hAnsi="Arial" w:cs="Arial"/>
                <w:b/>
                <w:bCs/>
                <w:color w:val="000000"/>
                <w:sz w:val="14"/>
                <w:szCs w:val="14"/>
              </w:rPr>
              <w:t>,</w:t>
            </w:r>
            <w:r w:rsidRPr="00EC1328">
              <w:rPr>
                <w:rFonts w:ascii="Arial" w:hAnsi="Arial" w:cs="Arial"/>
                <w:b/>
                <w:bCs/>
                <w:color w:val="000000"/>
                <w:sz w:val="14"/>
                <w:szCs w:val="14"/>
              </w:rPr>
              <w:t>527</w:t>
            </w:r>
          </w:p>
        </w:tc>
      </w:tr>
      <w:tr w:rsidR="00FF69CC" w:rsidRPr="003361C0" w14:paraId="31A3413A"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3ED26FD" w14:textId="77777777" w:rsidR="00FF69CC" w:rsidRPr="003361C0" w:rsidRDefault="00FF69CC">
            <w:pPr>
              <w:keepNext/>
              <w:keepLines/>
              <w:spacing w:before="40" w:after="40"/>
              <w:rPr>
                <w:rFonts w:ascii="Arial" w:hAnsi="Arial" w:cs="Arial"/>
                <w:b w:val="0"/>
                <w:bCs w:val="0"/>
                <w:sz w:val="14"/>
                <w:szCs w:val="14"/>
                <w:highlight w:val="yellow"/>
              </w:rPr>
            </w:pPr>
          </w:p>
        </w:tc>
        <w:tc>
          <w:tcPr>
            <w:tcW w:w="3260" w:type="dxa"/>
            <w:tcBorders>
              <w:top w:val="nil"/>
              <w:left w:val="nil"/>
              <w:bottom w:val="nil"/>
              <w:right w:val="nil"/>
            </w:tcBorders>
            <w:shd w:val="clear" w:color="auto" w:fill="FFFFFF" w:themeFill="background1"/>
            <w:vAlign w:val="center"/>
          </w:tcPr>
          <w:p w14:paraId="1BFDA1C9"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c>
          <w:tcPr>
            <w:tcW w:w="3260" w:type="dxa"/>
            <w:tcBorders>
              <w:top w:val="nil"/>
              <w:left w:val="nil"/>
              <w:bottom w:val="nil"/>
              <w:right w:val="nil"/>
            </w:tcBorders>
            <w:shd w:val="clear" w:color="auto" w:fill="FFFFFF" w:themeFill="background1"/>
            <w:vAlign w:val="center"/>
          </w:tcPr>
          <w:p w14:paraId="6C3468BE"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FF69CC" w:rsidRPr="00824585" w14:paraId="0D673541"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F0A1FD1" w14:textId="77777777" w:rsidR="00FF69CC" w:rsidRPr="00824585" w:rsidRDefault="00FF69CC">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22737549"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13</w:t>
            </w:r>
            <w:r>
              <w:rPr>
                <w:rFonts w:ascii="Arial" w:hAnsi="Arial" w:cs="Arial"/>
                <w:b/>
                <w:bCs/>
                <w:color w:val="000000"/>
                <w:sz w:val="14"/>
                <w:szCs w:val="14"/>
              </w:rPr>
              <w:t>,</w:t>
            </w:r>
            <w:r w:rsidRPr="00EC1328">
              <w:rPr>
                <w:rFonts w:ascii="Arial" w:hAnsi="Arial" w:cs="Arial"/>
                <w:b/>
                <w:bCs/>
                <w:color w:val="000000"/>
                <w:sz w:val="14"/>
                <w:szCs w:val="14"/>
              </w:rPr>
              <w:t>617</w:t>
            </w:r>
          </w:p>
        </w:tc>
        <w:tc>
          <w:tcPr>
            <w:tcW w:w="3260" w:type="dxa"/>
            <w:tcBorders>
              <w:top w:val="nil"/>
              <w:left w:val="nil"/>
              <w:bottom w:val="nil"/>
              <w:right w:val="nil"/>
            </w:tcBorders>
            <w:shd w:val="clear" w:color="auto" w:fill="FFFFFF" w:themeFill="background1"/>
            <w:vAlign w:val="center"/>
          </w:tcPr>
          <w:p w14:paraId="42673BA0"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20</w:t>
            </w:r>
            <w:r>
              <w:rPr>
                <w:rFonts w:ascii="Arial" w:hAnsi="Arial" w:cs="Arial"/>
                <w:b/>
                <w:bCs/>
                <w:color w:val="000000"/>
                <w:sz w:val="14"/>
                <w:szCs w:val="14"/>
              </w:rPr>
              <w:t>,</w:t>
            </w:r>
            <w:r w:rsidRPr="00EC1328">
              <w:rPr>
                <w:rFonts w:ascii="Arial" w:hAnsi="Arial" w:cs="Arial"/>
                <w:b/>
                <w:bCs/>
                <w:color w:val="000000"/>
                <w:sz w:val="14"/>
                <w:szCs w:val="14"/>
              </w:rPr>
              <w:t>049</w:t>
            </w:r>
          </w:p>
        </w:tc>
      </w:tr>
      <w:tr w:rsidR="00FF69CC" w:rsidRPr="003361C0" w14:paraId="62F966D2"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B72C712" w14:textId="77777777" w:rsidR="00FF69CC" w:rsidRPr="00824585" w:rsidRDefault="00FF69CC">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Amounts</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payable</w:t>
            </w:r>
            <w:proofErr w:type="spellEnd"/>
          </w:p>
        </w:tc>
        <w:tc>
          <w:tcPr>
            <w:tcW w:w="3260" w:type="dxa"/>
            <w:tcBorders>
              <w:top w:val="nil"/>
              <w:left w:val="nil"/>
              <w:bottom w:val="nil"/>
              <w:right w:val="nil"/>
            </w:tcBorders>
            <w:shd w:val="clear" w:color="auto" w:fill="FFFFFF" w:themeFill="background1"/>
            <w:vAlign w:val="center"/>
          </w:tcPr>
          <w:p w14:paraId="0D4BC9D2"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4</w:t>
            </w:r>
            <w:r>
              <w:rPr>
                <w:rFonts w:ascii="Arial" w:hAnsi="Arial" w:cs="Arial"/>
                <w:color w:val="000000"/>
                <w:sz w:val="14"/>
                <w:szCs w:val="14"/>
              </w:rPr>
              <w:t>,</w:t>
            </w:r>
            <w:r w:rsidRPr="00EC1328">
              <w:rPr>
                <w:rFonts w:ascii="Arial" w:hAnsi="Arial" w:cs="Arial"/>
                <w:color w:val="000000"/>
                <w:sz w:val="14"/>
                <w:szCs w:val="14"/>
              </w:rPr>
              <w:t>681</w:t>
            </w:r>
          </w:p>
        </w:tc>
        <w:tc>
          <w:tcPr>
            <w:tcW w:w="3260" w:type="dxa"/>
            <w:tcBorders>
              <w:top w:val="nil"/>
              <w:left w:val="nil"/>
              <w:bottom w:val="nil"/>
              <w:right w:val="nil"/>
            </w:tcBorders>
            <w:shd w:val="clear" w:color="auto" w:fill="FFFFFF" w:themeFill="background1"/>
            <w:vAlign w:val="center"/>
          </w:tcPr>
          <w:p w14:paraId="2F8A2D52"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11</w:t>
            </w:r>
            <w:r>
              <w:rPr>
                <w:rFonts w:ascii="Arial" w:hAnsi="Arial" w:cs="Arial"/>
                <w:color w:val="000000"/>
                <w:sz w:val="14"/>
                <w:szCs w:val="14"/>
              </w:rPr>
              <w:t>,</w:t>
            </w:r>
            <w:r w:rsidRPr="00120481">
              <w:rPr>
                <w:rFonts w:ascii="Arial" w:hAnsi="Arial" w:cs="Arial"/>
                <w:color w:val="000000"/>
                <w:sz w:val="14"/>
                <w:szCs w:val="14"/>
              </w:rPr>
              <w:t>786</w:t>
            </w:r>
          </w:p>
        </w:tc>
      </w:tr>
      <w:tr w:rsidR="00FF69CC" w:rsidRPr="003361C0" w14:paraId="42F304C3"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14EA83CC" w14:textId="77777777" w:rsidR="00FF69CC" w:rsidRPr="00824585" w:rsidRDefault="00FF69CC">
            <w:pPr>
              <w:keepNext/>
              <w:keepLines/>
              <w:ind w:left="113"/>
              <w:rPr>
                <w:rFonts w:ascii="Arial" w:hAnsi="Arial" w:cs="Arial"/>
                <w:b w:val="0"/>
                <w:bCs w:val="0"/>
                <w:color w:val="000000"/>
                <w:sz w:val="14"/>
                <w:szCs w:val="14"/>
              </w:rPr>
            </w:pPr>
            <w:proofErr w:type="spellStart"/>
            <w:r>
              <w:rPr>
                <w:rFonts w:ascii="Arial" w:hAnsi="Arial" w:cs="Arial"/>
                <w:b w:val="0"/>
                <w:bCs w:val="0"/>
                <w:color w:val="000000"/>
                <w:sz w:val="14"/>
                <w:szCs w:val="14"/>
              </w:rPr>
              <w:t>C</w:t>
            </w:r>
            <w:r w:rsidRPr="00D078AA">
              <w:rPr>
                <w:rFonts w:ascii="Arial" w:hAnsi="Arial" w:cs="Arial"/>
                <w:b w:val="0"/>
                <w:bCs w:val="0"/>
                <w:color w:val="000000"/>
                <w:sz w:val="14"/>
                <w:szCs w:val="14"/>
              </w:rPr>
              <w:t>urrent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tax</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FFFFFF" w:themeFill="background1"/>
            <w:vAlign w:val="center"/>
          </w:tcPr>
          <w:p w14:paraId="03CEE61B"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1</w:t>
            </w:r>
            <w:r>
              <w:rPr>
                <w:rFonts w:ascii="Arial" w:hAnsi="Arial" w:cs="Arial"/>
                <w:color w:val="000000"/>
                <w:sz w:val="14"/>
                <w:szCs w:val="14"/>
              </w:rPr>
              <w:t>,</w:t>
            </w:r>
            <w:r w:rsidRPr="00EC1328">
              <w:rPr>
                <w:rFonts w:ascii="Arial" w:hAnsi="Arial" w:cs="Arial"/>
                <w:color w:val="000000"/>
                <w:sz w:val="14"/>
                <w:szCs w:val="14"/>
              </w:rPr>
              <w:t>013</w:t>
            </w:r>
          </w:p>
        </w:tc>
        <w:tc>
          <w:tcPr>
            <w:tcW w:w="3260" w:type="dxa"/>
            <w:tcBorders>
              <w:top w:val="nil"/>
              <w:left w:val="nil"/>
              <w:bottom w:val="nil"/>
              <w:right w:val="nil"/>
            </w:tcBorders>
            <w:shd w:val="clear" w:color="auto" w:fill="FFFFFF" w:themeFill="background1"/>
            <w:vAlign w:val="center"/>
          </w:tcPr>
          <w:p w14:paraId="335E47BE"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135</w:t>
            </w:r>
          </w:p>
        </w:tc>
      </w:tr>
      <w:tr w:rsidR="00FF69CC" w:rsidRPr="003361C0" w14:paraId="4F79D425"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00A8449" w14:textId="77777777" w:rsidR="00FF69CC" w:rsidRPr="00824585" w:rsidRDefault="00FF69CC">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Debt</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from</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operations</w:t>
            </w:r>
            <w:proofErr w:type="spellEnd"/>
          </w:p>
        </w:tc>
        <w:tc>
          <w:tcPr>
            <w:tcW w:w="3260" w:type="dxa"/>
            <w:tcBorders>
              <w:top w:val="nil"/>
              <w:left w:val="nil"/>
              <w:bottom w:val="nil"/>
              <w:right w:val="nil"/>
            </w:tcBorders>
            <w:shd w:val="clear" w:color="auto" w:fill="FFFFFF" w:themeFill="background1"/>
            <w:vAlign w:val="center"/>
          </w:tcPr>
          <w:p w14:paraId="2E819706"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922</w:t>
            </w:r>
          </w:p>
        </w:tc>
        <w:tc>
          <w:tcPr>
            <w:tcW w:w="3260" w:type="dxa"/>
            <w:tcBorders>
              <w:top w:val="nil"/>
              <w:left w:val="nil"/>
              <w:bottom w:val="nil"/>
              <w:right w:val="nil"/>
            </w:tcBorders>
            <w:shd w:val="clear" w:color="auto" w:fill="FFFFFF" w:themeFill="background1"/>
            <w:vAlign w:val="center"/>
          </w:tcPr>
          <w:p w14:paraId="3C8B84FE" w14:textId="77777777" w:rsidR="00FF69CC" w:rsidRPr="003361C0"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051</w:t>
            </w:r>
          </w:p>
        </w:tc>
      </w:tr>
      <w:tr w:rsidR="00FF69CC" w:rsidRPr="003361C0" w14:paraId="23C06B4D"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FCC8169" w14:textId="77777777" w:rsidR="00FF69CC" w:rsidRPr="00824585" w:rsidRDefault="00FF69CC">
            <w:pPr>
              <w:keepNext/>
              <w:keepLines/>
              <w:ind w:left="113"/>
              <w:rPr>
                <w:rFonts w:ascii="Arial" w:hAnsi="Arial" w:cs="Arial"/>
                <w:b w:val="0"/>
                <w:bCs w:val="0"/>
                <w:color w:val="000000"/>
                <w:sz w:val="14"/>
                <w:szCs w:val="14"/>
              </w:rPr>
            </w:pPr>
            <w:proofErr w:type="spellStart"/>
            <w:r w:rsidRPr="00D078AA">
              <w:rPr>
                <w:rFonts w:ascii="Arial" w:hAnsi="Arial" w:cs="Arial"/>
                <w:b w:val="0"/>
                <w:bCs w:val="0"/>
                <w:color w:val="000000"/>
                <w:sz w:val="14"/>
                <w:szCs w:val="14"/>
              </w:rPr>
              <w:t>Insurance</w:t>
            </w:r>
            <w:proofErr w:type="spellEnd"/>
            <w:r w:rsidRPr="00D078AA">
              <w:rPr>
                <w:rFonts w:ascii="Arial" w:hAnsi="Arial" w:cs="Arial"/>
                <w:b w:val="0"/>
                <w:bCs w:val="0"/>
                <w:color w:val="000000"/>
                <w:sz w:val="14"/>
                <w:szCs w:val="14"/>
              </w:rPr>
              <w:t xml:space="preserve"> </w:t>
            </w:r>
            <w:proofErr w:type="spellStart"/>
            <w:r w:rsidRPr="00D078AA">
              <w:rPr>
                <w:rFonts w:ascii="Arial" w:hAnsi="Arial" w:cs="Arial"/>
                <w:b w:val="0"/>
                <w:bCs w:val="0"/>
                <w:color w:val="000000"/>
                <w:sz w:val="14"/>
                <w:szCs w:val="14"/>
              </w:rPr>
              <w:t>Contract</w:t>
            </w:r>
            <w:proofErr w:type="spellEnd"/>
          </w:p>
        </w:tc>
        <w:tc>
          <w:tcPr>
            <w:tcW w:w="3260" w:type="dxa"/>
            <w:tcBorders>
              <w:top w:val="nil"/>
              <w:left w:val="nil"/>
              <w:bottom w:val="nil"/>
              <w:right w:val="nil"/>
            </w:tcBorders>
            <w:shd w:val="clear" w:color="auto" w:fill="FFFFFF" w:themeFill="background1"/>
            <w:vAlign w:val="center"/>
          </w:tcPr>
          <w:p w14:paraId="338D5730"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7</w:t>
            </w:r>
            <w:r>
              <w:rPr>
                <w:rFonts w:ascii="Arial" w:hAnsi="Arial" w:cs="Arial"/>
                <w:color w:val="000000"/>
                <w:sz w:val="14"/>
                <w:szCs w:val="14"/>
              </w:rPr>
              <w:t>,</w:t>
            </w:r>
            <w:r w:rsidRPr="00EC1328">
              <w:rPr>
                <w:rFonts w:ascii="Arial" w:hAnsi="Arial" w:cs="Arial"/>
                <w:color w:val="000000"/>
                <w:sz w:val="14"/>
                <w:szCs w:val="14"/>
              </w:rPr>
              <w:t>001</w:t>
            </w:r>
          </w:p>
        </w:tc>
        <w:tc>
          <w:tcPr>
            <w:tcW w:w="3260" w:type="dxa"/>
            <w:tcBorders>
              <w:top w:val="nil"/>
              <w:left w:val="nil"/>
              <w:bottom w:val="nil"/>
              <w:right w:val="nil"/>
            </w:tcBorders>
            <w:shd w:val="clear" w:color="auto" w:fill="FFFFFF" w:themeFill="background1"/>
            <w:vAlign w:val="center"/>
          </w:tcPr>
          <w:p w14:paraId="50568F33" w14:textId="77777777" w:rsidR="00FF69CC" w:rsidRPr="003361C0"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6</w:t>
            </w:r>
            <w:r>
              <w:rPr>
                <w:rFonts w:ascii="Arial" w:hAnsi="Arial" w:cs="Arial"/>
                <w:color w:val="000000"/>
                <w:sz w:val="14"/>
                <w:szCs w:val="14"/>
              </w:rPr>
              <w:t>,</w:t>
            </w:r>
            <w:r w:rsidRPr="00120481">
              <w:rPr>
                <w:rFonts w:ascii="Arial" w:hAnsi="Arial" w:cs="Arial"/>
                <w:color w:val="000000"/>
                <w:sz w:val="14"/>
                <w:szCs w:val="14"/>
              </w:rPr>
              <w:t>077</w:t>
            </w:r>
          </w:p>
        </w:tc>
      </w:tr>
      <w:tr w:rsidR="00FF69CC" w:rsidRPr="00824585" w14:paraId="4FE9898E"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27E11F4C" w14:textId="77777777" w:rsidR="00FF69CC" w:rsidRPr="00824585" w:rsidRDefault="00FF69CC">
            <w:pPr>
              <w:keepNext/>
              <w:keepLines/>
              <w:spacing w:before="40" w:after="40"/>
              <w:rPr>
                <w:rFonts w:ascii="Arial" w:hAnsi="Arial" w:cs="Arial"/>
                <w:sz w:val="14"/>
                <w:szCs w:val="14"/>
                <w:highlight w:val="yellow"/>
              </w:rPr>
            </w:pPr>
            <w:r>
              <w:rPr>
                <w:rFonts w:ascii="Arial" w:hAnsi="Arial" w:cs="Arial"/>
                <w:color w:val="000000"/>
                <w:sz w:val="14"/>
                <w:szCs w:val="14"/>
              </w:rPr>
              <w:t>Non-</w:t>
            </w: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027A748A"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2</w:t>
            </w:r>
            <w:r>
              <w:rPr>
                <w:rFonts w:ascii="Arial" w:hAnsi="Arial" w:cs="Arial"/>
                <w:b/>
                <w:bCs/>
                <w:color w:val="000000"/>
                <w:sz w:val="14"/>
                <w:szCs w:val="14"/>
              </w:rPr>
              <w:t>,</w:t>
            </w:r>
            <w:r w:rsidRPr="00EC1328">
              <w:rPr>
                <w:rFonts w:ascii="Arial" w:hAnsi="Arial" w:cs="Arial"/>
                <w:b/>
                <w:bCs/>
                <w:color w:val="000000"/>
                <w:sz w:val="14"/>
                <w:szCs w:val="14"/>
              </w:rPr>
              <w:t>407</w:t>
            </w:r>
          </w:p>
        </w:tc>
        <w:tc>
          <w:tcPr>
            <w:tcW w:w="3260" w:type="dxa"/>
            <w:tcBorders>
              <w:top w:val="nil"/>
              <w:left w:val="nil"/>
              <w:bottom w:val="nil"/>
              <w:right w:val="nil"/>
            </w:tcBorders>
            <w:shd w:val="clear" w:color="auto" w:fill="FFFFFF" w:themeFill="background1"/>
            <w:vAlign w:val="center"/>
          </w:tcPr>
          <w:p w14:paraId="2ED58203"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1</w:t>
            </w:r>
            <w:r>
              <w:rPr>
                <w:rFonts w:ascii="Arial" w:hAnsi="Arial" w:cs="Arial"/>
                <w:b/>
                <w:bCs/>
                <w:color w:val="000000"/>
                <w:sz w:val="14"/>
                <w:szCs w:val="14"/>
              </w:rPr>
              <w:t>,</w:t>
            </w:r>
            <w:r w:rsidRPr="00EC1328">
              <w:rPr>
                <w:rFonts w:ascii="Arial" w:hAnsi="Arial" w:cs="Arial"/>
                <w:b/>
                <w:bCs/>
                <w:color w:val="000000"/>
                <w:sz w:val="14"/>
                <w:szCs w:val="14"/>
              </w:rPr>
              <w:t>221</w:t>
            </w:r>
          </w:p>
        </w:tc>
      </w:tr>
      <w:tr w:rsidR="00FF69CC" w:rsidRPr="00824585" w14:paraId="5486D92A"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D4EDC9C" w14:textId="77777777" w:rsidR="00FF69CC" w:rsidRDefault="00FF69CC">
            <w:pPr>
              <w:keepNext/>
              <w:keepLines/>
              <w:ind w:left="113"/>
              <w:rPr>
                <w:rFonts w:ascii="Arial" w:hAnsi="Arial" w:cs="Arial"/>
                <w:color w:val="000000"/>
                <w:sz w:val="14"/>
                <w:szCs w:val="14"/>
              </w:rPr>
            </w:pPr>
            <w:proofErr w:type="spellStart"/>
            <w:r w:rsidRPr="00D606F1">
              <w:rPr>
                <w:rFonts w:ascii="Arial" w:hAnsi="Arial" w:cs="Arial"/>
                <w:b w:val="0"/>
                <w:bCs w:val="0"/>
                <w:color w:val="000000"/>
                <w:sz w:val="14"/>
                <w:szCs w:val="14"/>
              </w:rPr>
              <w:t>Deferred</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tax</w:t>
            </w:r>
            <w:proofErr w:type="spellEnd"/>
            <w:r w:rsidRPr="00D606F1">
              <w:rPr>
                <w:rFonts w:ascii="Arial" w:hAnsi="Arial" w:cs="Arial"/>
                <w:b w:val="0"/>
                <w:bCs w:val="0"/>
                <w:color w:val="000000"/>
                <w:sz w:val="14"/>
                <w:szCs w:val="14"/>
              </w:rPr>
              <w:t xml:space="preserve"> </w:t>
            </w:r>
            <w:proofErr w:type="spellStart"/>
            <w:r w:rsidRPr="00D606F1">
              <w:rPr>
                <w:rFonts w:ascii="Arial" w:hAnsi="Arial" w:cs="Arial"/>
                <w:b w:val="0"/>
                <w:bCs w:val="0"/>
                <w:color w:val="000000"/>
                <w:sz w:val="14"/>
                <w:szCs w:val="14"/>
              </w:rPr>
              <w:t>liability</w:t>
            </w:r>
            <w:proofErr w:type="spellEnd"/>
          </w:p>
        </w:tc>
        <w:tc>
          <w:tcPr>
            <w:tcW w:w="3260" w:type="dxa"/>
            <w:tcBorders>
              <w:top w:val="nil"/>
              <w:left w:val="nil"/>
              <w:bottom w:val="nil"/>
              <w:right w:val="nil"/>
            </w:tcBorders>
            <w:shd w:val="clear" w:color="auto" w:fill="FFFFFF" w:themeFill="background1"/>
            <w:vAlign w:val="center"/>
          </w:tcPr>
          <w:p w14:paraId="65722636" w14:textId="77777777" w:rsidR="00FF69CC" w:rsidRPr="0057381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2</w:t>
            </w:r>
            <w:r>
              <w:rPr>
                <w:rFonts w:ascii="Arial" w:hAnsi="Arial" w:cs="Arial"/>
                <w:color w:val="000000"/>
                <w:sz w:val="14"/>
                <w:szCs w:val="14"/>
              </w:rPr>
              <w:t>,</w:t>
            </w:r>
            <w:r w:rsidRPr="00EC1328">
              <w:rPr>
                <w:rFonts w:ascii="Arial" w:hAnsi="Arial" w:cs="Arial"/>
                <w:color w:val="000000"/>
                <w:sz w:val="14"/>
                <w:szCs w:val="14"/>
              </w:rPr>
              <w:t>111</w:t>
            </w:r>
          </w:p>
        </w:tc>
        <w:tc>
          <w:tcPr>
            <w:tcW w:w="3260" w:type="dxa"/>
            <w:tcBorders>
              <w:top w:val="nil"/>
              <w:left w:val="nil"/>
              <w:bottom w:val="nil"/>
              <w:right w:val="nil"/>
            </w:tcBorders>
            <w:shd w:val="clear" w:color="auto" w:fill="FFFFFF" w:themeFill="background1"/>
            <w:vAlign w:val="center"/>
          </w:tcPr>
          <w:p w14:paraId="6730C1C7" w14:textId="77777777" w:rsidR="00FF69CC" w:rsidRPr="004430E9"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845</w:t>
            </w:r>
          </w:p>
        </w:tc>
      </w:tr>
      <w:tr w:rsidR="00FF69CC" w:rsidRPr="00824585" w14:paraId="4CFF3A6C"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54461359" w14:textId="77777777" w:rsidR="00FF69CC" w:rsidRPr="00824585" w:rsidRDefault="00FF69CC">
            <w:pPr>
              <w:keepNext/>
              <w:keepLines/>
              <w:ind w:left="113"/>
              <w:rPr>
                <w:rFonts w:ascii="Arial" w:hAnsi="Arial" w:cs="Arial"/>
                <w:b w:val="0"/>
                <w:bCs w:val="0"/>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liabilities</w:t>
            </w:r>
            <w:proofErr w:type="spellEnd"/>
          </w:p>
        </w:tc>
        <w:tc>
          <w:tcPr>
            <w:tcW w:w="3260" w:type="dxa"/>
            <w:tcBorders>
              <w:top w:val="nil"/>
              <w:left w:val="nil"/>
              <w:bottom w:val="nil"/>
              <w:right w:val="nil"/>
            </w:tcBorders>
            <w:shd w:val="clear" w:color="auto" w:fill="FFFFFF" w:themeFill="background1"/>
            <w:vAlign w:val="center"/>
          </w:tcPr>
          <w:p w14:paraId="1F61172C"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color w:val="000000"/>
                <w:sz w:val="14"/>
                <w:szCs w:val="14"/>
              </w:rPr>
              <w:t>296</w:t>
            </w:r>
          </w:p>
        </w:tc>
        <w:tc>
          <w:tcPr>
            <w:tcW w:w="3260" w:type="dxa"/>
            <w:tcBorders>
              <w:top w:val="nil"/>
              <w:left w:val="nil"/>
              <w:bottom w:val="nil"/>
              <w:right w:val="nil"/>
            </w:tcBorders>
            <w:shd w:val="clear" w:color="auto" w:fill="FFFFFF" w:themeFill="background1"/>
            <w:vAlign w:val="center"/>
          </w:tcPr>
          <w:p w14:paraId="6AC2C4A7"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120481">
              <w:rPr>
                <w:rFonts w:ascii="Arial" w:hAnsi="Arial" w:cs="Arial"/>
                <w:color w:val="000000"/>
                <w:sz w:val="14"/>
                <w:szCs w:val="14"/>
              </w:rPr>
              <w:t>376</w:t>
            </w:r>
          </w:p>
        </w:tc>
      </w:tr>
      <w:tr w:rsidR="00FF69CC" w:rsidRPr="00824585" w14:paraId="3900EB6A"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6710F75" w14:textId="77777777" w:rsidR="00FF69CC" w:rsidRPr="00824585" w:rsidRDefault="00FF69CC">
            <w:pPr>
              <w:keepNext/>
              <w:keepLines/>
              <w:spacing w:before="40" w:after="40"/>
              <w:rPr>
                <w:rFonts w:ascii="Arial" w:hAnsi="Arial" w:cs="Arial"/>
                <w:sz w:val="14"/>
                <w:szCs w:val="14"/>
                <w:highlight w:val="yellow"/>
              </w:rPr>
            </w:pP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6A6AED9E"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19</w:t>
            </w:r>
            <w:r>
              <w:rPr>
                <w:rFonts w:ascii="Arial" w:hAnsi="Arial" w:cs="Arial"/>
                <w:b/>
                <w:bCs/>
                <w:color w:val="000000"/>
                <w:sz w:val="14"/>
                <w:szCs w:val="14"/>
              </w:rPr>
              <w:t>,</w:t>
            </w:r>
            <w:r w:rsidRPr="00EC1328">
              <w:rPr>
                <w:rFonts w:ascii="Arial" w:hAnsi="Arial" w:cs="Arial"/>
                <w:b/>
                <w:bCs/>
                <w:color w:val="000000"/>
                <w:sz w:val="14"/>
                <w:szCs w:val="14"/>
              </w:rPr>
              <w:t>422</w:t>
            </w:r>
          </w:p>
        </w:tc>
        <w:tc>
          <w:tcPr>
            <w:tcW w:w="3260" w:type="dxa"/>
            <w:tcBorders>
              <w:top w:val="nil"/>
              <w:left w:val="nil"/>
              <w:bottom w:val="nil"/>
              <w:right w:val="nil"/>
            </w:tcBorders>
            <w:shd w:val="clear" w:color="auto" w:fill="FFFFFF" w:themeFill="background1"/>
            <w:vAlign w:val="center"/>
          </w:tcPr>
          <w:p w14:paraId="232AB8D1"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17</w:t>
            </w:r>
            <w:r>
              <w:rPr>
                <w:rFonts w:ascii="Arial" w:hAnsi="Arial" w:cs="Arial"/>
                <w:b/>
                <w:bCs/>
                <w:color w:val="000000"/>
                <w:sz w:val="14"/>
                <w:szCs w:val="14"/>
              </w:rPr>
              <w:t>,</w:t>
            </w:r>
            <w:r w:rsidRPr="00EC1328">
              <w:rPr>
                <w:rFonts w:ascii="Arial" w:hAnsi="Arial" w:cs="Arial"/>
                <w:b/>
                <w:bCs/>
                <w:color w:val="000000"/>
                <w:sz w:val="14"/>
                <w:szCs w:val="14"/>
              </w:rPr>
              <w:t>257</w:t>
            </w:r>
          </w:p>
        </w:tc>
      </w:tr>
      <w:tr w:rsidR="00FF69CC" w:rsidRPr="003361C0" w14:paraId="62FAD2DD"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735411E7" w14:textId="77777777" w:rsidR="00FF69CC" w:rsidRPr="00080F19"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Capital </w:t>
            </w:r>
            <w:proofErr w:type="spellStart"/>
            <w:r>
              <w:rPr>
                <w:rFonts w:ascii="Arial" w:hAnsi="Arial" w:cs="Arial"/>
                <w:b w:val="0"/>
                <w:bCs w:val="0"/>
                <w:color w:val="000000"/>
                <w:sz w:val="14"/>
                <w:szCs w:val="14"/>
              </w:rPr>
              <w:t>and</w:t>
            </w:r>
            <w:proofErr w:type="spellEnd"/>
            <w:r>
              <w:rPr>
                <w:rFonts w:ascii="Arial" w:hAnsi="Arial" w:cs="Arial"/>
                <w:b w:val="0"/>
                <w:bCs w:val="0"/>
                <w:color w:val="000000"/>
                <w:sz w:val="14"/>
                <w:szCs w:val="14"/>
              </w:rPr>
              <w:t xml:space="preserve"> reserves</w:t>
            </w:r>
          </w:p>
        </w:tc>
        <w:tc>
          <w:tcPr>
            <w:tcW w:w="3260" w:type="dxa"/>
            <w:tcBorders>
              <w:top w:val="nil"/>
              <w:left w:val="nil"/>
              <w:bottom w:val="nil"/>
              <w:right w:val="nil"/>
            </w:tcBorders>
            <w:shd w:val="clear" w:color="auto" w:fill="FFFFFF" w:themeFill="background1"/>
            <w:vAlign w:val="center"/>
          </w:tcPr>
          <w:p w14:paraId="7B3FC74C" w14:textId="77777777" w:rsidR="00FF69CC" w:rsidRPr="00080F1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color w:val="000000"/>
                <w:sz w:val="14"/>
                <w:szCs w:val="14"/>
              </w:rPr>
              <w:t>14</w:t>
            </w:r>
            <w:r>
              <w:rPr>
                <w:rFonts w:ascii="Arial" w:hAnsi="Arial" w:cs="Arial"/>
                <w:color w:val="000000"/>
                <w:sz w:val="14"/>
                <w:szCs w:val="14"/>
              </w:rPr>
              <w:t>,</w:t>
            </w:r>
            <w:r w:rsidRPr="00EC1328">
              <w:rPr>
                <w:rFonts w:ascii="Arial" w:hAnsi="Arial" w:cs="Arial"/>
                <w:color w:val="000000"/>
                <w:sz w:val="14"/>
                <w:szCs w:val="14"/>
              </w:rPr>
              <w:t>660</w:t>
            </w:r>
          </w:p>
        </w:tc>
        <w:tc>
          <w:tcPr>
            <w:tcW w:w="3260" w:type="dxa"/>
            <w:tcBorders>
              <w:top w:val="nil"/>
              <w:left w:val="nil"/>
              <w:bottom w:val="nil"/>
              <w:right w:val="nil"/>
            </w:tcBorders>
            <w:shd w:val="clear" w:color="auto" w:fill="FFFFFF" w:themeFill="background1"/>
            <w:vAlign w:val="center"/>
          </w:tcPr>
          <w:p w14:paraId="58CD9C87" w14:textId="77777777" w:rsidR="00FF69CC" w:rsidRPr="00080F1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12</w:t>
            </w:r>
            <w:r>
              <w:rPr>
                <w:rFonts w:ascii="Arial" w:hAnsi="Arial" w:cs="Arial"/>
                <w:color w:val="000000"/>
                <w:sz w:val="14"/>
                <w:szCs w:val="14"/>
              </w:rPr>
              <w:t>,</w:t>
            </w:r>
            <w:r w:rsidRPr="00120481">
              <w:rPr>
                <w:rFonts w:ascii="Arial" w:hAnsi="Arial" w:cs="Arial"/>
                <w:color w:val="000000"/>
                <w:sz w:val="14"/>
                <w:szCs w:val="14"/>
              </w:rPr>
              <w:t>932</w:t>
            </w:r>
          </w:p>
        </w:tc>
      </w:tr>
      <w:tr w:rsidR="00FF69CC" w:rsidRPr="003361C0" w14:paraId="46B09DC4"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B7850BC" w14:textId="77777777" w:rsidR="00FF69CC" w:rsidRPr="00080F19" w:rsidRDefault="00FF69CC">
            <w:pPr>
              <w:keepNext/>
              <w:keepLines/>
              <w:ind w:left="113"/>
              <w:rPr>
                <w:rFonts w:ascii="Arial" w:hAnsi="Arial" w:cs="Arial"/>
                <w:b w:val="0"/>
                <w:bCs w:val="0"/>
                <w:color w:val="000000"/>
                <w:sz w:val="14"/>
                <w:szCs w:val="14"/>
              </w:rPr>
            </w:pPr>
            <w:proofErr w:type="spellStart"/>
            <w:r w:rsidRPr="003F32BB">
              <w:rPr>
                <w:rFonts w:ascii="Arial" w:hAnsi="Arial" w:cs="Arial"/>
                <w:b w:val="0"/>
                <w:bCs w:val="0"/>
                <w:color w:val="000000"/>
                <w:sz w:val="14"/>
                <w:szCs w:val="14"/>
              </w:rPr>
              <w:t>Retained</w:t>
            </w:r>
            <w:proofErr w:type="spellEnd"/>
            <w:r w:rsidRPr="003F32BB">
              <w:rPr>
                <w:rFonts w:ascii="Arial" w:hAnsi="Arial" w:cs="Arial"/>
                <w:b w:val="0"/>
                <w:bCs w:val="0"/>
                <w:color w:val="000000"/>
                <w:sz w:val="14"/>
                <w:szCs w:val="14"/>
              </w:rPr>
              <w:t xml:space="preserve"> </w:t>
            </w:r>
            <w:proofErr w:type="spellStart"/>
            <w:r w:rsidRPr="003F32BB">
              <w:rPr>
                <w:rFonts w:ascii="Arial" w:hAnsi="Arial" w:cs="Arial"/>
                <w:b w:val="0"/>
                <w:bCs w:val="0"/>
                <w:color w:val="000000"/>
                <w:sz w:val="14"/>
                <w:szCs w:val="14"/>
              </w:rPr>
              <w:t>earnings</w:t>
            </w:r>
            <w:proofErr w:type="spellEnd"/>
          </w:p>
        </w:tc>
        <w:tc>
          <w:tcPr>
            <w:tcW w:w="3260" w:type="dxa"/>
            <w:tcBorders>
              <w:top w:val="nil"/>
              <w:left w:val="nil"/>
              <w:bottom w:val="nil"/>
              <w:right w:val="nil"/>
            </w:tcBorders>
            <w:shd w:val="clear" w:color="auto" w:fill="FFFFFF" w:themeFill="background1"/>
            <w:vAlign w:val="center"/>
          </w:tcPr>
          <w:p w14:paraId="61BE1E14" w14:textId="77777777" w:rsidR="00FF69CC" w:rsidRPr="00080F19"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color w:val="000000"/>
                <w:sz w:val="14"/>
                <w:szCs w:val="14"/>
              </w:rPr>
              <w:t>4</w:t>
            </w:r>
            <w:r>
              <w:rPr>
                <w:rFonts w:ascii="Arial" w:hAnsi="Arial" w:cs="Arial"/>
                <w:color w:val="000000"/>
                <w:sz w:val="14"/>
                <w:szCs w:val="14"/>
              </w:rPr>
              <w:t>,</w:t>
            </w:r>
            <w:r w:rsidRPr="00EC1328">
              <w:rPr>
                <w:rFonts w:ascii="Arial" w:hAnsi="Arial" w:cs="Arial"/>
                <w:color w:val="000000"/>
                <w:sz w:val="14"/>
                <w:szCs w:val="14"/>
              </w:rPr>
              <w:t>703</w:t>
            </w:r>
          </w:p>
        </w:tc>
        <w:tc>
          <w:tcPr>
            <w:tcW w:w="3260" w:type="dxa"/>
            <w:tcBorders>
              <w:top w:val="nil"/>
              <w:left w:val="nil"/>
              <w:bottom w:val="nil"/>
              <w:right w:val="nil"/>
            </w:tcBorders>
            <w:shd w:val="clear" w:color="auto" w:fill="FFFFFF" w:themeFill="background1"/>
            <w:vAlign w:val="center"/>
          </w:tcPr>
          <w:p w14:paraId="5594C0AD" w14:textId="77777777" w:rsidR="00FF69CC" w:rsidRPr="00080F19"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907</w:t>
            </w:r>
          </w:p>
        </w:tc>
      </w:tr>
      <w:tr w:rsidR="00FF69CC" w:rsidRPr="003361C0" w14:paraId="04263D81"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0A137C8" w14:textId="77777777" w:rsidR="00FF69CC" w:rsidRPr="00080F19" w:rsidRDefault="00FF69CC">
            <w:pPr>
              <w:keepNext/>
              <w:keepLines/>
              <w:ind w:left="113"/>
              <w:rPr>
                <w:rFonts w:ascii="Arial" w:hAnsi="Arial" w:cs="Arial"/>
                <w:b w:val="0"/>
                <w:bCs w:val="0"/>
                <w:color w:val="000000"/>
                <w:sz w:val="14"/>
                <w:szCs w:val="14"/>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comprehensive</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results</w:t>
            </w:r>
            <w:proofErr w:type="spellEnd"/>
          </w:p>
        </w:tc>
        <w:tc>
          <w:tcPr>
            <w:tcW w:w="3260" w:type="dxa"/>
            <w:tcBorders>
              <w:top w:val="nil"/>
              <w:left w:val="nil"/>
              <w:bottom w:val="nil"/>
              <w:right w:val="nil"/>
            </w:tcBorders>
            <w:shd w:val="clear" w:color="auto" w:fill="FFFFFF" w:themeFill="background1"/>
            <w:vAlign w:val="center"/>
          </w:tcPr>
          <w:p w14:paraId="43E5A363" w14:textId="77777777" w:rsidR="00FF69CC" w:rsidRPr="00080F19"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59</w:t>
            </w:r>
          </w:p>
        </w:tc>
        <w:tc>
          <w:tcPr>
            <w:tcW w:w="3260" w:type="dxa"/>
            <w:tcBorders>
              <w:top w:val="nil"/>
              <w:left w:val="nil"/>
              <w:bottom w:val="nil"/>
              <w:right w:val="nil"/>
            </w:tcBorders>
            <w:shd w:val="clear" w:color="auto" w:fill="FFFFFF" w:themeFill="background1"/>
            <w:vAlign w:val="center"/>
          </w:tcPr>
          <w:p w14:paraId="5BB9DB7D" w14:textId="77777777" w:rsidR="00FF69CC" w:rsidRPr="00080F19"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2</w:t>
            </w:r>
            <w:r>
              <w:rPr>
                <w:rFonts w:ascii="Arial" w:hAnsi="Arial" w:cs="Arial"/>
                <w:color w:val="000000"/>
                <w:sz w:val="14"/>
                <w:szCs w:val="14"/>
              </w:rPr>
              <w:t>,</w:t>
            </w:r>
            <w:r w:rsidRPr="00120481">
              <w:rPr>
                <w:rFonts w:ascii="Arial" w:hAnsi="Arial" w:cs="Arial"/>
                <w:color w:val="000000"/>
                <w:sz w:val="14"/>
                <w:szCs w:val="14"/>
              </w:rPr>
              <w:t>418</w:t>
            </w:r>
          </w:p>
        </w:tc>
      </w:tr>
      <w:tr w:rsidR="00FF69CC" w:rsidRPr="00824585" w14:paraId="3DC92A4D"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4A123157" w14:textId="77777777" w:rsidR="00FF69CC" w:rsidRPr="00824585" w:rsidRDefault="00FF69CC">
            <w:pPr>
              <w:keepNext/>
              <w:keepLines/>
              <w:spacing w:before="40" w:after="40"/>
              <w:rPr>
                <w:rFonts w:ascii="Arial" w:eastAsia="Times New Roman" w:hAnsi="Arial" w:cs="Arial"/>
                <w:spacing w:val="-2"/>
                <w:sz w:val="14"/>
                <w:szCs w:val="14"/>
                <w:highlight w:val="yellow"/>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3260" w:type="dxa"/>
            <w:tcBorders>
              <w:top w:val="nil"/>
              <w:left w:val="nil"/>
              <w:bottom w:val="nil"/>
              <w:right w:val="nil"/>
            </w:tcBorders>
            <w:shd w:val="clear" w:color="auto" w:fill="FFFFFF" w:themeFill="background1"/>
            <w:vAlign w:val="center"/>
          </w:tcPr>
          <w:p w14:paraId="36FBA847"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35</w:t>
            </w:r>
            <w:r>
              <w:rPr>
                <w:rFonts w:ascii="Arial" w:hAnsi="Arial" w:cs="Arial"/>
                <w:b/>
                <w:bCs/>
                <w:color w:val="000000"/>
                <w:sz w:val="14"/>
                <w:szCs w:val="14"/>
              </w:rPr>
              <w:t>,</w:t>
            </w:r>
            <w:r w:rsidRPr="00EC1328">
              <w:rPr>
                <w:rFonts w:ascii="Arial" w:hAnsi="Arial" w:cs="Arial"/>
                <w:b/>
                <w:bCs/>
                <w:color w:val="000000"/>
                <w:sz w:val="14"/>
                <w:szCs w:val="14"/>
              </w:rPr>
              <w:t>446</w:t>
            </w:r>
          </w:p>
        </w:tc>
        <w:tc>
          <w:tcPr>
            <w:tcW w:w="3260" w:type="dxa"/>
            <w:tcBorders>
              <w:top w:val="nil"/>
              <w:left w:val="nil"/>
              <w:bottom w:val="nil"/>
              <w:right w:val="nil"/>
            </w:tcBorders>
            <w:shd w:val="clear" w:color="auto" w:fill="FFFFFF" w:themeFill="background1"/>
            <w:vAlign w:val="center"/>
          </w:tcPr>
          <w:p w14:paraId="6F73852E" w14:textId="77777777" w:rsidR="00FF69CC" w:rsidRPr="00824585"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color w:val="000000"/>
                <w:sz w:val="14"/>
                <w:szCs w:val="14"/>
              </w:rPr>
              <w:t>38</w:t>
            </w:r>
            <w:r>
              <w:rPr>
                <w:rFonts w:ascii="Arial" w:hAnsi="Arial" w:cs="Arial"/>
                <w:b/>
                <w:bCs/>
                <w:color w:val="000000"/>
                <w:sz w:val="14"/>
                <w:szCs w:val="14"/>
              </w:rPr>
              <w:t>,</w:t>
            </w:r>
            <w:r w:rsidRPr="00EC1328">
              <w:rPr>
                <w:rFonts w:ascii="Arial" w:hAnsi="Arial" w:cs="Arial"/>
                <w:b/>
                <w:bCs/>
                <w:color w:val="000000"/>
                <w:sz w:val="14"/>
                <w:szCs w:val="14"/>
              </w:rPr>
              <w:t>527</w:t>
            </w:r>
          </w:p>
        </w:tc>
      </w:tr>
      <w:tr w:rsidR="00FF69CC" w:rsidRPr="00824585" w14:paraId="2528129F"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696897B9" w14:textId="77777777" w:rsidR="00FF69CC" w:rsidRPr="00824585" w:rsidRDefault="00FF69CC">
            <w:pPr>
              <w:keepNext/>
              <w:keepLines/>
              <w:spacing w:before="40" w:after="40"/>
              <w:rPr>
                <w:rFonts w:ascii="Arial" w:hAnsi="Arial" w:cs="Arial"/>
                <w:color w:val="00000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3260" w:type="dxa"/>
            <w:tcBorders>
              <w:top w:val="nil"/>
              <w:left w:val="nil"/>
              <w:bottom w:val="nil"/>
              <w:right w:val="nil"/>
            </w:tcBorders>
            <w:shd w:val="clear" w:color="auto" w:fill="FFFFFF" w:themeFill="background1"/>
            <w:vAlign w:val="center"/>
          </w:tcPr>
          <w:p w14:paraId="6C91868C" w14:textId="77777777" w:rsidR="00FF69CC" w:rsidRPr="00824585" w:rsidRDefault="00FF69C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14</w:t>
            </w:r>
            <w:r>
              <w:rPr>
                <w:rFonts w:ascii="Arial" w:hAnsi="Arial" w:cs="Arial"/>
                <w:b/>
                <w:bCs/>
                <w:color w:val="000000"/>
                <w:sz w:val="14"/>
                <w:szCs w:val="14"/>
              </w:rPr>
              <w:t>,</w:t>
            </w:r>
            <w:r w:rsidRPr="00EC1328">
              <w:rPr>
                <w:rFonts w:ascii="Arial" w:hAnsi="Arial" w:cs="Arial"/>
                <w:b/>
                <w:bCs/>
                <w:color w:val="000000"/>
                <w:sz w:val="14"/>
                <w:szCs w:val="14"/>
              </w:rPr>
              <w:t>568</w:t>
            </w:r>
          </w:p>
        </w:tc>
        <w:tc>
          <w:tcPr>
            <w:tcW w:w="3260" w:type="dxa"/>
            <w:tcBorders>
              <w:top w:val="nil"/>
              <w:left w:val="nil"/>
              <w:bottom w:val="nil"/>
              <w:right w:val="nil"/>
            </w:tcBorders>
            <w:shd w:val="clear" w:color="auto" w:fill="FFFFFF" w:themeFill="background1"/>
            <w:vAlign w:val="center"/>
          </w:tcPr>
          <w:p w14:paraId="25E389BE"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12</w:t>
            </w:r>
            <w:r>
              <w:rPr>
                <w:rFonts w:ascii="Arial" w:hAnsi="Arial" w:cs="Arial"/>
                <w:b/>
                <w:bCs/>
                <w:color w:val="000000"/>
                <w:sz w:val="14"/>
                <w:szCs w:val="14"/>
              </w:rPr>
              <w:t>,</w:t>
            </w:r>
            <w:r w:rsidRPr="00EC1328">
              <w:rPr>
                <w:rFonts w:ascii="Arial" w:hAnsi="Arial" w:cs="Arial"/>
                <w:b/>
                <w:bCs/>
                <w:color w:val="000000"/>
                <w:sz w:val="14"/>
                <w:szCs w:val="14"/>
              </w:rPr>
              <w:t>943</w:t>
            </w:r>
          </w:p>
        </w:tc>
      </w:tr>
      <w:tr w:rsidR="00FF69CC" w:rsidRPr="00F350AC" w14:paraId="69CED14B" w14:textId="77777777" w:rsidTr="005109A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FFFFFF" w:themeFill="background1"/>
            <w:vAlign w:val="center"/>
          </w:tcPr>
          <w:p w14:paraId="0D5F1403" w14:textId="77777777" w:rsidR="00FF69CC" w:rsidRPr="00F350AC" w:rsidRDefault="00FF69CC">
            <w:pPr>
              <w:keepNext/>
              <w:keepLines/>
              <w:ind w:left="113"/>
              <w:rPr>
                <w:rFonts w:ascii="Arial" w:hAnsi="Arial" w:cs="Arial"/>
                <w:b w:val="0"/>
                <w:bCs w:val="0"/>
                <w:color w:val="000000"/>
                <w:sz w:val="14"/>
                <w:szCs w:val="14"/>
              </w:rPr>
            </w:pPr>
            <w:proofErr w:type="spellStart"/>
            <w:r w:rsidRPr="00F350AC">
              <w:rPr>
                <w:rFonts w:ascii="Arial" w:hAnsi="Arial" w:cs="Arial"/>
                <w:b w:val="0"/>
                <w:bCs w:val="0"/>
                <w:color w:val="000000"/>
                <w:sz w:val="14"/>
                <w:szCs w:val="14"/>
              </w:rPr>
              <w:t>Adjustment</w:t>
            </w:r>
            <w:proofErr w:type="spellEnd"/>
            <w:r w:rsidRPr="00F350AC">
              <w:rPr>
                <w:rFonts w:ascii="Arial" w:hAnsi="Arial" w:cs="Arial"/>
                <w:b w:val="0"/>
                <w:bCs w:val="0"/>
                <w:color w:val="000000"/>
                <w:sz w:val="14"/>
                <w:szCs w:val="14"/>
              </w:rPr>
              <w:t xml:space="preserve"> </w:t>
            </w:r>
            <w:r w:rsidRPr="00F350AC">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FFFFFF" w:themeFill="background1"/>
            <w:vAlign w:val="center"/>
          </w:tcPr>
          <w:p w14:paraId="138F7E0D" w14:textId="77777777" w:rsidR="00FF69CC" w:rsidRPr="00F350AC"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EC1328">
              <w:rPr>
                <w:rFonts w:ascii="Arial" w:hAnsi="Arial" w:cs="Arial"/>
                <w:color w:val="000000"/>
                <w:sz w:val="14"/>
                <w:szCs w:val="14"/>
              </w:rPr>
              <w:t>(1</w:t>
            </w:r>
            <w:r>
              <w:rPr>
                <w:rFonts w:ascii="Arial" w:hAnsi="Arial" w:cs="Arial"/>
                <w:color w:val="000000"/>
                <w:sz w:val="14"/>
                <w:szCs w:val="14"/>
              </w:rPr>
              <w:t>,</w:t>
            </w:r>
            <w:r w:rsidRPr="00EC1328">
              <w:rPr>
                <w:rFonts w:ascii="Arial" w:hAnsi="Arial" w:cs="Arial"/>
                <w:color w:val="000000"/>
                <w:sz w:val="14"/>
                <w:szCs w:val="14"/>
              </w:rPr>
              <w:t>500)</w:t>
            </w:r>
          </w:p>
        </w:tc>
        <w:tc>
          <w:tcPr>
            <w:tcW w:w="3260" w:type="dxa"/>
            <w:tcBorders>
              <w:top w:val="nil"/>
              <w:left w:val="nil"/>
              <w:bottom w:val="nil"/>
              <w:right w:val="nil"/>
            </w:tcBorders>
            <w:shd w:val="clear" w:color="auto" w:fill="FFFFFF" w:themeFill="background1"/>
            <w:vAlign w:val="center"/>
          </w:tcPr>
          <w:p w14:paraId="02E36CBA" w14:textId="77777777" w:rsidR="00FF69CC" w:rsidRPr="00F350AC"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20481">
              <w:rPr>
                <w:rFonts w:ascii="Arial" w:hAnsi="Arial" w:cs="Arial"/>
                <w:color w:val="000000"/>
                <w:sz w:val="14"/>
                <w:szCs w:val="14"/>
              </w:rPr>
              <w:t>(1</w:t>
            </w:r>
            <w:r>
              <w:rPr>
                <w:rFonts w:ascii="Arial" w:hAnsi="Arial" w:cs="Arial"/>
                <w:color w:val="000000"/>
                <w:sz w:val="14"/>
                <w:szCs w:val="14"/>
              </w:rPr>
              <w:t>,</w:t>
            </w:r>
            <w:r w:rsidRPr="00120481">
              <w:rPr>
                <w:rFonts w:ascii="Arial" w:hAnsi="Arial" w:cs="Arial"/>
                <w:color w:val="000000"/>
                <w:sz w:val="14"/>
                <w:szCs w:val="14"/>
              </w:rPr>
              <w:t>350)</w:t>
            </w:r>
          </w:p>
        </w:tc>
      </w:tr>
      <w:tr w:rsidR="00FF69CC" w:rsidRPr="00824585" w14:paraId="44436500" w14:textId="77777777" w:rsidTr="005109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FFFFFF" w:themeFill="background1"/>
            <w:vAlign w:val="center"/>
          </w:tcPr>
          <w:p w14:paraId="3E400D27" w14:textId="77777777" w:rsidR="00FF69CC" w:rsidRPr="00824585" w:rsidRDefault="00FF69CC">
            <w:pPr>
              <w:keepNext/>
              <w:keepLines/>
              <w:spacing w:before="40" w:after="40"/>
              <w:rPr>
                <w:rFonts w:ascii="Arial" w:hAnsi="Arial" w:cs="Arial"/>
                <w:color w:val="00000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3A457905"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13</w:t>
            </w:r>
            <w:r>
              <w:rPr>
                <w:rFonts w:ascii="Arial" w:hAnsi="Arial" w:cs="Arial"/>
                <w:b/>
                <w:bCs/>
                <w:color w:val="000000"/>
                <w:sz w:val="14"/>
                <w:szCs w:val="14"/>
              </w:rPr>
              <w:t>,</w:t>
            </w:r>
            <w:r w:rsidRPr="00EC1328">
              <w:rPr>
                <w:rFonts w:ascii="Arial" w:hAnsi="Arial" w:cs="Arial"/>
                <w:b/>
                <w:bCs/>
                <w:color w:val="000000"/>
                <w:sz w:val="14"/>
                <w:szCs w:val="14"/>
              </w:rPr>
              <w:t>068</w:t>
            </w:r>
          </w:p>
        </w:tc>
        <w:tc>
          <w:tcPr>
            <w:tcW w:w="3260" w:type="dxa"/>
            <w:tcBorders>
              <w:top w:val="nil"/>
              <w:left w:val="nil"/>
              <w:bottom w:val="single" w:sz="2" w:space="0" w:color="1F3864" w:themeColor="accent1" w:themeShade="80"/>
              <w:right w:val="nil"/>
            </w:tcBorders>
            <w:shd w:val="clear" w:color="auto" w:fill="FFFFFF" w:themeFill="background1"/>
            <w:vAlign w:val="center"/>
          </w:tcPr>
          <w:p w14:paraId="16408538" w14:textId="77777777" w:rsidR="00FF69CC" w:rsidRPr="00824585"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C1328">
              <w:rPr>
                <w:rFonts w:ascii="Arial" w:hAnsi="Arial" w:cs="Arial"/>
                <w:b/>
                <w:bCs/>
                <w:color w:val="000000"/>
                <w:sz w:val="14"/>
                <w:szCs w:val="14"/>
              </w:rPr>
              <w:t>11</w:t>
            </w:r>
            <w:r>
              <w:rPr>
                <w:rFonts w:ascii="Arial" w:hAnsi="Arial" w:cs="Arial"/>
                <w:b/>
                <w:bCs/>
                <w:color w:val="000000"/>
                <w:sz w:val="14"/>
                <w:szCs w:val="14"/>
              </w:rPr>
              <w:t>,</w:t>
            </w:r>
            <w:r w:rsidRPr="00EC1328">
              <w:rPr>
                <w:rFonts w:ascii="Arial" w:hAnsi="Arial" w:cs="Arial"/>
                <w:b/>
                <w:bCs/>
                <w:color w:val="000000"/>
                <w:sz w:val="14"/>
                <w:szCs w:val="14"/>
              </w:rPr>
              <w:t>593</w:t>
            </w:r>
          </w:p>
        </w:tc>
      </w:tr>
    </w:tbl>
    <w:p w14:paraId="6886788E" w14:textId="77777777" w:rsidR="00FF69CC" w:rsidRPr="00662248" w:rsidRDefault="00FF69CC" w:rsidP="00FF69CC">
      <w:pPr>
        <w:pStyle w:val="PargrafodaLista"/>
        <w:keepNext/>
        <w:keepLines/>
        <w:numPr>
          <w:ilvl w:val="0"/>
          <w:numId w:val="39"/>
        </w:numPr>
        <w:spacing w:after="0" w:line="240" w:lineRule="auto"/>
        <w:ind w:left="357" w:hanging="357"/>
        <w:rPr>
          <w:rFonts w:ascii="Arial" w:eastAsia="Times New Roman" w:hAnsi="Arial" w:cs="Arial"/>
          <w:spacing w:val="-2"/>
          <w:sz w:val="14"/>
          <w:szCs w:val="16"/>
          <w:lang w:val="en-US" w:eastAsia="zh-CN"/>
        </w:rPr>
      </w:pPr>
      <w:r>
        <w:rPr>
          <w:rFonts w:ascii="Arial" w:eastAsia="Times New Roman" w:hAnsi="Arial" w:cs="Arial"/>
          <w:spacing w:val="-2"/>
          <w:sz w:val="14"/>
          <w:szCs w:val="16"/>
          <w:lang w:val="en-US" w:eastAsia="zh-CN"/>
        </w:rPr>
        <w:t>B</w:t>
      </w:r>
      <w:r w:rsidRPr="00662248">
        <w:rPr>
          <w:rFonts w:ascii="Arial" w:eastAsia="Times New Roman" w:hAnsi="Arial" w:cs="Arial"/>
          <w:spacing w:val="-2"/>
          <w:sz w:val="14"/>
          <w:szCs w:val="16"/>
          <w:lang w:val="en-US" w:eastAsia="zh-CN"/>
        </w:rPr>
        <w:t>alance with a one-month lag</w:t>
      </w:r>
      <w:r>
        <w:rPr>
          <w:rFonts w:ascii="Arial" w:eastAsia="Times New Roman" w:hAnsi="Arial" w:cs="Arial"/>
          <w:spacing w:val="-2"/>
          <w:sz w:val="14"/>
          <w:szCs w:val="16"/>
          <w:lang w:val="en-US" w:eastAsia="zh-CN"/>
        </w:rPr>
        <w:t>.</w:t>
      </w:r>
    </w:p>
    <w:p w14:paraId="09CBCB56" w14:textId="77777777" w:rsidR="00FF69CC" w:rsidRPr="002C0DFB" w:rsidRDefault="00FF69CC" w:rsidP="00FF69CC">
      <w:pPr>
        <w:pStyle w:val="PargrafodaLista"/>
        <w:numPr>
          <w:ilvl w:val="0"/>
          <w:numId w:val="39"/>
        </w:numPr>
        <w:spacing w:line="276" w:lineRule="auto"/>
        <w:rPr>
          <w:rFonts w:ascii="Arial" w:eastAsia="Times New Roman" w:hAnsi="Arial" w:cs="Times New Roman"/>
          <w:sz w:val="14"/>
          <w:szCs w:val="14"/>
          <w:lang w:val="en-US" w:eastAsia="pt-BR"/>
        </w:rPr>
      </w:pPr>
      <w:r w:rsidRPr="002C0DFB">
        <w:rPr>
          <w:rFonts w:ascii="Arial" w:eastAsia="Times New Roman" w:hAnsi="Arial" w:cs="Times New Roman"/>
          <w:sz w:val="14"/>
          <w:szCs w:val="14"/>
          <w:lang w:val="en-US" w:eastAsia="pt-BR"/>
        </w:rPr>
        <w:t xml:space="preserve">Despite the one-month time lag in the accounting recognition of the equity method, the dividends received in </w:t>
      </w:r>
      <w:r>
        <w:rPr>
          <w:rFonts w:ascii="Arial" w:eastAsia="Times New Roman" w:hAnsi="Arial" w:cs="Times New Roman"/>
          <w:sz w:val="14"/>
          <w:szCs w:val="14"/>
          <w:lang w:val="en-US" w:eastAsia="pt-BR"/>
        </w:rPr>
        <w:t>December</w:t>
      </w:r>
      <w:r w:rsidRPr="002C0DFB">
        <w:rPr>
          <w:rFonts w:ascii="Arial" w:eastAsia="Times New Roman" w:hAnsi="Arial" w:cs="Times New Roman"/>
          <w:sz w:val="14"/>
          <w:szCs w:val="14"/>
          <w:lang w:val="en-US" w:eastAsia="pt-BR"/>
        </w:rPr>
        <w:t xml:space="preserve"> </w:t>
      </w:r>
      <w:proofErr w:type="gramStart"/>
      <w:r w:rsidRPr="002C0DFB">
        <w:rPr>
          <w:rFonts w:ascii="Arial" w:eastAsia="Times New Roman" w:hAnsi="Arial" w:cs="Times New Roman"/>
          <w:sz w:val="14"/>
          <w:szCs w:val="14"/>
          <w:lang w:val="en-US" w:eastAsia="pt-BR"/>
        </w:rPr>
        <w:t>2025</w:t>
      </w:r>
      <w:proofErr w:type="gramEnd"/>
      <w:r w:rsidRPr="002C0DFB">
        <w:rPr>
          <w:rFonts w:ascii="Arial" w:eastAsia="Times New Roman" w:hAnsi="Arial" w:cs="Times New Roman"/>
          <w:sz w:val="14"/>
          <w:szCs w:val="14"/>
          <w:lang w:val="en-US" w:eastAsia="pt-BR"/>
        </w:rPr>
        <w:t xml:space="preserve"> and December 2024 are reflected in the investment balances</w:t>
      </w:r>
      <w:r>
        <w:rPr>
          <w:rFonts w:ascii="Arial" w:eastAsia="Times New Roman" w:hAnsi="Arial" w:cs="Times New Roman"/>
          <w:sz w:val="14"/>
          <w:szCs w:val="14"/>
          <w:lang w:val="en-US" w:eastAsia="pt-BR"/>
        </w:rPr>
        <w:t>.</w:t>
      </w:r>
    </w:p>
    <w:p w14:paraId="296F7E64" w14:textId="77777777" w:rsidR="0080497E" w:rsidRDefault="0080497E" w:rsidP="0080497E">
      <w:pPr>
        <w:pStyle w:val="01-TtulodeNota"/>
        <w:spacing w:before="0" w:after="0"/>
        <w:rPr>
          <w:rFonts w:cs="Arial"/>
          <w:b w:val="0"/>
          <w:sz w:val="18"/>
          <w:lang w:val="en-US" w:eastAsia="zh-CN"/>
        </w:rPr>
      </w:pPr>
      <w:r w:rsidRPr="00D03F5C">
        <w:rPr>
          <w:rFonts w:cs="Arial"/>
          <w:b w:val="0"/>
          <w:sz w:val="18"/>
          <w:lang w:val="en-US" w:eastAsia="zh-CN"/>
        </w:rPr>
        <w:t>The impacts of CPC 50 [IFRS 17] on Shareholders' Equity, for comparability purposes, are shown in the table below:</w:t>
      </w:r>
    </w:p>
    <w:p w14:paraId="35507967" w14:textId="77777777" w:rsidR="0080497E" w:rsidRDefault="0080497E" w:rsidP="0080497E">
      <w:pPr>
        <w:spacing w:after="0" w:line="240" w:lineRule="auto"/>
        <w:jc w:val="right"/>
        <w:rPr>
          <w:rFonts w:ascii="Arial" w:hAnsi="Arial" w:cs="Arial"/>
          <w:b/>
          <w:sz w:val="14"/>
          <w:lang w:val="en-US" w:eastAsia="pt-BR"/>
        </w:rPr>
      </w:pPr>
    </w:p>
    <w:p w14:paraId="6B4E39AF" w14:textId="77777777" w:rsidR="0080497E" w:rsidRPr="00FC09E4" w:rsidRDefault="0080497E" w:rsidP="0080497E">
      <w:pPr>
        <w:spacing w:after="0" w:line="240" w:lineRule="auto"/>
        <w:jc w:val="right"/>
        <w:rPr>
          <w:rFonts w:ascii="Arial" w:hAnsi="Arial" w:cs="Arial"/>
          <w:b/>
          <w:sz w:val="14"/>
          <w:lang w:val="en-US" w:eastAsia="pt-BR"/>
        </w:rPr>
      </w:pPr>
      <w:r w:rsidRPr="00FC09E4">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5426"/>
        <w:gridCol w:w="1428"/>
        <w:gridCol w:w="2785"/>
      </w:tblGrid>
      <w:tr w:rsidR="00FF69CC" w:rsidRPr="00537AE7" w14:paraId="450176F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38A9CE0" w14:textId="77777777" w:rsidR="00FF69CC" w:rsidRPr="00702751" w:rsidRDefault="00FF69CC">
            <w:pPr>
              <w:jc w:val="center"/>
              <w:rPr>
                <w:rFonts w:ascii="Arial" w:hAnsi="Arial" w:cs="Arial"/>
                <w:sz w:val="14"/>
                <w:szCs w:val="14"/>
              </w:rPr>
            </w:pPr>
          </w:p>
        </w:tc>
        <w:tc>
          <w:tcPr>
            <w:tcW w:w="142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7B1218E" w14:textId="77777777" w:rsidR="00FF69CC" w:rsidRPr="0070275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Nov</w:t>
            </w:r>
            <w:proofErr w:type="spellEnd"/>
            <w:r w:rsidRPr="00702751">
              <w:rPr>
                <w:rFonts w:ascii="Arial" w:hAnsi="Arial" w:cs="Arial"/>
                <w:sz w:val="14"/>
                <w:szCs w:val="14"/>
              </w:rPr>
              <w:t xml:space="preserve"> 3</w:t>
            </w:r>
            <w:r>
              <w:rPr>
                <w:rFonts w:ascii="Arial" w:hAnsi="Arial" w:cs="Arial"/>
                <w:sz w:val="14"/>
                <w:szCs w:val="14"/>
              </w:rPr>
              <w:t>0</w:t>
            </w:r>
            <w:r w:rsidRPr="00702751">
              <w:rPr>
                <w:rFonts w:ascii="Arial" w:hAnsi="Arial" w:cs="Arial"/>
                <w:sz w:val="14"/>
                <w:szCs w:val="14"/>
              </w:rPr>
              <w:t xml:space="preserve">, 2025 </w:t>
            </w:r>
            <w:r w:rsidRPr="00702751">
              <w:rPr>
                <w:rFonts w:ascii="Arial" w:hAnsi="Arial" w:cs="Arial"/>
                <w:sz w:val="14"/>
                <w:szCs w:val="14"/>
                <w:vertAlign w:val="superscript"/>
              </w:rPr>
              <w:t>(1)</w:t>
            </w:r>
          </w:p>
        </w:tc>
        <w:tc>
          <w:tcPr>
            <w:tcW w:w="278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416118CE" w14:textId="77777777" w:rsidR="00FF69CC" w:rsidRPr="00702751"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sidRPr="00702751">
              <w:rPr>
                <w:rFonts w:ascii="Arial" w:hAnsi="Arial" w:cs="Arial"/>
                <w:sz w:val="14"/>
                <w:szCs w:val="14"/>
              </w:rPr>
              <w:t>Nov</w:t>
            </w:r>
            <w:proofErr w:type="spellEnd"/>
            <w:r w:rsidRPr="00702751">
              <w:rPr>
                <w:rFonts w:ascii="Arial" w:hAnsi="Arial" w:cs="Arial"/>
                <w:sz w:val="14"/>
                <w:szCs w:val="14"/>
              </w:rPr>
              <w:t xml:space="preserve"> 30, 2024 </w:t>
            </w:r>
            <w:r w:rsidRPr="00702751">
              <w:rPr>
                <w:rFonts w:ascii="Arial" w:hAnsi="Arial" w:cs="Arial"/>
                <w:sz w:val="14"/>
                <w:szCs w:val="14"/>
                <w:vertAlign w:val="superscript"/>
              </w:rPr>
              <w:t>(1)</w:t>
            </w:r>
          </w:p>
        </w:tc>
      </w:tr>
      <w:tr w:rsidR="00FF69CC" w:rsidRPr="00026122" w14:paraId="5BBD91E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single" w:sz="2" w:space="0" w:color="1F3864" w:themeColor="accent1" w:themeShade="80"/>
              <w:left w:val="nil"/>
              <w:bottom w:val="nil"/>
              <w:right w:val="nil"/>
            </w:tcBorders>
            <w:vAlign w:val="center"/>
          </w:tcPr>
          <w:p w14:paraId="643DE3A7" w14:textId="77777777" w:rsidR="00FF69CC" w:rsidRPr="00026122" w:rsidRDefault="00FF69CC">
            <w:pPr>
              <w:keepNext/>
              <w:keepLines/>
              <w:rPr>
                <w:rFonts w:ascii="Arial" w:eastAsia="Times New Roman" w:hAnsi="Arial" w:cs="Arial"/>
                <w:b w:val="0"/>
                <w:bCs w:val="0"/>
                <w:spacing w:val="-2"/>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xml:space="preserve">- BRGAAP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IFRS</w:t>
            </w:r>
          </w:p>
        </w:tc>
        <w:tc>
          <w:tcPr>
            <w:tcW w:w="1428" w:type="dxa"/>
            <w:tcBorders>
              <w:top w:val="single" w:sz="2" w:space="0" w:color="1F3864" w:themeColor="accent1" w:themeShade="80"/>
              <w:left w:val="nil"/>
              <w:bottom w:val="nil"/>
              <w:right w:val="nil"/>
            </w:tcBorders>
            <w:vAlign w:val="center"/>
          </w:tcPr>
          <w:p w14:paraId="35537C86"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E2020">
              <w:rPr>
                <w:rFonts w:ascii="Arial" w:hAnsi="Arial" w:cs="Arial"/>
                <w:color w:val="000000"/>
                <w:sz w:val="14"/>
                <w:szCs w:val="14"/>
              </w:rPr>
              <w:t>19</w:t>
            </w:r>
            <w:r>
              <w:rPr>
                <w:rFonts w:ascii="Arial" w:hAnsi="Arial" w:cs="Arial"/>
                <w:color w:val="000000"/>
                <w:sz w:val="14"/>
                <w:szCs w:val="14"/>
              </w:rPr>
              <w:t>,</w:t>
            </w:r>
            <w:r w:rsidRPr="004E2020">
              <w:rPr>
                <w:rFonts w:ascii="Arial" w:hAnsi="Arial" w:cs="Arial"/>
                <w:color w:val="000000"/>
                <w:sz w:val="14"/>
                <w:szCs w:val="14"/>
              </w:rPr>
              <w:t xml:space="preserve">422 </w:t>
            </w:r>
          </w:p>
        </w:tc>
        <w:tc>
          <w:tcPr>
            <w:tcW w:w="2785" w:type="dxa"/>
            <w:tcBorders>
              <w:top w:val="single" w:sz="2" w:space="0" w:color="1F3864" w:themeColor="accent1" w:themeShade="80"/>
              <w:left w:val="nil"/>
              <w:bottom w:val="nil"/>
              <w:right w:val="nil"/>
            </w:tcBorders>
            <w:vAlign w:val="center"/>
          </w:tcPr>
          <w:p w14:paraId="5EDCE803" w14:textId="77777777" w:rsidR="00FF69CC" w:rsidRPr="00026122"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17</w:t>
            </w:r>
            <w:r>
              <w:rPr>
                <w:rFonts w:ascii="Arial" w:hAnsi="Arial" w:cs="Arial"/>
                <w:color w:val="000000"/>
                <w:sz w:val="14"/>
                <w:szCs w:val="14"/>
              </w:rPr>
              <w:t>,</w:t>
            </w:r>
            <w:r w:rsidRPr="00CD2899">
              <w:rPr>
                <w:rFonts w:ascii="Arial" w:hAnsi="Arial" w:cs="Arial"/>
                <w:color w:val="000000"/>
                <w:sz w:val="14"/>
                <w:szCs w:val="14"/>
              </w:rPr>
              <w:t xml:space="preserve">257 </w:t>
            </w:r>
          </w:p>
        </w:tc>
      </w:tr>
      <w:tr w:rsidR="00FF69CC" w:rsidRPr="00026122" w14:paraId="28A5003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426" w:type="dxa"/>
            <w:tcBorders>
              <w:top w:val="nil"/>
              <w:left w:val="nil"/>
              <w:bottom w:val="single" w:sz="2" w:space="0" w:color="1F3864" w:themeColor="accent1" w:themeShade="80"/>
              <w:right w:val="nil"/>
            </w:tcBorders>
            <w:shd w:val="clear" w:color="auto" w:fill="FFFFFF" w:themeFill="background1"/>
            <w:vAlign w:val="center"/>
          </w:tcPr>
          <w:p w14:paraId="1294454F" w14:textId="77777777" w:rsidR="00FF69CC" w:rsidRPr="00026122" w:rsidRDefault="00FF69CC">
            <w:pPr>
              <w:keepNext/>
              <w:keepLines/>
              <w:spacing w:before="40" w:after="40"/>
              <w:rPr>
                <w:rFonts w:ascii="Arial" w:hAnsi="Arial" w:cs="Arial"/>
                <w:b w:val="0"/>
                <w:bCs w:val="0"/>
                <w:sz w:val="14"/>
                <w:szCs w:val="14"/>
              </w:rPr>
            </w:pPr>
            <w:proofErr w:type="spellStart"/>
            <w:r w:rsidRPr="00FC09E4">
              <w:rPr>
                <w:rFonts w:ascii="Arial" w:hAnsi="Arial" w:cs="Arial"/>
                <w:b w:val="0"/>
                <w:bCs w:val="0"/>
                <w:sz w:val="14"/>
                <w:szCs w:val="14"/>
              </w:rPr>
              <w:t>Equity</w:t>
            </w:r>
            <w:proofErr w:type="spellEnd"/>
            <w:r w:rsidRPr="00026122">
              <w:rPr>
                <w:rFonts w:ascii="Arial" w:hAnsi="Arial" w:cs="Arial"/>
                <w:b w:val="0"/>
                <w:bCs w:val="0"/>
                <w:sz w:val="14"/>
                <w:szCs w:val="14"/>
              </w:rPr>
              <w:t xml:space="preserve"> </w:t>
            </w:r>
            <w:r>
              <w:rPr>
                <w:rFonts w:ascii="Arial" w:hAnsi="Arial" w:cs="Arial"/>
                <w:b w:val="0"/>
                <w:bCs w:val="0"/>
                <w:sz w:val="14"/>
                <w:szCs w:val="14"/>
              </w:rPr>
              <w:t>- ANSGAAP</w:t>
            </w:r>
          </w:p>
        </w:tc>
        <w:tc>
          <w:tcPr>
            <w:tcW w:w="1428" w:type="dxa"/>
            <w:tcBorders>
              <w:top w:val="nil"/>
              <w:left w:val="nil"/>
              <w:bottom w:val="single" w:sz="2" w:space="0" w:color="1F3864" w:themeColor="accent1" w:themeShade="80"/>
              <w:right w:val="nil"/>
            </w:tcBorders>
            <w:shd w:val="clear" w:color="auto" w:fill="FFFFFF" w:themeFill="background1"/>
            <w:vAlign w:val="center"/>
          </w:tcPr>
          <w:p w14:paraId="5D33A61D"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E2020">
              <w:rPr>
                <w:rFonts w:ascii="Arial" w:hAnsi="Arial" w:cs="Arial"/>
                <w:color w:val="000000"/>
                <w:sz w:val="14"/>
                <w:szCs w:val="14"/>
              </w:rPr>
              <w:t>15</w:t>
            </w:r>
            <w:r>
              <w:rPr>
                <w:rFonts w:ascii="Arial" w:hAnsi="Arial" w:cs="Arial"/>
                <w:color w:val="000000"/>
                <w:sz w:val="14"/>
                <w:szCs w:val="14"/>
              </w:rPr>
              <w:t>,</w:t>
            </w:r>
            <w:r w:rsidRPr="004E2020">
              <w:rPr>
                <w:rFonts w:ascii="Arial" w:hAnsi="Arial" w:cs="Arial"/>
                <w:color w:val="000000"/>
                <w:sz w:val="14"/>
                <w:szCs w:val="14"/>
              </w:rPr>
              <w:t xml:space="preserve">547 </w:t>
            </w:r>
          </w:p>
        </w:tc>
        <w:tc>
          <w:tcPr>
            <w:tcW w:w="2785" w:type="dxa"/>
            <w:tcBorders>
              <w:top w:val="nil"/>
              <w:left w:val="nil"/>
              <w:bottom w:val="single" w:sz="2" w:space="0" w:color="1F3864" w:themeColor="accent1" w:themeShade="80"/>
              <w:right w:val="nil"/>
            </w:tcBorders>
            <w:shd w:val="clear" w:color="auto" w:fill="FFFFFF" w:themeFill="background1"/>
            <w:vAlign w:val="center"/>
          </w:tcPr>
          <w:p w14:paraId="21788C24" w14:textId="77777777" w:rsidR="00FF69CC" w:rsidRPr="00026122"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D2899">
              <w:rPr>
                <w:rFonts w:ascii="Arial" w:hAnsi="Arial" w:cs="Arial"/>
                <w:color w:val="000000"/>
                <w:sz w:val="14"/>
                <w:szCs w:val="14"/>
              </w:rPr>
              <w:t>15</w:t>
            </w:r>
            <w:r>
              <w:rPr>
                <w:rFonts w:ascii="Arial" w:hAnsi="Arial" w:cs="Arial"/>
                <w:color w:val="000000"/>
                <w:sz w:val="14"/>
                <w:szCs w:val="14"/>
              </w:rPr>
              <w:t>,</w:t>
            </w:r>
            <w:r w:rsidRPr="00CD2899">
              <w:rPr>
                <w:rFonts w:ascii="Arial" w:hAnsi="Arial" w:cs="Arial"/>
                <w:color w:val="000000"/>
                <w:sz w:val="14"/>
                <w:szCs w:val="14"/>
              </w:rPr>
              <w:t xml:space="preserve">617 </w:t>
            </w:r>
          </w:p>
        </w:tc>
      </w:tr>
    </w:tbl>
    <w:p w14:paraId="2559F236" w14:textId="77777777" w:rsidR="0080497E" w:rsidRPr="00AD2CDC" w:rsidRDefault="0080497E" w:rsidP="0080497E">
      <w:pPr>
        <w:pStyle w:val="PargrafodaLista"/>
        <w:keepNext/>
        <w:keepLines/>
        <w:numPr>
          <w:ilvl w:val="0"/>
          <w:numId w:val="44"/>
        </w:numPr>
        <w:spacing w:after="0" w:line="240" w:lineRule="auto"/>
        <w:ind w:left="284" w:hanging="284"/>
        <w:rPr>
          <w:rFonts w:ascii="Arial" w:eastAsia="Times New Roman" w:hAnsi="Arial" w:cs="Arial"/>
          <w:spacing w:val="-2"/>
          <w:sz w:val="14"/>
          <w:szCs w:val="16"/>
          <w:lang w:val="en-US" w:eastAsia="zh-CN"/>
        </w:rPr>
      </w:pPr>
      <w:r w:rsidRPr="00AD2CDC">
        <w:rPr>
          <w:rFonts w:ascii="Arial" w:eastAsia="Times New Roman" w:hAnsi="Arial" w:cs="Arial"/>
          <w:spacing w:val="-2"/>
          <w:sz w:val="14"/>
          <w:szCs w:val="16"/>
          <w:lang w:val="en-US" w:eastAsia="zh-CN"/>
        </w:rPr>
        <w:t>Balance with a one-month lag.</w:t>
      </w:r>
    </w:p>
    <w:p w14:paraId="06ADCF79" w14:textId="77777777" w:rsidR="0080497E" w:rsidRPr="0020490A"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4) </w:t>
      </w:r>
      <w:proofErr w:type="spellStart"/>
      <w:r w:rsidRPr="0020490A">
        <w:rPr>
          <w:rFonts w:ascii="Arial" w:eastAsia="Times New Roman" w:hAnsi="Arial" w:cs="Times New Roman"/>
          <w:b/>
          <w:color w:val="1F3864" w:themeColor="accent1" w:themeShade="80"/>
          <w:spacing w:val="-2"/>
          <w:sz w:val="18"/>
          <w:szCs w:val="20"/>
          <w:lang w:val="en-US" w:eastAsia="pt-BR"/>
        </w:rPr>
        <w:t>Brasilcap</w:t>
      </w:r>
      <w:proofErr w:type="spellEnd"/>
    </w:p>
    <w:p w14:paraId="54FCFDDE" w14:textId="77777777" w:rsidR="0080497E" w:rsidRPr="0020490A"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08A40E3C" w14:textId="77777777" w:rsidR="0080497E" w:rsidRPr="0020490A" w:rsidRDefault="0080497E" w:rsidP="0080497E">
      <w:pPr>
        <w:spacing w:after="0" w:line="240" w:lineRule="auto"/>
        <w:rPr>
          <w:rFonts w:ascii="Arial" w:eastAsia="Times New Roman" w:hAnsi="Arial" w:cs="Arial"/>
          <w:spacing w:val="-2"/>
          <w:sz w:val="18"/>
          <w:szCs w:val="20"/>
          <w:lang w:val="en-US" w:eastAsia="zh-CN"/>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18C2CC72" w14:textId="77777777" w:rsidR="0080497E" w:rsidRPr="0020490A" w:rsidRDefault="0080497E" w:rsidP="0080497E">
      <w:pPr>
        <w:spacing w:after="0" w:line="240" w:lineRule="auto"/>
        <w:jc w:val="right"/>
        <w:rPr>
          <w:rFonts w:ascii="Arial" w:hAnsi="Arial" w:cs="Arial"/>
          <w:b/>
          <w:sz w:val="14"/>
          <w:lang w:val="en-US" w:eastAsia="pt-BR"/>
        </w:rPr>
      </w:pPr>
      <w:r w:rsidRPr="0020490A">
        <w:rPr>
          <w:rFonts w:ascii="Arial" w:hAnsi="Arial" w:cs="Arial"/>
          <w:b/>
          <w:sz w:val="14"/>
          <w:lang w:val="en-US" w:eastAsia="pt-BR"/>
        </w:rPr>
        <w:t>R$ thousand</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FF69CC" w:rsidRPr="006A788F" w14:paraId="03F0635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10D6235" w14:textId="77777777" w:rsidR="00FF69CC" w:rsidRPr="00647E08" w:rsidRDefault="00FF69CC">
            <w:pPr>
              <w:rPr>
                <w:rFonts w:ascii="Arial" w:hAnsi="Arial" w:cs="Arial"/>
                <w:sz w:val="14"/>
                <w:szCs w:val="14"/>
                <w:lang w:val="en-US"/>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97D6F0F" w14:textId="77777777" w:rsidR="00FF69CC" w:rsidRPr="00647E08"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C1A6A31" w14:textId="77777777" w:rsidR="00FF69CC" w:rsidRPr="00647E08"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lang w:val="en-US"/>
              </w:rPr>
            </w:pPr>
            <w:r w:rsidRPr="003321FA">
              <w:rPr>
                <w:rFonts w:ascii="Arial" w:hAnsi="Arial" w:cs="Arial"/>
                <w:bCs w:val="0"/>
                <w:sz w:val="14"/>
                <w:szCs w:val="14"/>
              </w:rPr>
              <w:t>202</w:t>
            </w:r>
            <w:r>
              <w:rPr>
                <w:rFonts w:ascii="Arial" w:hAnsi="Arial" w:cs="Arial"/>
                <w:bCs w:val="0"/>
                <w:sz w:val="14"/>
                <w:szCs w:val="14"/>
              </w:rPr>
              <w:t>5</w:t>
            </w: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C68A82D" w14:textId="77777777" w:rsidR="00FF69CC" w:rsidRPr="006A788F"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608A00A" w14:textId="77777777" w:rsidR="00FF69CC" w:rsidRPr="006A788F"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2024</w:t>
            </w:r>
          </w:p>
        </w:tc>
      </w:tr>
      <w:tr w:rsidR="00FF69CC" w:rsidRPr="006A788F" w14:paraId="23F4C78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vAlign w:val="center"/>
          </w:tcPr>
          <w:p w14:paraId="3820EEC8" w14:textId="77777777" w:rsidR="00FF69CC" w:rsidRPr="00C9587F" w:rsidRDefault="00FF69CC">
            <w:pPr>
              <w:rPr>
                <w:rFonts w:ascii="Arial" w:hAnsi="Arial" w:cs="Arial"/>
                <w:sz w:val="14"/>
                <w:szCs w:val="14"/>
                <w:lang w:val="en-US"/>
              </w:rPr>
            </w:pPr>
            <w:r w:rsidRPr="003F2F2A">
              <w:rPr>
                <w:rFonts w:ascii="Arial" w:hAnsi="Arial" w:cs="Arial"/>
                <w:sz w:val="14"/>
                <w:szCs w:val="14"/>
                <w:lang w:val="en-US"/>
              </w:rPr>
              <w:t>Net income from capitalization operations</w:t>
            </w:r>
          </w:p>
        </w:tc>
        <w:tc>
          <w:tcPr>
            <w:tcW w:w="1818" w:type="dxa"/>
            <w:tcBorders>
              <w:top w:val="single" w:sz="2" w:space="0" w:color="1F3864" w:themeColor="accent1" w:themeShade="80"/>
              <w:left w:val="nil"/>
              <w:bottom w:val="nil"/>
              <w:right w:val="nil"/>
            </w:tcBorders>
            <w:vAlign w:val="center"/>
          </w:tcPr>
          <w:p w14:paraId="62753C21" w14:textId="77777777" w:rsidR="00FF69CC" w:rsidRPr="00614186"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p>
        </w:tc>
        <w:tc>
          <w:tcPr>
            <w:tcW w:w="1819" w:type="dxa"/>
            <w:tcBorders>
              <w:top w:val="single" w:sz="2" w:space="0" w:color="1F3864" w:themeColor="accent1" w:themeShade="80"/>
              <w:left w:val="nil"/>
              <w:bottom w:val="nil"/>
              <w:right w:val="nil"/>
            </w:tcBorders>
            <w:vAlign w:val="center"/>
          </w:tcPr>
          <w:p w14:paraId="4690B726" w14:textId="77777777" w:rsidR="00FF69CC" w:rsidRPr="00614186"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lang w:val="en-US"/>
              </w:rPr>
            </w:pPr>
            <w:r w:rsidRPr="001839A4">
              <w:rPr>
                <w:rFonts w:ascii="Arial" w:hAnsi="Arial" w:cs="Arial"/>
                <w:b/>
                <w:bCs/>
                <w:sz w:val="14"/>
                <w:szCs w:val="14"/>
                <w:lang w:val="en-US"/>
              </w:rPr>
              <w:t xml:space="preserve"> </w:t>
            </w:r>
            <w:r w:rsidRPr="006E38B6">
              <w:rPr>
                <w:rFonts w:ascii="Arial" w:hAnsi="Arial" w:cs="Arial"/>
                <w:b/>
                <w:bCs/>
                <w:sz w:val="14"/>
                <w:szCs w:val="14"/>
              </w:rPr>
              <w:t>(100</w:t>
            </w:r>
            <w:r>
              <w:rPr>
                <w:rFonts w:ascii="Arial" w:hAnsi="Arial" w:cs="Arial"/>
                <w:b/>
                <w:bCs/>
                <w:sz w:val="14"/>
                <w:szCs w:val="14"/>
              </w:rPr>
              <w:t>,</w:t>
            </w:r>
            <w:r w:rsidRPr="006E38B6">
              <w:rPr>
                <w:rFonts w:ascii="Arial" w:hAnsi="Arial" w:cs="Arial"/>
                <w:b/>
                <w:bCs/>
                <w:sz w:val="14"/>
                <w:szCs w:val="14"/>
              </w:rPr>
              <w:t>342)</w:t>
            </w:r>
          </w:p>
        </w:tc>
        <w:tc>
          <w:tcPr>
            <w:tcW w:w="1819" w:type="dxa"/>
            <w:tcBorders>
              <w:top w:val="single" w:sz="2" w:space="0" w:color="1F3864" w:themeColor="accent1" w:themeShade="80"/>
              <w:left w:val="nil"/>
              <w:bottom w:val="nil"/>
              <w:right w:val="nil"/>
            </w:tcBorders>
            <w:vAlign w:val="center"/>
          </w:tcPr>
          <w:p w14:paraId="38CEFBA1" w14:textId="77777777" w:rsidR="00FF69CC" w:rsidRPr="0023212A"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vAlign w:val="center"/>
          </w:tcPr>
          <w:p w14:paraId="77982C9F" w14:textId="77777777" w:rsidR="00FF69CC" w:rsidRPr="0023212A" w:rsidRDefault="00FF69C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 xml:space="preserve"> (90</w:t>
            </w:r>
            <w:r>
              <w:rPr>
                <w:rFonts w:ascii="Arial" w:hAnsi="Arial" w:cs="Arial"/>
                <w:b/>
                <w:bCs/>
                <w:sz w:val="14"/>
                <w:szCs w:val="14"/>
              </w:rPr>
              <w:t>,</w:t>
            </w:r>
            <w:r w:rsidRPr="006E38B6">
              <w:rPr>
                <w:rFonts w:ascii="Arial" w:hAnsi="Arial" w:cs="Arial"/>
                <w:b/>
                <w:bCs/>
                <w:sz w:val="14"/>
                <w:szCs w:val="14"/>
              </w:rPr>
              <w:t>066)</w:t>
            </w:r>
          </w:p>
        </w:tc>
      </w:tr>
      <w:tr w:rsidR="00FF69CC" w:rsidRPr="006A788F" w14:paraId="52E339F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096372C" w14:textId="77777777" w:rsidR="00FF69CC" w:rsidRPr="006A788F" w:rsidRDefault="00FF69CC">
            <w:pPr>
              <w:keepNext/>
              <w:keepLines/>
              <w:spacing w:before="40" w:after="40"/>
              <w:ind w:left="113"/>
              <w:rPr>
                <w:rFonts w:ascii="Arial" w:hAnsi="Arial" w:cs="Arial"/>
                <w:b w:val="0"/>
                <w:bCs w:val="0"/>
                <w:sz w:val="14"/>
                <w:szCs w:val="14"/>
              </w:rPr>
            </w:pPr>
            <w:r w:rsidRPr="003F2F2A">
              <w:rPr>
                <w:rFonts w:ascii="Arial" w:hAnsi="Arial" w:cs="Arial"/>
                <w:b w:val="0"/>
                <w:bCs w:val="0"/>
                <w:sz w:val="14"/>
                <w:szCs w:val="14"/>
              </w:rPr>
              <w:t xml:space="preserve">Income </w:t>
            </w:r>
            <w:proofErr w:type="spellStart"/>
            <w:r w:rsidRPr="003F2F2A">
              <w:rPr>
                <w:rFonts w:ascii="Arial" w:hAnsi="Arial" w:cs="Arial"/>
                <w:b w:val="0"/>
                <w:bCs w:val="0"/>
                <w:sz w:val="14"/>
                <w:szCs w:val="14"/>
              </w:rPr>
              <w:t>from</w:t>
            </w:r>
            <w:proofErr w:type="spellEnd"/>
            <w:r w:rsidRPr="003F2F2A">
              <w:rPr>
                <w:rFonts w:ascii="Arial" w:hAnsi="Arial" w:cs="Arial"/>
                <w:b w:val="0"/>
                <w:bCs w:val="0"/>
                <w:sz w:val="14"/>
                <w:szCs w:val="14"/>
              </w:rPr>
              <w:t xml:space="preserve"> </w:t>
            </w:r>
            <w:proofErr w:type="spellStart"/>
            <w:r w:rsidRPr="003F2F2A">
              <w:rPr>
                <w:rFonts w:ascii="Arial" w:hAnsi="Arial" w:cs="Arial"/>
                <w:b w:val="0"/>
                <w:bCs w:val="0"/>
                <w:sz w:val="14"/>
                <w:szCs w:val="14"/>
              </w:rPr>
              <w:t>operations</w:t>
            </w:r>
            <w:proofErr w:type="spellEnd"/>
          </w:p>
        </w:tc>
        <w:tc>
          <w:tcPr>
            <w:tcW w:w="1818" w:type="dxa"/>
            <w:tcBorders>
              <w:top w:val="nil"/>
              <w:left w:val="nil"/>
              <w:bottom w:val="nil"/>
              <w:right w:val="nil"/>
            </w:tcBorders>
            <w:shd w:val="clear" w:color="auto" w:fill="FFFFFF" w:themeFill="background1"/>
            <w:vAlign w:val="center"/>
          </w:tcPr>
          <w:p w14:paraId="1DCF32E8" w14:textId="77777777" w:rsidR="00FF69CC" w:rsidRPr="006A788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30E0B04C" w14:textId="77777777" w:rsidR="00FF69CC" w:rsidRPr="006A788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E38B6">
              <w:rPr>
                <w:rFonts w:ascii="Arial" w:hAnsi="Arial" w:cs="Arial"/>
                <w:sz w:val="14"/>
                <w:szCs w:val="14"/>
              </w:rPr>
              <w:t>6</w:t>
            </w:r>
            <w:r>
              <w:rPr>
                <w:rFonts w:ascii="Arial" w:hAnsi="Arial" w:cs="Arial"/>
                <w:sz w:val="14"/>
                <w:szCs w:val="14"/>
              </w:rPr>
              <w:t>,</w:t>
            </w:r>
            <w:r w:rsidRPr="006E38B6">
              <w:rPr>
                <w:rFonts w:ascii="Arial" w:hAnsi="Arial" w:cs="Arial"/>
                <w:sz w:val="14"/>
                <w:szCs w:val="14"/>
              </w:rPr>
              <w:t>797</w:t>
            </w:r>
            <w:r>
              <w:rPr>
                <w:rFonts w:ascii="Arial" w:hAnsi="Arial" w:cs="Arial"/>
                <w:sz w:val="14"/>
                <w:szCs w:val="14"/>
              </w:rPr>
              <w:t>,</w:t>
            </w:r>
            <w:r w:rsidRPr="006E38B6">
              <w:rPr>
                <w:rFonts w:ascii="Arial" w:hAnsi="Arial" w:cs="Arial"/>
                <w:sz w:val="14"/>
                <w:szCs w:val="14"/>
              </w:rPr>
              <w:t>594</w:t>
            </w:r>
          </w:p>
        </w:tc>
        <w:tc>
          <w:tcPr>
            <w:tcW w:w="1819" w:type="dxa"/>
            <w:tcBorders>
              <w:top w:val="nil"/>
              <w:left w:val="nil"/>
              <w:bottom w:val="nil"/>
              <w:right w:val="nil"/>
            </w:tcBorders>
            <w:shd w:val="clear" w:color="auto" w:fill="FFFFFF" w:themeFill="background1"/>
            <w:vAlign w:val="center"/>
          </w:tcPr>
          <w:p w14:paraId="36D81390" w14:textId="77777777" w:rsidR="00FF69CC" w:rsidRPr="0023212A"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1A734322" w14:textId="77777777" w:rsidR="00FF69CC" w:rsidRPr="0023212A"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6</w:t>
            </w:r>
            <w:r>
              <w:rPr>
                <w:rFonts w:ascii="Arial" w:hAnsi="Arial" w:cs="Arial"/>
                <w:sz w:val="14"/>
                <w:szCs w:val="14"/>
              </w:rPr>
              <w:t>,</w:t>
            </w:r>
            <w:r w:rsidRPr="003321FA">
              <w:rPr>
                <w:rFonts w:ascii="Arial" w:hAnsi="Arial" w:cs="Arial"/>
                <w:sz w:val="14"/>
                <w:szCs w:val="14"/>
              </w:rPr>
              <w:t>716</w:t>
            </w:r>
            <w:r>
              <w:rPr>
                <w:rFonts w:ascii="Arial" w:hAnsi="Arial" w:cs="Arial"/>
                <w:sz w:val="14"/>
                <w:szCs w:val="14"/>
              </w:rPr>
              <w:t>,</w:t>
            </w:r>
            <w:r w:rsidRPr="003321FA">
              <w:rPr>
                <w:rFonts w:ascii="Arial" w:hAnsi="Arial" w:cs="Arial"/>
                <w:sz w:val="14"/>
                <w:szCs w:val="14"/>
              </w:rPr>
              <w:t>787</w:t>
            </w:r>
          </w:p>
        </w:tc>
      </w:tr>
      <w:tr w:rsidR="00FF69CC" w:rsidRPr="006A788F" w14:paraId="6F163F1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723428B9" w14:textId="77777777" w:rsidR="00FF69CC" w:rsidRPr="006A788F"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C</w:t>
            </w:r>
            <w:r w:rsidRPr="003F2F2A">
              <w:rPr>
                <w:rFonts w:ascii="Arial" w:hAnsi="Arial" w:cs="Arial"/>
                <w:b w:val="0"/>
                <w:bCs w:val="0"/>
                <w:sz w:val="14"/>
                <w:szCs w:val="14"/>
              </w:rPr>
              <w:t>osts</w:t>
            </w:r>
            <w:proofErr w:type="spellEnd"/>
          </w:p>
        </w:tc>
        <w:tc>
          <w:tcPr>
            <w:tcW w:w="1818" w:type="dxa"/>
            <w:tcBorders>
              <w:top w:val="nil"/>
              <w:left w:val="nil"/>
              <w:bottom w:val="nil"/>
              <w:right w:val="nil"/>
            </w:tcBorders>
            <w:vAlign w:val="center"/>
          </w:tcPr>
          <w:p w14:paraId="560B398A"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07AB588D"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 xml:space="preserve"> (6</w:t>
            </w:r>
            <w:r>
              <w:rPr>
                <w:rFonts w:ascii="Arial" w:hAnsi="Arial" w:cs="Arial"/>
                <w:sz w:val="14"/>
                <w:szCs w:val="14"/>
              </w:rPr>
              <w:t>,</w:t>
            </w:r>
            <w:r w:rsidRPr="006E38B6">
              <w:rPr>
                <w:rFonts w:ascii="Arial" w:hAnsi="Arial" w:cs="Arial"/>
                <w:sz w:val="14"/>
                <w:szCs w:val="14"/>
              </w:rPr>
              <w:t>897</w:t>
            </w:r>
            <w:r>
              <w:rPr>
                <w:rFonts w:ascii="Arial" w:hAnsi="Arial" w:cs="Arial"/>
                <w:sz w:val="14"/>
                <w:szCs w:val="14"/>
              </w:rPr>
              <w:t>,</w:t>
            </w:r>
            <w:r w:rsidRPr="006E38B6">
              <w:rPr>
                <w:rFonts w:ascii="Arial" w:hAnsi="Arial" w:cs="Arial"/>
                <w:sz w:val="14"/>
                <w:szCs w:val="14"/>
              </w:rPr>
              <w:t>936)</w:t>
            </w:r>
          </w:p>
        </w:tc>
        <w:tc>
          <w:tcPr>
            <w:tcW w:w="1819" w:type="dxa"/>
            <w:tcBorders>
              <w:top w:val="nil"/>
              <w:left w:val="nil"/>
              <w:bottom w:val="nil"/>
              <w:right w:val="nil"/>
            </w:tcBorders>
            <w:vAlign w:val="center"/>
          </w:tcPr>
          <w:p w14:paraId="5370BE89"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274A7925"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(6</w:t>
            </w:r>
            <w:r>
              <w:rPr>
                <w:rFonts w:ascii="Arial" w:hAnsi="Arial" w:cs="Arial"/>
                <w:sz w:val="14"/>
                <w:szCs w:val="14"/>
              </w:rPr>
              <w:t>,</w:t>
            </w:r>
            <w:r w:rsidRPr="003321FA">
              <w:rPr>
                <w:rFonts w:ascii="Arial" w:hAnsi="Arial" w:cs="Arial"/>
                <w:sz w:val="14"/>
                <w:szCs w:val="14"/>
              </w:rPr>
              <w:t>806</w:t>
            </w:r>
            <w:r>
              <w:rPr>
                <w:rFonts w:ascii="Arial" w:hAnsi="Arial" w:cs="Arial"/>
                <w:sz w:val="14"/>
                <w:szCs w:val="14"/>
              </w:rPr>
              <w:t>,</w:t>
            </w:r>
            <w:r w:rsidRPr="003321FA">
              <w:rPr>
                <w:rFonts w:ascii="Arial" w:hAnsi="Arial" w:cs="Arial"/>
                <w:sz w:val="14"/>
                <w:szCs w:val="14"/>
              </w:rPr>
              <w:t>85</w:t>
            </w:r>
            <w:r>
              <w:rPr>
                <w:rFonts w:ascii="Arial" w:hAnsi="Arial" w:cs="Arial"/>
                <w:sz w:val="14"/>
                <w:szCs w:val="14"/>
              </w:rPr>
              <w:t>3</w:t>
            </w:r>
            <w:r w:rsidRPr="003321FA">
              <w:rPr>
                <w:rFonts w:ascii="Arial" w:hAnsi="Arial" w:cs="Arial"/>
                <w:sz w:val="14"/>
                <w:szCs w:val="14"/>
              </w:rPr>
              <w:t>)</w:t>
            </w:r>
          </w:p>
        </w:tc>
      </w:tr>
      <w:tr w:rsidR="00FF69CC" w:rsidRPr="006A788F" w14:paraId="52858C5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37EDCC6" w14:textId="77777777" w:rsidR="00FF69CC" w:rsidRPr="006A788F" w:rsidRDefault="00FF69CC">
            <w:pPr>
              <w:keepNext/>
              <w:keepLines/>
              <w:spacing w:before="40" w:after="40"/>
              <w:rPr>
                <w:rFonts w:ascii="Arial" w:hAnsi="Arial" w:cs="Arial"/>
                <w:sz w:val="14"/>
                <w:szCs w:val="14"/>
              </w:rPr>
            </w:pPr>
            <w:r>
              <w:rPr>
                <w:rFonts w:ascii="Arial" w:hAnsi="Arial" w:cs="Arial"/>
                <w:color w:val="000000"/>
                <w:sz w:val="14"/>
                <w:szCs w:val="14"/>
              </w:rPr>
              <w:t xml:space="preserve">Financial </w:t>
            </w:r>
            <w:proofErr w:type="spellStart"/>
            <w:r>
              <w:rPr>
                <w:rFonts w:ascii="Arial" w:hAnsi="Arial" w:cs="Arial"/>
                <w:color w:val="000000"/>
                <w:sz w:val="14"/>
                <w:szCs w:val="14"/>
              </w:rPr>
              <w:t>result</w:t>
            </w:r>
            <w:proofErr w:type="spellEnd"/>
          </w:p>
        </w:tc>
        <w:tc>
          <w:tcPr>
            <w:tcW w:w="1818" w:type="dxa"/>
            <w:tcBorders>
              <w:top w:val="nil"/>
              <w:left w:val="nil"/>
              <w:bottom w:val="nil"/>
              <w:right w:val="nil"/>
            </w:tcBorders>
            <w:shd w:val="clear" w:color="auto" w:fill="FFFFFF" w:themeFill="background1"/>
            <w:vAlign w:val="center"/>
          </w:tcPr>
          <w:p w14:paraId="74E8712B" w14:textId="77777777" w:rsidR="00FF69CC" w:rsidRPr="006A788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144A6547" w14:textId="77777777" w:rsidR="00FF69CC" w:rsidRPr="006A788F"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517</w:t>
            </w:r>
            <w:r>
              <w:rPr>
                <w:rFonts w:ascii="Arial" w:hAnsi="Arial" w:cs="Arial"/>
                <w:b/>
                <w:bCs/>
                <w:sz w:val="14"/>
                <w:szCs w:val="14"/>
              </w:rPr>
              <w:t>,</w:t>
            </w:r>
            <w:r w:rsidRPr="006E38B6">
              <w:rPr>
                <w:rFonts w:ascii="Arial" w:hAnsi="Arial" w:cs="Arial"/>
                <w:b/>
                <w:bCs/>
                <w:sz w:val="14"/>
                <w:szCs w:val="14"/>
              </w:rPr>
              <w:t xml:space="preserve">678 </w:t>
            </w:r>
          </w:p>
        </w:tc>
        <w:tc>
          <w:tcPr>
            <w:tcW w:w="1819" w:type="dxa"/>
            <w:tcBorders>
              <w:top w:val="nil"/>
              <w:left w:val="nil"/>
              <w:bottom w:val="nil"/>
              <w:right w:val="nil"/>
            </w:tcBorders>
            <w:shd w:val="clear" w:color="auto" w:fill="FFFFFF" w:themeFill="background1"/>
            <w:vAlign w:val="center"/>
          </w:tcPr>
          <w:p w14:paraId="051C0294" w14:textId="77777777" w:rsidR="00FF69CC" w:rsidRPr="0023212A"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1E9B9A92" w14:textId="77777777" w:rsidR="00FF69CC" w:rsidRPr="0023212A"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465</w:t>
            </w:r>
            <w:r>
              <w:rPr>
                <w:rFonts w:ascii="Arial" w:hAnsi="Arial" w:cs="Arial"/>
                <w:b/>
                <w:bCs/>
                <w:sz w:val="14"/>
                <w:szCs w:val="14"/>
              </w:rPr>
              <w:t>,</w:t>
            </w:r>
            <w:r w:rsidRPr="006E38B6">
              <w:rPr>
                <w:rFonts w:ascii="Arial" w:hAnsi="Arial" w:cs="Arial"/>
                <w:b/>
                <w:bCs/>
                <w:sz w:val="14"/>
                <w:szCs w:val="14"/>
              </w:rPr>
              <w:t xml:space="preserve">615 </w:t>
            </w:r>
          </w:p>
        </w:tc>
      </w:tr>
      <w:tr w:rsidR="00FF69CC" w:rsidRPr="006A788F" w14:paraId="4B0EF72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68667D89" w14:textId="77777777" w:rsidR="00FF69CC" w:rsidRPr="006A788F" w:rsidRDefault="00FF69CC">
            <w:pPr>
              <w:keepNext/>
              <w:keepLines/>
              <w:spacing w:before="40" w:after="40"/>
              <w:ind w:left="113"/>
              <w:rPr>
                <w:rFonts w:ascii="Arial" w:hAnsi="Arial" w:cs="Arial"/>
                <w:b w:val="0"/>
                <w:bCs w:val="0"/>
                <w:color w:val="000000"/>
                <w:sz w:val="14"/>
                <w:szCs w:val="14"/>
              </w:rPr>
            </w:pPr>
            <w:r w:rsidRPr="00C9587F">
              <w:rPr>
                <w:rFonts w:ascii="Arial" w:hAnsi="Arial" w:cs="Arial"/>
                <w:b w:val="0"/>
                <w:bCs w:val="0"/>
                <w:sz w:val="14"/>
                <w:szCs w:val="14"/>
              </w:rPr>
              <w:t>Financial income</w:t>
            </w:r>
          </w:p>
        </w:tc>
        <w:tc>
          <w:tcPr>
            <w:tcW w:w="1818" w:type="dxa"/>
            <w:tcBorders>
              <w:top w:val="nil"/>
              <w:left w:val="nil"/>
              <w:bottom w:val="nil"/>
              <w:right w:val="nil"/>
            </w:tcBorders>
            <w:vAlign w:val="center"/>
          </w:tcPr>
          <w:p w14:paraId="3EEAE1FD" w14:textId="77777777" w:rsidR="00FF69CC" w:rsidRPr="006A788F"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53EC6BFE" w14:textId="77777777" w:rsidR="00FF69CC" w:rsidRPr="006A788F"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1</w:t>
            </w:r>
            <w:r>
              <w:rPr>
                <w:rFonts w:ascii="Arial" w:hAnsi="Arial" w:cs="Arial"/>
                <w:sz w:val="14"/>
                <w:szCs w:val="14"/>
              </w:rPr>
              <w:t>,</w:t>
            </w:r>
            <w:r w:rsidRPr="006E38B6">
              <w:rPr>
                <w:rFonts w:ascii="Arial" w:hAnsi="Arial" w:cs="Arial"/>
                <w:sz w:val="14"/>
                <w:szCs w:val="14"/>
              </w:rPr>
              <w:t>408</w:t>
            </w:r>
            <w:r>
              <w:rPr>
                <w:rFonts w:ascii="Arial" w:hAnsi="Arial" w:cs="Arial"/>
                <w:sz w:val="14"/>
                <w:szCs w:val="14"/>
              </w:rPr>
              <w:t>,</w:t>
            </w:r>
            <w:r w:rsidRPr="006E38B6">
              <w:rPr>
                <w:rFonts w:ascii="Arial" w:hAnsi="Arial" w:cs="Arial"/>
                <w:sz w:val="14"/>
                <w:szCs w:val="14"/>
              </w:rPr>
              <w:t xml:space="preserve">530 </w:t>
            </w:r>
          </w:p>
        </w:tc>
        <w:tc>
          <w:tcPr>
            <w:tcW w:w="1819" w:type="dxa"/>
            <w:tcBorders>
              <w:top w:val="nil"/>
              <w:left w:val="nil"/>
              <w:bottom w:val="nil"/>
              <w:right w:val="nil"/>
            </w:tcBorders>
            <w:vAlign w:val="center"/>
          </w:tcPr>
          <w:p w14:paraId="2FF7DB3F" w14:textId="77777777" w:rsidR="00FF69CC" w:rsidRPr="0023212A"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52A2CFE9" w14:textId="77777777" w:rsidR="00FF69CC" w:rsidRPr="0023212A" w:rsidRDefault="00FF69CC">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1</w:t>
            </w:r>
            <w:r>
              <w:rPr>
                <w:rFonts w:ascii="Arial" w:hAnsi="Arial" w:cs="Arial"/>
                <w:sz w:val="14"/>
                <w:szCs w:val="14"/>
              </w:rPr>
              <w:t>,</w:t>
            </w:r>
            <w:r w:rsidRPr="003321FA">
              <w:rPr>
                <w:rFonts w:ascii="Arial" w:hAnsi="Arial" w:cs="Arial"/>
                <w:sz w:val="14"/>
                <w:szCs w:val="14"/>
              </w:rPr>
              <w:t>175</w:t>
            </w:r>
            <w:r>
              <w:rPr>
                <w:rFonts w:ascii="Arial" w:hAnsi="Arial" w:cs="Arial"/>
                <w:sz w:val="14"/>
                <w:szCs w:val="14"/>
              </w:rPr>
              <w:t>,</w:t>
            </w:r>
            <w:r w:rsidRPr="003321FA">
              <w:rPr>
                <w:rFonts w:ascii="Arial" w:hAnsi="Arial" w:cs="Arial"/>
                <w:sz w:val="14"/>
                <w:szCs w:val="14"/>
              </w:rPr>
              <w:t xml:space="preserve">254 </w:t>
            </w:r>
          </w:p>
        </w:tc>
      </w:tr>
      <w:tr w:rsidR="00FF69CC" w:rsidRPr="006A788F" w14:paraId="2076F2B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82DA23D" w14:textId="77777777" w:rsidR="00FF69CC" w:rsidRPr="006A788F" w:rsidRDefault="00FF69CC">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Other financial income</w:t>
            </w:r>
          </w:p>
        </w:tc>
        <w:tc>
          <w:tcPr>
            <w:tcW w:w="1818" w:type="dxa"/>
            <w:tcBorders>
              <w:top w:val="nil"/>
              <w:left w:val="nil"/>
              <w:bottom w:val="nil"/>
              <w:right w:val="nil"/>
            </w:tcBorders>
            <w:shd w:val="clear" w:color="auto" w:fill="FFFFFF" w:themeFill="background1"/>
            <w:vAlign w:val="center"/>
          </w:tcPr>
          <w:p w14:paraId="29B5C1AC" w14:textId="77777777" w:rsidR="00FF69CC" w:rsidRPr="006A788F"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3CD3B036" w14:textId="77777777" w:rsidR="00FF69CC" w:rsidRPr="006A788F"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56</w:t>
            </w:r>
            <w:r>
              <w:rPr>
                <w:rFonts w:ascii="Arial" w:hAnsi="Arial" w:cs="Arial"/>
                <w:sz w:val="14"/>
                <w:szCs w:val="14"/>
              </w:rPr>
              <w:t>,</w:t>
            </w:r>
            <w:r w:rsidRPr="006E38B6">
              <w:rPr>
                <w:rFonts w:ascii="Arial" w:hAnsi="Arial" w:cs="Arial"/>
                <w:sz w:val="14"/>
                <w:szCs w:val="14"/>
              </w:rPr>
              <w:t xml:space="preserve">174 </w:t>
            </w:r>
          </w:p>
        </w:tc>
        <w:tc>
          <w:tcPr>
            <w:tcW w:w="1819" w:type="dxa"/>
            <w:tcBorders>
              <w:top w:val="nil"/>
              <w:left w:val="nil"/>
              <w:bottom w:val="nil"/>
              <w:right w:val="nil"/>
            </w:tcBorders>
            <w:shd w:val="clear" w:color="auto" w:fill="FFFFFF" w:themeFill="background1"/>
            <w:vAlign w:val="center"/>
          </w:tcPr>
          <w:p w14:paraId="201BE175" w14:textId="77777777" w:rsidR="00FF69CC" w:rsidRPr="0023212A"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68A5172C" w14:textId="77777777" w:rsidR="00FF69CC" w:rsidRPr="0023212A" w:rsidRDefault="00FF69CC">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91</w:t>
            </w:r>
            <w:r>
              <w:rPr>
                <w:rFonts w:ascii="Arial" w:hAnsi="Arial" w:cs="Arial"/>
                <w:sz w:val="14"/>
                <w:szCs w:val="14"/>
              </w:rPr>
              <w:t>,</w:t>
            </w:r>
            <w:r w:rsidRPr="003321FA">
              <w:rPr>
                <w:rFonts w:ascii="Arial" w:hAnsi="Arial" w:cs="Arial"/>
                <w:sz w:val="14"/>
                <w:szCs w:val="14"/>
              </w:rPr>
              <w:t xml:space="preserve">346 </w:t>
            </w:r>
          </w:p>
        </w:tc>
      </w:tr>
      <w:tr w:rsidR="00FF69CC" w:rsidRPr="006A788F" w14:paraId="0F0831C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0E4B0AE3" w14:textId="77777777" w:rsidR="00FF69CC" w:rsidRPr="006A788F" w:rsidRDefault="00FF69CC">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6FED7237"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03439A53"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 xml:space="preserve"> (819</w:t>
            </w:r>
            <w:r>
              <w:rPr>
                <w:rFonts w:ascii="Arial" w:hAnsi="Arial" w:cs="Arial"/>
                <w:sz w:val="14"/>
                <w:szCs w:val="14"/>
              </w:rPr>
              <w:t>,</w:t>
            </w:r>
            <w:r w:rsidRPr="006E38B6">
              <w:rPr>
                <w:rFonts w:ascii="Arial" w:hAnsi="Arial" w:cs="Arial"/>
                <w:sz w:val="14"/>
                <w:szCs w:val="14"/>
              </w:rPr>
              <w:t>395)</w:t>
            </w:r>
          </w:p>
        </w:tc>
        <w:tc>
          <w:tcPr>
            <w:tcW w:w="1819" w:type="dxa"/>
            <w:tcBorders>
              <w:top w:val="nil"/>
              <w:left w:val="nil"/>
              <w:bottom w:val="nil"/>
              <w:right w:val="nil"/>
            </w:tcBorders>
            <w:vAlign w:val="center"/>
          </w:tcPr>
          <w:p w14:paraId="53841CD2"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0E5286C0"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(686</w:t>
            </w:r>
            <w:r>
              <w:rPr>
                <w:rFonts w:ascii="Arial" w:hAnsi="Arial" w:cs="Arial"/>
                <w:sz w:val="14"/>
                <w:szCs w:val="14"/>
              </w:rPr>
              <w:t>,</w:t>
            </w:r>
            <w:r w:rsidRPr="003321FA">
              <w:rPr>
                <w:rFonts w:ascii="Arial" w:hAnsi="Arial" w:cs="Arial"/>
                <w:sz w:val="14"/>
                <w:szCs w:val="14"/>
              </w:rPr>
              <w:t>714)</w:t>
            </w:r>
          </w:p>
        </w:tc>
      </w:tr>
      <w:tr w:rsidR="00FF69CC" w:rsidRPr="006A788F" w14:paraId="270DD2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86AFB82" w14:textId="77777777" w:rsidR="00FF69CC" w:rsidRPr="006A788F" w:rsidRDefault="00FF69CC">
            <w:pPr>
              <w:keepNext/>
              <w:keepLines/>
              <w:spacing w:before="40" w:after="40"/>
              <w:ind w:left="113"/>
              <w:rPr>
                <w:rFonts w:ascii="Arial" w:hAnsi="Arial" w:cs="Arial"/>
                <w:b w:val="0"/>
                <w:bCs w:val="0"/>
                <w:sz w:val="14"/>
                <w:szCs w:val="14"/>
              </w:rPr>
            </w:pPr>
            <w:r w:rsidRPr="00C9587F">
              <w:rPr>
                <w:rFonts w:ascii="Arial" w:hAnsi="Arial" w:cs="Arial"/>
                <w:b w:val="0"/>
                <w:bCs w:val="0"/>
                <w:sz w:val="14"/>
                <w:szCs w:val="14"/>
              </w:rPr>
              <w:t xml:space="preserve">Other financial </w:t>
            </w:r>
            <w:proofErr w:type="spellStart"/>
            <w:r w:rsidRPr="00C9587F">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4B3F7DFF"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5DD17C52"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 xml:space="preserve"> (127</w:t>
            </w:r>
            <w:r>
              <w:rPr>
                <w:rFonts w:ascii="Arial" w:hAnsi="Arial" w:cs="Arial"/>
                <w:sz w:val="14"/>
                <w:szCs w:val="14"/>
              </w:rPr>
              <w:t>,</w:t>
            </w:r>
            <w:r w:rsidRPr="006E38B6">
              <w:rPr>
                <w:rFonts w:ascii="Arial" w:hAnsi="Arial" w:cs="Arial"/>
                <w:sz w:val="14"/>
                <w:szCs w:val="14"/>
              </w:rPr>
              <w:t>631)</w:t>
            </w:r>
          </w:p>
        </w:tc>
        <w:tc>
          <w:tcPr>
            <w:tcW w:w="1819" w:type="dxa"/>
            <w:tcBorders>
              <w:top w:val="nil"/>
              <w:left w:val="nil"/>
              <w:bottom w:val="nil"/>
              <w:right w:val="nil"/>
            </w:tcBorders>
            <w:shd w:val="clear" w:color="auto" w:fill="FFFFFF" w:themeFill="background1"/>
            <w:vAlign w:val="center"/>
          </w:tcPr>
          <w:p w14:paraId="489B4A14"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0875B783"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(114</w:t>
            </w:r>
            <w:r>
              <w:rPr>
                <w:rFonts w:ascii="Arial" w:hAnsi="Arial" w:cs="Arial"/>
                <w:sz w:val="14"/>
                <w:szCs w:val="14"/>
              </w:rPr>
              <w:t>,</w:t>
            </w:r>
            <w:r w:rsidRPr="003321FA">
              <w:rPr>
                <w:rFonts w:ascii="Arial" w:hAnsi="Arial" w:cs="Arial"/>
                <w:sz w:val="14"/>
                <w:szCs w:val="14"/>
              </w:rPr>
              <w:t>271)</w:t>
            </w:r>
          </w:p>
        </w:tc>
      </w:tr>
      <w:tr w:rsidR="00FF69CC" w:rsidRPr="006A788F" w14:paraId="2DE56F5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8588952" w14:textId="77777777" w:rsidR="00FF69CC" w:rsidRPr="006A788F" w:rsidRDefault="00FF69CC">
            <w:pPr>
              <w:keepNext/>
              <w:keepLines/>
              <w:rPr>
                <w:rFonts w:ascii="Arial" w:hAnsi="Arial" w:cs="Arial"/>
                <w:sz w:val="14"/>
                <w:szCs w:val="14"/>
              </w:rPr>
            </w:pPr>
            <w:proofErr w:type="spellStart"/>
            <w:r>
              <w:rPr>
                <w:rFonts w:ascii="Arial" w:hAnsi="Arial" w:cs="Arial"/>
                <w:color w:val="000000"/>
                <w:sz w:val="14"/>
                <w:szCs w:val="14"/>
              </w:rPr>
              <w:t>E</w:t>
            </w:r>
            <w:r w:rsidRPr="003F2F2A">
              <w:rPr>
                <w:rFonts w:ascii="Arial" w:hAnsi="Arial" w:cs="Arial"/>
                <w:color w:val="000000"/>
                <w:sz w:val="14"/>
                <w:szCs w:val="14"/>
              </w:rPr>
              <w:t>quity</w:t>
            </w:r>
            <w:proofErr w:type="spellEnd"/>
            <w:r w:rsidRPr="003F2F2A">
              <w:rPr>
                <w:rFonts w:ascii="Arial" w:hAnsi="Arial" w:cs="Arial"/>
                <w:color w:val="000000"/>
                <w:sz w:val="14"/>
                <w:szCs w:val="14"/>
              </w:rPr>
              <w:t xml:space="preserve"> </w:t>
            </w:r>
            <w:proofErr w:type="spellStart"/>
            <w:r w:rsidRPr="003F2F2A">
              <w:rPr>
                <w:rFonts w:ascii="Arial" w:hAnsi="Arial" w:cs="Arial"/>
                <w:color w:val="000000"/>
                <w:sz w:val="14"/>
                <w:szCs w:val="14"/>
              </w:rPr>
              <w:t>result</w:t>
            </w:r>
            <w:proofErr w:type="spellEnd"/>
          </w:p>
        </w:tc>
        <w:tc>
          <w:tcPr>
            <w:tcW w:w="1818" w:type="dxa"/>
            <w:tcBorders>
              <w:top w:val="nil"/>
              <w:left w:val="nil"/>
              <w:bottom w:val="nil"/>
              <w:right w:val="nil"/>
            </w:tcBorders>
            <w:vAlign w:val="center"/>
          </w:tcPr>
          <w:p w14:paraId="5798F165"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21718B08"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 xml:space="preserve"> (3</w:t>
            </w:r>
            <w:r>
              <w:rPr>
                <w:rFonts w:ascii="Arial" w:hAnsi="Arial" w:cs="Arial"/>
                <w:b/>
                <w:bCs/>
                <w:sz w:val="14"/>
                <w:szCs w:val="14"/>
              </w:rPr>
              <w:t>,</w:t>
            </w:r>
            <w:r w:rsidRPr="006E38B6">
              <w:rPr>
                <w:rFonts w:ascii="Arial" w:hAnsi="Arial" w:cs="Arial"/>
                <w:b/>
                <w:bCs/>
                <w:sz w:val="14"/>
                <w:szCs w:val="14"/>
              </w:rPr>
              <w:t>246)</w:t>
            </w:r>
          </w:p>
        </w:tc>
        <w:tc>
          <w:tcPr>
            <w:tcW w:w="1819" w:type="dxa"/>
            <w:tcBorders>
              <w:top w:val="nil"/>
              <w:left w:val="nil"/>
              <w:bottom w:val="nil"/>
              <w:right w:val="nil"/>
            </w:tcBorders>
            <w:vAlign w:val="center"/>
          </w:tcPr>
          <w:p w14:paraId="1BEF757E"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4C7B3678"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 xml:space="preserve"> (3</w:t>
            </w:r>
            <w:r>
              <w:rPr>
                <w:rFonts w:ascii="Arial" w:hAnsi="Arial" w:cs="Arial"/>
                <w:b/>
                <w:bCs/>
                <w:sz w:val="14"/>
                <w:szCs w:val="14"/>
              </w:rPr>
              <w:t>,</w:t>
            </w:r>
            <w:r w:rsidRPr="006E38B6">
              <w:rPr>
                <w:rFonts w:ascii="Arial" w:hAnsi="Arial" w:cs="Arial"/>
                <w:b/>
                <w:bCs/>
                <w:sz w:val="14"/>
                <w:szCs w:val="14"/>
              </w:rPr>
              <w:t>761)</w:t>
            </w:r>
          </w:p>
        </w:tc>
      </w:tr>
      <w:tr w:rsidR="00FF69CC" w:rsidRPr="006A788F" w14:paraId="103B359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55EC221C" w14:textId="77777777" w:rsidR="00FF69CC" w:rsidRPr="006A788F"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Depreciation</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amortization</w:t>
            </w:r>
            <w:proofErr w:type="spellEnd"/>
          </w:p>
        </w:tc>
        <w:tc>
          <w:tcPr>
            <w:tcW w:w="1818" w:type="dxa"/>
            <w:tcBorders>
              <w:top w:val="nil"/>
              <w:left w:val="nil"/>
              <w:bottom w:val="nil"/>
              <w:right w:val="nil"/>
            </w:tcBorders>
            <w:shd w:val="clear" w:color="auto" w:fill="FFFFFF" w:themeFill="background1"/>
            <w:vAlign w:val="center"/>
          </w:tcPr>
          <w:p w14:paraId="5EE5620A"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20EEF99E"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 xml:space="preserve"> (3</w:t>
            </w:r>
            <w:r>
              <w:rPr>
                <w:rFonts w:ascii="Arial" w:hAnsi="Arial" w:cs="Arial"/>
                <w:sz w:val="14"/>
                <w:szCs w:val="14"/>
              </w:rPr>
              <w:t>,</w:t>
            </w:r>
            <w:r w:rsidRPr="006E38B6">
              <w:rPr>
                <w:rFonts w:ascii="Arial" w:hAnsi="Arial" w:cs="Arial"/>
                <w:sz w:val="14"/>
                <w:szCs w:val="14"/>
              </w:rPr>
              <w:t>304)</w:t>
            </w:r>
          </w:p>
        </w:tc>
        <w:tc>
          <w:tcPr>
            <w:tcW w:w="1819" w:type="dxa"/>
            <w:tcBorders>
              <w:top w:val="nil"/>
              <w:left w:val="nil"/>
              <w:bottom w:val="nil"/>
              <w:right w:val="nil"/>
            </w:tcBorders>
            <w:shd w:val="clear" w:color="auto" w:fill="FFFFFF" w:themeFill="background1"/>
            <w:vAlign w:val="center"/>
          </w:tcPr>
          <w:p w14:paraId="0AEAF007"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7206F6E9"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(3</w:t>
            </w:r>
            <w:r>
              <w:rPr>
                <w:rFonts w:ascii="Arial" w:hAnsi="Arial" w:cs="Arial"/>
                <w:sz w:val="14"/>
                <w:szCs w:val="14"/>
              </w:rPr>
              <w:t>,</w:t>
            </w:r>
            <w:r w:rsidRPr="003321FA">
              <w:rPr>
                <w:rFonts w:ascii="Arial" w:hAnsi="Arial" w:cs="Arial"/>
                <w:sz w:val="14"/>
                <w:szCs w:val="14"/>
              </w:rPr>
              <w:t>059)</w:t>
            </w:r>
          </w:p>
        </w:tc>
      </w:tr>
      <w:tr w:rsidR="00FF69CC" w:rsidRPr="006A788F" w14:paraId="328213A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A83BFE4" w14:textId="77777777" w:rsidR="00FF69CC" w:rsidRDefault="00FF69CC">
            <w:pPr>
              <w:keepNext/>
              <w:keepLines/>
              <w:spacing w:before="40" w:after="40"/>
              <w:ind w:left="113"/>
              <w:rPr>
                <w:rFonts w:ascii="Arial" w:hAnsi="Arial" w:cs="Arial"/>
                <w:sz w:val="14"/>
                <w:szCs w:val="14"/>
              </w:rPr>
            </w:pPr>
            <w:r w:rsidRPr="00FF4E62">
              <w:rPr>
                <w:rFonts w:ascii="Arial" w:hAnsi="Arial" w:cs="Arial"/>
                <w:b w:val="0"/>
                <w:bCs w:val="0"/>
                <w:sz w:val="14"/>
                <w:szCs w:val="14"/>
              </w:rPr>
              <w:t xml:space="preserve">Other </w:t>
            </w:r>
            <w:proofErr w:type="spellStart"/>
            <w:r w:rsidRPr="00FF4E62">
              <w:rPr>
                <w:rFonts w:ascii="Arial" w:hAnsi="Arial" w:cs="Arial"/>
                <w:b w:val="0"/>
                <w:bCs w:val="0"/>
                <w:sz w:val="14"/>
                <w:szCs w:val="14"/>
              </w:rPr>
              <w:t>asset</w:t>
            </w:r>
            <w:proofErr w:type="spellEnd"/>
            <w:r w:rsidRPr="00FF4E62">
              <w:rPr>
                <w:rFonts w:ascii="Arial" w:hAnsi="Arial" w:cs="Arial"/>
                <w:b w:val="0"/>
                <w:bCs w:val="0"/>
                <w:sz w:val="14"/>
                <w:szCs w:val="14"/>
              </w:rPr>
              <w:t xml:space="preserve"> income/</w:t>
            </w:r>
            <w:proofErr w:type="spellStart"/>
            <w:r w:rsidRPr="00FF4E62">
              <w:rPr>
                <w:rFonts w:ascii="Arial" w:hAnsi="Arial" w:cs="Arial"/>
                <w:b w:val="0"/>
                <w:bCs w:val="0"/>
                <w:sz w:val="14"/>
                <w:szCs w:val="14"/>
              </w:rPr>
              <w:t>expenses</w:t>
            </w:r>
            <w:proofErr w:type="spellEnd"/>
          </w:p>
        </w:tc>
        <w:tc>
          <w:tcPr>
            <w:tcW w:w="1818" w:type="dxa"/>
            <w:tcBorders>
              <w:top w:val="nil"/>
              <w:left w:val="nil"/>
              <w:bottom w:val="nil"/>
              <w:right w:val="nil"/>
            </w:tcBorders>
            <w:vAlign w:val="center"/>
          </w:tcPr>
          <w:p w14:paraId="3B656618" w14:textId="77777777" w:rsidR="00FF69CC" w:rsidRPr="00944A3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3C0A7F82" w14:textId="77777777" w:rsidR="00FF69CC" w:rsidRPr="00944A32"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58 </w:t>
            </w:r>
          </w:p>
        </w:tc>
        <w:tc>
          <w:tcPr>
            <w:tcW w:w="1819" w:type="dxa"/>
            <w:tcBorders>
              <w:top w:val="nil"/>
              <w:left w:val="nil"/>
              <w:bottom w:val="nil"/>
              <w:right w:val="nil"/>
            </w:tcBorders>
            <w:vAlign w:val="center"/>
          </w:tcPr>
          <w:p w14:paraId="79CA816E"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68D445AE"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(702)</w:t>
            </w:r>
          </w:p>
        </w:tc>
      </w:tr>
      <w:tr w:rsidR="00FF69CC" w:rsidRPr="006A788F" w14:paraId="0908940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337E526" w14:textId="77777777" w:rsidR="00FF69CC" w:rsidRPr="006A788F" w:rsidRDefault="00FF69CC">
            <w:pPr>
              <w:keepNext/>
              <w:keepLines/>
              <w:rPr>
                <w:rFonts w:ascii="Arial" w:hAnsi="Arial" w:cs="Arial"/>
                <w:sz w:val="14"/>
                <w:szCs w:val="14"/>
              </w:rPr>
            </w:pPr>
            <w:r>
              <w:rPr>
                <w:rFonts w:ascii="Arial" w:hAnsi="Arial" w:cs="Arial"/>
                <w:sz w:val="14"/>
                <w:szCs w:val="14"/>
              </w:rPr>
              <w:t xml:space="preserve">Other income </w:t>
            </w:r>
            <w:proofErr w:type="spellStart"/>
            <w:r>
              <w:rPr>
                <w:rFonts w:ascii="Arial" w:hAnsi="Arial" w:cs="Arial"/>
                <w:sz w:val="14"/>
                <w:szCs w:val="14"/>
              </w:rPr>
              <w:t>and</w:t>
            </w:r>
            <w:proofErr w:type="spellEnd"/>
            <w:r>
              <w:rPr>
                <w:rFonts w:ascii="Arial" w:hAnsi="Arial" w:cs="Arial"/>
                <w:sz w:val="14"/>
                <w:szCs w:val="14"/>
              </w:rPr>
              <w:t xml:space="preserve"> </w:t>
            </w:r>
            <w:proofErr w:type="spellStart"/>
            <w:r>
              <w:rPr>
                <w:rFonts w:ascii="Arial" w:hAnsi="Arial" w:cs="Arial"/>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525EBE97"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FFFFFF" w:themeFill="background1"/>
            <w:vAlign w:val="center"/>
          </w:tcPr>
          <w:p w14:paraId="17C29441"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79</w:t>
            </w:r>
            <w:r>
              <w:rPr>
                <w:rFonts w:ascii="Arial" w:hAnsi="Arial" w:cs="Arial"/>
                <w:b/>
                <w:bCs/>
                <w:sz w:val="14"/>
                <w:szCs w:val="14"/>
              </w:rPr>
              <w:t>,</w:t>
            </w:r>
            <w:r w:rsidRPr="006E38B6">
              <w:rPr>
                <w:rFonts w:ascii="Arial" w:hAnsi="Arial" w:cs="Arial"/>
                <w:b/>
                <w:bCs/>
                <w:sz w:val="14"/>
                <w:szCs w:val="14"/>
              </w:rPr>
              <w:t xml:space="preserve">282 </w:t>
            </w:r>
          </w:p>
        </w:tc>
        <w:tc>
          <w:tcPr>
            <w:tcW w:w="1819" w:type="dxa"/>
            <w:tcBorders>
              <w:top w:val="nil"/>
              <w:left w:val="nil"/>
              <w:bottom w:val="nil"/>
              <w:right w:val="nil"/>
            </w:tcBorders>
            <w:shd w:val="clear" w:color="auto" w:fill="FFFFFF" w:themeFill="background1"/>
            <w:vAlign w:val="center"/>
          </w:tcPr>
          <w:p w14:paraId="1EBE3C96"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FFFFFF" w:themeFill="background1"/>
            <w:vAlign w:val="center"/>
          </w:tcPr>
          <w:p w14:paraId="0326F819"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79</w:t>
            </w:r>
            <w:r>
              <w:rPr>
                <w:rFonts w:ascii="Arial" w:hAnsi="Arial" w:cs="Arial"/>
                <w:b/>
                <w:bCs/>
                <w:sz w:val="14"/>
                <w:szCs w:val="14"/>
              </w:rPr>
              <w:t>,</w:t>
            </w:r>
            <w:r w:rsidRPr="006E38B6">
              <w:rPr>
                <w:rFonts w:ascii="Arial" w:hAnsi="Arial" w:cs="Arial"/>
                <w:b/>
                <w:bCs/>
                <w:sz w:val="14"/>
                <w:szCs w:val="14"/>
              </w:rPr>
              <w:t xml:space="preserve">695 </w:t>
            </w:r>
          </w:p>
        </w:tc>
      </w:tr>
      <w:tr w:rsidR="00FF69CC" w:rsidRPr="006A788F" w14:paraId="653778F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9229154" w14:textId="77777777" w:rsidR="00FF69CC" w:rsidRPr="006A788F" w:rsidRDefault="00FF69CC">
            <w:pPr>
              <w:keepNext/>
              <w:keepLines/>
              <w:spacing w:before="40" w:after="40"/>
              <w:ind w:left="113"/>
              <w:rPr>
                <w:rFonts w:ascii="Arial" w:hAnsi="Arial" w:cs="Arial"/>
                <w:b w:val="0"/>
                <w:bCs w:val="0"/>
                <w:sz w:val="14"/>
                <w:szCs w:val="14"/>
              </w:rPr>
            </w:pPr>
            <w:r>
              <w:rPr>
                <w:rFonts w:ascii="Arial" w:hAnsi="Arial" w:cs="Arial"/>
                <w:b w:val="0"/>
                <w:bCs w:val="0"/>
                <w:sz w:val="14"/>
                <w:szCs w:val="14"/>
              </w:rPr>
              <w:t>Other income</w:t>
            </w:r>
          </w:p>
        </w:tc>
        <w:tc>
          <w:tcPr>
            <w:tcW w:w="1818" w:type="dxa"/>
            <w:tcBorders>
              <w:top w:val="nil"/>
              <w:left w:val="nil"/>
              <w:bottom w:val="nil"/>
              <w:right w:val="nil"/>
            </w:tcBorders>
            <w:vAlign w:val="center"/>
          </w:tcPr>
          <w:p w14:paraId="2E2E1F5F"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3A763E44"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81</w:t>
            </w:r>
            <w:r>
              <w:rPr>
                <w:rFonts w:ascii="Arial" w:hAnsi="Arial" w:cs="Arial"/>
                <w:sz w:val="14"/>
                <w:szCs w:val="14"/>
              </w:rPr>
              <w:t>,</w:t>
            </w:r>
            <w:r w:rsidRPr="006E38B6">
              <w:rPr>
                <w:rFonts w:ascii="Arial" w:hAnsi="Arial" w:cs="Arial"/>
                <w:sz w:val="14"/>
                <w:szCs w:val="14"/>
              </w:rPr>
              <w:t xml:space="preserve">970 </w:t>
            </w:r>
          </w:p>
        </w:tc>
        <w:tc>
          <w:tcPr>
            <w:tcW w:w="1819" w:type="dxa"/>
            <w:tcBorders>
              <w:top w:val="nil"/>
              <w:left w:val="nil"/>
              <w:bottom w:val="nil"/>
              <w:right w:val="nil"/>
            </w:tcBorders>
            <w:vAlign w:val="center"/>
          </w:tcPr>
          <w:p w14:paraId="653F821E"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vAlign w:val="center"/>
          </w:tcPr>
          <w:p w14:paraId="506F9F1A"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81</w:t>
            </w:r>
            <w:r>
              <w:rPr>
                <w:rFonts w:ascii="Arial" w:hAnsi="Arial" w:cs="Arial"/>
                <w:sz w:val="14"/>
                <w:szCs w:val="14"/>
              </w:rPr>
              <w:t>,</w:t>
            </w:r>
            <w:r w:rsidRPr="003321FA">
              <w:rPr>
                <w:rFonts w:ascii="Arial" w:hAnsi="Arial" w:cs="Arial"/>
                <w:sz w:val="14"/>
                <w:szCs w:val="14"/>
              </w:rPr>
              <w:t xml:space="preserve">922 </w:t>
            </w:r>
          </w:p>
        </w:tc>
      </w:tr>
      <w:tr w:rsidR="00FF69CC" w:rsidRPr="006A788F" w14:paraId="67B1CA6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1C298C3B" w14:textId="77777777" w:rsidR="00FF69CC" w:rsidRPr="006A788F" w:rsidRDefault="00FF69CC">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expenses</w:t>
            </w:r>
            <w:proofErr w:type="spellEnd"/>
          </w:p>
        </w:tc>
        <w:tc>
          <w:tcPr>
            <w:tcW w:w="1818" w:type="dxa"/>
            <w:tcBorders>
              <w:top w:val="nil"/>
              <w:left w:val="nil"/>
              <w:bottom w:val="nil"/>
              <w:right w:val="nil"/>
            </w:tcBorders>
            <w:shd w:val="clear" w:color="auto" w:fill="FFFFFF" w:themeFill="background1"/>
            <w:vAlign w:val="center"/>
          </w:tcPr>
          <w:p w14:paraId="00F572C1"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633FF5E2"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38B6">
              <w:rPr>
                <w:rFonts w:ascii="Arial" w:hAnsi="Arial" w:cs="Arial"/>
                <w:sz w:val="14"/>
                <w:szCs w:val="14"/>
              </w:rPr>
              <w:t xml:space="preserve"> (2</w:t>
            </w:r>
            <w:r>
              <w:rPr>
                <w:rFonts w:ascii="Arial" w:hAnsi="Arial" w:cs="Arial"/>
                <w:sz w:val="14"/>
                <w:szCs w:val="14"/>
              </w:rPr>
              <w:t>,</w:t>
            </w:r>
            <w:r w:rsidRPr="006E38B6">
              <w:rPr>
                <w:rFonts w:ascii="Arial" w:hAnsi="Arial" w:cs="Arial"/>
                <w:sz w:val="14"/>
                <w:szCs w:val="14"/>
              </w:rPr>
              <w:t>688)</w:t>
            </w:r>
          </w:p>
        </w:tc>
        <w:tc>
          <w:tcPr>
            <w:tcW w:w="1819" w:type="dxa"/>
            <w:tcBorders>
              <w:top w:val="nil"/>
              <w:left w:val="nil"/>
              <w:bottom w:val="nil"/>
              <w:right w:val="nil"/>
            </w:tcBorders>
            <w:shd w:val="clear" w:color="auto" w:fill="FFFFFF" w:themeFill="background1"/>
            <w:vAlign w:val="center"/>
          </w:tcPr>
          <w:p w14:paraId="27C8B98B"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FFFFFF" w:themeFill="background1"/>
            <w:vAlign w:val="center"/>
          </w:tcPr>
          <w:p w14:paraId="5A82D1A7"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(2</w:t>
            </w:r>
            <w:r>
              <w:rPr>
                <w:rFonts w:ascii="Arial" w:hAnsi="Arial" w:cs="Arial"/>
                <w:sz w:val="14"/>
                <w:szCs w:val="14"/>
              </w:rPr>
              <w:t>,</w:t>
            </w:r>
            <w:r w:rsidRPr="003321FA">
              <w:rPr>
                <w:rFonts w:ascii="Arial" w:hAnsi="Arial" w:cs="Arial"/>
                <w:sz w:val="14"/>
                <w:szCs w:val="14"/>
              </w:rPr>
              <w:t>227)</w:t>
            </w:r>
          </w:p>
        </w:tc>
      </w:tr>
      <w:tr w:rsidR="00FF69CC" w:rsidRPr="006A788F" w14:paraId="6960F39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2AAFEB34" w14:textId="77777777" w:rsidR="00FF69CC" w:rsidRPr="006A788F" w:rsidRDefault="00FF69CC">
            <w:pPr>
              <w:keepNext/>
              <w:keepLines/>
              <w:rPr>
                <w:rFonts w:ascii="Arial" w:hAnsi="Arial" w:cs="Arial"/>
                <w:sz w:val="14"/>
                <w:szCs w:val="14"/>
              </w:rPr>
            </w:pPr>
            <w:proofErr w:type="spellStart"/>
            <w:r>
              <w:rPr>
                <w:rFonts w:ascii="Arial" w:hAnsi="Arial" w:cs="Arial"/>
                <w:sz w:val="14"/>
                <w:szCs w:val="14"/>
              </w:rPr>
              <w:t>Operational</w:t>
            </w:r>
            <w:proofErr w:type="spellEnd"/>
            <w:r>
              <w:rPr>
                <w:rFonts w:ascii="Arial" w:hAnsi="Arial" w:cs="Arial"/>
                <w:sz w:val="14"/>
                <w:szCs w:val="14"/>
              </w:rPr>
              <w:t xml:space="preserve"> </w:t>
            </w:r>
            <w:proofErr w:type="spellStart"/>
            <w:r>
              <w:rPr>
                <w:rFonts w:ascii="Arial" w:hAnsi="Arial" w:cs="Arial"/>
                <w:sz w:val="14"/>
                <w:szCs w:val="14"/>
              </w:rPr>
              <w:t>result</w:t>
            </w:r>
            <w:proofErr w:type="spellEnd"/>
          </w:p>
        </w:tc>
        <w:tc>
          <w:tcPr>
            <w:tcW w:w="1818" w:type="dxa"/>
            <w:tcBorders>
              <w:top w:val="nil"/>
              <w:left w:val="nil"/>
              <w:bottom w:val="nil"/>
              <w:right w:val="nil"/>
            </w:tcBorders>
            <w:vAlign w:val="center"/>
          </w:tcPr>
          <w:p w14:paraId="39DEEC6D"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3820F6D4"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493</w:t>
            </w:r>
            <w:r>
              <w:rPr>
                <w:rFonts w:ascii="Arial" w:hAnsi="Arial" w:cs="Arial"/>
                <w:b/>
                <w:bCs/>
                <w:sz w:val="14"/>
                <w:szCs w:val="14"/>
              </w:rPr>
              <w:t>,</w:t>
            </w:r>
            <w:r w:rsidRPr="006E38B6">
              <w:rPr>
                <w:rFonts w:ascii="Arial" w:hAnsi="Arial" w:cs="Arial"/>
                <w:b/>
                <w:bCs/>
                <w:sz w:val="14"/>
                <w:szCs w:val="14"/>
              </w:rPr>
              <w:t xml:space="preserve">372 </w:t>
            </w:r>
          </w:p>
        </w:tc>
        <w:tc>
          <w:tcPr>
            <w:tcW w:w="1819" w:type="dxa"/>
            <w:tcBorders>
              <w:top w:val="nil"/>
              <w:left w:val="nil"/>
              <w:bottom w:val="nil"/>
              <w:right w:val="nil"/>
            </w:tcBorders>
            <w:vAlign w:val="center"/>
          </w:tcPr>
          <w:p w14:paraId="63A9E5B3"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vAlign w:val="center"/>
          </w:tcPr>
          <w:p w14:paraId="07DDF732"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451</w:t>
            </w:r>
            <w:r>
              <w:rPr>
                <w:rFonts w:ascii="Arial" w:hAnsi="Arial" w:cs="Arial"/>
                <w:b/>
                <w:bCs/>
                <w:sz w:val="14"/>
                <w:szCs w:val="14"/>
              </w:rPr>
              <w:t>,</w:t>
            </w:r>
            <w:r w:rsidRPr="006E38B6">
              <w:rPr>
                <w:rFonts w:ascii="Arial" w:hAnsi="Arial" w:cs="Arial"/>
                <w:b/>
                <w:bCs/>
                <w:sz w:val="14"/>
                <w:szCs w:val="14"/>
              </w:rPr>
              <w:t xml:space="preserve">483 </w:t>
            </w:r>
          </w:p>
        </w:tc>
      </w:tr>
      <w:tr w:rsidR="00FF69CC" w:rsidRPr="006A788F" w14:paraId="7C939C8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476E7539" w14:textId="77777777" w:rsidR="00FF69CC" w:rsidRPr="00C9587F" w:rsidRDefault="00FF69CC">
            <w:pPr>
              <w:keepNext/>
              <w:keepLines/>
              <w:spacing w:before="40" w:after="40"/>
              <w:ind w:left="113"/>
              <w:rPr>
                <w:rFonts w:ascii="Arial" w:hAnsi="Arial" w:cs="Arial"/>
                <w:b w:val="0"/>
                <w:bCs w:val="0"/>
                <w:sz w:val="14"/>
                <w:szCs w:val="14"/>
                <w:lang w:val="en-US"/>
              </w:rPr>
            </w:pPr>
            <w:r w:rsidRPr="003F2F2A">
              <w:rPr>
                <w:rFonts w:ascii="Arial" w:hAnsi="Arial" w:cs="Arial"/>
                <w:b w:val="0"/>
                <w:bCs w:val="0"/>
                <w:sz w:val="14"/>
                <w:szCs w:val="14"/>
                <w:lang w:val="en-US"/>
              </w:rPr>
              <w:t>Gains/losses on non-current assets</w:t>
            </w:r>
          </w:p>
        </w:tc>
        <w:tc>
          <w:tcPr>
            <w:tcW w:w="1818" w:type="dxa"/>
            <w:tcBorders>
              <w:top w:val="nil"/>
              <w:left w:val="nil"/>
              <w:bottom w:val="nil"/>
              <w:right w:val="nil"/>
            </w:tcBorders>
            <w:shd w:val="clear" w:color="auto" w:fill="FFFFFF" w:themeFill="background1"/>
            <w:vAlign w:val="center"/>
          </w:tcPr>
          <w:p w14:paraId="7393E578" w14:textId="77777777" w:rsidR="00FF69CC" w:rsidRPr="00672BD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FFFFFF" w:themeFill="background1"/>
            <w:vAlign w:val="center"/>
          </w:tcPr>
          <w:p w14:paraId="0BD71DAA" w14:textId="77777777" w:rsidR="00FF69CC" w:rsidRPr="00672BDB"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6E38B6">
              <w:rPr>
                <w:rFonts w:ascii="Arial" w:hAnsi="Arial" w:cs="Arial"/>
                <w:sz w:val="14"/>
                <w:szCs w:val="14"/>
              </w:rPr>
              <w:t xml:space="preserve">414 </w:t>
            </w:r>
          </w:p>
        </w:tc>
        <w:tc>
          <w:tcPr>
            <w:tcW w:w="1819" w:type="dxa"/>
            <w:tcBorders>
              <w:top w:val="nil"/>
              <w:left w:val="nil"/>
              <w:bottom w:val="nil"/>
              <w:right w:val="nil"/>
            </w:tcBorders>
            <w:shd w:val="clear" w:color="auto" w:fill="FFFFFF" w:themeFill="background1"/>
            <w:vAlign w:val="center"/>
          </w:tcPr>
          <w:p w14:paraId="5699B9FB"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6280A700"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(65)</w:t>
            </w:r>
          </w:p>
        </w:tc>
      </w:tr>
      <w:tr w:rsidR="00FF69CC" w:rsidRPr="006A788F" w14:paraId="6148649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45E854E9" w14:textId="77777777" w:rsidR="00FF69CC" w:rsidRPr="006A788F" w:rsidRDefault="00FF69CC">
            <w:pPr>
              <w:keepNext/>
              <w:keepLines/>
              <w:rPr>
                <w:rFonts w:ascii="Arial" w:hAnsi="Arial" w:cs="Arial"/>
                <w:sz w:val="14"/>
                <w:szCs w:val="14"/>
              </w:rPr>
            </w:pPr>
            <w:r>
              <w:rPr>
                <w:rFonts w:ascii="Arial" w:hAnsi="Arial" w:cs="Arial"/>
                <w:color w:val="000000"/>
                <w:sz w:val="14"/>
                <w:szCs w:val="14"/>
              </w:rPr>
              <w:t xml:space="preserve">Income </w:t>
            </w:r>
            <w:proofErr w:type="spellStart"/>
            <w:r>
              <w:rPr>
                <w:rFonts w:ascii="Arial" w:hAnsi="Arial" w:cs="Arial"/>
                <w:color w:val="000000"/>
                <w:sz w:val="14"/>
                <w:szCs w:val="14"/>
              </w:rPr>
              <w:t>before</w:t>
            </w:r>
            <w:proofErr w:type="spellEnd"/>
            <w:r>
              <w:rPr>
                <w:rFonts w:ascii="Arial" w:hAnsi="Arial" w:cs="Arial"/>
                <w:color w:val="000000"/>
                <w:sz w:val="14"/>
                <w:szCs w:val="14"/>
              </w:rPr>
              <w:t xml:space="preserve"> taxes</w:t>
            </w:r>
          </w:p>
        </w:tc>
        <w:tc>
          <w:tcPr>
            <w:tcW w:w="1818" w:type="dxa"/>
            <w:tcBorders>
              <w:top w:val="nil"/>
              <w:left w:val="nil"/>
              <w:bottom w:val="nil"/>
              <w:right w:val="nil"/>
            </w:tcBorders>
            <w:vAlign w:val="center"/>
          </w:tcPr>
          <w:p w14:paraId="7D0E4A47"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28448B9E"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E38B6">
              <w:rPr>
                <w:rFonts w:ascii="Arial" w:hAnsi="Arial" w:cs="Arial"/>
                <w:b/>
                <w:bCs/>
                <w:sz w:val="14"/>
                <w:szCs w:val="14"/>
              </w:rPr>
              <w:t>493</w:t>
            </w:r>
            <w:r>
              <w:rPr>
                <w:rFonts w:ascii="Arial" w:hAnsi="Arial" w:cs="Arial"/>
                <w:b/>
                <w:bCs/>
                <w:sz w:val="14"/>
                <w:szCs w:val="14"/>
              </w:rPr>
              <w:t>,</w:t>
            </w:r>
            <w:r w:rsidRPr="006E38B6">
              <w:rPr>
                <w:rFonts w:ascii="Arial" w:hAnsi="Arial" w:cs="Arial"/>
                <w:b/>
                <w:bCs/>
                <w:sz w:val="14"/>
                <w:szCs w:val="14"/>
              </w:rPr>
              <w:t xml:space="preserve">786 </w:t>
            </w:r>
          </w:p>
        </w:tc>
        <w:tc>
          <w:tcPr>
            <w:tcW w:w="1819" w:type="dxa"/>
            <w:tcBorders>
              <w:top w:val="nil"/>
              <w:left w:val="nil"/>
              <w:bottom w:val="nil"/>
              <w:right w:val="nil"/>
            </w:tcBorders>
            <w:vAlign w:val="center"/>
          </w:tcPr>
          <w:p w14:paraId="68ACEFC2"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vAlign w:val="center"/>
          </w:tcPr>
          <w:p w14:paraId="4D76CAA1"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451</w:t>
            </w:r>
            <w:r>
              <w:rPr>
                <w:rFonts w:ascii="Arial" w:hAnsi="Arial" w:cs="Arial"/>
                <w:b/>
                <w:bCs/>
                <w:sz w:val="14"/>
                <w:szCs w:val="14"/>
              </w:rPr>
              <w:t>,</w:t>
            </w:r>
            <w:r w:rsidRPr="006E38B6">
              <w:rPr>
                <w:rFonts w:ascii="Arial" w:hAnsi="Arial" w:cs="Arial"/>
                <w:b/>
                <w:bCs/>
                <w:sz w:val="14"/>
                <w:szCs w:val="14"/>
              </w:rPr>
              <w:t xml:space="preserve">418 </w:t>
            </w:r>
          </w:p>
        </w:tc>
      </w:tr>
      <w:tr w:rsidR="00FF69CC" w:rsidRPr="006A788F" w14:paraId="4176DD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14705F6" w14:textId="77777777" w:rsidR="00FF69CC" w:rsidRPr="00050F13" w:rsidRDefault="00FF69CC">
            <w:pPr>
              <w:keepNext/>
              <w:keepLines/>
              <w:spacing w:before="40" w:after="40"/>
              <w:ind w:left="113"/>
              <w:rPr>
                <w:rFonts w:ascii="Arial" w:hAnsi="Arial" w:cs="Arial"/>
                <w:b w:val="0"/>
                <w:bCs w:val="0"/>
                <w:sz w:val="14"/>
                <w:szCs w:val="14"/>
                <w:lang w:val="en-US"/>
              </w:rPr>
            </w:pPr>
            <w:r w:rsidRPr="00050F13">
              <w:rPr>
                <w:rFonts w:ascii="Arial" w:hAnsi="Arial" w:cs="Arial"/>
                <w:b w:val="0"/>
                <w:bCs w:val="0"/>
                <w:sz w:val="14"/>
                <w:szCs w:val="14"/>
                <w:lang w:val="en-US"/>
              </w:rPr>
              <w:t>Income Tax and Social Contribution</w:t>
            </w:r>
          </w:p>
        </w:tc>
        <w:tc>
          <w:tcPr>
            <w:tcW w:w="1818" w:type="dxa"/>
            <w:tcBorders>
              <w:top w:val="nil"/>
              <w:left w:val="nil"/>
              <w:bottom w:val="nil"/>
              <w:right w:val="nil"/>
            </w:tcBorders>
            <w:shd w:val="clear" w:color="auto" w:fill="FFFFFF" w:themeFill="background1"/>
            <w:vAlign w:val="center"/>
          </w:tcPr>
          <w:p w14:paraId="0CBC8ECE" w14:textId="77777777" w:rsidR="00FF69CC" w:rsidRPr="00647E08"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p>
        </w:tc>
        <w:tc>
          <w:tcPr>
            <w:tcW w:w="1819" w:type="dxa"/>
            <w:tcBorders>
              <w:top w:val="nil"/>
              <w:left w:val="nil"/>
              <w:bottom w:val="nil"/>
              <w:right w:val="nil"/>
            </w:tcBorders>
            <w:shd w:val="clear" w:color="auto" w:fill="FFFFFF" w:themeFill="background1"/>
            <w:vAlign w:val="center"/>
          </w:tcPr>
          <w:p w14:paraId="38BF1F8C" w14:textId="77777777" w:rsidR="00FF69CC" w:rsidRPr="00647E08"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lang w:val="en-US"/>
              </w:rPr>
            </w:pPr>
            <w:r w:rsidRPr="001839A4">
              <w:rPr>
                <w:rFonts w:ascii="Arial" w:hAnsi="Arial" w:cs="Arial"/>
                <w:sz w:val="14"/>
                <w:szCs w:val="14"/>
                <w:lang w:val="en-US"/>
              </w:rPr>
              <w:t xml:space="preserve"> </w:t>
            </w:r>
            <w:r w:rsidRPr="006E38B6">
              <w:rPr>
                <w:rFonts w:ascii="Arial" w:hAnsi="Arial" w:cs="Arial"/>
                <w:sz w:val="14"/>
                <w:szCs w:val="14"/>
              </w:rPr>
              <w:t>(163</w:t>
            </w:r>
            <w:r>
              <w:rPr>
                <w:rFonts w:ascii="Arial" w:hAnsi="Arial" w:cs="Arial"/>
                <w:sz w:val="14"/>
                <w:szCs w:val="14"/>
              </w:rPr>
              <w:t>,</w:t>
            </w:r>
            <w:r w:rsidRPr="006E38B6">
              <w:rPr>
                <w:rFonts w:ascii="Arial" w:hAnsi="Arial" w:cs="Arial"/>
                <w:sz w:val="14"/>
                <w:szCs w:val="14"/>
              </w:rPr>
              <w:t>013)</w:t>
            </w:r>
          </w:p>
        </w:tc>
        <w:tc>
          <w:tcPr>
            <w:tcW w:w="1819" w:type="dxa"/>
            <w:tcBorders>
              <w:top w:val="nil"/>
              <w:left w:val="nil"/>
              <w:bottom w:val="nil"/>
              <w:right w:val="nil"/>
            </w:tcBorders>
            <w:shd w:val="clear" w:color="auto" w:fill="FFFFFF" w:themeFill="background1"/>
            <w:vAlign w:val="center"/>
          </w:tcPr>
          <w:p w14:paraId="172A05DE"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FFFFFF" w:themeFill="background1"/>
            <w:vAlign w:val="center"/>
          </w:tcPr>
          <w:p w14:paraId="422FDE7B"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(161</w:t>
            </w:r>
            <w:r>
              <w:rPr>
                <w:rFonts w:ascii="Arial" w:hAnsi="Arial" w:cs="Arial"/>
                <w:sz w:val="14"/>
                <w:szCs w:val="14"/>
              </w:rPr>
              <w:t>,</w:t>
            </w:r>
            <w:r w:rsidRPr="003321FA">
              <w:rPr>
                <w:rFonts w:ascii="Arial" w:hAnsi="Arial" w:cs="Arial"/>
                <w:sz w:val="14"/>
                <w:szCs w:val="14"/>
              </w:rPr>
              <w:t>185)</w:t>
            </w:r>
          </w:p>
        </w:tc>
      </w:tr>
      <w:tr w:rsidR="00FF69CC" w:rsidRPr="006A788F" w14:paraId="4762EFF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0819F9D7" w14:textId="77777777" w:rsidR="00FF69CC" w:rsidRPr="006A788F" w:rsidRDefault="00FF69CC">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Profit </w:t>
            </w:r>
            <w:proofErr w:type="spellStart"/>
            <w:r>
              <w:rPr>
                <w:rFonts w:ascii="Arial" w:hAnsi="Arial" w:cs="Arial"/>
                <w:b w:val="0"/>
                <w:bCs w:val="0"/>
                <w:sz w:val="14"/>
                <w:szCs w:val="14"/>
              </w:rPr>
              <w:t>sharing</w:t>
            </w:r>
            <w:proofErr w:type="spellEnd"/>
          </w:p>
        </w:tc>
        <w:tc>
          <w:tcPr>
            <w:tcW w:w="1818" w:type="dxa"/>
            <w:tcBorders>
              <w:top w:val="nil"/>
              <w:left w:val="nil"/>
              <w:bottom w:val="nil"/>
              <w:right w:val="nil"/>
            </w:tcBorders>
            <w:vAlign w:val="center"/>
          </w:tcPr>
          <w:p w14:paraId="67927303"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785325FC"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 xml:space="preserve"> (12</w:t>
            </w:r>
            <w:r>
              <w:rPr>
                <w:rFonts w:ascii="Arial" w:hAnsi="Arial" w:cs="Arial"/>
                <w:sz w:val="14"/>
                <w:szCs w:val="14"/>
              </w:rPr>
              <w:t>,</w:t>
            </w:r>
            <w:r w:rsidRPr="006E38B6">
              <w:rPr>
                <w:rFonts w:ascii="Arial" w:hAnsi="Arial" w:cs="Arial"/>
                <w:sz w:val="14"/>
                <w:szCs w:val="14"/>
              </w:rPr>
              <w:t>608)</w:t>
            </w:r>
          </w:p>
        </w:tc>
        <w:tc>
          <w:tcPr>
            <w:tcW w:w="1819" w:type="dxa"/>
            <w:tcBorders>
              <w:top w:val="nil"/>
              <w:left w:val="nil"/>
              <w:bottom w:val="nil"/>
              <w:right w:val="nil"/>
            </w:tcBorders>
            <w:vAlign w:val="center"/>
          </w:tcPr>
          <w:p w14:paraId="28E523F8"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79A19876"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(9</w:t>
            </w:r>
            <w:r>
              <w:rPr>
                <w:rFonts w:ascii="Arial" w:hAnsi="Arial" w:cs="Arial"/>
                <w:sz w:val="14"/>
                <w:szCs w:val="14"/>
              </w:rPr>
              <w:t>,</w:t>
            </w:r>
            <w:r w:rsidRPr="003321FA">
              <w:rPr>
                <w:rFonts w:ascii="Arial" w:hAnsi="Arial" w:cs="Arial"/>
                <w:sz w:val="14"/>
                <w:szCs w:val="14"/>
              </w:rPr>
              <w:t>463)</w:t>
            </w:r>
          </w:p>
        </w:tc>
      </w:tr>
      <w:tr w:rsidR="00FF69CC" w:rsidRPr="006A788F" w14:paraId="2C0611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399D7FF9" w14:textId="77777777" w:rsidR="00FF69CC" w:rsidRPr="006A788F" w:rsidRDefault="00FF69CC">
            <w:pPr>
              <w:keepNext/>
              <w:keepLines/>
              <w:rPr>
                <w:rFonts w:ascii="Arial" w:hAnsi="Arial" w:cs="Arial"/>
                <w:sz w:val="14"/>
                <w:szCs w:val="14"/>
              </w:rPr>
            </w:pPr>
            <w:r>
              <w:rPr>
                <w:rFonts w:ascii="Arial" w:hAnsi="Arial" w:cs="Arial"/>
                <w:color w:val="000000"/>
                <w:sz w:val="14"/>
                <w:szCs w:val="14"/>
              </w:rPr>
              <w:t>Net income</w:t>
            </w:r>
          </w:p>
        </w:tc>
        <w:tc>
          <w:tcPr>
            <w:tcW w:w="1818" w:type="dxa"/>
            <w:tcBorders>
              <w:top w:val="nil"/>
              <w:left w:val="nil"/>
              <w:bottom w:val="nil"/>
              <w:right w:val="nil"/>
            </w:tcBorders>
            <w:shd w:val="clear" w:color="auto" w:fill="FFFFFF" w:themeFill="background1"/>
            <w:vAlign w:val="center"/>
          </w:tcPr>
          <w:p w14:paraId="6A433CBC"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307DEADD"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318</w:t>
            </w:r>
            <w:r>
              <w:rPr>
                <w:rFonts w:ascii="Arial" w:hAnsi="Arial" w:cs="Arial"/>
                <w:b/>
                <w:bCs/>
                <w:sz w:val="14"/>
                <w:szCs w:val="14"/>
              </w:rPr>
              <w:t>,</w:t>
            </w:r>
            <w:r w:rsidRPr="006E38B6">
              <w:rPr>
                <w:rFonts w:ascii="Arial" w:hAnsi="Arial" w:cs="Arial"/>
                <w:b/>
                <w:bCs/>
                <w:sz w:val="14"/>
                <w:szCs w:val="14"/>
              </w:rPr>
              <w:t>165</w:t>
            </w:r>
          </w:p>
        </w:tc>
        <w:tc>
          <w:tcPr>
            <w:tcW w:w="1819" w:type="dxa"/>
            <w:tcBorders>
              <w:top w:val="nil"/>
              <w:left w:val="nil"/>
              <w:bottom w:val="nil"/>
              <w:right w:val="nil"/>
            </w:tcBorders>
            <w:shd w:val="clear" w:color="auto" w:fill="FFFFFF" w:themeFill="background1"/>
            <w:vAlign w:val="center"/>
          </w:tcPr>
          <w:p w14:paraId="69A7EFB5"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6AA3E145"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280</w:t>
            </w:r>
            <w:r>
              <w:rPr>
                <w:rFonts w:ascii="Arial" w:hAnsi="Arial" w:cs="Arial"/>
                <w:b/>
                <w:bCs/>
                <w:sz w:val="14"/>
                <w:szCs w:val="14"/>
              </w:rPr>
              <w:t>,</w:t>
            </w:r>
            <w:r w:rsidRPr="006E38B6">
              <w:rPr>
                <w:rFonts w:ascii="Arial" w:hAnsi="Arial" w:cs="Arial"/>
                <w:b/>
                <w:bCs/>
                <w:sz w:val="14"/>
                <w:szCs w:val="14"/>
              </w:rPr>
              <w:t xml:space="preserve">770 </w:t>
            </w:r>
          </w:p>
        </w:tc>
      </w:tr>
      <w:tr w:rsidR="00FF69CC" w:rsidRPr="006A788F" w14:paraId="36694CA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7FCE9209" w14:textId="77777777" w:rsidR="00FF69CC" w:rsidRPr="006A788F" w:rsidRDefault="00FF69CC">
            <w:pPr>
              <w:keepNext/>
              <w:keepLines/>
              <w:spacing w:before="40" w:after="40"/>
              <w:ind w:left="113"/>
              <w:rPr>
                <w:rFonts w:ascii="Arial" w:hAnsi="Arial" w:cs="Arial"/>
                <w:b w:val="0"/>
                <w:bCs w:val="0"/>
                <w:sz w:val="14"/>
                <w:szCs w:val="14"/>
              </w:rPr>
            </w:pPr>
            <w:r>
              <w:rPr>
                <w:rFonts w:ascii="Arial" w:hAnsi="Arial" w:cs="Arial"/>
                <w:b w:val="0"/>
                <w:bCs w:val="0"/>
                <w:sz w:val="14"/>
                <w:szCs w:val="14"/>
              </w:rPr>
              <w:t xml:space="preserve">Other </w:t>
            </w:r>
            <w:proofErr w:type="spellStart"/>
            <w:r>
              <w:rPr>
                <w:rFonts w:ascii="Arial" w:hAnsi="Arial" w:cs="Arial"/>
                <w:b w:val="0"/>
                <w:bCs w:val="0"/>
                <w:sz w:val="14"/>
                <w:szCs w:val="14"/>
              </w:rPr>
              <w:t>comprehensive</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results</w:t>
            </w:r>
            <w:proofErr w:type="spellEnd"/>
          </w:p>
        </w:tc>
        <w:tc>
          <w:tcPr>
            <w:tcW w:w="1818" w:type="dxa"/>
            <w:tcBorders>
              <w:top w:val="nil"/>
              <w:left w:val="nil"/>
              <w:bottom w:val="nil"/>
              <w:right w:val="nil"/>
            </w:tcBorders>
            <w:vAlign w:val="center"/>
          </w:tcPr>
          <w:p w14:paraId="32C57289"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5BC7B0A2" w14:textId="77777777" w:rsidR="00FF69CC" w:rsidRPr="006A788F"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E38B6">
              <w:rPr>
                <w:rFonts w:ascii="Arial" w:hAnsi="Arial" w:cs="Arial"/>
                <w:sz w:val="14"/>
                <w:szCs w:val="14"/>
              </w:rPr>
              <w:t>--</w:t>
            </w:r>
          </w:p>
        </w:tc>
        <w:tc>
          <w:tcPr>
            <w:tcW w:w="1819" w:type="dxa"/>
            <w:tcBorders>
              <w:top w:val="nil"/>
              <w:left w:val="nil"/>
              <w:bottom w:val="nil"/>
              <w:right w:val="nil"/>
            </w:tcBorders>
            <w:vAlign w:val="center"/>
          </w:tcPr>
          <w:p w14:paraId="16D01FE7"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vAlign w:val="center"/>
          </w:tcPr>
          <w:p w14:paraId="4964ADB8" w14:textId="77777777" w:rsidR="00FF69CC" w:rsidRPr="0023212A"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18</w:t>
            </w:r>
            <w:r>
              <w:rPr>
                <w:rFonts w:ascii="Arial" w:hAnsi="Arial" w:cs="Arial"/>
                <w:sz w:val="14"/>
                <w:szCs w:val="14"/>
              </w:rPr>
              <w:t>,</w:t>
            </w:r>
            <w:r w:rsidRPr="003321FA">
              <w:rPr>
                <w:rFonts w:ascii="Arial" w:hAnsi="Arial" w:cs="Arial"/>
                <w:sz w:val="14"/>
                <w:szCs w:val="14"/>
              </w:rPr>
              <w:t xml:space="preserve">499 </w:t>
            </w:r>
          </w:p>
        </w:tc>
      </w:tr>
      <w:tr w:rsidR="00FF69CC" w:rsidRPr="006A788F" w14:paraId="4B45FDD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FFFFFF" w:themeFill="background1"/>
            <w:vAlign w:val="center"/>
          </w:tcPr>
          <w:p w14:paraId="00AE7039" w14:textId="77777777" w:rsidR="00FF69CC" w:rsidRPr="006A788F" w:rsidRDefault="00FF69CC">
            <w:pPr>
              <w:keepNext/>
              <w:keepLines/>
              <w:rPr>
                <w:rFonts w:ascii="Arial" w:hAnsi="Arial" w:cs="Arial"/>
                <w:sz w:val="14"/>
                <w:szCs w:val="14"/>
              </w:rPr>
            </w:pPr>
            <w:proofErr w:type="spellStart"/>
            <w:r>
              <w:rPr>
                <w:rFonts w:ascii="Arial" w:hAnsi="Arial" w:cs="Arial"/>
                <w:sz w:val="14"/>
                <w:szCs w:val="14"/>
              </w:rPr>
              <w:t>Comprehensive</w:t>
            </w:r>
            <w:proofErr w:type="spellEnd"/>
            <w:r>
              <w:rPr>
                <w:rFonts w:ascii="Arial" w:hAnsi="Arial" w:cs="Arial"/>
                <w:sz w:val="14"/>
                <w:szCs w:val="14"/>
              </w:rPr>
              <w:t xml:space="preserve"> income</w:t>
            </w:r>
          </w:p>
        </w:tc>
        <w:tc>
          <w:tcPr>
            <w:tcW w:w="1818" w:type="dxa"/>
            <w:tcBorders>
              <w:top w:val="nil"/>
              <w:left w:val="nil"/>
              <w:bottom w:val="nil"/>
              <w:right w:val="nil"/>
            </w:tcBorders>
            <w:shd w:val="clear" w:color="auto" w:fill="FFFFFF" w:themeFill="background1"/>
            <w:vAlign w:val="center"/>
          </w:tcPr>
          <w:p w14:paraId="3F13EE1C"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7AA272E0" w14:textId="77777777" w:rsidR="00FF69CC" w:rsidRPr="006A788F"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E38B6">
              <w:rPr>
                <w:rFonts w:ascii="Arial" w:hAnsi="Arial" w:cs="Arial"/>
                <w:b/>
                <w:bCs/>
                <w:sz w:val="14"/>
                <w:szCs w:val="14"/>
              </w:rPr>
              <w:t>318</w:t>
            </w:r>
            <w:r>
              <w:rPr>
                <w:rFonts w:ascii="Arial" w:hAnsi="Arial" w:cs="Arial"/>
                <w:b/>
                <w:bCs/>
                <w:sz w:val="14"/>
                <w:szCs w:val="14"/>
              </w:rPr>
              <w:t>,</w:t>
            </w:r>
            <w:r w:rsidRPr="006E38B6">
              <w:rPr>
                <w:rFonts w:ascii="Arial" w:hAnsi="Arial" w:cs="Arial"/>
                <w:b/>
                <w:bCs/>
                <w:sz w:val="14"/>
                <w:szCs w:val="14"/>
              </w:rPr>
              <w:t>165</w:t>
            </w:r>
          </w:p>
        </w:tc>
        <w:tc>
          <w:tcPr>
            <w:tcW w:w="1819" w:type="dxa"/>
            <w:tcBorders>
              <w:top w:val="nil"/>
              <w:left w:val="nil"/>
              <w:bottom w:val="nil"/>
              <w:right w:val="nil"/>
            </w:tcBorders>
            <w:shd w:val="clear" w:color="auto" w:fill="FFFFFF" w:themeFill="background1"/>
            <w:vAlign w:val="center"/>
          </w:tcPr>
          <w:p w14:paraId="451DE459"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FFFFFF" w:themeFill="background1"/>
            <w:vAlign w:val="center"/>
          </w:tcPr>
          <w:p w14:paraId="26CE169B" w14:textId="77777777" w:rsidR="00FF69CC" w:rsidRPr="0023212A"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38B6">
              <w:rPr>
                <w:rFonts w:ascii="Arial" w:hAnsi="Arial" w:cs="Arial"/>
                <w:b/>
                <w:bCs/>
                <w:sz w:val="14"/>
                <w:szCs w:val="14"/>
              </w:rPr>
              <w:t>299</w:t>
            </w:r>
            <w:r>
              <w:rPr>
                <w:rFonts w:ascii="Arial" w:hAnsi="Arial" w:cs="Arial"/>
                <w:b/>
                <w:bCs/>
                <w:sz w:val="14"/>
                <w:szCs w:val="14"/>
              </w:rPr>
              <w:t>,</w:t>
            </w:r>
            <w:r w:rsidRPr="006E38B6">
              <w:rPr>
                <w:rFonts w:ascii="Arial" w:hAnsi="Arial" w:cs="Arial"/>
                <w:b/>
                <w:bCs/>
                <w:sz w:val="14"/>
                <w:szCs w:val="14"/>
              </w:rPr>
              <w:t xml:space="preserve">269 </w:t>
            </w:r>
          </w:p>
        </w:tc>
      </w:tr>
      <w:tr w:rsidR="00FF69CC" w:rsidRPr="006A788F" w14:paraId="5F30441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vAlign w:val="center"/>
          </w:tcPr>
          <w:p w14:paraId="57281086" w14:textId="77777777" w:rsidR="00FF69CC" w:rsidRPr="006A788F" w:rsidRDefault="00FF69CC">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Attributable</w:t>
            </w:r>
            <w:proofErr w:type="spellEnd"/>
            <w:r>
              <w:rPr>
                <w:rFonts w:ascii="Arial" w:eastAsia="Times New Roman" w:hAnsi="Arial" w:cs="Arial"/>
                <w:color w:val="000000"/>
                <w:spacing w:val="-2"/>
                <w:sz w:val="14"/>
                <w:szCs w:val="14"/>
                <w:lang w:eastAsia="pt-BR"/>
              </w:rPr>
              <w:t xml:space="preserve"> </w:t>
            </w:r>
            <w:proofErr w:type="spellStart"/>
            <w:r>
              <w:rPr>
                <w:rFonts w:ascii="Arial" w:eastAsia="Times New Roman" w:hAnsi="Arial" w:cs="Arial"/>
                <w:color w:val="000000"/>
                <w:spacing w:val="-2"/>
                <w:sz w:val="14"/>
                <w:szCs w:val="14"/>
                <w:lang w:eastAsia="pt-BR"/>
              </w:rPr>
              <w:t>to</w:t>
            </w:r>
            <w:proofErr w:type="spellEnd"/>
            <w:r>
              <w:rPr>
                <w:rFonts w:ascii="Arial" w:eastAsia="Times New Roman" w:hAnsi="Arial" w:cs="Arial"/>
                <w:color w:val="000000"/>
                <w:spacing w:val="-2"/>
                <w:sz w:val="14"/>
                <w:szCs w:val="14"/>
                <w:lang w:eastAsia="pt-BR"/>
              </w:rPr>
              <w:t xml:space="preserve"> BB Seguridade</w:t>
            </w:r>
          </w:p>
        </w:tc>
        <w:tc>
          <w:tcPr>
            <w:tcW w:w="1818" w:type="dxa"/>
            <w:tcBorders>
              <w:top w:val="nil"/>
              <w:left w:val="nil"/>
              <w:bottom w:val="nil"/>
              <w:right w:val="nil"/>
            </w:tcBorders>
            <w:vAlign w:val="center"/>
          </w:tcPr>
          <w:p w14:paraId="370EC257" w14:textId="77777777" w:rsidR="00FF69CC" w:rsidRPr="006A788F" w:rsidRDefault="00FF6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nil"/>
              <w:right w:val="nil"/>
            </w:tcBorders>
            <w:vAlign w:val="center"/>
          </w:tcPr>
          <w:p w14:paraId="4C425F64" w14:textId="77777777" w:rsidR="00FF69CC" w:rsidRPr="006A788F" w:rsidRDefault="00FF6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6E38B6">
              <w:rPr>
                <w:rFonts w:ascii="Arial" w:hAnsi="Arial" w:cs="Arial"/>
                <w:b/>
                <w:bCs/>
                <w:sz w:val="14"/>
                <w:szCs w:val="14"/>
              </w:rPr>
              <w:t>212</w:t>
            </w:r>
            <w:r>
              <w:rPr>
                <w:rFonts w:ascii="Arial" w:hAnsi="Arial" w:cs="Arial"/>
                <w:b/>
                <w:bCs/>
                <w:sz w:val="14"/>
                <w:szCs w:val="14"/>
              </w:rPr>
              <w:t>,</w:t>
            </w:r>
            <w:r w:rsidRPr="006E38B6">
              <w:rPr>
                <w:rFonts w:ascii="Arial" w:hAnsi="Arial" w:cs="Arial"/>
                <w:b/>
                <w:bCs/>
                <w:sz w:val="14"/>
                <w:szCs w:val="14"/>
              </w:rPr>
              <w:t>431</w:t>
            </w:r>
          </w:p>
        </w:tc>
        <w:tc>
          <w:tcPr>
            <w:tcW w:w="1819" w:type="dxa"/>
            <w:tcBorders>
              <w:top w:val="nil"/>
              <w:left w:val="nil"/>
              <w:bottom w:val="nil"/>
              <w:right w:val="nil"/>
            </w:tcBorders>
            <w:vAlign w:val="center"/>
          </w:tcPr>
          <w:p w14:paraId="29526CBA" w14:textId="77777777" w:rsidR="00FF69CC" w:rsidRPr="0023212A" w:rsidRDefault="00FF6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nil"/>
              <w:right w:val="nil"/>
            </w:tcBorders>
            <w:vAlign w:val="center"/>
          </w:tcPr>
          <w:p w14:paraId="5A21D68A" w14:textId="77777777" w:rsidR="00FF69CC" w:rsidRPr="0023212A" w:rsidRDefault="00FF6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rPr>
            </w:pPr>
            <w:r w:rsidRPr="006E38B6">
              <w:rPr>
                <w:rFonts w:ascii="Arial" w:hAnsi="Arial" w:cs="Arial"/>
                <w:b/>
                <w:bCs/>
                <w:color w:val="000000"/>
                <w:sz w:val="14"/>
                <w:szCs w:val="14"/>
              </w:rPr>
              <w:t>187</w:t>
            </w:r>
            <w:r>
              <w:rPr>
                <w:rFonts w:ascii="Arial" w:hAnsi="Arial" w:cs="Arial"/>
                <w:b/>
                <w:bCs/>
                <w:color w:val="000000"/>
                <w:sz w:val="14"/>
                <w:szCs w:val="14"/>
              </w:rPr>
              <w:t>,</w:t>
            </w:r>
            <w:r w:rsidRPr="006E38B6">
              <w:rPr>
                <w:rFonts w:ascii="Arial" w:hAnsi="Arial" w:cs="Arial"/>
                <w:b/>
                <w:bCs/>
                <w:color w:val="000000"/>
                <w:sz w:val="14"/>
                <w:szCs w:val="14"/>
              </w:rPr>
              <w:t>464</w:t>
            </w:r>
          </w:p>
        </w:tc>
      </w:tr>
      <w:tr w:rsidR="00FF69CC" w:rsidRPr="006A788F" w14:paraId="752FC1DE" w14:textId="77777777">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FFFFFF" w:themeFill="background1"/>
            <w:vAlign w:val="center"/>
          </w:tcPr>
          <w:p w14:paraId="59B1565C" w14:textId="77777777" w:rsidR="00FF69CC" w:rsidRPr="006A788F" w:rsidRDefault="00FF69CC">
            <w:pPr>
              <w:keepNext/>
              <w:keepLines/>
              <w:rPr>
                <w:rFonts w:ascii="Arial" w:hAnsi="Arial" w:cs="Arial"/>
                <w:sz w:val="14"/>
                <w:szCs w:val="14"/>
              </w:rPr>
            </w:pPr>
            <w:proofErr w:type="spellStart"/>
            <w:r>
              <w:rPr>
                <w:rFonts w:ascii="Arial" w:eastAsia="Times New Roman" w:hAnsi="Arial" w:cs="Arial"/>
                <w:color w:val="000000"/>
                <w:spacing w:val="-2"/>
                <w:sz w:val="14"/>
                <w:szCs w:val="14"/>
                <w:lang w:eastAsia="pt-BR"/>
              </w:rPr>
              <w:t>Equity</w:t>
            </w:r>
            <w:proofErr w:type="spellEnd"/>
            <w:r>
              <w:rPr>
                <w:rFonts w:ascii="Arial" w:eastAsia="Times New Roman" w:hAnsi="Arial" w:cs="Arial"/>
                <w:color w:val="000000"/>
                <w:spacing w:val="-2"/>
                <w:sz w:val="14"/>
                <w:szCs w:val="14"/>
                <w:lang w:eastAsia="pt-BR"/>
              </w:rPr>
              <w:t xml:space="preserve"> income</w:t>
            </w:r>
          </w:p>
        </w:tc>
        <w:tc>
          <w:tcPr>
            <w:tcW w:w="1818" w:type="dxa"/>
            <w:tcBorders>
              <w:top w:val="nil"/>
              <w:left w:val="nil"/>
              <w:bottom w:val="single" w:sz="2" w:space="0" w:color="1F3864" w:themeColor="accent1" w:themeShade="80"/>
              <w:right w:val="nil"/>
            </w:tcBorders>
            <w:shd w:val="clear" w:color="auto" w:fill="FFFFFF" w:themeFill="background1"/>
            <w:vAlign w:val="center"/>
          </w:tcPr>
          <w:p w14:paraId="034AFB1D" w14:textId="77777777" w:rsidR="00FF69CC" w:rsidRPr="006A788F" w:rsidRDefault="00FF69C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819" w:type="dxa"/>
            <w:tcBorders>
              <w:top w:val="nil"/>
              <w:left w:val="nil"/>
              <w:bottom w:val="single" w:sz="2" w:space="0" w:color="1F3864" w:themeColor="accent1" w:themeShade="80"/>
              <w:right w:val="nil"/>
            </w:tcBorders>
            <w:shd w:val="clear" w:color="auto" w:fill="FFFFFF" w:themeFill="background1"/>
            <w:vAlign w:val="center"/>
          </w:tcPr>
          <w:p w14:paraId="6E904C64" w14:textId="77777777" w:rsidR="00FF69CC" w:rsidRPr="006A788F" w:rsidRDefault="00FF69C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6E38B6">
              <w:rPr>
                <w:rFonts w:ascii="Arial" w:hAnsi="Arial" w:cs="Arial"/>
                <w:b/>
                <w:bCs/>
                <w:sz w:val="14"/>
                <w:szCs w:val="14"/>
              </w:rPr>
              <w:t>212</w:t>
            </w:r>
            <w:r>
              <w:rPr>
                <w:rFonts w:ascii="Arial" w:hAnsi="Arial" w:cs="Arial"/>
                <w:b/>
                <w:bCs/>
                <w:sz w:val="14"/>
                <w:szCs w:val="14"/>
              </w:rPr>
              <w:t>,</w:t>
            </w:r>
            <w:r w:rsidRPr="006E38B6">
              <w:rPr>
                <w:rFonts w:ascii="Arial" w:hAnsi="Arial" w:cs="Arial"/>
                <w:b/>
                <w:bCs/>
                <w:sz w:val="14"/>
                <w:szCs w:val="14"/>
              </w:rPr>
              <w:t>431</w:t>
            </w:r>
          </w:p>
        </w:tc>
        <w:tc>
          <w:tcPr>
            <w:tcW w:w="1819" w:type="dxa"/>
            <w:tcBorders>
              <w:top w:val="nil"/>
              <w:left w:val="nil"/>
              <w:bottom w:val="single" w:sz="2" w:space="0" w:color="1F3864" w:themeColor="accent1" w:themeShade="80"/>
              <w:right w:val="nil"/>
            </w:tcBorders>
            <w:shd w:val="clear" w:color="auto" w:fill="FFFFFF" w:themeFill="background1"/>
            <w:vAlign w:val="center"/>
          </w:tcPr>
          <w:p w14:paraId="30CF95C3" w14:textId="77777777" w:rsidR="00FF69CC" w:rsidRPr="0023212A" w:rsidRDefault="00FF69C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FFFFFF" w:themeFill="background1"/>
            <w:vAlign w:val="center"/>
          </w:tcPr>
          <w:p w14:paraId="26B126F1" w14:textId="77777777" w:rsidR="00FF69CC" w:rsidRPr="0023212A" w:rsidRDefault="00FF69C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6E38B6">
              <w:rPr>
                <w:rFonts w:ascii="Arial" w:hAnsi="Arial" w:cs="Arial"/>
                <w:b/>
                <w:bCs/>
                <w:sz w:val="14"/>
                <w:szCs w:val="14"/>
              </w:rPr>
              <w:t>187</w:t>
            </w:r>
            <w:r>
              <w:rPr>
                <w:rFonts w:ascii="Arial" w:hAnsi="Arial" w:cs="Arial"/>
                <w:b/>
                <w:bCs/>
                <w:sz w:val="14"/>
                <w:szCs w:val="14"/>
              </w:rPr>
              <w:t>,</w:t>
            </w:r>
            <w:r w:rsidRPr="006E38B6">
              <w:rPr>
                <w:rFonts w:ascii="Arial" w:hAnsi="Arial" w:cs="Arial"/>
                <w:b/>
                <w:bCs/>
                <w:sz w:val="14"/>
                <w:szCs w:val="14"/>
              </w:rPr>
              <w:t>464</w:t>
            </w:r>
          </w:p>
        </w:tc>
      </w:tr>
    </w:tbl>
    <w:p w14:paraId="52D689A8"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0B6BD6BD" w14:textId="77777777" w:rsidR="0080497E" w:rsidRDefault="0080497E" w:rsidP="0080497E">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4319C8EE" w14:textId="77777777" w:rsidR="0080497E" w:rsidRDefault="0080497E" w:rsidP="0080497E">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4F3E3C1C"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eastAsia="pt-BR"/>
        </w:rPr>
      </w:pPr>
    </w:p>
    <w:p w14:paraId="2194DC5C" w14:textId="77777777" w:rsidR="0080497E" w:rsidRPr="00537AE7" w:rsidRDefault="0080497E" w:rsidP="0080497E">
      <w:pPr>
        <w:spacing w:after="0" w:line="240" w:lineRule="auto"/>
        <w:jc w:val="right"/>
        <w:rPr>
          <w:rFonts w:ascii="Arial" w:hAnsi="Arial" w:cs="Arial"/>
          <w:b/>
          <w:sz w:val="14"/>
          <w:lang w:eastAsia="pt-BR"/>
        </w:rPr>
      </w:pPr>
      <w:r w:rsidRPr="00537AE7">
        <w:rPr>
          <w:rFonts w:ascii="Arial" w:hAnsi="Arial" w:cs="Arial"/>
          <w:b/>
          <w:sz w:val="14"/>
          <w:lang w:eastAsia="pt-BR"/>
        </w:rPr>
        <w:t xml:space="preserve">R$ </w:t>
      </w:r>
      <w:proofErr w:type="spellStart"/>
      <w:r>
        <w:rPr>
          <w:rFonts w:ascii="Arial" w:hAnsi="Arial" w:cs="Arial"/>
          <w:b/>
          <w:sz w:val="14"/>
          <w:lang w:eastAsia="pt-BR"/>
        </w:rPr>
        <w:t>thousand</w:t>
      </w:r>
      <w:proofErr w:type="spellEnd"/>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FF69CC" w:rsidRPr="00EC5FB3" w14:paraId="43A6392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8A41F20" w14:textId="77777777" w:rsidR="00FF69CC" w:rsidRPr="00EC5FB3" w:rsidRDefault="00FF69CC">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B4ABE21" w14:textId="77777777" w:rsidR="00FF69CC" w:rsidRPr="00EC5FB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proofErr w:type="spellStart"/>
            <w:r>
              <w:rPr>
                <w:rFonts w:ascii="Arial" w:hAnsi="Arial" w:cs="Arial"/>
                <w:sz w:val="14"/>
                <w:szCs w:val="14"/>
              </w:rPr>
              <w:t>Dec</w:t>
            </w:r>
            <w:proofErr w:type="spellEnd"/>
            <w:r>
              <w:rPr>
                <w:rFonts w:ascii="Arial" w:hAnsi="Arial" w:cs="Arial"/>
                <w:sz w:val="14"/>
                <w:szCs w:val="14"/>
              </w:rPr>
              <w:t xml:space="preserve"> </w:t>
            </w:r>
            <w:r w:rsidRPr="00836196">
              <w:rPr>
                <w:rFonts w:ascii="Arial" w:hAnsi="Arial" w:cs="Arial"/>
                <w:sz w:val="14"/>
                <w:szCs w:val="14"/>
              </w:rPr>
              <w:t>3</w:t>
            </w:r>
            <w:r>
              <w:rPr>
                <w:rFonts w:ascii="Arial" w:hAnsi="Arial" w:cs="Arial"/>
                <w:sz w:val="14"/>
                <w:szCs w:val="14"/>
              </w:rPr>
              <w:t>1</w:t>
            </w:r>
            <w:r w:rsidRPr="00836196">
              <w:rPr>
                <w:rFonts w:ascii="Arial" w:hAnsi="Arial" w:cs="Arial"/>
                <w:sz w:val="14"/>
                <w:szCs w:val="14"/>
              </w:rPr>
              <w:t>, 202</w:t>
            </w:r>
            <w:r>
              <w:rPr>
                <w:rFonts w:ascii="Arial" w:hAnsi="Arial" w:cs="Arial"/>
                <w:sz w:val="14"/>
                <w:szCs w:val="14"/>
              </w:rPr>
              <w:t>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D6CD7F9" w14:textId="77777777" w:rsidR="00FF69CC" w:rsidRPr="00EC5FB3" w:rsidRDefault="00FF69C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roofErr w:type="spellStart"/>
            <w:r>
              <w:rPr>
                <w:rFonts w:ascii="Arial" w:hAnsi="Arial" w:cs="Arial"/>
                <w:sz w:val="14"/>
                <w:szCs w:val="14"/>
              </w:rPr>
              <w:t>Dec</w:t>
            </w:r>
            <w:proofErr w:type="spellEnd"/>
            <w:r>
              <w:rPr>
                <w:rFonts w:ascii="Arial" w:hAnsi="Arial" w:cs="Arial"/>
                <w:sz w:val="14"/>
                <w:szCs w:val="14"/>
              </w:rPr>
              <w:t xml:space="preserve"> 31, 2024</w:t>
            </w:r>
          </w:p>
        </w:tc>
      </w:tr>
      <w:tr w:rsidR="00FF69CC" w:rsidRPr="00EC5FB3" w14:paraId="7EAC2BF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vAlign w:val="center"/>
            <w:hideMark/>
          </w:tcPr>
          <w:p w14:paraId="5AEB9B3B" w14:textId="77777777" w:rsidR="00FF69CC" w:rsidRPr="00EC5FB3" w:rsidRDefault="00FF69CC">
            <w:pPr>
              <w:keepNext/>
              <w:keepLines/>
              <w:rPr>
                <w:rFonts w:ascii="Arial" w:eastAsia="Times New Roman" w:hAnsi="Arial" w:cs="Arial"/>
                <w:spacing w:val="-2"/>
                <w:sz w:val="14"/>
                <w:szCs w:val="14"/>
                <w:highlight w:val="yellow"/>
              </w:rPr>
            </w:pPr>
            <w:proofErr w:type="spellStart"/>
            <w:r>
              <w:rPr>
                <w:rFonts w:ascii="Arial" w:hAnsi="Arial" w:cs="Arial"/>
                <w:color w:val="000000"/>
                <w:sz w:val="14"/>
                <w:szCs w:val="14"/>
              </w:rPr>
              <w:t>Current</w:t>
            </w:r>
            <w:proofErr w:type="spellEnd"/>
            <w:r>
              <w:rPr>
                <w:rFonts w:ascii="Arial" w:hAnsi="Arial" w:cs="Arial"/>
                <w:color w:val="000000"/>
                <w:sz w:val="14"/>
                <w:szCs w:val="14"/>
              </w:rPr>
              <w:t xml:space="preserve"> </w:t>
            </w:r>
            <w:proofErr w:type="spellStart"/>
            <w:r>
              <w:rPr>
                <w:rFonts w:ascii="Arial" w:hAnsi="Arial" w:cs="Arial"/>
                <w:color w:val="000000"/>
                <w:sz w:val="14"/>
                <w:szCs w:val="14"/>
              </w:rPr>
              <w:t>Assets</w:t>
            </w:r>
            <w:proofErr w:type="spellEnd"/>
            <w:r w:rsidRPr="00EC5FB3">
              <w:rPr>
                <w:rFonts w:ascii="Arial" w:hAnsi="Arial" w:cs="Arial"/>
                <w:color w:val="000000"/>
                <w:sz w:val="14"/>
                <w:szCs w:val="14"/>
              </w:rPr>
              <w:t xml:space="preserve"> </w:t>
            </w:r>
          </w:p>
        </w:tc>
        <w:tc>
          <w:tcPr>
            <w:tcW w:w="2410" w:type="dxa"/>
            <w:tcBorders>
              <w:top w:val="single" w:sz="2" w:space="0" w:color="1F3864" w:themeColor="accent1" w:themeShade="80"/>
              <w:left w:val="nil"/>
              <w:bottom w:val="nil"/>
              <w:right w:val="nil"/>
            </w:tcBorders>
            <w:vAlign w:val="center"/>
          </w:tcPr>
          <w:p w14:paraId="1BAF0F43"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sz w:val="14"/>
                <w:szCs w:val="14"/>
              </w:rPr>
              <w:t>6</w:t>
            </w:r>
            <w:r>
              <w:rPr>
                <w:rFonts w:ascii="Arial" w:hAnsi="Arial" w:cs="Arial"/>
                <w:b/>
                <w:bCs/>
                <w:sz w:val="14"/>
                <w:szCs w:val="14"/>
              </w:rPr>
              <w:t>,</w:t>
            </w:r>
            <w:r w:rsidRPr="00EC1328">
              <w:rPr>
                <w:rFonts w:ascii="Arial" w:hAnsi="Arial" w:cs="Arial"/>
                <w:b/>
                <w:bCs/>
                <w:sz w:val="14"/>
                <w:szCs w:val="14"/>
              </w:rPr>
              <w:t>105</w:t>
            </w:r>
            <w:r>
              <w:rPr>
                <w:rFonts w:ascii="Arial" w:hAnsi="Arial" w:cs="Arial"/>
                <w:b/>
                <w:bCs/>
                <w:sz w:val="14"/>
                <w:szCs w:val="14"/>
              </w:rPr>
              <w:t>,</w:t>
            </w:r>
            <w:r w:rsidRPr="00EC1328">
              <w:rPr>
                <w:rFonts w:ascii="Arial" w:hAnsi="Arial" w:cs="Arial"/>
                <w:b/>
                <w:bCs/>
                <w:sz w:val="14"/>
                <w:szCs w:val="14"/>
              </w:rPr>
              <w:t xml:space="preserve">601 </w:t>
            </w:r>
          </w:p>
        </w:tc>
        <w:tc>
          <w:tcPr>
            <w:tcW w:w="2410" w:type="dxa"/>
            <w:tcBorders>
              <w:top w:val="single" w:sz="2" w:space="0" w:color="1F3864" w:themeColor="accent1" w:themeShade="80"/>
              <w:left w:val="nil"/>
              <w:bottom w:val="nil"/>
              <w:right w:val="nil"/>
            </w:tcBorders>
            <w:vAlign w:val="center"/>
          </w:tcPr>
          <w:p w14:paraId="25E9353D"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6</w:t>
            </w:r>
            <w:r>
              <w:rPr>
                <w:rFonts w:ascii="Arial" w:hAnsi="Arial" w:cs="Arial"/>
                <w:b/>
                <w:bCs/>
                <w:sz w:val="14"/>
                <w:szCs w:val="14"/>
              </w:rPr>
              <w:t>,</w:t>
            </w:r>
            <w:r w:rsidRPr="00005BE7">
              <w:rPr>
                <w:rFonts w:ascii="Arial" w:hAnsi="Arial" w:cs="Arial"/>
                <w:b/>
                <w:bCs/>
                <w:sz w:val="14"/>
                <w:szCs w:val="14"/>
              </w:rPr>
              <w:t>085</w:t>
            </w:r>
            <w:r>
              <w:rPr>
                <w:rFonts w:ascii="Arial" w:hAnsi="Arial" w:cs="Arial"/>
                <w:b/>
                <w:bCs/>
                <w:sz w:val="14"/>
                <w:szCs w:val="14"/>
              </w:rPr>
              <w:t>,</w:t>
            </w:r>
            <w:r w:rsidRPr="00005BE7">
              <w:rPr>
                <w:rFonts w:ascii="Arial" w:hAnsi="Arial" w:cs="Arial"/>
                <w:b/>
                <w:bCs/>
                <w:sz w:val="14"/>
                <w:szCs w:val="14"/>
              </w:rPr>
              <w:t xml:space="preserve">371 </w:t>
            </w:r>
          </w:p>
        </w:tc>
      </w:tr>
      <w:tr w:rsidR="00FF69CC" w:rsidRPr="00EC5FB3" w14:paraId="24B70DF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hideMark/>
          </w:tcPr>
          <w:p w14:paraId="2E1F9586" w14:textId="77777777" w:rsidR="00FF69CC" w:rsidRPr="00EC5FB3"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Cash </w:t>
            </w:r>
            <w:proofErr w:type="spellStart"/>
            <w:r>
              <w:rPr>
                <w:rFonts w:ascii="Arial" w:hAnsi="Arial" w:cs="Arial"/>
                <w:b w:val="0"/>
                <w:bCs w:val="0"/>
                <w:sz w:val="14"/>
                <w:szCs w:val="14"/>
              </w:rPr>
              <w:t>and</w:t>
            </w:r>
            <w:proofErr w:type="spellEnd"/>
            <w:r>
              <w:rPr>
                <w:rFonts w:ascii="Arial" w:hAnsi="Arial" w:cs="Arial"/>
                <w:b w:val="0"/>
                <w:bCs w:val="0"/>
                <w:sz w:val="14"/>
                <w:szCs w:val="14"/>
              </w:rPr>
              <w:t xml:space="preserve"> cash </w:t>
            </w:r>
            <w:proofErr w:type="spellStart"/>
            <w:r>
              <w:rPr>
                <w:rFonts w:ascii="Arial" w:hAnsi="Arial" w:cs="Arial"/>
                <w:b w:val="0"/>
                <w:bCs w:val="0"/>
                <w:sz w:val="14"/>
                <w:szCs w:val="14"/>
              </w:rPr>
              <w:t>equivalents</w:t>
            </w:r>
            <w:proofErr w:type="spellEnd"/>
          </w:p>
        </w:tc>
        <w:tc>
          <w:tcPr>
            <w:tcW w:w="2410" w:type="dxa"/>
            <w:tcBorders>
              <w:top w:val="nil"/>
              <w:left w:val="nil"/>
              <w:bottom w:val="nil"/>
              <w:right w:val="nil"/>
            </w:tcBorders>
            <w:shd w:val="clear" w:color="auto" w:fill="FFFFFF" w:themeFill="background1"/>
            <w:vAlign w:val="center"/>
          </w:tcPr>
          <w:p w14:paraId="0CB7F3A6"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 xml:space="preserve">964 </w:t>
            </w:r>
          </w:p>
        </w:tc>
        <w:tc>
          <w:tcPr>
            <w:tcW w:w="2410" w:type="dxa"/>
            <w:tcBorders>
              <w:top w:val="nil"/>
              <w:left w:val="nil"/>
              <w:bottom w:val="nil"/>
              <w:right w:val="nil"/>
            </w:tcBorders>
            <w:shd w:val="clear" w:color="auto" w:fill="FFFFFF" w:themeFill="background1"/>
            <w:vAlign w:val="center"/>
          </w:tcPr>
          <w:p w14:paraId="080AE31A"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370 </w:t>
            </w:r>
          </w:p>
        </w:tc>
      </w:tr>
      <w:tr w:rsidR="00FF69CC" w:rsidRPr="00EC5FB3" w14:paraId="285A62C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1D9FE5C5" w14:textId="77777777" w:rsidR="00FF69CC" w:rsidRPr="00EC5FB3"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vAlign w:val="center"/>
          </w:tcPr>
          <w:p w14:paraId="1A3E8804"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6</w:t>
            </w:r>
            <w:r>
              <w:rPr>
                <w:rFonts w:ascii="Arial" w:hAnsi="Arial" w:cs="Arial"/>
                <w:sz w:val="14"/>
                <w:szCs w:val="14"/>
              </w:rPr>
              <w:t>,</w:t>
            </w:r>
            <w:r w:rsidRPr="00EC1328">
              <w:rPr>
                <w:rFonts w:ascii="Arial" w:hAnsi="Arial" w:cs="Arial"/>
                <w:sz w:val="14"/>
                <w:szCs w:val="14"/>
              </w:rPr>
              <w:t>050</w:t>
            </w:r>
            <w:r>
              <w:rPr>
                <w:rFonts w:ascii="Arial" w:hAnsi="Arial" w:cs="Arial"/>
                <w:sz w:val="14"/>
                <w:szCs w:val="14"/>
              </w:rPr>
              <w:t>,</w:t>
            </w:r>
            <w:r w:rsidRPr="00EC1328">
              <w:rPr>
                <w:rFonts w:ascii="Arial" w:hAnsi="Arial" w:cs="Arial"/>
                <w:sz w:val="14"/>
                <w:szCs w:val="14"/>
              </w:rPr>
              <w:t xml:space="preserve">303 </w:t>
            </w:r>
          </w:p>
        </w:tc>
        <w:tc>
          <w:tcPr>
            <w:tcW w:w="2410" w:type="dxa"/>
            <w:tcBorders>
              <w:top w:val="nil"/>
              <w:left w:val="nil"/>
              <w:bottom w:val="nil"/>
              <w:right w:val="nil"/>
            </w:tcBorders>
            <w:vAlign w:val="center"/>
          </w:tcPr>
          <w:p w14:paraId="6BF4C5EF"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6</w:t>
            </w:r>
            <w:r>
              <w:rPr>
                <w:rFonts w:ascii="Arial" w:hAnsi="Arial" w:cs="Arial"/>
                <w:sz w:val="14"/>
                <w:szCs w:val="14"/>
              </w:rPr>
              <w:t>,</w:t>
            </w:r>
            <w:r w:rsidRPr="00200A5F">
              <w:rPr>
                <w:rFonts w:ascii="Arial" w:hAnsi="Arial" w:cs="Arial"/>
                <w:sz w:val="14"/>
                <w:szCs w:val="14"/>
              </w:rPr>
              <w:t>047</w:t>
            </w:r>
            <w:r>
              <w:rPr>
                <w:rFonts w:ascii="Arial" w:hAnsi="Arial" w:cs="Arial"/>
                <w:sz w:val="14"/>
                <w:szCs w:val="14"/>
              </w:rPr>
              <w:t>,</w:t>
            </w:r>
            <w:r w:rsidRPr="00200A5F">
              <w:rPr>
                <w:rFonts w:ascii="Arial" w:hAnsi="Arial" w:cs="Arial"/>
                <w:sz w:val="14"/>
                <w:szCs w:val="14"/>
              </w:rPr>
              <w:t xml:space="preserve">423 </w:t>
            </w:r>
          </w:p>
        </w:tc>
      </w:tr>
      <w:tr w:rsidR="00FF69CC" w:rsidRPr="00EC5FB3" w14:paraId="2183E14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E8C36FF" w14:textId="77777777" w:rsidR="00FF69CC" w:rsidRPr="00EC5FB3" w:rsidRDefault="00FF69CC">
            <w:pPr>
              <w:keepNext/>
              <w:keepLines/>
              <w:ind w:left="113"/>
              <w:rPr>
                <w:rFonts w:ascii="Arial" w:eastAsia="Times New Roman" w:hAnsi="Arial" w:cs="Arial"/>
                <w:b w:val="0"/>
                <w:bCs w:val="0"/>
                <w:spacing w:val="-2"/>
                <w:sz w:val="14"/>
                <w:szCs w:val="14"/>
                <w:highlight w:val="yellow"/>
              </w:rPr>
            </w:pPr>
            <w:r>
              <w:rPr>
                <w:rFonts w:ascii="Arial" w:hAnsi="Arial" w:cs="Arial"/>
                <w:b w:val="0"/>
                <w:bCs w:val="0"/>
                <w:color w:val="000000"/>
                <w:sz w:val="14"/>
                <w:szCs w:val="14"/>
              </w:rPr>
              <w:t xml:space="preserve">Other </w:t>
            </w:r>
            <w:proofErr w:type="spellStart"/>
            <w:r>
              <w:rPr>
                <w:rFonts w:ascii="Arial" w:hAnsi="Arial" w:cs="Arial"/>
                <w:b w:val="0"/>
                <w:bCs w:val="0"/>
                <w:color w:val="000000"/>
                <w:sz w:val="14"/>
                <w:szCs w:val="14"/>
              </w:rPr>
              <w:t>assets</w:t>
            </w:r>
            <w:proofErr w:type="spellEnd"/>
            <w:r w:rsidRPr="00EC5FB3">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current</w:t>
            </w:r>
            <w:proofErr w:type="spellEnd"/>
          </w:p>
        </w:tc>
        <w:tc>
          <w:tcPr>
            <w:tcW w:w="2410" w:type="dxa"/>
            <w:tcBorders>
              <w:top w:val="nil"/>
              <w:left w:val="nil"/>
              <w:bottom w:val="nil"/>
              <w:right w:val="nil"/>
            </w:tcBorders>
            <w:shd w:val="clear" w:color="auto" w:fill="FFFFFF" w:themeFill="background1"/>
            <w:vAlign w:val="center"/>
          </w:tcPr>
          <w:p w14:paraId="5426B225"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54</w:t>
            </w:r>
            <w:r>
              <w:rPr>
                <w:rFonts w:ascii="Arial" w:hAnsi="Arial" w:cs="Arial"/>
                <w:sz w:val="14"/>
                <w:szCs w:val="14"/>
              </w:rPr>
              <w:t>,</w:t>
            </w:r>
            <w:r w:rsidRPr="00EC1328">
              <w:rPr>
                <w:rFonts w:ascii="Arial" w:hAnsi="Arial" w:cs="Arial"/>
                <w:sz w:val="14"/>
                <w:szCs w:val="14"/>
              </w:rPr>
              <w:t xml:space="preserve">334 </w:t>
            </w:r>
          </w:p>
        </w:tc>
        <w:tc>
          <w:tcPr>
            <w:tcW w:w="2410" w:type="dxa"/>
            <w:tcBorders>
              <w:top w:val="nil"/>
              <w:left w:val="nil"/>
              <w:bottom w:val="nil"/>
              <w:right w:val="nil"/>
            </w:tcBorders>
            <w:shd w:val="clear" w:color="auto" w:fill="FFFFFF" w:themeFill="background1"/>
            <w:vAlign w:val="center"/>
          </w:tcPr>
          <w:p w14:paraId="6B8D29A7"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37</w:t>
            </w:r>
            <w:r>
              <w:rPr>
                <w:rFonts w:ascii="Arial" w:hAnsi="Arial" w:cs="Arial"/>
                <w:sz w:val="14"/>
                <w:szCs w:val="14"/>
              </w:rPr>
              <w:t>,</w:t>
            </w:r>
            <w:r w:rsidRPr="00200A5F">
              <w:rPr>
                <w:rFonts w:ascii="Arial" w:hAnsi="Arial" w:cs="Arial"/>
                <w:sz w:val="14"/>
                <w:szCs w:val="14"/>
              </w:rPr>
              <w:t xml:space="preserve">578 </w:t>
            </w:r>
          </w:p>
        </w:tc>
      </w:tr>
      <w:tr w:rsidR="00FF69CC" w:rsidRPr="00EC5FB3" w14:paraId="44509A2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B674E11" w14:textId="77777777" w:rsidR="00FF69CC" w:rsidRPr="00EC5FB3" w:rsidRDefault="00FF69CC">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Assets</w:t>
            </w:r>
            <w:proofErr w:type="spellEnd"/>
            <w:r w:rsidRPr="00EC5FB3">
              <w:rPr>
                <w:rFonts w:ascii="Arial" w:hAnsi="Arial" w:cs="Arial"/>
                <w:sz w:val="14"/>
                <w:szCs w:val="14"/>
              </w:rPr>
              <w:t xml:space="preserve"> </w:t>
            </w:r>
          </w:p>
        </w:tc>
        <w:tc>
          <w:tcPr>
            <w:tcW w:w="2410" w:type="dxa"/>
            <w:tcBorders>
              <w:top w:val="nil"/>
              <w:left w:val="nil"/>
              <w:bottom w:val="nil"/>
              <w:right w:val="nil"/>
            </w:tcBorders>
            <w:vAlign w:val="center"/>
          </w:tcPr>
          <w:p w14:paraId="252ACF20"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sz w:val="14"/>
                <w:szCs w:val="14"/>
              </w:rPr>
              <w:t>7</w:t>
            </w:r>
            <w:r>
              <w:rPr>
                <w:rFonts w:ascii="Arial" w:hAnsi="Arial" w:cs="Arial"/>
                <w:b/>
                <w:bCs/>
                <w:sz w:val="14"/>
                <w:szCs w:val="14"/>
              </w:rPr>
              <w:t>,</w:t>
            </w:r>
            <w:r w:rsidRPr="00EC1328">
              <w:rPr>
                <w:rFonts w:ascii="Arial" w:hAnsi="Arial" w:cs="Arial"/>
                <w:b/>
                <w:bCs/>
                <w:sz w:val="14"/>
                <w:szCs w:val="14"/>
              </w:rPr>
              <w:t>815</w:t>
            </w:r>
            <w:r>
              <w:rPr>
                <w:rFonts w:ascii="Arial" w:hAnsi="Arial" w:cs="Arial"/>
                <w:b/>
                <w:bCs/>
                <w:sz w:val="14"/>
                <w:szCs w:val="14"/>
              </w:rPr>
              <w:t>,</w:t>
            </w:r>
            <w:r w:rsidRPr="00EC1328">
              <w:rPr>
                <w:rFonts w:ascii="Arial" w:hAnsi="Arial" w:cs="Arial"/>
                <w:b/>
                <w:bCs/>
                <w:sz w:val="14"/>
                <w:szCs w:val="14"/>
              </w:rPr>
              <w:t xml:space="preserve">008 </w:t>
            </w:r>
          </w:p>
        </w:tc>
        <w:tc>
          <w:tcPr>
            <w:tcW w:w="2410" w:type="dxa"/>
            <w:tcBorders>
              <w:top w:val="nil"/>
              <w:left w:val="nil"/>
              <w:bottom w:val="nil"/>
              <w:right w:val="nil"/>
            </w:tcBorders>
            <w:vAlign w:val="center"/>
          </w:tcPr>
          <w:p w14:paraId="7658B625"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7</w:t>
            </w:r>
            <w:r>
              <w:rPr>
                <w:rFonts w:ascii="Arial" w:hAnsi="Arial" w:cs="Arial"/>
                <w:b/>
                <w:bCs/>
                <w:sz w:val="14"/>
                <w:szCs w:val="14"/>
              </w:rPr>
              <w:t>,</w:t>
            </w:r>
            <w:r w:rsidRPr="00005BE7">
              <w:rPr>
                <w:rFonts w:ascii="Arial" w:hAnsi="Arial" w:cs="Arial"/>
                <w:b/>
                <w:bCs/>
                <w:sz w:val="14"/>
                <w:szCs w:val="14"/>
              </w:rPr>
              <w:t>445</w:t>
            </w:r>
            <w:r>
              <w:rPr>
                <w:rFonts w:ascii="Arial" w:hAnsi="Arial" w:cs="Arial"/>
                <w:b/>
                <w:bCs/>
                <w:sz w:val="14"/>
                <w:szCs w:val="14"/>
              </w:rPr>
              <w:t>,</w:t>
            </w:r>
            <w:r w:rsidRPr="00005BE7">
              <w:rPr>
                <w:rFonts w:ascii="Arial" w:hAnsi="Arial" w:cs="Arial"/>
                <w:b/>
                <w:bCs/>
                <w:sz w:val="14"/>
                <w:szCs w:val="14"/>
              </w:rPr>
              <w:t xml:space="preserve">779 </w:t>
            </w:r>
          </w:p>
        </w:tc>
      </w:tr>
      <w:tr w:rsidR="00FF69CC" w:rsidRPr="00EC5FB3" w14:paraId="7D820C0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6335EB62" w14:textId="77777777" w:rsidR="00FF69CC" w:rsidRPr="00EC5FB3" w:rsidRDefault="00FF69CC">
            <w:pPr>
              <w:keepNext/>
              <w:keepLines/>
              <w:ind w:left="113"/>
              <w:rPr>
                <w:rFonts w:ascii="Arial" w:hAnsi="Arial" w:cs="Arial"/>
                <w:b w:val="0"/>
                <w:bCs w:val="0"/>
                <w:color w:val="000000"/>
                <w:sz w:val="14"/>
                <w:szCs w:val="14"/>
                <w:highlight w:val="yellow"/>
              </w:rPr>
            </w:pPr>
            <w:r>
              <w:rPr>
                <w:rFonts w:ascii="Arial" w:hAnsi="Arial" w:cs="Arial"/>
                <w:b w:val="0"/>
                <w:bCs w:val="0"/>
                <w:color w:val="000000"/>
                <w:sz w:val="14"/>
                <w:szCs w:val="14"/>
              </w:rPr>
              <w:t xml:space="preserve">Financial </w:t>
            </w:r>
            <w:proofErr w:type="spellStart"/>
            <w:r>
              <w:rPr>
                <w:rFonts w:ascii="Arial" w:hAnsi="Arial" w:cs="Arial"/>
                <w:b w:val="0"/>
                <w:bCs w:val="0"/>
                <w:color w:val="000000"/>
                <w:sz w:val="14"/>
                <w:szCs w:val="14"/>
              </w:rPr>
              <w:t>instruments</w:t>
            </w:r>
            <w:proofErr w:type="spellEnd"/>
          </w:p>
        </w:tc>
        <w:tc>
          <w:tcPr>
            <w:tcW w:w="2410" w:type="dxa"/>
            <w:tcBorders>
              <w:top w:val="nil"/>
              <w:left w:val="nil"/>
              <w:bottom w:val="nil"/>
              <w:right w:val="nil"/>
            </w:tcBorders>
            <w:shd w:val="clear" w:color="auto" w:fill="FFFFFF" w:themeFill="background1"/>
            <w:vAlign w:val="center"/>
          </w:tcPr>
          <w:p w14:paraId="2693F10F"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6</w:t>
            </w:r>
            <w:r>
              <w:rPr>
                <w:rFonts w:ascii="Arial" w:hAnsi="Arial" w:cs="Arial"/>
                <w:sz w:val="14"/>
                <w:szCs w:val="14"/>
              </w:rPr>
              <w:t>,</w:t>
            </w:r>
            <w:r w:rsidRPr="00EC1328">
              <w:rPr>
                <w:rFonts w:ascii="Arial" w:hAnsi="Arial" w:cs="Arial"/>
                <w:sz w:val="14"/>
                <w:szCs w:val="14"/>
              </w:rPr>
              <w:t>190</w:t>
            </w:r>
            <w:r>
              <w:rPr>
                <w:rFonts w:ascii="Arial" w:hAnsi="Arial" w:cs="Arial"/>
                <w:sz w:val="14"/>
                <w:szCs w:val="14"/>
              </w:rPr>
              <w:t>,</w:t>
            </w:r>
            <w:r w:rsidRPr="00EC1328">
              <w:rPr>
                <w:rFonts w:ascii="Arial" w:hAnsi="Arial" w:cs="Arial"/>
                <w:sz w:val="14"/>
                <w:szCs w:val="14"/>
              </w:rPr>
              <w:t xml:space="preserve">052 </w:t>
            </w:r>
          </w:p>
        </w:tc>
        <w:tc>
          <w:tcPr>
            <w:tcW w:w="2410" w:type="dxa"/>
            <w:tcBorders>
              <w:top w:val="nil"/>
              <w:left w:val="nil"/>
              <w:bottom w:val="nil"/>
              <w:right w:val="nil"/>
            </w:tcBorders>
            <w:shd w:val="clear" w:color="auto" w:fill="FFFFFF" w:themeFill="background1"/>
            <w:vAlign w:val="center"/>
          </w:tcPr>
          <w:p w14:paraId="149399DA"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5</w:t>
            </w:r>
            <w:r>
              <w:rPr>
                <w:rFonts w:ascii="Arial" w:hAnsi="Arial" w:cs="Arial"/>
                <w:sz w:val="14"/>
                <w:szCs w:val="14"/>
              </w:rPr>
              <w:t>,</w:t>
            </w:r>
            <w:r w:rsidRPr="00200A5F">
              <w:rPr>
                <w:rFonts w:ascii="Arial" w:hAnsi="Arial" w:cs="Arial"/>
                <w:sz w:val="14"/>
                <w:szCs w:val="14"/>
              </w:rPr>
              <w:t>917</w:t>
            </w:r>
            <w:r>
              <w:rPr>
                <w:rFonts w:ascii="Arial" w:hAnsi="Arial" w:cs="Arial"/>
                <w:sz w:val="14"/>
                <w:szCs w:val="14"/>
              </w:rPr>
              <w:t>,</w:t>
            </w:r>
            <w:r w:rsidRPr="00200A5F">
              <w:rPr>
                <w:rFonts w:ascii="Arial" w:hAnsi="Arial" w:cs="Arial"/>
                <w:sz w:val="14"/>
                <w:szCs w:val="14"/>
              </w:rPr>
              <w:t xml:space="preserve">867 </w:t>
            </w:r>
          </w:p>
        </w:tc>
      </w:tr>
      <w:tr w:rsidR="00FF69CC" w:rsidRPr="00EC5FB3" w14:paraId="246E527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1141521" w14:textId="77777777" w:rsidR="00FF69CC" w:rsidRPr="00152D29" w:rsidRDefault="00FF69CC">
            <w:pPr>
              <w:keepNext/>
              <w:keepLines/>
              <w:ind w:left="113"/>
              <w:rPr>
                <w:rFonts w:ascii="Arial" w:hAnsi="Arial" w:cs="Arial"/>
                <w:b w:val="0"/>
                <w:bCs w:val="0"/>
                <w:color w:val="000000"/>
                <w:sz w:val="14"/>
                <w:szCs w:val="14"/>
              </w:rPr>
            </w:pPr>
            <w:proofErr w:type="spellStart"/>
            <w:r w:rsidRPr="00152D29">
              <w:rPr>
                <w:rFonts w:ascii="Arial" w:hAnsi="Arial" w:cs="Arial"/>
                <w:b w:val="0"/>
                <w:bCs w:val="0"/>
                <w:color w:val="000000"/>
                <w:sz w:val="14"/>
                <w:szCs w:val="14"/>
              </w:rPr>
              <w:t>Court</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and</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Tax</w:t>
            </w:r>
            <w:proofErr w:type="spellEnd"/>
            <w:r w:rsidRPr="00152D29">
              <w:rPr>
                <w:rFonts w:ascii="Arial" w:hAnsi="Arial" w:cs="Arial"/>
                <w:b w:val="0"/>
                <w:bCs w:val="0"/>
                <w:color w:val="000000"/>
                <w:sz w:val="14"/>
                <w:szCs w:val="14"/>
              </w:rPr>
              <w:t xml:space="preserve"> </w:t>
            </w:r>
            <w:proofErr w:type="spellStart"/>
            <w:r w:rsidRPr="00152D29">
              <w:rPr>
                <w:rFonts w:ascii="Arial" w:hAnsi="Arial" w:cs="Arial"/>
                <w:b w:val="0"/>
                <w:bCs w:val="0"/>
                <w:color w:val="000000"/>
                <w:sz w:val="14"/>
                <w:szCs w:val="14"/>
              </w:rPr>
              <w:t>Deposits</w:t>
            </w:r>
            <w:proofErr w:type="spellEnd"/>
          </w:p>
        </w:tc>
        <w:tc>
          <w:tcPr>
            <w:tcW w:w="2410" w:type="dxa"/>
            <w:tcBorders>
              <w:top w:val="nil"/>
              <w:left w:val="nil"/>
              <w:bottom w:val="nil"/>
              <w:right w:val="nil"/>
            </w:tcBorders>
            <w:vAlign w:val="center"/>
          </w:tcPr>
          <w:p w14:paraId="7A7B4975" w14:textId="77777777" w:rsidR="00FF69CC" w:rsidRPr="002211D9"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1</w:t>
            </w:r>
            <w:r>
              <w:rPr>
                <w:rFonts w:ascii="Arial" w:hAnsi="Arial" w:cs="Arial"/>
                <w:sz w:val="14"/>
                <w:szCs w:val="14"/>
              </w:rPr>
              <w:t>,</w:t>
            </w:r>
            <w:r w:rsidRPr="00EC1328">
              <w:rPr>
                <w:rFonts w:ascii="Arial" w:hAnsi="Arial" w:cs="Arial"/>
                <w:sz w:val="14"/>
                <w:szCs w:val="14"/>
              </w:rPr>
              <w:t>404</w:t>
            </w:r>
            <w:r>
              <w:rPr>
                <w:rFonts w:ascii="Arial" w:hAnsi="Arial" w:cs="Arial"/>
                <w:sz w:val="14"/>
                <w:szCs w:val="14"/>
              </w:rPr>
              <w:t>,</w:t>
            </w:r>
            <w:r w:rsidRPr="00EC1328">
              <w:rPr>
                <w:rFonts w:ascii="Arial" w:hAnsi="Arial" w:cs="Arial"/>
                <w:sz w:val="14"/>
                <w:szCs w:val="14"/>
              </w:rPr>
              <w:t xml:space="preserve">835 </w:t>
            </w:r>
          </w:p>
        </w:tc>
        <w:tc>
          <w:tcPr>
            <w:tcW w:w="2410" w:type="dxa"/>
            <w:tcBorders>
              <w:top w:val="nil"/>
              <w:left w:val="nil"/>
              <w:bottom w:val="nil"/>
              <w:right w:val="nil"/>
            </w:tcBorders>
            <w:vAlign w:val="center"/>
          </w:tcPr>
          <w:p w14:paraId="66BE0FBA" w14:textId="77777777" w:rsidR="00FF69CC" w:rsidRPr="002211D9" w:rsidRDefault="00FF69C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1,315,059</w:t>
            </w:r>
          </w:p>
        </w:tc>
      </w:tr>
      <w:tr w:rsidR="00FF69CC" w:rsidRPr="00EC5FB3" w14:paraId="72F02E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75EC81F" w14:textId="77777777" w:rsidR="00FF69CC" w:rsidRPr="00EC5FB3" w:rsidRDefault="00FF69CC">
            <w:pPr>
              <w:keepNext/>
              <w:keepLines/>
              <w:ind w:left="113"/>
              <w:rPr>
                <w:rFonts w:ascii="Arial" w:hAnsi="Arial" w:cs="Arial"/>
                <w:color w:val="000000"/>
                <w:sz w:val="14"/>
                <w:szCs w:val="14"/>
                <w:highlight w:val="yellow"/>
              </w:rPr>
            </w:pPr>
            <w:r w:rsidRPr="00875ACA">
              <w:rPr>
                <w:rFonts w:ascii="Arial" w:hAnsi="Arial" w:cs="Arial"/>
                <w:b w:val="0"/>
                <w:bCs w:val="0"/>
                <w:color w:val="000000"/>
                <w:sz w:val="14"/>
                <w:szCs w:val="14"/>
              </w:rPr>
              <w:t>Other non-</w:t>
            </w:r>
            <w:proofErr w:type="spellStart"/>
            <w:r w:rsidRPr="00875ACA">
              <w:rPr>
                <w:rFonts w:ascii="Arial" w:hAnsi="Arial" w:cs="Arial"/>
                <w:b w:val="0"/>
                <w:bCs w:val="0"/>
                <w:color w:val="000000"/>
                <w:sz w:val="14"/>
                <w:szCs w:val="14"/>
              </w:rPr>
              <w:t>current</w:t>
            </w:r>
            <w:proofErr w:type="spellEnd"/>
            <w:r w:rsidRPr="00875ACA">
              <w:rPr>
                <w:rFonts w:ascii="Arial" w:hAnsi="Arial" w:cs="Arial"/>
                <w:b w:val="0"/>
                <w:bCs w:val="0"/>
                <w:color w:val="000000"/>
                <w:sz w:val="14"/>
                <w:szCs w:val="14"/>
              </w:rPr>
              <w:t xml:space="preserve"> </w:t>
            </w:r>
            <w:proofErr w:type="spellStart"/>
            <w:r w:rsidRPr="00875ACA">
              <w:rPr>
                <w:rFonts w:ascii="Arial" w:hAnsi="Arial" w:cs="Arial"/>
                <w:b w:val="0"/>
                <w:bCs w:val="0"/>
                <w:color w:val="000000"/>
                <w:sz w:val="14"/>
                <w:szCs w:val="14"/>
              </w:rPr>
              <w:t>assets</w:t>
            </w:r>
            <w:proofErr w:type="spellEnd"/>
          </w:p>
        </w:tc>
        <w:tc>
          <w:tcPr>
            <w:tcW w:w="2410" w:type="dxa"/>
            <w:tcBorders>
              <w:top w:val="nil"/>
              <w:left w:val="nil"/>
              <w:bottom w:val="nil"/>
              <w:right w:val="nil"/>
            </w:tcBorders>
            <w:shd w:val="clear" w:color="auto" w:fill="FFFFFF" w:themeFill="background1"/>
            <w:vAlign w:val="center"/>
          </w:tcPr>
          <w:p w14:paraId="4A3010C6" w14:textId="77777777" w:rsidR="00FF69CC" w:rsidRPr="002211D9"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C1328">
              <w:rPr>
                <w:rFonts w:ascii="Arial" w:hAnsi="Arial" w:cs="Arial"/>
                <w:sz w:val="14"/>
                <w:szCs w:val="14"/>
              </w:rPr>
              <w:t>220</w:t>
            </w:r>
            <w:r>
              <w:rPr>
                <w:rFonts w:ascii="Arial" w:hAnsi="Arial" w:cs="Arial"/>
                <w:sz w:val="14"/>
                <w:szCs w:val="14"/>
              </w:rPr>
              <w:t>,</w:t>
            </w:r>
            <w:r w:rsidRPr="00EC1328">
              <w:rPr>
                <w:rFonts w:ascii="Arial" w:hAnsi="Arial" w:cs="Arial"/>
                <w:sz w:val="14"/>
                <w:szCs w:val="14"/>
              </w:rPr>
              <w:t xml:space="preserve">121 </w:t>
            </w:r>
          </w:p>
        </w:tc>
        <w:tc>
          <w:tcPr>
            <w:tcW w:w="2410" w:type="dxa"/>
            <w:tcBorders>
              <w:top w:val="nil"/>
              <w:left w:val="nil"/>
              <w:bottom w:val="nil"/>
              <w:right w:val="nil"/>
            </w:tcBorders>
            <w:shd w:val="clear" w:color="auto" w:fill="FFFFFF" w:themeFill="background1"/>
            <w:vAlign w:val="center"/>
          </w:tcPr>
          <w:p w14:paraId="310048A8" w14:textId="77777777" w:rsidR="00FF69CC" w:rsidRPr="002211D9"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11D9">
              <w:rPr>
                <w:rFonts w:ascii="Arial" w:hAnsi="Arial" w:cs="Arial"/>
                <w:sz w:val="14"/>
                <w:szCs w:val="14"/>
              </w:rPr>
              <w:t xml:space="preserve">212,853 </w:t>
            </w:r>
          </w:p>
        </w:tc>
      </w:tr>
      <w:tr w:rsidR="00FF69CC" w:rsidRPr="00EC5FB3" w14:paraId="2933368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0342F2B0" w14:textId="77777777" w:rsidR="00FF69CC" w:rsidRDefault="00FF69CC">
            <w:pPr>
              <w:keepNext/>
              <w:keepLines/>
              <w:spacing w:before="40" w:after="40"/>
              <w:rPr>
                <w:rFonts w:ascii="Arial" w:hAnsi="Arial" w:cs="Arial"/>
                <w:sz w:val="14"/>
                <w:szCs w:val="14"/>
              </w:rPr>
            </w:pPr>
            <w:r>
              <w:rPr>
                <w:rFonts w:ascii="Arial" w:hAnsi="Arial" w:cs="Arial"/>
                <w:color w:val="000000"/>
                <w:sz w:val="14"/>
                <w:szCs w:val="14"/>
              </w:rPr>
              <w:t xml:space="preserve">Total </w:t>
            </w:r>
            <w:proofErr w:type="spellStart"/>
            <w:r>
              <w:rPr>
                <w:rFonts w:ascii="Arial" w:hAnsi="Arial" w:cs="Arial"/>
                <w:color w:val="000000"/>
                <w:sz w:val="14"/>
                <w:szCs w:val="14"/>
              </w:rPr>
              <w:t>Assets</w:t>
            </w:r>
            <w:proofErr w:type="spellEnd"/>
          </w:p>
        </w:tc>
        <w:tc>
          <w:tcPr>
            <w:tcW w:w="2410" w:type="dxa"/>
            <w:tcBorders>
              <w:top w:val="nil"/>
              <w:left w:val="nil"/>
              <w:bottom w:val="nil"/>
              <w:right w:val="nil"/>
            </w:tcBorders>
            <w:vAlign w:val="center"/>
          </w:tcPr>
          <w:p w14:paraId="3A64FD1D" w14:textId="77777777" w:rsidR="00FF69CC" w:rsidRPr="007E196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13</w:t>
            </w:r>
            <w:r>
              <w:rPr>
                <w:rFonts w:ascii="Arial" w:hAnsi="Arial" w:cs="Arial"/>
                <w:b/>
                <w:bCs/>
                <w:sz w:val="14"/>
                <w:szCs w:val="14"/>
              </w:rPr>
              <w:t>,</w:t>
            </w:r>
            <w:r w:rsidRPr="00EC1328">
              <w:rPr>
                <w:rFonts w:ascii="Arial" w:hAnsi="Arial" w:cs="Arial"/>
                <w:b/>
                <w:bCs/>
                <w:sz w:val="14"/>
                <w:szCs w:val="14"/>
              </w:rPr>
              <w:t>920</w:t>
            </w:r>
            <w:r>
              <w:rPr>
                <w:rFonts w:ascii="Arial" w:hAnsi="Arial" w:cs="Arial"/>
                <w:b/>
                <w:bCs/>
                <w:sz w:val="14"/>
                <w:szCs w:val="14"/>
              </w:rPr>
              <w:t>,</w:t>
            </w:r>
            <w:r w:rsidRPr="00EC1328">
              <w:rPr>
                <w:rFonts w:ascii="Arial" w:hAnsi="Arial" w:cs="Arial"/>
                <w:b/>
                <w:bCs/>
                <w:sz w:val="14"/>
                <w:szCs w:val="14"/>
              </w:rPr>
              <w:t>609</w:t>
            </w:r>
          </w:p>
        </w:tc>
        <w:tc>
          <w:tcPr>
            <w:tcW w:w="2410" w:type="dxa"/>
            <w:tcBorders>
              <w:top w:val="nil"/>
              <w:left w:val="nil"/>
              <w:bottom w:val="nil"/>
              <w:right w:val="nil"/>
            </w:tcBorders>
            <w:vAlign w:val="center"/>
          </w:tcPr>
          <w:p w14:paraId="4F4F1DB3" w14:textId="77777777" w:rsidR="00FF69CC" w:rsidRPr="00995DB7"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  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150</w:t>
            </w:r>
          </w:p>
        </w:tc>
      </w:tr>
      <w:tr w:rsidR="00FF69CC" w:rsidRPr="00EC5FB3" w14:paraId="14372D4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CC03628" w14:textId="77777777" w:rsidR="00FF69CC" w:rsidRDefault="00FF69CC">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FFFFFF" w:themeFill="background1"/>
            <w:vAlign w:val="center"/>
          </w:tcPr>
          <w:p w14:paraId="64EA7731" w14:textId="77777777" w:rsidR="00FF69CC" w:rsidRPr="007E196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2410" w:type="dxa"/>
            <w:tcBorders>
              <w:top w:val="nil"/>
              <w:left w:val="nil"/>
              <w:bottom w:val="nil"/>
              <w:right w:val="nil"/>
            </w:tcBorders>
            <w:shd w:val="clear" w:color="auto" w:fill="FFFFFF" w:themeFill="background1"/>
            <w:vAlign w:val="center"/>
          </w:tcPr>
          <w:p w14:paraId="11EB8AC4" w14:textId="77777777" w:rsidR="00FF69CC" w:rsidRPr="00995DB7"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FF69CC" w:rsidRPr="00EC5FB3" w14:paraId="0425093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3D035B0" w14:textId="77777777" w:rsidR="00FF69CC" w:rsidRPr="00EC5FB3" w:rsidRDefault="00FF69CC">
            <w:pPr>
              <w:keepNext/>
              <w:keepLines/>
              <w:spacing w:before="40" w:after="40"/>
              <w:rPr>
                <w:rFonts w:ascii="Arial" w:hAnsi="Arial" w:cs="Arial"/>
                <w:sz w:val="14"/>
                <w:szCs w:val="14"/>
                <w:highlight w:val="yellow"/>
              </w:rPr>
            </w:pP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vAlign w:val="center"/>
          </w:tcPr>
          <w:p w14:paraId="05A86C52"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EC1328">
              <w:rPr>
                <w:rFonts w:ascii="Arial" w:hAnsi="Arial" w:cs="Arial"/>
                <w:b/>
                <w:bCs/>
                <w:sz w:val="14"/>
                <w:szCs w:val="14"/>
              </w:rPr>
              <w:t>11</w:t>
            </w:r>
            <w:r>
              <w:rPr>
                <w:rFonts w:ascii="Arial" w:hAnsi="Arial" w:cs="Arial"/>
                <w:b/>
                <w:bCs/>
                <w:sz w:val="14"/>
                <w:szCs w:val="14"/>
              </w:rPr>
              <w:t>,</w:t>
            </w:r>
            <w:r w:rsidRPr="00EC1328">
              <w:rPr>
                <w:rFonts w:ascii="Arial" w:hAnsi="Arial" w:cs="Arial"/>
                <w:b/>
                <w:bCs/>
                <w:sz w:val="14"/>
                <w:szCs w:val="14"/>
              </w:rPr>
              <w:t>494</w:t>
            </w:r>
            <w:r>
              <w:rPr>
                <w:rFonts w:ascii="Arial" w:hAnsi="Arial" w:cs="Arial"/>
                <w:b/>
                <w:bCs/>
                <w:sz w:val="14"/>
                <w:szCs w:val="14"/>
              </w:rPr>
              <w:t>,</w:t>
            </w:r>
            <w:r w:rsidRPr="00EC1328">
              <w:rPr>
                <w:rFonts w:ascii="Arial" w:hAnsi="Arial" w:cs="Arial"/>
                <w:b/>
                <w:bCs/>
                <w:sz w:val="14"/>
                <w:szCs w:val="14"/>
              </w:rPr>
              <w:t>042</w:t>
            </w:r>
          </w:p>
        </w:tc>
        <w:tc>
          <w:tcPr>
            <w:tcW w:w="2410" w:type="dxa"/>
            <w:tcBorders>
              <w:top w:val="nil"/>
              <w:left w:val="nil"/>
              <w:bottom w:val="nil"/>
              <w:right w:val="nil"/>
            </w:tcBorders>
            <w:vAlign w:val="center"/>
          </w:tcPr>
          <w:p w14:paraId="29502EED"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11</w:t>
            </w:r>
            <w:r>
              <w:rPr>
                <w:rFonts w:ascii="Arial" w:hAnsi="Arial" w:cs="Arial"/>
                <w:b/>
                <w:bCs/>
                <w:sz w:val="14"/>
                <w:szCs w:val="14"/>
              </w:rPr>
              <w:t>,</w:t>
            </w:r>
            <w:r w:rsidRPr="00005BE7">
              <w:rPr>
                <w:rFonts w:ascii="Arial" w:hAnsi="Arial" w:cs="Arial"/>
                <w:b/>
                <w:bCs/>
                <w:sz w:val="14"/>
                <w:szCs w:val="14"/>
              </w:rPr>
              <w:t>418</w:t>
            </w:r>
            <w:r>
              <w:rPr>
                <w:rFonts w:ascii="Arial" w:hAnsi="Arial" w:cs="Arial"/>
                <w:b/>
                <w:bCs/>
                <w:sz w:val="14"/>
                <w:szCs w:val="14"/>
              </w:rPr>
              <w:t>,</w:t>
            </w:r>
            <w:r w:rsidRPr="00005BE7">
              <w:rPr>
                <w:rFonts w:ascii="Arial" w:hAnsi="Arial" w:cs="Arial"/>
                <w:b/>
                <w:bCs/>
                <w:sz w:val="14"/>
                <w:szCs w:val="14"/>
              </w:rPr>
              <w:t xml:space="preserve">697 </w:t>
            </w:r>
          </w:p>
        </w:tc>
      </w:tr>
      <w:tr w:rsidR="00FF69CC" w:rsidRPr="00EC5FB3" w14:paraId="2FC6D7F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1BDFA25B" w14:textId="77777777" w:rsidR="00FF69CC" w:rsidRPr="00FF4E62" w:rsidRDefault="00FF69CC">
            <w:pPr>
              <w:keepNext/>
              <w:keepLines/>
              <w:spacing w:before="40" w:after="40"/>
              <w:ind w:left="113"/>
              <w:rPr>
                <w:rFonts w:ascii="Arial" w:hAnsi="Arial" w:cs="Arial"/>
                <w:b w:val="0"/>
                <w:bCs w:val="0"/>
                <w:color w:val="000000"/>
                <w:sz w:val="14"/>
                <w:szCs w:val="14"/>
              </w:rPr>
            </w:pPr>
            <w:r w:rsidRPr="00FF4E62">
              <w:rPr>
                <w:rFonts w:ascii="Arial" w:hAnsi="Arial" w:cs="Arial"/>
                <w:b w:val="0"/>
                <w:bCs w:val="0"/>
                <w:color w:val="000000"/>
                <w:sz w:val="14"/>
                <w:szCs w:val="14"/>
              </w:rPr>
              <w:t xml:space="preserve">Financial </w:t>
            </w:r>
            <w:proofErr w:type="spellStart"/>
            <w:r w:rsidRPr="00FF4E62">
              <w:rPr>
                <w:rFonts w:ascii="Arial" w:hAnsi="Arial" w:cs="Arial"/>
                <w:b w:val="0"/>
                <w:bCs w:val="0"/>
                <w:color w:val="000000"/>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6D643DF2" w14:textId="77777777" w:rsidR="00FF69CC" w:rsidRPr="007E1968"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 xml:space="preserve">-- </w:t>
            </w:r>
          </w:p>
        </w:tc>
        <w:tc>
          <w:tcPr>
            <w:tcW w:w="2410" w:type="dxa"/>
            <w:tcBorders>
              <w:top w:val="nil"/>
              <w:left w:val="nil"/>
              <w:bottom w:val="nil"/>
              <w:right w:val="nil"/>
            </w:tcBorders>
            <w:shd w:val="clear" w:color="auto" w:fill="FFFFFF" w:themeFill="background1"/>
            <w:vAlign w:val="center"/>
          </w:tcPr>
          <w:p w14:paraId="39A9524B" w14:textId="77777777" w:rsidR="00FF69CC" w:rsidRPr="00995DB7"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355 </w:t>
            </w:r>
          </w:p>
        </w:tc>
      </w:tr>
      <w:tr w:rsidR="00FF69CC" w:rsidRPr="00EC5FB3" w14:paraId="3B5E28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7A572A70" w14:textId="77777777" w:rsidR="00FF69CC" w:rsidRPr="00EC5FB3" w:rsidRDefault="00FF69CC">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color w:val="000000"/>
                <w:sz w:val="14"/>
                <w:szCs w:val="14"/>
              </w:rPr>
              <w:t>Technical</w:t>
            </w:r>
            <w:proofErr w:type="spellEnd"/>
            <w:r>
              <w:rPr>
                <w:rFonts w:ascii="Arial" w:hAnsi="Arial" w:cs="Arial"/>
                <w:b w:val="0"/>
                <w:bCs w:val="0"/>
                <w:color w:val="000000"/>
                <w:sz w:val="14"/>
                <w:szCs w:val="14"/>
              </w:rPr>
              <w:t xml:space="preserve"> </w:t>
            </w:r>
            <w:proofErr w:type="spellStart"/>
            <w:r>
              <w:rPr>
                <w:rFonts w:ascii="Arial" w:hAnsi="Arial" w:cs="Arial"/>
                <w:b w:val="0"/>
                <w:bCs w:val="0"/>
                <w:color w:val="000000"/>
                <w:sz w:val="14"/>
                <w:szCs w:val="14"/>
              </w:rPr>
              <w:t>provisions</w:t>
            </w:r>
            <w:proofErr w:type="spellEnd"/>
          </w:p>
        </w:tc>
        <w:tc>
          <w:tcPr>
            <w:tcW w:w="2410" w:type="dxa"/>
            <w:tcBorders>
              <w:top w:val="nil"/>
              <w:left w:val="nil"/>
              <w:bottom w:val="nil"/>
              <w:right w:val="nil"/>
            </w:tcBorders>
            <w:vAlign w:val="center"/>
          </w:tcPr>
          <w:p w14:paraId="7D040E7C"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11</w:t>
            </w:r>
            <w:r>
              <w:rPr>
                <w:rFonts w:ascii="Arial" w:hAnsi="Arial" w:cs="Arial"/>
                <w:sz w:val="14"/>
                <w:szCs w:val="14"/>
              </w:rPr>
              <w:t>,</w:t>
            </w:r>
            <w:r w:rsidRPr="00EC1328">
              <w:rPr>
                <w:rFonts w:ascii="Arial" w:hAnsi="Arial" w:cs="Arial"/>
                <w:sz w:val="14"/>
                <w:szCs w:val="14"/>
              </w:rPr>
              <w:t>361</w:t>
            </w:r>
            <w:r>
              <w:rPr>
                <w:rFonts w:ascii="Arial" w:hAnsi="Arial" w:cs="Arial"/>
                <w:sz w:val="14"/>
                <w:szCs w:val="14"/>
              </w:rPr>
              <w:t>,</w:t>
            </w:r>
            <w:r w:rsidRPr="00EC1328">
              <w:rPr>
                <w:rFonts w:ascii="Arial" w:hAnsi="Arial" w:cs="Arial"/>
                <w:sz w:val="14"/>
                <w:szCs w:val="14"/>
              </w:rPr>
              <w:t xml:space="preserve">076 </w:t>
            </w:r>
          </w:p>
        </w:tc>
        <w:tc>
          <w:tcPr>
            <w:tcW w:w="2410" w:type="dxa"/>
            <w:tcBorders>
              <w:top w:val="nil"/>
              <w:left w:val="nil"/>
              <w:bottom w:val="nil"/>
              <w:right w:val="nil"/>
            </w:tcBorders>
            <w:vAlign w:val="center"/>
          </w:tcPr>
          <w:p w14:paraId="1FAC985F"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11</w:t>
            </w:r>
            <w:r>
              <w:rPr>
                <w:rFonts w:ascii="Arial" w:hAnsi="Arial" w:cs="Arial"/>
                <w:sz w:val="14"/>
                <w:szCs w:val="14"/>
              </w:rPr>
              <w:t>,</w:t>
            </w:r>
            <w:r w:rsidRPr="00200A5F">
              <w:rPr>
                <w:rFonts w:ascii="Arial" w:hAnsi="Arial" w:cs="Arial"/>
                <w:sz w:val="14"/>
                <w:szCs w:val="14"/>
              </w:rPr>
              <w:t>020</w:t>
            </w:r>
            <w:r>
              <w:rPr>
                <w:rFonts w:ascii="Arial" w:hAnsi="Arial" w:cs="Arial"/>
                <w:sz w:val="14"/>
                <w:szCs w:val="14"/>
              </w:rPr>
              <w:t>,</w:t>
            </w:r>
            <w:r w:rsidRPr="00200A5F">
              <w:rPr>
                <w:rFonts w:ascii="Arial" w:hAnsi="Arial" w:cs="Arial"/>
                <w:sz w:val="14"/>
                <w:szCs w:val="14"/>
              </w:rPr>
              <w:t xml:space="preserve">215 </w:t>
            </w:r>
          </w:p>
        </w:tc>
      </w:tr>
      <w:tr w:rsidR="00FF69CC" w:rsidRPr="00EC5FB3" w14:paraId="65707A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2647E58D" w14:textId="77777777" w:rsidR="00FF69CC" w:rsidRPr="00EC5FB3" w:rsidRDefault="00FF69CC">
            <w:pPr>
              <w:keepNext/>
              <w:keepLines/>
              <w:spacing w:before="40" w:after="40"/>
              <w:ind w:left="113"/>
              <w:rPr>
                <w:rFonts w:ascii="Arial" w:hAnsi="Arial" w:cs="Arial"/>
                <w:b w:val="0"/>
                <w:bCs w:val="0"/>
                <w:sz w:val="14"/>
                <w:szCs w:val="14"/>
                <w:highlight w:val="yellow"/>
              </w:rPr>
            </w:pPr>
            <w:proofErr w:type="spellStart"/>
            <w:r>
              <w:rPr>
                <w:rFonts w:ascii="Arial" w:hAnsi="Arial" w:cs="Arial"/>
                <w:b w:val="0"/>
                <w:bCs w:val="0"/>
                <w:sz w:val="14"/>
                <w:szCs w:val="14"/>
              </w:rPr>
              <w:t>Dividends</w:t>
            </w:r>
            <w:proofErr w:type="spellEnd"/>
            <w:r>
              <w:rPr>
                <w:rFonts w:ascii="Arial" w:hAnsi="Arial" w:cs="Arial"/>
                <w:b w:val="0"/>
                <w:bCs w:val="0"/>
                <w:sz w:val="14"/>
                <w:szCs w:val="14"/>
              </w:rPr>
              <w:t xml:space="preserve"> </w:t>
            </w:r>
            <w:proofErr w:type="spellStart"/>
            <w:r>
              <w:rPr>
                <w:rFonts w:ascii="Arial" w:hAnsi="Arial" w:cs="Arial"/>
                <w:b w:val="0"/>
                <w:bCs w:val="0"/>
                <w:sz w:val="14"/>
                <w:szCs w:val="14"/>
              </w:rPr>
              <w:t>payable</w:t>
            </w:r>
            <w:proofErr w:type="spellEnd"/>
          </w:p>
        </w:tc>
        <w:tc>
          <w:tcPr>
            <w:tcW w:w="2410" w:type="dxa"/>
            <w:tcBorders>
              <w:top w:val="nil"/>
              <w:left w:val="nil"/>
              <w:bottom w:val="nil"/>
              <w:right w:val="nil"/>
            </w:tcBorders>
            <w:shd w:val="clear" w:color="auto" w:fill="FFFFFF" w:themeFill="background1"/>
            <w:vAlign w:val="center"/>
          </w:tcPr>
          <w:p w14:paraId="2F3E0AA5"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2</w:t>
            </w:r>
            <w:r>
              <w:rPr>
                <w:rFonts w:ascii="Arial" w:hAnsi="Arial" w:cs="Arial"/>
                <w:sz w:val="14"/>
                <w:szCs w:val="14"/>
              </w:rPr>
              <w:t>,</w:t>
            </w:r>
            <w:r w:rsidRPr="00EC1328">
              <w:rPr>
                <w:rFonts w:ascii="Arial" w:hAnsi="Arial" w:cs="Arial"/>
                <w:sz w:val="14"/>
                <w:szCs w:val="14"/>
              </w:rPr>
              <w:t xml:space="preserve">397 </w:t>
            </w:r>
          </w:p>
        </w:tc>
        <w:tc>
          <w:tcPr>
            <w:tcW w:w="2410" w:type="dxa"/>
            <w:tcBorders>
              <w:top w:val="nil"/>
              <w:left w:val="nil"/>
              <w:bottom w:val="nil"/>
              <w:right w:val="nil"/>
            </w:tcBorders>
            <w:shd w:val="clear" w:color="auto" w:fill="FFFFFF" w:themeFill="background1"/>
            <w:vAlign w:val="center"/>
          </w:tcPr>
          <w:p w14:paraId="7A2B2D29"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2</w:t>
            </w:r>
            <w:r>
              <w:rPr>
                <w:rFonts w:ascii="Arial" w:hAnsi="Arial" w:cs="Arial"/>
                <w:sz w:val="14"/>
                <w:szCs w:val="14"/>
              </w:rPr>
              <w:t>,</w:t>
            </w:r>
            <w:r w:rsidRPr="00200A5F">
              <w:rPr>
                <w:rFonts w:ascii="Arial" w:hAnsi="Arial" w:cs="Arial"/>
                <w:sz w:val="14"/>
                <w:szCs w:val="14"/>
              </w:rPr>
              <w:t xml:space="preserve">312 </w:t>
            </w:r>
          </w:p>
        </w:tc>
      </w:tr>
      <w:tr w:rsidR="00FF69CC" w:rsidRPr="00EC5FB3" w14:paraId="0627E12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270CDD8E" w14:textId="77777777" w:rsidR="00FF69CC" w:rsidRPr="00EC5FB3" w:rsidRDefault="00FF69CC">
            <w:pPr>
              <w:keepNext/>
              <w:keepLines/>
              <w:spacing w:before="40" w:after="40"/>
              <w:ind w:left="113"/>
              <w:rPr>
                <w:rFonts w:ascii="Arial" w:hAnsi="Arial" w:cs="Arial"/>
                <w:b w:val="0"/>
                <w:bCs w:val="0"/>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339C610F"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130</w:t>
            </w:r>
            <w:r>
              <w:rPr>
                <w:rFonts w:ascii="Arial" w:hAnsi="Arial" w:cs="Arial"/>
                <w:sz w:val="14"/>
                <w:szCs w:val="14"/>
              </w:rPr>
              <w:t>,</w:t>
            </w:r>
            <w:r w:rsidRPr="00EC1328">
              <w:rPr>
                <w:rFonts w:ascii="Arial" w:hAnsi="Arial" w:cs="Arial"/>
                <w:sz w:val="14"/>
                <w:szCs w:val="14"/>
              </w:rPr>
              <w:t xml:space="preserve">569 </w:t>
            </w:r>
          </w:p>
        </w:tc>
        <w:tc>
          <w:tcPr>
            <w:tcW w:w="2410" w:type="dxa"/>
            <w:tcBorders>
              <w:top w:val="nil"/>
              <w:left w:val="nil"/>
              <w:bottom w:val="nil"/>
              <w:right w:val="nil"/>
            </w:tcBorders>
            <w:vAlign w:val="center"/>
          </w:tcPr>
          <w:p w14:paraId="11445970"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393</w:t>
            </w:r>
            <w:r>
              <w:rPr>
                <w:rFonts w:ascii="Arial" w:hAnsi="Arial" w:cs="Arial"/>
                <w:sz w:val="14"/>
                <w:szCs w:val="14"/>
              </w:rPr>
              <w:t>,</w:t>
            </w:r>
            <w:r w:rsidRPr="00200A5F">
              <w:rPr>
                <w:rFonts w:ascii="Arial" w:hAnsi="Arial" w:cs="Arial"/>
                <w:sz w:val="14"/>
                <w:szCs w:val="14"/>
              </w:rPr>
              <w:t xml:space="preserve">815 </w:t>
            </w:r>
          </w:p>
        </w:tc>
      </w:tr>
      <w:tr w:rsidR="00FF69CC" w:rsidRPr="00EC5FB3" w14:paraId="5A11299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42F44E62" w14:textId="77777777" w:rsidR="00FF69CC" w:rsidRPr="00EC5FB3" w:rsidRDefault="00FF69CC">
            <w:pPr>
              <w:keepNext/>
              <w:keepLines/>
              <w:rPr>
                <w:rFonts w:ascii="Arial" w:hAnsi="Arial" w:cs="Arial"/>
                <w:color w:val="000000"/>
                <w:sz w:val="14"/>
                <w:szCs w:val="14"/>
                <w:highlight w:val="yellow"/>
              </w:rPr>
            </w:pPr>
            <w:r>
              <w:rPr>
                <w:rFonts w:ascii="Arial" w:hAnsi="Arial" w:cs="Arial"/>
                <w:sz w:val="14"/>
                <w:szCs w:val="14"/>
              </w:rPr>
              <w:t>Non-</w:t>
            </w:r>
            <w:proofErr w:type="spellStart"/>
            <w:r>
              <w:rPr>
                <w:rFonts w:ascii="Arial" w:hAnsi="Arial" w:cs="Arial"/>
                <w:sz w:val="14"/>
                <w:szCs w:val="14"/>
              </w:rPr>
              <w:t>Current</w:t>
            </w:r>
            <w:proofErr w:type="spellEnd"/>
            <w:r>
              <w:rPr>
                <w:rFonts w:ascii="Arial" w:hAnsi="Arial" w:cs="Arial"/>
                <w:sz w:val="14"/>
                <w:szCs w:val="14"/>
              </w:rPr>
              <w:t xml:space="preserve"> </w:t>
            </w:r>
            <w:proofErr w:type="spellStart"/>
            <w:r>
              <w:rPr>
                <w:rFonts w:ascii="Arial" w:hAnsi="Arial" w:cs="Arial"/>
                <w:sz w:val="14"/>
                <w:szCs w:val="14"/>
              </w:rPr>
              <w:t>Liabilities</w:t>
            </w:r>
            <w:proofErr w:type="spellEnd"/>
          </w:p>
        </w:tc>
        <w:tc>
          <w:tcPr>
            <w:tcW w:w="2410" w:type="dxa"/>
            <w:tcBorders>
              <w:top w:val="nil"/>
              <w:left w:val="nil"/>
              <w:bottom w:val="nil"/>
              <w:right w:val="nil"/>
            </w:tcBorders>
            <w:shd w:val="clear" w:color="auto" w:fill="FFFFFF" w:themeFill="background1"/>
            <w:vAlign w:val="center"/>
          </w:tcPr>
          <w:p w14:paraId="316FE390" w14:textId="77777777" w:rsidR="00FF69CC" w:rsidRPr="00EC5FB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EC1328">
              <w:rPr>
                <w:rFonts w:ascii="Arial" w:hAnsi="Arial" w:cs="Arial"/>
                <w:b/>
                <w:bCs/>
                <w:sz w:val="14"/>
                <w:szCs w:val="14"/>
              </w:rPr>
              <w:t>1</w:t>
            </w:r>
            <w:r>
              <w:rPr>
                <w:rFonts w:ascii="Arial" w:hAnsi="Arial" w:cs="Arial"/>
                <w:b/>
                <w:bCs/>
                <w:sz w:val="14"/>
                <w:szCs w:val="14"/>
              </w:rPr>
              <w:t>,</w:t>
            </w:r>
            <w:r w:rsidRPr="00EC1328">
              <w:rPr>
                <w:rFonts w:ascii="Arial" w:hAnsi="Arial" w:cs="Arial"/>
                <w:b/>
                <w:bCs/>
                <w:sz w:val="14"/>
                <w:szCs w:val="14"/>
              </w:rPr>
              <w:t>400</w:t>
            </w:r>
            <w:r>
              <w:rPr>
                <w:rFonts w:ascii="Arial" w:hAnsi="Arial" w:cs="Arial"/>
                <w:b/>
                <w:bCs/>
                <w:sz w:val="14"/>
                <w:szCs w:val="14"/>
              </w:rPr>
              <w:t>,</w:t>
            </w:r>
            <w:r w:rsidRPr="00EC1328">
              <w:rPr>
                <w:rFonts w:ascii="Arial" w:hAnsi="Arial" w:cs="Arial"/>
                <w:b/>
                <w:bCs/>
                <w:sz w:val="14"/>
                <w:szCs w:val="14"/>
              </w:rPr>
              <w:t xml:space="preserve">310 </w:t>
            </w:r>
          </w:p>
        </w:tc>
        <w:tc>
          <w:tcPr>
            <w:tcW w:w="2410" w:type="dxa"/>
            <w:tcBorders>
              <w:top w:val="nil"/>
              <w:left w:val="nil"/>
              <w:bottom w:val="nil"/>
              <w:right w:val="nil"/>
            </w:tcBorders>
            <w:shd w:val="clear" w:color="auto" w:fill="FFFFFF" w:themeFill="background1"/>
            <w:vAlign w:val="center"/>
          </w:tcPr>
          <w:p w14:paraId="2C79DC9C" w14:textId="77777777" w:rsidR="00FF69CC" w:rsidRPr="00EC5FB3" w:rsidRDefault="00FF69C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highlight w:val="yellow"/>
              </w:rPr>
            </w:pPr>
            <w:r w:rsidRPr="00005BE7">
              <w:rPr>
                <w:rFonts w:ascii="Arial" w:hAnsi="Arial" w:cs="Arial"/>
                <w:b/>
                <w:bCs/>
                <w:sz w:val="14"/>
                <w:szCs w:val="14"/>
              </w:rPr>
              <w:t xml:space="preserve">  1</w:t>
            </w:r>
            <w:r>
              <w:rPr>
                <w:rFonts w:ascii="Arial" w:hAnsi="Arial" w:cs="Arial"/>
                <w:b/>
                <w:bCs/>
                <w:sz w:val="14"/>
                <w:szCs w:val="14"/>
              </w:rPr>
              <w:t>,</w:t>
            </w:r>
            <w:r w:rsidRPr="00005BE7">
              <w:rPr>
                <w:rFonts w:ascii="Arial" w:hAnsi="Arial" w:cs="Arial"/>
                <w:b/>
                <w:bCs/>
                <w:sz w:val="14"/>
                <w:szCs w:val="14"/>
              </w:rPr>
              <w:t>308</w:t>
            </w:r>
            <w:r>
              <w:rPr>
                <w:rFonts w:ascii="Arial" w:hAnsi="Arial" w:cs="Arial"/>
                <w:b/>
                <w:bCs/>
                <w:sz w:val="14"/>
                <w:szCs w:val="14"/>
              </w:rPr>
              <w:t>,</w:t>
            </w:r>
            <w:r w:rsidRPr="00005BE7">
              <w:rPr>
                <w:rFonts w:ascii="Arial" w:hAnsi="Arial" w:cs="Arial"/>
                <w:b/>
                <w:bCs/>
                <w:sz w:val="14"/>
                <w:szCs w:val="14"/>
              </w:rPr>
              <w:t xml:space="preserve">709 </w:t>
            </w:r>
          </w:p>
        </w:tc>
      </w:tr>
      <w:tr w:rsidR="00FF69CC" w:rsidRPr="00EC5FB3" w14:paraId="7875F2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5F751BF5" w14:textId="77777777" w:rsidR="00FF69CC" w:rsidRPr="00EC5FB3" w:rsidRDefault="00FF69CC">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Financial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2ABE7640"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EC1328">
              <w:rPr>
                <w:rFonts w:ascii="Arial" w:hAnsi="Arial" w:cs="Arial"/>
                <w:sz w:val="14"/>
                <w:szCs w:val="14"/>
              </w:rPr>
              <w:t>9</w:t>
            </w:r>
            <w:r>
              <w:rPr>
                <w:rFonts w:ascii="Arial" w:hAnsi="Arial" w:cs="Arial"/>
                <w:sz w:val="14"/>
                <w:szCs w:val="14"/>
              </w:rPr>
              <w:t>,</w:t>
            </w:r>
            <w:r w:rsidRPr="00EC1328">
              <w:rPr>
                <w:rFonts w:ascii="Arial" w:hAnsi="Arial" w:cs="Arial"/>
                <w:sz w:val="14"/>
                <w:szCs w:val="14"/>
              </w:rPr>
              <w:t xml:space="preserve">162 </w:t>
            </w:r>
          </w:p>
        </w:tc>
        <w:tc>
          <w:tcPr>
            <w:tcW w:w="2410" w:type="dxa"/>
            <w:tcBorders>
              <w:top w:val="nil"/>
              <w:left w:val="nil"/>
              <w:bottom w:val="nil"/>
              <w:right w:val="nil"/>
            </w:tcBorders>
            <w:vAlign w:val="center"/>
          </w:tcPr>
          <w:p w14:paraId="67CB2C78" w14:textId="77777777" w:rsidR="00FF69CC" w:rsidRPr="00EC5FB3"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200A5F">
              <w:rPr>
                <w:rFonts w:ascii="Arial" w:hAnsi="Arial" w:cs="Arial"/>
                <w:sz w:val="14"/>
                <w:szCs w:val="14"/>
              </w:rPr>
              <w:t xml:space="preserve">  10</w:t>
            </w:r>
            <w:r>
              <w:rPr>
                <w:rFonts w:ascii="Arial" w:hAnsi="Arial" w:cs="Arial"/>
                <w:sz w:val="14"/>
                <w:szCs w:val="14"/>
              </w:rPr>
              <w:t>,</w:t>
            </w:r>
            <w:r w:rsidRPr="00200A5F">
              <w:rPr>
                <w:rFonts w:ascii="Arial" w:hAnsi="Arial" w:cs="Arial"/>
                <w:sz w:val="14"/>
                <w:szCs w:val="14"/>
              </w:rPr>
              <w:t xml:space="preserve">291 </w:t>
            </w:r>
          </w:p>
        </w:tc>
      </w:tr>
      <w:tr w:rsidR="00FF69CC" w:rsidRPr="00EC5FB3" w14:paraId="2104BC6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FEF8772" w14:textId="77777777" w:rsidR="00FF69CC" w:rsidRPr="00152D29" w:rsidRDefault="00FF69CC">
            <w:pPr>
              <w:keepNext/>
              <w:keepLines/>
              <w:spacing w:before="40" w:after="40"/>
              <w:ind w:left="113"/>
              <w:rPr>
                <w:rFonts w:ascii="Arial" w:hAnsi="Arial" w:cs="Arial"/>
                <w:b w:val="0"/>
                <w:bCs w:val="0"/>
                <w:sz w:val="14"/>
                <w:szCs w:val="14"/>
              </w:rPr>
            </w:pPr>
            <w:proofErr w:type="spellStart"/>
            <w:r w:rsidRPr="00152D29">
              <w:rPr>
                <w:rFonts w:ascii="Arial" w:hAnsi="Arial" w:cs="Arial"/>
                <w:b w:val="0"/>
                <w:bCs w:val="0"/>
                <w:sz w:val="14"/>
                <w:szCs w:val="14"/>
              </w:rPr>
              <w:t>Tax</w:t>
            </w:r>
            <w:proofErr w:type="spellEnd"/>
            <w:r w:rsidRPr="00152D29">
              <w:rPr>
                <w:rFonts w:ascii="Arial" w:hAnsi="Arial" w:cs="Arial"/>
                <w:b w:val="0"/>
                <w:bCs w:val="0"/>
                <w:sz w:val="14"/>
                <w:szCs w:val="14"/>
              </w:rPr>
              <w:t xml:space="preserve"> </w:t>
            </w:r>
            <w:proofErr w:type="spellStart"/>
            <w:r w:rsidRPr="00152D29">
              <w:rPr>
                <w:rFonts w:ascii="Arial" w:hAnsi="Arial" w:cs="Arial"/>
                <w:b w:val="0"/>
                <w:bCs w:val="0"/>
                <w:sz w:val="14"/>
                <w:szCs w:val="14"/>
              </w:rPr>
              <w:t>and</w:t>
            </w:r>
            <w:proofErr w:type="spellEnd"/>
            <w:r w:rsidRPr="00152D29">
              <w:rPr>
                <w:rFonts w:ascii="Arial" w:hAnsi="Arial" w:cs="Arial"/>
                <w:b w:val="0"/>
                <w:bCs w:val="0"/>
                <w:sz w:val="14"/>
                <w:szCs w:val="14"/>
              </w:rPr>
              <w:t xml:space="preserve"> Civil </w:t>
            </w:r>
            <w:proofErr w:type="spellStart"/>
            <w:r w:rsidRPr="00152D29">
              <w:rPr>
                <w:rFonts w:ascii="Arial" w:hAnsi="Arial" w:cs="Arial"/>
                <w:b w:val="0"/>
                <w:bCs w:val="0"/>
                <w:sz w:val="14"/>
                <w:szCs w:val="14"/>
              </w:rPr>
              <w:t>Provisions</w:t>
            </w:r>
            <w:proofErr w:type="spellEnd"/>
          </w:p>
        </w:tc>
        <w:tc>
          <w:tcPr>
            <w:tcW w:w="2410" w:type="dxa"/>
            <w:tcBorders>
              <w:top w:val="nil"/>
              <w:left w:val="nil"/>
              <w:bottom w:val="nil"/>
              <w:right w:val="nil"/>
            </w:tcBorders>
            <w:shd w:val="clear" w:color="auto" w:fill="FFFFFF" w:themeFill="background1"/>
            <w:vAlign w:val="center"/>
          </w:tcPr>
          <w:p w14:paraId="032C0173" w14:textId="77777777" w:rsidR="00FF69CC" w:rsidRPr="002211D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EC1328">
              <w:rPr>
                <w:rFonts w:ascii="Arial" w:hAnsi="Arial" w:cs="Arial"/>
                <w:sz w:val="14"/>
                <w:szCs w:val="14"/>
              </w:rPr>
              <w:t>1</w:t>
            </w:r>
            <w:r>
              <w:rPr>
                <w:rFonts w:ascii="Arial" w:hAnsi="Arial" w:cs="Arial"/>
                <w:sz w:val="14"/>
                <w:szCs w:val="14"/>
              </w:rPr>
              <w:t>,</w:t>
            </w:r>
            <w:r w:rsidRPr="00EC1328">
              <w:rPr>
                <w:rFonts w:ascii="Arial" w:hAnsi="Arial" w:cs="Arial"/>
                <w:sz w:val="14"/>
                <w:szCs w:val="14"/>
              </w:rPr>
              <w:t>390</w:t>
            </w:r>
            <w:r>
              <w:rPr>
                <w:rFonts w:ascii="Arial" w:hAnsi="Arial" w:cs="Arial"/>
                <w:sz w:val="14"/>
                <w:szCs w:val="14"/>
              </w:rPr>
              <w:t>,</w:t>
            </w:r>
            <w:r w:rsidRPr="00EC1328">
              <w:rPr>
                <w:rFonts w:ascii="Arial" w:hAnsi="Arial" w:cs="Arial"/>
                <w:sz w:val="14"/>
                <w:szCs w:val="14"/>
              </w:rPr>
              <w:t xml:space="preserve">811 </w:t>
            </w:r>
          </w:p>
        </w:tc>
        <w:tc>
          <w:tcPr>
            <w:tcW w:w="2410" w:type="dxa"/>
            <w:tcBorders>
              <w:top w:val="nil"/>
              <w:left w:val="nil"/>
              <w:bottom w:val="nil"/>
              <w:right w:val="nil"/>
            </w:tcBorders>
            <w:shd w:val="clear" w:color="auto" w:fill="FFFFFF" w:themeFill="background1"/>
            <w:vAlign w:val="center"/>
          </w:tcPr>
          <w:p w14:paraId="4A4054DF" w14:textId="77777777" w:rsidR="00FF69CC" w:rsidRPr="002211D9"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11D9">
              <w:rPr>
                <w:rFonts w:ascii="Arial" w:hAnsi="Arial" w:cs="Arial"/>
                <w:sz w:val="14"/>
                <w:szCs w:val="14"/>
              </w:rPr>
              <w:t>1,297,845</w:t>
            </w:r>
          </w:p>
        </w:tc>
      </w:tr>
      <w:tr w:rsidR="00FF69CC" w:rsidRPr="00EC5FB3" w14:paraId="228485A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4DBD1156" w14:textId="77777777" w:rsidR="00FF69CC" w:rsidRPr="00EC5FB3" w:rsidRDefault="00FF69CC">
            <w:pPr>
              <w:keepNext/>
              <w:keepLines/>
              <w:spacing w:before="40" w:after="40"/>
              <w:ind w:left="113"/>
              <w:rPr>
                <w:rFonts w:ascii="Arial" w:eastAsia="Times New Roman" w:hAnsi="Arial" w:cs="Arial"/>
                <w:b w:val="0"/>
                <w:bCs w:val="0"/>
                <w:spacing w:val="-2"/>
                <w:sz w:val="14"/>
                <w:szCs w:val="14"/>
                <w:highlight w:val="yellow"/>
              </w:rPr>
            </w:pPr>
            <w:r>
              <w:rPr>
                <w:rFonts w:ascii="Arial" w:hAnsi="Arial" w:cs="Arial"/>
                <w:b w:val="0"/>
                <w:bCs w:val="0"/>
                <w:sz w:val="14"/>
                <w:szCs w:val="14"/>
              </w:rPr>
              <w:t xml:space="preserve">Other </w:t>
            </w:r>
            <w:proofErr w:type="spellStart"/>
            <w:r>
              <w:rPr>
                <w:rFonts w:ascii="Arial" w:hAnsi="Arial" w:cs="Arial"/>
                <w:b w:val="0"/>
                <w:bCs w:val="0"/>
                <w:sz w:val="14"/>
                <w:szCs w:val="14"/>
              </w:rPr>
              <w:t>liabilities</w:t>
            </w:r>
            <w:proofErr w:type="spellEnd"/>
          </w:p>
        </w:tc>
        <w:tc>
          <w:tcPr>
            <w:tcW w:w="2410" w:type="dxa"/>
            <w:tcBorders>
              <w:top w:val="nil"/>
              <w:left w:val="nil"/>
              <w:bottom w:val="nil"/>
              <w:right w:val="nil"/>
            </w:tcBorders>
            <w:vAlign w:val="center"/>
          </w:tcPr>
          <w:p w14:paraId="694F007C" w14:textId="77777777" w:rsidR="00FF69CC" w:rsidRPr="002211D9"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EC1328">
              <w:rPr>
                <w:rFonts w:ascii="Arial" w:hAnsi="Arial" w:cs="Arial"/>
                <w:sz w:val="14"/>
                <w:szCs w:val="14"/>
              </w:rPr>
              <w:t xml:space="preserve">337 </w:t>
            </w:r>
          </w:p>
        </w:tc>
        <w:tc>
          <w:tcPr>
            <w:tcW w:w="2410" w:type="dxa"/>
            <w:tcBorders>
              <w:top w:val="nil"/>
              <w:left w:val="nil"/>
              <w:bottom w:val="nil"/>
              <w:right w:val="nil"/>
            </w:tcBorders>
            <w:vAlign w:val="center"/>
          </w:tcPr>
          <w:p w14:paraId="16D272A3" w14:textId="77777777" w:rsidR="00FF69CC" w:rsidRPr="002211D9"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211D9">
              <w:rPr>
                <w:rFonts w:ascii="Arial" w:hAnsi="Arial" w:cs="Arial"/>
                <w:sz w:val="14"/>
                <w:szCs w:val="14"/>
              </w:rPr>
              <w:t>573</w:t>
            </w:r>
          </w:p>
        </w:tc>
      </w:tr>
      <w:tr w:rsidR="00FF69CC" w:rsidRPr="00EC5FB3" w14:paraId="2CDE62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5108E2A3" w14:textId="77777777" w:rsidR="00FF69CC" w:rsidRPr="00EC5FB3" w:rsidRDefault="00FF69CC">
            <w:pPr>
              <w:keepNext/>
              <w:keepLines/>
              <w:spacing w:before="40" w:after="40"/>
              <w:rPr>
                <w:rFonts w:ascii="Arial" w:eastAsia="Times New Roman" w:hAnsi="Arial" w:cs="Arial"/>
                <w:spacing w:val="-2"/>
                <w:sz w:val="14"/>
                <w:szCs w:val="14"/>
                <w:highlight w:val="yellow"/>
              </w:rPr>
            </w:pPr>
            <w:proofErr w:type="spellStart"/>
            <w:r>
              <w:rPr>
                <w:rFonts w:ascii="Arial" w:hAnsi="Arial" w:cs="Arial"/>
                <w:sz w:val="14"/>
                <w:szCs w:val="14"/>
              </w:rPr>
              <w:t>Equity</w:t>
            </w:r>
            <w:proofErr w:type="spellEnd"/>
          </w:p>
        </w:tc>
        <w:tc>
          <w:tcPr>
            <w:tcW w:w="2410" w:type="dxa"/>
            <w:tcBorders>
              <w:top w:val="nil"/>
              <w:left w:val="nil"/>
              <w:bottom w:val="nil"/>
              <w:right w:val="nil"/>
            </w:tcBorders>
            <w:shd w:val="clear" w:color="auto" w:fill="FFFFFF" w:themeFill="background1"/>
            <w:vAlign w:val="center"/>
          </w:tcPr>
          <w:p w14:paraId="5CEB682C"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EC1328">
              <w:rPr>
                <w:rFonts w:ascii="Arial" w:hAnsi="Arial" w:cs="Arial"/>
                <w:b/>
                <w:bCs/>
                <w:sz w:val="14"/>
                <w:szCs w:val="14"/>
              </w:rPr>
              <w:t>1</w:t>
            </w:r>
            <w:r>
              <w:rPr>
                <w:rFonts w:ascii="Arial" w:hAnsi="Arial" w:cs="Arial"/>
                <w:b/>
                <w:bCs/>
                <w:sz w:val="14"/>
                <w:szCs w:val="14"/>
              </w:rPr>
              <w:t>,</w:t>
            </w:r>
            <w:r w:rsidRPr="00EC1328">
              <w:rPr>
                <w:rFonts w:ascii="Arial" w:hAnsi="Arial" w:cs="Arial"/>
                <w:b/>
                <w:bCs/>
                <w:sz w:val="14"/>
                <w:szCs w:val="14"/>
              </w:rPr>
              <w:t>026</w:t>
            </w:r>
            <w:r>
              <w:rPr>
                <w:rFonts w:ascii="Arial" w:hAnsi="Arial" w:cs="Arial"/>
                <w:b/>
                <w:bCs/>
                <w:sz w:val="14"/>
                <w:szCs w:val="14"/>
              </w:rPr>
              <w:t>,</w:t>
            </w:r>
            <w:r w:rsidRPr="00EC1328">
              <w:rPr>
                <w:rFonts w:ascii="Arial" w:hAnsi="Arial" w:cs="Arial"/>
                <w:b/>
                <w:bCs/>
                <w:sz w:val="14"/>
                <w:szCs w:val="14"/>
              </w:rPr>
              <w:t xml:space="preserve">257 </w:t>
            </w:r>
          </w:p>
        </w:tc>
        <w:tc>
          <w:tcPr>
            <w:tcW w:w="2410" w:type="dxa"/>
            <w:tcBorders>
              <w:top w:val="nil"/>
              <w:left w:val="nil"/>
              <w:bottom w:val="nil"/>
              <w:right w:val="nil"/>
            </w:tcBorders>
            <w:shd w:val="clear" w:color="auto" w:fill="FFFFFF" w:themeFill="background1"/>
            <w:vAlign w:val="center"/>
          </w:tcPr>
          <w:p w14:paraId="4E083B79" w14:textId="77777777" w:rsidR="00FF69CC" w:rsidRPr="00EC5FB3"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005BE7">
              <w:rPr>
                <w:rFonts w:ascii="Arial" w:hAnsi="Arial" w:cs="Arial"/>
                <w:b/>
                <w:bCs/>
                <w:sz w:val="14"/>
                <w:szCs w:val="14"/>
              </w:rPr>
              <w:t xml:space="preserve">  803</w:t>
            </w:r>
            <w:r>
              <w:rPr>
                <w:rFonts w:ascii="Arial" w:hAnsi="Arial" w:cs="Arial"/>
                <w:b/>
                <w:bCs/>
                <w:sz w:val="14"/>
                <w:szCs w:val="14"/>
              </w:rPr>
              <w:t>,</w:t>
            </w:r>
            <w:r w:rsidRPr="00005BE7">
              <w:rPr>
                <w:rFonts w:ascii="Arial" w:hAnsi="Arial" w:cs="Arial"/>
                <w:b/>
                <w:bCs/>
                <w:sz w:val="14"/>
                <w:szCs w:val="14"/>
              </w:rPr>
              <w:t xml:space="preserve">744 </w:t>
            </w:r>
          </w:p>
        </w:tc>
      </w:tr>
      <w:tr w:rsidR="00FF69CC" w:rsidRPr="00961DE4" w14:paraId="3EA4314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6A74D422" w14:textId="77777777" w:rsidR="00FF69CC" w:rsidRDefault="00FF69CC">
            <w:pPr>
              <w:keepNext/>
              <w:keepLines/>
              <w:spacing w:before="40" w:after="40"/>
              <w:rPr>
                <w:rFonts w:ascii="Arial" w:hAnsi="Arial" w:cs="Arial"/>
                <w:sz w:val="14"/>
                <w:szCs w:val="14"/>
              </w:rPr>
            </w:pPr>
            <w:proofErr w:type="spellStart"/>
            <w:r>
              <w:rPr>
                <w:rFonts w:ascii="Arial" w:hAnsi="Arial" w:cs="Arial"/>
                <w:color w:val="000000"/>
                <w:sz w:val="14"/>
                <w:szCs w:val="14"/>
              </w:rPr>
              <w:t>L</w:t>
            </w:r>
            <w:r w:rsidRPr="00C453A1">
              <w:rPr>
                <w:rFonts w:ascii="Arial" w:hAnsi="Arial" w:cs="Arial"/>
                <w:color w:val="000000"/>
                <w:sz w:val="14"/>
                <w:szCs w:val="14"/>
              </w:rPr>
              <w:t>iabilities</w:t>
            </w:r>
            <w:proofErr w:type="spellEnd"/>
            <w:r w:rsidRPr="00C453A1">
              <w:rPr>
                <w:rFonts w:ascii="Arial" w:hAnsi="Arial" w:cs="Arial"/>
                <w:color w:val="000000"/>
                <w:sz w:val="14"/>
                <w:szCs w:val="14"/>
              </w:rPr>
              <w:t xml:space="preserve"> </w:t>
            </w:r>
            <w:proofErr w:type="spellStart"/>
            <w:r>
              <w:rPr>
                <w:rFonts w:ascii="Arial" w:hAnsi="Arial" w:cs="Arial"/>
                <w:color w:val="000000"/>
                <w:sz w:val="14"/>
                <w:szCs w:val="14"/>
              </w:rPr>
              <w:t>and</w:t>
            </w:r>
            <w:proofErr w:type="spellEnd"/>
            <w:r w:rsidRPr="00824585">
              <w:rPr>
                <w:rFonts w:ascii="Arial" w:hAnsi="Arial" w:cs="Arial"/>
                <w:color w:val="000000"/>
                <w:sz w:val="14"/>
                <w:szCs w:val="14"/>
              </w:rPr>
              <w:t xml:space="preserve"> </w:t>
            </w:r>
            <w:proofErr w:type="spellStart"/>
            <w:r>
              <w:rPr>
                <w:rFonts w:ascii="Arial" w:hAnsi="Arial" w:cs="Arial"/>
                <w:color w:val="000000"/>
                <w:sz w:val="14"/>
                <w:szCs w:val="14"/>
              </w:rPr>
              <w:t>Equity</w:t>
            </w:r>
            <w:proofErr w:type="spellEnd"/>
          </w:p>
        </w:tc>
        <w:tc>
          <w:tcPr>
            <w:tcW w:w="2410" w:type="dxa"/>
            <w:tcBorders>
              <w:top w:val="nil"/>
              <w:left w:val="nil"/>
              <w:bottom w:val="nil"/>
              <w:right w:val="nil"/>
            </w:tcBorders>
            <w:vAlign w:val="center"/>
          </w:tcPr>
          <w:p w14:paraId="1EFB192F" w14:textId="77777777" w:rsidR="00FF69CC" w:rsidRPr="002F5B1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EC1328">
              <w:rPr>
                <w:rFonts w:ascii="Arial" w:hAnsi="Arial" w:cs="Arial"/>
                <w:b/>
                <w:bCs/>
                <w:sz w:val="14"/>
                <w:szCs w:val="14"/>
              </w:rPr>
              <w:t>13</w:t>
            </w:r>
            <w:r>
              <w:rPr>
                <w:rFonts w:ascii="Arial" w:hAnsi="Arial" w:cs="Arial"/>
                <w:b/>
                <w:bCs/>
                <w:sz w:val="14"/>
                <w:szCs w:val="14"/>
              </w:rPr>
              <w:t>,</w:t>
            </w:r>
            <w:r w:rsidRPr="00EC1328">
              <w:rPr>
                <w:rFonts w:ascii="Arial" w:hAnsi="Arial" w:cs="Arial"/>
                <w:b/>
                <w:bCs/>
                <w:sz w:val="14"/>
                <w:szCs w:val="14"/>
              </w:rPr>
              <w:t>920</w:t>
            </w:r>
            <w:r>
              <w:rPr>
                <w:rFonts w:ascii="Arial" w:hAnsi="Arial" w:cs="Arial"/>
                <w:b/>
                <w:bCs/>
                <w:sz w:val="14"/>
                <w:szCs w:val="14"/>
              </w:rPr>
              <w:t>,</w:t>
            </w:r>
            <w:r w:rsidRPr="00EC1328">
              <w:rPr>
                <w:rFonts w:ascii="Arial" w:hAnsi="Arial" w:cs="Arial"/>
                <w:b/>
                <w:bCs/>
                <w:sz w:val="14"/>
                <w:szCs w:val="14"/>
              </w:rPr>
              <w:t>609</w:t>
            </w:r>
          </w:p>
        </w:tc>
        <w:tc>
          <w:tcPr>
            <w:tcW w:w="2410" w:type="dxa"/>
            <w:tcBorders>
              <w:top w:val="nil"/>
              <w:left w:val="nil"/>
              <w:bottom w:val="nil"/>
              <w:right w:val="nil"/>
            </w:tcBorders>
            <w:vAlign w:val="center"/>
          </w:tcPr>
          <w:p w14:paraId="2201EB14" w14:textId="77777777" w:rsidR="00FF69CC" w:rsidRPr="002F5B18"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13</w:t>
            </w:r>
            <w:r>
              <w:rPr>
                <w:rFonts w:ascii="Arial" w:hAnsi="Arial" w:cs="Arial"/>
                <w:b/>
                <w:bCs/>
                <w:sz w:val="14"/>
                <w:szCs w:val="14"/>
              </w:rPr>
              <w:t>,</w:t>
            </w:r>
            <w:r w:rsidRPr="00005BE7">
              <w:rPr>
                <w:rFonts w:ascii="Arial" w:hAnsi="Arial" w:cs="Arial"/>
                <w:b/>
                <w:bCs/>
                <w:sz w:val="14"/>
                <w:szCs w:val="14"/>
              </w:rPr>
              <w:t>531</w:t>
            </w:r>
            <w:r>
              <w:rPr>
                <w:rFonts w:ascii="Arial" w:hAnsi="Arial" w:cs="Arial"/>
                <w:b/>
                <w:bCs/>
                <w:sz w:val="14"/>
                <w:szCs w:val="14"/>
              </w:rPr>
              <w:t>,</w:t>
            </w:r>
            <w:r w:rsidRPr="00005BE7">
              <w:rPr>
                <w:rFonts w:ascii="Arial" w:hAnsi="Arial" w:cs="Arial"/>
                <w:b/>
                <w:bCs/>
                <w:sz w:val="14"/>
                <w:szCs w:val="14"/>
              </w:rPr>
              <w:t xml:space="preserve">150 </w:t>
            </w:r>
          </w:p>
        </w:tc>
      </w:tr>
      <w:tr w:rsidR="00FF69CC" w:rsidRPr="00961DE4" w14:paraId="14AC6B3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FFFFFF" w:themeFill="background1"/>
            <w:vAlign w:val="center"/>
          </w:tcPr>
          <w:p w14:paraId="3C03A140" w14:textId="77777777" w:rsidR="00FF69CC" w:rsidRPr="00961DE4" w:rsidRDefault="00FF69CC">
            <w:pPr>
              <w:keepNext/>
              <w:keepLines/>
              <w:spacing w:before="40" w:after="40"/>
              <w:rPr>
                <w:rFonts w:ascii="Arial" w:hAnsi="Arial" w:cs="Arial"/>
                <w:b w:val="0"/>
                <w:bCs w:val="0"/>
                <w:sz w:val="14"/>
                <w:szCs w:val="14"/>
              </w:rPr>
            </w:pPr>
            <w:proofErr w:type="spellStart"/>
            <w:r>
              <w:rPr>
                <w:rFonts w:ascii="Arial" w:hAnsi="Arial" w:cs="Arial"/>
                <w:sz w:val="14"/>
                <w:szCs w:val="14"/>
              </w:rPr>
              <w:t>Attributable</w:t>
            </w:r>
            <w:proofErr w:type="spellEnd"/>
            <w:r>
              <w:rPr>
                <w:rFonts w:ascii="Arial" w:hAnsi="Arial" w:cs="Arial"/>
                <w:sz w:val="14"/>
                <w:szCs w:val="14"/>
              </w:rPr>
              <w:t xml:space="preserve"> </w:t>
            </w:r>
            <w:proofErr w:type="spellStart"/>
            <w:r>
              <w:rPr>
                <w:rFonts w:ascii="Arial" w:hAnsi="Arial" w:cs="Arial"/>
                <w:sz w:val="14"/>
                <w:szCs w:val="14"/>
              </w:rPr>
              <w:t>to</w:t>
            </w:r>
            <w:proofErr w:type="spellEnd"/>
            <w:r>
              <w:rPr>
                <w:rFonts w:ascii="Arial" w:hAnsi="Arial" w:cs="Arial"/>
                <w:sz w:val="14"/>
                <w:szCs w:val="14"/>
              </w:rPr>
              <w:t xml:space="preserve"> BB Seguridade</w:t>
            </w:r>
          </w:p>
        </w:tc>
        <w:tc>
          <w:tcPr>
            <w:tcW w:w="2410" w:type="dxa"/>
            <w:tcBorders>
              <w:top w:val="nil"/>
              <w:left w:val="nil"/>
              <w:bottom w:val="nil"/>
              <w:right w:val="nil"/>
            </w:tcBorders>
            <w:shd w:val="clear" w:color="auto" w:fill="FFFFFF" w:themeFill="background1"/>
            <w:vAlign w:val="center"/>
          </w:tcPr>
          <w:p w14:paraId="724DE505" w14:textId="77777777" w:rsidR="00FF69CC" w:rsidRPr="00961DE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685</w:t>
            </w:r>
            <w:r>
              <w:rPr>
                <w:rFonts w:ascii="Arial" w:hAnsi="Arial" w:cs="Arial"/>
                <w:b/>
                <w:bCs/>
                <w:sz w:val="14"/>
                <w:szCs w:val="14"/>
              </w:rPr>
              <w:t>,</w:t>
            </w:r>
            <w:r w:rsidRPr="00EC1328">
              <w:rPr>
                <w:rFonts w:ascii="Arial" w:hAnsi="Arial" w:cs="Arial"/>
                <w:b/>
                <w:bCs/>
                <w:sz w:val="14"/>
                <w:szCs w:val="14"/>
              </w:rPr>
              <w:t>206</w:t>
            </w:r>
          </w:p>
        </w:tc>
        <w:tc>
          <w:tcPr>
            <w:tcW w:w="2410" w:type="dxa"/>
            <w:tcBorders>
              <w:top w:val="nil"/>
              <w:left w:val="nil"/>
              <w:bottom w:val="nil"/>
              <w:right w:val="nil"/>
            </w:tcBorders>
            <w:shd w:val="clear" w:color="auto" w:fill="FFFFFF" w:themeFill="background1"/>
            <w:vAlign w:val="center"/>
          </w:tcPr>
          <w:p w14:paraId="3157E9AD" w14:textId="77777777" w:rsidR="00FF69CC" w:rsidRPr="00961DE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536</w:t>
            </w:r>
            <w:r>
              <w:rPr>
                <w:rFonts w:ascii="Arial" w:hAnsi="Arial" w:cs="Arial"/>
                <w:b/>
                <w:bCs/>
                <w:color w:val="000000"/>
                <w:sz w:val="14"/>
                <w:szCs w:val="14"/>
              </w:rPr>
              <w:t>,</w:t>
            </w:r>
            <w:r w:rsidRPr="00005BE7">
              <w:rPr>
                <w:rFonts w:ascii="Arial" w:hAnsi="Arial" w:cs="Arial"/>
                <w:b/>
                <w:bCs/>
                <w:color w:val="000000"/>
                <w:sz w:val="14"/>
                <w:szCs w:val="14"/>
              </w:rPr>
              <w:t>640</w:t>
            </w:r>
          </w:p>
        </w:tc>
      </w:tr>
      <w:tr w:rsidR="00FF69CC" w:rsidRPr="00B84F26" w14:paraId="06A6FD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vAlign w:val="center"/>
          </w:tcPr>
          <w:p w14:paraId="359AD163" w14:textId="77777777" w:rsidR="00FF69CC" w:rsidRPr="00B84F26" w:rsidRDefault="00FF69CC">
            <w:pPr>
              <w:keepNext/>
              <w:keepLines/>
              <w:spacing w:before="40" w:after="40"/>
              <w:ind w:left="113"/>
              <w:rPr>
                <w:rFonts w:ascii="Arial" w:hAnsi="Arial" w:cs="Arial"/>
                <w:b w:val="0"/>
                <w:bCs w:val="0"/>
                <w:sz w:val="14"/>
                <w:szCs w:val="14"/>
              </w:rPr>
            </w:pPr>
            <w:proofErr w:type="spellStart"/>
            <w:r>
              <w:rPr>
                <w:rFonts w:ascii="Arial" w:hAnsi="Arial" w:cs="Arial"/>
                <w:b w:val="0"/>
                <w:bCs w:val="0"/>
                <w:sz w:val="14"/>
                <w:szCs w:val="14"/>
              </w:rPr>
              <w:t>Adjustment</w:t>
            </w:r>
            <w:proofErr w:type="spellEnd"/>
            <w:r>
              <w:rPr>
                <w:rFonts w:ascii="Arial" w:hAnsi="Arial" w:cs="Arial"/>
                <w:b w:val="0"/>
                <w:bCs w:val="0"/>
                <w:sz w:val="14"/>
                <w:szCs w:val="14"/>
              </w:rPr>
              <w:t xml:space="preserve"> </w:t>
            </w:r>
            <w:r w:rsidRPr="00B84F26">
              <w:rPr>
                <w:rFonts w:ascii="Arial" w:hAnsi="Arial" w:cs="Arial"/>
                <w:b w:val="0"/>
                <w:bCs w:val="0"/>
                <w:sz w:val="14"/>
                <w:szCs w:val="14"/>
                <w:vertAlign w:val="superscript"/>
              </w:rPr>
              <w:t>(1)</w:t>
            </w:r>
          </w:p>
        </w:tc>
        <w:tc>
          <w:tcPr>
            <w:tcW w:w="2410" w:type="dxa"/>
            <w:tcBorders>
              <w:top w:val="nil"/>
              <w:left w:val="nil"/>
              <w:bottom w:val="nil"/>
              <w:right w:val="nil"/>
            </w:tcBorders>
            <w:vAlign w:val="center"/>
          </w:tcPr>
          <w:p w14:paraId="0F5F8EB8" w14:textId="77777777" w:rsidR="00FF69CC" w:rsidRPr="00B84F26"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524A8">
              <w:rPr>
                <w:rFonts w:ascii="Arial" w:hAnsi="Arial" w:cs="Arial"/>
                <w:sz w:val="14"/>
                <w:szCs w:val="14"/>
              </w:rPr>
              <w:t>110</w:t>
            </w:r>
            <w:r>
              <w:rPr>
                <w:rFonts w:ascii="Arial" w:hAnsi="Arial" w:cs="Arial"/>
                <w:sz w:val="14"/>
                <w:szCs w:val="14"/>
              </w:rPr>
              <w:t>,</w:t>
            </w:r>
            <w:r w:rsidRPr="001524A8">
              <w:rPr>
                <w:rFonts w:ascii="Arial" w:hAnsi="Arial" w:cs="Arial"/>
                <w:sz w:val="14"/>
                <w:szCs w:val="14"/>
              </w:rPr>
              <w:t>749</w:t>
            </w:r>
          </w:p>
        </w:tc>
        <w:tc>
          <w:tcPr>
            <w:tcW w:w="2410" w:type="dxa"/>
            <w:tcBorders>
              <w:top w:val="nil"/>
              <w:left w:val="nil"/>
              <w:bottom w:val="nil"/>
              <w:right w:val="nil"/>
            </w:tcBorders>
            <w:vAlign w:val="center"/>
          </w:tcPr>
          <w:p w14:paraId="5FF2F4D2" w14:textId="77777777" w:rsidR="00FF69CC" w:rsidRPr="00B84F26" w:rsidRDefault="00FF69C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110</w:t>
            </w:r>
            <w:r>
              <w:rPr>
                <w:rFonts w:ascii="Arial" w:hAnsi="Arial" w:cs="Arial"/>
                <w:sz w:val="14"/>
                <w:szCs w:val="14"/>
              </w:rPr>
              <w:t>,</w:t>
            </w:r>
            <w:r w:rsidRPr="00200A5F">
              <w:rPr>
                <w:rFonts w:ascii="Arial" w:hAnsi="Arial" w:cs="Arial"/>
                <w:sz w:val="14"/>
                <w:szCs w:val="14"/>
              </w:rPr>
              <w:t>749</w:t>
            </w:r>
          </w:p>
        </w:tc>
      </w:tr>
      <w:tr w:rsidR="00FF69CC" w:rsidRPr="00961DE4" w14:paraId="17599B5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FFFFFF" w:themeFill="background1"/>
            <w:vAlign w:val="center"/>
          </w:tcPr>
          <w:p w14:paraId="4F4B5581" w14:textId="77777777" w:rsidR="00FF69CC" w:rsidRPr="00961DE4" w:rsidRDefault="00FF69CC">
            <w:pPr>
              <w:keepNext/>
              <w:keepLines/>
              <w:spacing w:before="40" w:after="40"/>
              <w:rPr>
                <w:rFonts w:ascii="Arial" w:hAnsi="Arial" w:cs="Arial"/>
                <w:b w:val="0"/>
                <w:bCs w:val="0"/>
                <w:sz w:val="14"/>
                <w:szCs w:val="14"/>
              </w:rPr>
            </w:pPr>
            <w:proofErr w:type="spellStart"/>
            <w:r>
              <w:rPr>
                <w:rFonts w:ascii="Arial" w:hAnsi="Arial" w:cs="Arial"/>
                <w:sz w:val="14"/>
                <w:szCs w:val="14"/>
              </w:rPr>
              <w:t>Investment</w:t>
            </w:r>
            <w:proofErr w:type="spellEnd"/>
            <w:r>
              <w:rPr>
                <w:rFonts w:ascii="Arial" w:hAnsi="Arial" w:cs="Arial"/>
                <w:sz w:val="14"/>
                <w:szCs w:val="14"/>
              </w:rPr>
              <w:t xml:space="preserve"> balance</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181C0B82" w14:textId="77777777" w:rsidR="00FF69CC" w:rsidRPr="00961DE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EC1328">
              <w:rPr>
                <w:rFonts w:ascii="Arial" w:hAnsi="Arial" w:cs="Arial"/>
                <w:b/>
                <w:bCs/>
                <w:sz w:val="14"/>
                <w:szCs w:val="14"/>
              </w:rPr>
              <w:t>795</w:t>
            </w:r>
            <w:r>
              <w:rPr>
                <w:rFonts w:ascii="Arial" w:hAnsi="Arial" w:cs="Arial"/>
                <w:b/>
                <w:bCs/>
                <w:sz w:val="14"/>
                <w:szCs w:val="14"/>
              </w:rPr>
              <w:t>,</w:t>
            </w:r>
            <w:r w:rsidRPr="00EC1328">
              <w:rPr>
                <w:rFonts w:ascii="Arial" w:hAnsi="Arial" w:cs="Arial"/>
                <w:b/>
                <w:bCs/>
                <w:sz w:val="14"/>
                <w:szCs w:val="14"/>
              </w:rPr>
              <w:t>955</w:t>
            </w:r>
          </w:p>
        </w:tc>
        <w:tc>
          <w:tcPr>
            <w:tcW w:w="2410" w:type="dxa"/>
            <w:tcBorders>
              <w:top w:val="nil"/>
              <w:left w:val="nil"/>
              <w:bottom w:val="single" w:sz="2" w:space="0" w:color="1F3864" w:themeColor="accent1" w:themeShade="80"/>
              <w:right w:val="nil"/>
            </w:tcBorders>
            <w:shd w:val="clear" w:color="auto" w:fill="FFFFFF" w:themeFill="background1"/>
            <w:vAlign w:val="center"/>
          </w:tcPr>
          <w:p w14:paraId="06F2454F" w14:textId="77777777" w:rsidR="00FF69CC" w:rsidRPr="00961DE4" w:rsidRDefault="00FF69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5BE7">
              <w:rPr>
                <w:rFonts w:ascii="Arial" w:hAnsi="Arial" w:cs="Arial"/>
                <w:b/>
                <w:bCs/>
                <w:color w:val="000000"/>
                <w:sz w:val="14"/>
                <w:szCs w:val="14"/>
              </w:rPr>
              <w:t>647</w:t>
            </w:r>
            <w:r>
              <w:rPr>
                <w:rFonts w:ascii="Arial" w:hAnsi="Arial" w:cs="Arial"/>
                <w:b/>
                <w:bCs/>
                <w:color w:val="000000"/>
                <w:sz w:val="14"/>
                <w:szCs w:val="14"/>
              </w:rPr>
              <w:t>,</w:t>
            </w:r>
            <w:r w:rsidRPr="00005BE7">
              <w:rPr>
                <w:rFonts w:ascii="Arial" w:hAnsi="Arial" w:cs="Arial"/>
                <w:b/>
                <w:bCs/>
                <w:color w:val="000000"/>
                <w:sz w:val="14"/>
                <w:szCs w:val="14"/>
              </w:rPr>
              <w:t>389</w:t>
            </w:r>
          </w:p>
        </w:tc>
      </w:tr>
    </w:tbl>
    <w:p w14:paraId="0019F892" w14:textId="77777777" w:rsidR="0080497E" w:rsidRPr="00662248" w:rsidRDefault="0080497E" w:rsidP="0080497E">
      <w:pPr>
        <w:spacing w:after="0" w:line="240" w:lineRule="auto"/>
        <w:rPr>
          <w:rFonts w:ascii="Arial" w:eastAsia="Times New Roman" w:hAnsi="Arial" w:cs="Times New Roman"/>
          <w:bCs/>
          <w:color w:val="000000" w:themeColor="text1"/>
          <w:spacing w:val="-2"/>
          <w:sz w:val="14"/>
          <w:szCs w:val="16"/>
          <w:lang w:val="en-US" w:eastAsia="pt-BR"/>
        </w:rPr>
      </w:pPr>
      <w:r w:rsidRPr="00662248">
        <w:rPr>
          <w:rFonts w:ascii="Arial" w:eastAsia="Times New Roman" w:hAnsi="Arial" w:cs="Times New Roman"/>
          <w:bCs/>
          <w:color w:val="000000" w:themeColor="text1"/>
          <w:spacing w:val="-2"/>
          <w:sz w:val="14"/>
          <w:szCs w:val="16"/>
          <w:lang w:val="en-US" w:eastAsia="pt-BR"/>
        </w:rPr>
        <w:t xml:space="preserve">(1) Goodwill on the acquisition of equity interest in the company </w:t>
      </w:r>
      <w:proofErr w:type="spellStart"/>
      <w:r w:rsidRPr="00662248">
        <w:rPr>
          <w:rFonts w:ascii="Arial" w:eastAsia="Times New Roman" w:hAnsi="Arial" w:cs="Times New Roman"/>
          <w:bCs/>
          <w:color w:val="000000" w:themeColor="text1"/>
          <w:spacing w:val="-2"/>
          <w:sz w:val="14"/>
          <w:szCs w:val="16"/>
          <w:lang w:val="en-US" w:eastAsia="pt-BR"/>
        </w:rPr>
        <w:t>Sulacap</w:t>
      </w:r>
      <w:proofErr w:type="spellEnd"/>
      <w:r w:rsidRPr="00662248">
        <w:rPr>
          <w:rFonts w:ascii="Arial" w:eastAsia="Times New Roman" w:hAnsi="Arial" w:cs="Times New Roman"/>
          <w:bCs/>
          <w:color w:val="000000" w:themeColor="text1"/>
          <w:spacing w:val="-2"/>
          <w:sz w:val="14"/>
          <w:szCs w:val="16"/>
          <w:lang w:val="en-US" w:eastAsia="pt-BR"/>
        </w:rPr>
        <w:t xml:space="preserve"> by BB </w:t>
      </w:r>
      <w:proofErr w:type="spellStart"/>
      <w:r w:rsidRPr="00662248">
        <w:rPr>
          <w:rFonts w:ascii="Arial" w:eastAsia="Times New Roman" w:hAnsi="Arial" w:cs="Times New Roman"/>
          <w:bCs/>
          <w:color w:val="000000" w:themeColor="text1"/>
          <w:spacing w:val="-2"/>
          <w:sz w:val="14"/>
          <w:szCs w:val="16"/>
          <w:lang w:val="en-US" w:eastAsia="pt-BR"/>
        </w:rPr>
        <w:t>Seguros</w:t>
      </w:r>
      <w:proofErr w:type="spellEnd"/>
      <w:r w:rsidRPr="00662248">
        <w:rPr>
          <w:rFonts w:ascii="Arial" w:eastAsia="Times New Roman" w:hAnsi="Arial" w:cs="Times New Roman"/>
          <w:bCs/>
          <w:color w:val="000000" w:themeColor="text1"/>
          <w:spacing w:val="-2"/>
          <w:sz w:val="14"/>
          <w:szCs w:val="16"/>
          <w:lang w:val="en-US" w:eastAsia="pt-BR"/>
        </w:rPr>
        <w:t>, which took place on 07</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22</w:t>
      </w:r>
      <w:r>
        <w:rPr>
          <w:rFonts w:ascii="Arial" w:eastAsia="Times New Roman" w:hAnsi="Arial" w:cs="Times New Roman"/>
          <w:bCs/>
          <w:color w:val="000000" w:themeColor="text1"/>
          <w:spacing w:val="-2"/>
          <w:sz w:val="14"/>
          <w:szCs w:val="16"/>
          <w:lang w:val="en-US" w:eastAsia="pt-BR"/>
        </w:rPr>
        <w:t>.</w:t>
      </w:r>
      <w:r w:rsidRPr="00662248">
        <w:rPr>
          <w:rFonts w:ascii="Arial" w:eastAsia="Times New Roman" w:hAnsi="Arial" w:cs="Times New Roman"/>
          <w:bCs/>
          <w:color w:val="000000" w:themeColor="text1"/>
          <w:spacing w:val="-2"/>
          <w:sz w:val="14"/>
          <w:szCs w:val="16"/>
          <w:lang w:val="en-US" w:eastAsia="pt-BR"/>
        </w:rPr>
        <w:t>2011</w:t>
      </w:r>
      <w:r>
        <w:rPr>
          <w:rFonts w:ascii="Arial" w:eastAsia="Times New Roman" w:hAnsi="Arial" w:cs="Times New Roman"/>
          <w:bCs/>
          <w:color w:val="000000" w:themeColor="text1"/>
          <w:spacing w:val="-2"/>
          <w:sz w:val="14"/>
          <w:szCs w:val="16"/>
          <w:lang w:val="en-US" w:eastAsia="pt-BR"/>
        </w:rPr>
        <w:t>.</w:t>
      </w:r>
    </w:p>
    <w:p w14:paraId="7F619FA0" w14:textId="77777777" w:rsidR="0080497E" w:rsidRPr="00662248"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5F35ABDE" w14:textId="77777777" w:rsidR="0080497E" w:rsidRPr="0020490A" w:rsidRDefault="0080497E" w:rsidP="0080497E">
      <w:pPr>
        <w:keepNext/>
        <w:keepLines/>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20490A">
        <w:rPr>
          <w:rFonts w:ascii="Arial" w:eastAsia="Times New Roman" w:hAnsi="Arial" w:cs="Times New Roman"/>
          <w:b/>
          <w:color w:val="1F3864" w:themeColor="accent1" w:themeShade="80"/>
          <w:spacing w:val="-2"/>
          <w:sz w:val="18"/>
          <w:szCs w:val="20"/>
          <w:lang w:val="en-US" w:eastAsia="pt-BR"/>
        </w:rPr>
        <w:t xml:space="preserve">5) </w:t>
      </w:r>
      <w:proofErr w:type="spellStart"/>
      <w:r w:rsidRPr="0020490A">
        <w:rPr>
          <w:rFonts w:ascii="Arial" w:eastAsia="Times New Roman" w:hAnsi="Arial" w:cs="Times New Roman"/>
          <w:b/>
          <w:color w:val="1F3864" w:themeColor="accent1" w:themeShade="80"/>
          <w:spacing w:val="-2"/>
          <w:sz w:val="18"/>
          <w:szCs w:val="20"/>
          <w:lang w:val="en-US" w:eastAsia="pt-BR"/>
        </w:rPr>
        <w:t>Ciclic</w:t>
      </w:r>
      <w:proofErr w:type="spellEnd"/>
    </w:p>
    <w:p w14:paraId="290F5D1C" w14:textId="77777777" w:rsidR="0080497E" w:rsidRPr="0020490A"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4D73BF82"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r w:rsidRPr="0020490A">
        <w:rPr>
          <w:rFonts w:ascii="Arial" w:eastAsia="Times New Roman" w:hAnsi="Arial" w:cs="Times New Roman"/>
          <w:b/>
          <w:color w:val="1F3864" w:themeColor="accent1" w:themeShade="80"/>
          <w:spacing w:val="-2"/>
          <w:sz w:val="18"/>
          <w:szCs w:val="20"/>
          <w:lang w:val="en-US" w:eastAsia="pt-BR"/>
        </w:rPr>
        <w:t>Income Statement Information</w:t>
      </w:r>
    </w:p>
    <w:p w14:paraId="6C86AAE0"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05564C9D" w14:textId="77777777" w:rsidR="0080497E" w:rsidRPr="004C4523" w:rsidRDefault="0080497E" w:rsidP="0080497E">
      <w:pPr>
        <w:spacing w:after="0" w:line="240" w:lineRule="auto"/>
        <w:jc w:val="right"/>
        <w:rPr>
          <w:rFonts w:ascii="Arial" w:hAnsi="Arial" w:cs="Arial"/>
          <w:b/>
          <w:sz w:val="14"/>
          <w:lang w:val="en-US" w:eastAsia="pt-BR"/>
        </w:rPr>
      </w:pPr>
      <w:r w:rsidRPr="004C4523">
        <w:rPr>
          <w:rFonts w:ascii="Arial" w:hAnsi="Arial" w:cs="Arial"/>
          <w:b/>
          <w:sz w:val="14"/>
          <w:lang w:val="en-US" w:eastAsia="pt-BR"/>
        </w:rPr>
        <w:t>R$ thousand</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FF69CC" w:rsidRPr="007E64F0" w14:paraId="54C775C5"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EB21F52" w14:textId="77777777" w:rsidR="00FF69CC" w:rsidRPr="004C4523" w:rsidRDefault="00FF69CC">
            <w:pPr>
              <w:pStyle w:val="08-Tabelageral"/>
              <w:jc w:val="left"/>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2686A9A" w14:textId="77777777" w:rsidR="00FF69CC" w:rsidRPr="00672BDB"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p>
        </w:tc>
        <w:tc>
          <w:tcPr>
            <w:tcW w:w="144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ACE594F" w14:textId="77777777" w:rsidR="00FF69CC" w:rsidRPr="00672BDB"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lang w:val="en-US"/>
              </w:rPr>
            </w:pPr>
            <w:r w:rsidRPr="003321FA">
              <w:rPr>
                <w:rFonts w:cs="Arial"/>
                <w:bCs w:val="0"/>
                <w:szCs w:val="14"/>
              </w:rPr>
              <w:t>202</w:t>
            </w:r>
            <w:r>
              <w:rPr>
                <w:rFonts w:cs="Arial"/>
                <w:bCs w:val="0"/>
                <w:szCs w:val="14"/>
              </w:rPr>
              <w:t>5</w:t>
            </w: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944EA7C" w14:textId="77777777" w:rsidR="00FF69CC" w:rsidRPr="007E64F0"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3E49F7D" w14:textId="77777777" w:rsidR="00FF69CC" w:rsidRPr="007E64F0" w:rsidRDefault="00FF69C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2024</w:t>
            </w:r>
          </w:p>
        </w:tc>
      </w:tr>
      <w:tr w:rsidR="00FF69CC" w:rsidRPr="007E64F0" w14:paraId="709F5FC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vAlign w:val="center"/>
          </w:tcPr>
          <w:p w14:paraId="02FDEDF9" w14:textId="77777777" w:rsidR="00FF69CC" w:rsidRPr="007E64F0" w:rsidRDefault="00FF69CC">
            <w:pPr>
              <w:pStyle w:val="08-Tabelageral"/>
              <w:jc w:val="left"/>
              <w:rPr>
                <w:rFonts w:cs="Arial"/>
                <w:b w:val="0"/>
                <w:bCs w:val="0"/>
                <w:szCs w:val="14"/>
              </w:rPr>
            </w:pPr>
            <w:r>
              <w:rPr>
                <w:b w:val="0"/>
                <w:bCs w:val="0"/>
              </w:rPr>
              <w:t>C</w:t>
            </w:r>
            <w:r w:rsidRPr="00E038BB">
              <w:rPr>
                <w:b w:val="0"/>
                <w:bCs w:val="0"/>
              </w:rPr>
              <w:t>ommission income</w:t>
            </w:r>
          </w:p>
        </w:tc>
        <w:tc>
          <w:tcPr>
            <w:tcW w:w="1441" w:type="dxa"/>
            <w:tcBorders>
              <w:top w:val="nil"/>
            </w:tcBorders>
            <w:vAlign w:val="center"/>
          </w:tcPr>
          <w:p w14:paraId="629F100B"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vAlign w:val="center"/>
          </w:tcPr>
          <w:p w14:paraId="0B3764BF"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A54C6">
              <w:rPr>
                <w:rFonts w:cs="Arial"/>
                <w:color w:val="000000"/>
                <w:szCs w:val="14"/>
              </w:rPr>
              <w:t>46</w:t>
            </w:r>
            <w:r>
              <w:rPr>
                <w:rFonts w:cs="Arial"/>
                <w:color w:val="000000"/>
                <w:szCs w:val="14"/>
              </w:rPr>
              <w:t>,</w:t>
            </w:r>
            <w:r w:rsidRPr="001A54C6">
              <w:rPr>
                <w:rFonts w:cs="Arial"/>
                <w:color w:val="000000"/>
                <w:szCs w:val="14"/>
              </w:rPr>
              <w:t>268</w:t>
            </w:r>
          </w:p>
        </w:tc>
        <w:tc>
          <w:tcPr>
            <w:tcW w:w="1720" w:type="dxa"/>
            <w:tcBorders>
              <w:top w:val="nil"/>
              <w:left w:val="nil"/>
              <w:bottom w:val="nil"/>
              <w:right w:val="nil"/>
            </w:tcBorders>
            <w:vAlign w:val="center"/>
          </w:tcPr>
          <w:p w14:paraId="6720A955"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single" w:sz="2" w:space="0" w:color="1F3864" w:themeColor="accent1" w:themeShade="80"/>
            </w:tcBorders>
            <w:vAlign w:val="center"/>
          </w:tcPr>
          <w:p w14:paraId="6B0D19B0"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18</w:t>
            </w:r>
            <w:r>
              <w:rPr>
                <w:rFonts w:cs="Arial"/>
                <w:color w:val="000000"/>
                <w:szCs w:val="14"/>
              </w:rPr>
              <w:t>,</w:t>
            </w:r>
            <w:r w:rsidRPr="003321FA">
              <w:rPr>
                <w:rFonts w:cs="Arial"/>
                <w:color w:val="000000"/>
                <w:szCs w:val="14"/>
              </w:rPr>
              <w:t>824</w:t>
            </w:r>
          </w:p>
        </w:tc>
      </w:tr>
      <w:tr w:rsidR="00FF69CC" w:rsidRPr="007E64F0" w14:paraId="579A29E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D2A7CC2" w14:textId="77777777" w:rsidR="00FF69CC" w:rsidRPr="007E64F0" w:rsidRDefault="00FF69CC">
            <w:pPr>
              <w:pStyle w:val="08-Tabelageral"/>
              <w:jc w:val="left"/>
              <w:rPr>
                <w:rFonts w:cs="Arial"/>
                <w:b w:val="0"/>
                <w:bCs w:val="0"/>
                <w:szCs w:val="14"/>
              </w:rPr>
            </w:pPr>
            <w:proofErr w:type="spellStart"/>
            <w:r>
              <w:rPr>
                <w:b w:val="0"/>
                <w:bCs w:val="0"/>
              </w:rPr>
              <w:t>C</w:t>
            </w:r>
            <w:r w:rsidRPr="00E038BB">
              <w:rPr>
                <w:b w:val="0"/>
                <w:bCs w:val="0"/>
              </w:rPr>
              <w:t>osts</w:t>
            </w:r>
            <w:proofErr w:type="spellEnd"/>
          </w:p>
        </w:tc>
        <w:tc>
          <w:tcPr>
            <w:tcW w:w="1441" w:type="dxa"/>
            <w:shd w:val="clear" w:color="auto" w:fill="FFFFFF" w:themeFill="background1"/>
            <w:vAlign w:val="center"/>
          </w:tcPr>
          <w:p w14:paraId="5200F71E"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0A150F2C"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color w:val="000000"/>
                <w:szCs w:val="14"/>
              </w:rPr>
              <w:t>(12</w:t>
            </w:r>
            <w:r>
              <w:rPr>
                <w:rFonts w:cs="Arial"/>
                <w:color w:val="000000"/>
                <w:szCs w:val="14"/>
              </w:rPr>
              <w:t>,</w:t>
            </w:r>
            <w:r w:rsidRPr="001A54C6">
              <w:rPr>
                <w:rFonts w:cs="Arial"/>
                <w:color w:val="000000"/>
                <w:szCs w:val="14"/>
              </w:rPr>
              <w:t>408)</w:t>
            </w:r>
          </w:p>
        </w:tc>
        <w:tc>
          <w:tcPr>
            <w:tcW w:w="1720" w:type="dxa"/>
            <w:tcBorders>
              <w:top w:val="nil"/>
              <w:left w:val="nil"/>
              <w:bottom w:val="nil"/>
              <w:right w:val="nil"/>
            </w:tcBorders>
            <w:shd w:val="clear" w:color="auto" w:fill="FFFFFF" w:themeFill="background1"/>
            <w:vAlign w:val="center"/>
          </w:tcPr>
          <w:p w14:paraId="64F3B33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742F59EF"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(10</w:t>
            </w:r>
            <w:r>
              <w:rPr>
                <w:rFonts w:cs="Arial"/>
                <w:color w:val="000000"/>
                <w:szCs w:val="14"/>
              </w:rPr>
              <w:t>,</w:t>
            </w:r>
            <w:r w:rsidRPr="003321FA">
              <w:rPr>
                <w:rFonts w:cs="Arial"/>
                <w:color w:val="000000"/>
                <w:szCs w:val="14"/>
              </w:rPr>
              <w:t>977)</w:t>
            </w:r>
          </w:p>
        </w:tc>
      </w:tr>
      <w:tr w:rsidR="00FF69CC" w:rsidRPr="0093520D" w14:paraId="1706B9F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0472590" w14:textId="77777777" w:rsidR="00FF69CC" w:rsidRPr="0093520D" w:rsidRDefault="00FF69CC">
            <w:pPr>
              <w:pStyle w:val="08-Tabelageral"/>
              <w:jc w:val="left"/>
              <w:rPr>
                <w:rFonts w:cs="Arial"/>
                <w:szCs w:val="14"/>
              </w:rPr>
            </w:pPr>
            <w:r w:rsidRPr="0093520D">
              <w:t xml:space="preserve">Financial </w:t>
            </w:r>
            <w:proofErr w:type="spellStart"/>
            <w:r w:rsidRPr="0093520D">
              <w:t>result</w:t>
            </w:r>
            <w:proofErr w:type="spellEnd"/>
          </w:p>
        </w:tc>
        <w:tc>
          <w:tcPr>
            <w:tcW w:w="1441" w:type="dxa"/>
            <w:vAlign w:val="center"/>
          </w:tcPr>
          <w:p w14:paraId="5478F58E"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3F71262C"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w:t>
            </w:r>
            <w:r>
              <w:rPr>
                <w:rFonts w:cs="Arial"/>
                <w:b/>
                <w:bCs/>
                <w:color w:val="000000"/>
                <w:szCs w:val="14"/>
              </w:rPr>
              <w:t>,</w:t>
            </w:r>
            <w:r w:rsidRPr="001A54C6">
              <w:rPr>
                <w:rFonts w:cs="Arial"/>
                <w:b/>
                <w:bCs/>
                <w:color w:val="000000"/>
                <w:szCs w:val="14"/>
              </w:rPr>
              <w:t>743</w:t>
            </w:r>
          </w:p>
        </w:tc>
        <w:tc>
          <w:tcPr>
            <w:tcW w:w="1720" w:type="dxa"/>
            <w:tcBorders>
              <w:top w:val="nil"/>
              <w:left w:val="nil"/>
              <w:bottom w:val="nil"/>
              <w:right w:val="nil"/>
            </w:tcBorders>
            <w:vAlign w:val="center"/>
          </w:tcPr>
          <w:p w14:paraId="72D23ACD"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0626BBFE"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(418)</w:t>
            </w:r>
          </w:p>
        </w:tc>
      </w:tr>
      <w:tr w:rsidR="00FF69CC" w:rsidRPr="007E64F0" w14:paraId="658ADC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8183501" w14:textId="77777777" w:rsidR="00FF69CC" w:rsidRPr="007E64F0" w:rsidRDefault="00FF69CC">
            <w:pPr>
              <w:pStyle w:val="08-Tabelageral"/>
              <w:ind w:left="113"/>
              <w:jc w:val="left"/>
              <w:rPr>
                <w:rFonts w:cs="Arial"/>
                <w:b w:val="0"/>
                <w:bCs w:val="0"/>
                <w:szCs w:val="14"/>
              </w:rPr>
            </w:pPr>
            <w:r w:rsidRPr="00E038BB">
              <w:rPr>
                <w:b w:val="0"/>
                <w:bCs w:val="0"/>
              </w:rPr>
              <w:t>Other financial income</w:t>
            </w:r>
          </w:p>
        </w:tc>
        <w:tc>
          <w:tcPr>
            <w:tcW w:w="1441" w:type="dxa"/>
            <w:shd w:val="clear" w:color="auto" w:fill="FFFFFF" w:themeFill="background1"/>
            <w:vAlign w:val="center"/>
          </w:tcPr>
          <w:p w14:paraId="53B65B20"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15D2CCE5"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color w:val="000000"/>
                <w:szCs w:val="14"/>
              </w:rPr>
              <w:t>2</w:t>
            </w:r>
            <w:r>
              <w:rPr>
                <w:rFonts w:cs="Arial"/>
                <w:color w:val="000000"/>
                <w:szCs w:val="14"/>
              </w:rPr>
              <w:t>,</w:t>
            </w:r>
            <w:r w:rsidRPr="001A54C6">
              <w:rPr>
                <w:rFonts w:cs="Arial"/>
                <w:color w:val="000000"/>
                <w:szCs w:val="14"/>
              </w:rPr>
              <w:t>197</w:t>
            </w:r>
          </w:p>
        </w:tc>
        <w:tc>
          <w:tcPr>
            <w:tcW w:w="1720" w:type="dxa"/>
            <w:tcBorders>
              <w:top w:val="nil"/>
              <w:left w:val="nil"/>
              <w:bottom w:val="nil"/>
              <w:right w:val="nil"/>
            </w:tcBorders>
            <w:shd w:val="clear" w:color="auto" w:fill="FFFFFF" w:themeFill="background1"/>
            <w:vAlign w:val="center"/>
          </w:tcPr>
          <w:p w14:paraId="530B20BE"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6CF3F1A9"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661</w:t>
            </w:r>
          </w:p>
        </w:tc>
      </w:tr>
      <w:tr w:rsidR="00FF69CC" w:rsidRPr="007E64F0" w14:paraId="4537039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B27C74C" w14:textId="77777777" w:rsidR="00FF69CC" w:rsidRPr="007E64F0" w:rsidRDefault="00FF69CC">
            <w:pPr>
              <w:pStyle w:val="08-Tabelageral"/>
              <w:ind w:left="113"/>
              <w:jc w:val="left"/>
              <w:rPr>
                <w:rFonts w:cs="Arial"/>
                <w:b w:val="0"/>
                <w:bCs w:val="0"/>
                <w:szCs w:val="14"/>
              </w:rPr>
            </w:pPr>
            <w:proofErr w:type="spellStart"/>
            <w:r>
              <w:rPr>
                <w:b w:val="0"/>
                <w:bCs w:val="0"/>
              </w:rPr>
              <w:t>I</w:t>
            </w:r>
            <w:r w:rsidRPr="00E038BB">
              <w:rPr>
                <w:b w:val="0"/>
                <w:bCs w:val="0"/>
              </w:rPr>
              <w:t>nterest</w:t>
            </w:r>
            <w:proofErr w:type="spellEnd"/>
            <w:r w:rsidRPr="00E038BB">
              <w:rPr>
                <w:b w:val="0"/>
                <w:bCs w:val="0"/>
              </w:rPr>
              <w:t xml:space="preserve"> </w:t>
            </w:r>
            <w:proofErr w:type="spellStart"/>
            <w:r w:rsidRPr="00E038BB">
              <w:rPr>
                <w:b w:val="0"/>
                <w:bCs w:val="0"/>
              </w:rPr>
              <w:t>expense</w:t>
            </w:r>
            <w:proofErr w:type="spellEnd"/>
          </w:p>
        </w:tc>
        <w:tc>
          <w:tcPr>
            <w:tcW w:w="1441" w:type="dxa"/>
            <w:vAlign w:val="center"/>
          </w:tcPr>
          <w:p w14:paraId="60155E69"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2ED3DE01"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A54C6">
              <w:rPr>
                <w:rFonts w:cs="Arial"/>
                <w:color w:val="000000"/>
                <w:szCs w:val="14"/>
              </w:rPr>
              <w:t>(40)</w:t>
            </w:r>
          </w:p>
        </w:tc>
        <w:tc>
          <w:tcPr>
            <w:tcW w:w="1720" w:type="dxa"/>
            <w:tcBorders>
              <w:top w:val="nil"/>
              <w:left w:val="nil"/>
              <w:bottom w:val="nil"/>
              <w:right w:val="nil"/>
            </w:tcBorders>
            <w:vAlign w:val="center"/>
          </w:tcPr>
          <w:p w14:paraId="10F88982"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29BFFC19"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(35)</w:t>
            </w:r>
          </w:p>
        </w:tc>
      </w:tr>
      <w:tr w:rsidR="00FF69CC" w:rsidRPr="007E64F0" w14:paraId="07BF5E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6A911CF4" w14:textId="77777777" w:rsidR="00FF69CC" w:rsidRPr="007E64F0" w:rsidRDefault="00FF69CC">
            <w:pPr>
              <w:pStyle w:val="08-Tabelageral"/>
              <w:ind w:left="113"/>
              <w:jc w:val="left"/>
              <w:rPr>
                <w:rFonts w:cs="Arial"/>
                <w:b w:val="0"/>
                <w:bCs w:val="0"/>
                <w:szCs w:val="14"/>
              </w:rPr>
            </w:pPr>
            <w:r>
              <w:rPr>
                <w:b w:val="0"/>
                <w:bCs w:val="0"/>
              </w:rPr>
              <w:t xml:space="preserve">Other financial </w:t>
            </w:r>
            <w:proofErr w:type="spellStart"/>
            <w:r>
              <w:rPr>
                <w:b w:val="0"/>
                <w:bCs w:val="0"/>
              </w:rPr>
              <w:t>expenses</w:t>
            </w:r>
            <w:proofErr w:type="spellEnd"/>
          </w:p>
        </w:tc>
        <w:tc>
          <w:tcPr>
            <w:tcW w:w="1441" w:type="dxa"/>
            <w:shd w:val="clear" w:color="auto" w:fill="FFFFFF" w:themeFill="background1"/>
            <w:vAlign w:val="center"/>
          </w:tcPr>
          <w:p w14:paraId="5C10B4D3"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07F5E9FB"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color w:val="000000"/>
                <w:szCs w:val="14"/>
              </w:rPr>
              <w:t>(414)</w:t>
            </w:r>
          </w:p>
        </w:tc>
        <w:tc>
          <w:tcPr>
            <w:tcW w:w="1720" w:type="dxa"/>
            <w:tcBorders>
              <w:top w:val="nil"/>
              <w:left w:val="nil"/>
              <w:bottom w:val="nil"/>
              <w:right w:val="nil"/>
            </w:tcBorders>
            <w:shd w:val="clear" w:color="auto" w:fill="FFFFFF" w:themeFill="background1"/>
            <w:vAlign w:val="center"/>
          </w:tcPr>
          <w:p w14:paraId="001E082C"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1B2C2620"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w:t>
            </w:r>
            <w:r>
              <w:rPr>
                <w:rFonts w:cs="Arial"/>
                <w:color w:val="000000"/>
                <w:szCs w:val="14"/>
              </w:rPr>
              <w:t>,</w:t>
            </w:r>
            <w:r w:rsidRPr="003321FA">
              <w:rPr>
                <w:rFonts w:cs="Arial"/>
                <w:color w:val="000000"/>
                <w:szCs w:val="14"/>
              </w:rPr>
              <w:t>044)</w:t>
            </w:r>
          </w:p>
        </w:tc>
      </w:tr>
      <w:tr w:rsidR="00FF69CC" w:rsidRPr="0093520D" w14:paraId="753DC1C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539B805F" w14:textId="77777777" w:rsidR="00FF69CC" w:rsidRPr="0093520D" w:rsidRDefault="00FF69CC">
            <w:pPr>
              <w:pStyle w:val="08-Tabelageral"/>
              <w:jc w:val="left"/>
              <w:rPr>
                <w:rFonts w:cs="Arial"/>
                <w:szCs w:val="14"/>
              </w:rPr>
            </w:pPr>
            <w:r w:rsidRPr="0093520D">
              <w:t>Resultado patrimonial</w:t>
            </w:r>
          </w:p>
        </w:tc>
        <w:tc>
          <w:tcPr>
            <w:tcW w:w="1441" w:type="dxa"/>
            <w:vAlign w:val="center"/>
          </w:tcPr>
          <w:p w14:paraId="0F988FFC"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6AD8775C"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(22</w:t>
            </w:r>
            <w:r>
              <w:rPr>
                <w:rFonts w:cs="Arial"/>
                <w:b/>
                <w:bCs/>
                <w:color w:val="000000"/>
                <w:szCs w:val="14"/>
              </w:rPr>
              <w:t>,</w:t>
            </w:r>
            <w:r w:rsidRPr="001A54C6">
              <w:rPr>
                <w:rFonts w:cs="Arial"/>
                <w:b/>
                <w:bCs/>
                <w:color w:val="000000"/>
                <w:szCs w:val="14"/>
              </w:rPr>
              <w:t>848)</w:t>
            </w:r>
          </w:p>
        </w:tc>
        <w:tc>
          <w:tcPr>
            <w:tcW w:w="1720" w:type="dxa"/>
            <w:tcBorders>
              <w:top w:val="nil"/>
              <w:left w:val="nil"/>
              <w:bottom w:val="nil"/>
              <w:right w:val="nil"/>
            </w:tcBorders>
            <w:vAlign w:val="center"/>
          </w:tcPr>
          <w:p w14:paraId="0D67E2D6"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6575DA1F"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(19</w:t>
            </w:r>
            <w:r>
              <w:rPr>
                <w:rFonts w:cs="Arial"/>
                <w:b/>
                <w:bCs/>
                <w:color w:val="000000"/>
                <w:szCs w:val="14"/>
              </w:rPr>
              <w:t>,</w:t>
            </w:r>
            <w:r w:rsidRPr="001A54C6">
              <w:rPr>
                <w:rFonts w:cs="Arial"/>
                <w:b/>
                <w:bCs/>
                <w:color w:val="000000"/>
                <w:szCs w:val="14"/>
              </w:rPr>
              <w:t>742)</w:t>
            </w:r>
          </w:p>
        </w:tc>
      </w:tr>
      <w:tr w:rsidR="00FF69CC" w:rsidRPr="007E64F0" w14:paraId="36F4ADC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5D410747" w14:textId="77777777" w:rsidR="00FF69CC" w:rsidRPr="007E64F0" w:rsidRDefault="00FF69CC">
            <w:pPr>
              <w:pStyle w:val="08-Tabelageral"/>
              <w:ind w:left="113"/>
              <w:jc w:val="left"/>
              <w:rPr>
                <w:rFonts w:cs="Arial"/>
                <w:b w:val="0"/>
                <w:bCs w:val="0"/>
                <w:szCs w:val="14"/>
              </w:rPr>
            </w:pPr>
            <w:proofErr w:type="spellStart"/>
            <w:r>
              <w:rPr>
                <w:b w:val="0"/>
                <w:bCs w:val="0"/>
              </w:rPr>
              <w:t>Depreciation</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amortization</w:t>
            </w:r>
            <w:proofErr w:type="spellEnd"/>
          </w:p>
        </w:tc>
        <w:tc>
          <w:tcPr>
            <w:tcW w:w="1441" w:type="dxa"/>
            <w:shd w:val="clear" w:color="auto" w:fill="FFFFFF" w:themeFill="background1"/>
            <w:vAlign w:val="center"/>
          </w:tcPr>
          <w:p w14:paraId="22C109FC"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62A8BE32"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color w:val="000000"/>
                <w:szCs w:val="14"/>
              </w:rPr>
              <w:t>(2</w:t>
            </w:r>
            <w:r>
              <w:rPr>
                <w:rFonts w:cs="Arial"/>
                <w:color w:val="000000"/>
                <w:szCs w:val="14"/>
              </w:rPr>
              <w:t>,</w:t>
            </w:r>
            <w:r w:rsidRPr="001A54C6">
              <w:rPr>
                <w:rFonts w:cs="Arial"/>
                <w:color w:val="000000"/>
                <w:szCs w:val="14"/>
              </w:rPr>
              <w:t>146)</w:t>
            </w:r>
          </w:p>
        </w:tc>
        <w:tc>
          <w:tcPr>
            <w:tcW w:w="1720" w:type="dxa"/>
            <w:shd w:val="clear" w:color="auto" w:fill="FFFFFF" w:themeFill="background1"/>
            <w:vAlign w:val="center"/>
          </w:tcPr>
          <w:p w14:paraId="7E956019"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43949A6A"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(2</w:t>
            </w:r>
            <w:r>
              <w:rPr>
                <w:rFonts w:cs="Arial"/>
                <w:color w:val="000000"/>
                <w:szCs w:val="14"/>
              </w:rPr>
              <w:t>,</w:t>
            </w:r>
            <w:r w:rsidRPr="003321FA">
              <w:rPr>
                <w:rFonts w:cs="Arial"/>
                <w:color w:val="000000"/>
                <w:szCs w:val="14"/>
              </w:rPr>
              <w:t>427)</w:t>
            </w:r>
          </w:p>
        </w:tc>
      </w:tr>
      <w:tr w:rsidR="00FF69CC" w:rsidRPr="007E64F0" w14:paraId="7EF75DB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63BA5F09" w14:textId="77777777" w:rsidR="00FF69CC" w:rsidRPr="007E64F0" w:rsidRDefault="00FF69CC">
            <w:pPr>
              <w:pStyle w:val="08-Tabelageral"/>
              <w:ind w:left="113"/>
              <w:jc w:val="left"/>
              <w:rPr>
                <w:rFonts w:cs="Arial"/>
                <w:b w:val="0"/>
                <w:bCs w:val="0"/>
                <w:szCs w:val="14"/>
              </w:rPr>
            </w:pPr>
            <w:r w:rsidRPr="00E038BB">
              <w:rPr>
                <w:b w:val="0"/>
                <w:bCs w:val="0"/>
              </w:rPr>
              <w:t xml:space="preserve">Other </w:t>
            </w:r>
            <w:proofErr w:type="spellStart"/>
            <w:r w:rsidRPr="00E038BB">
              <w:rPr>
                <w:b w:val="0"/>
                <w:bCs w:val="0"/>
              </w:rPr>
              <w:t>equity</w:t>
            </w:r>
            <w:proofErr w:type="spellEnd"/>
            <w:r w:rsidRPr="00E038BB">
              <w:rPr>
                <w:b w:val="0"/>
                <w:bCs w:val="0"/>
              </w:rPr>
              <w:t xml:space="preserve"> income/</w:t>
            </w:r>
            <w:proofErr w:type="spellStart"/>
            <w:r w:rsidRPr="00E038BB">
              <w:rPr>
                <w:b w:val="0"/>
                <w:bCs w:val="0"/>
              </w:rPr>
              <w:t>expenses</w:t>
            </w:r>
            <w:proofErr w:type="spellEnd"/>
          </w:p>
        </w:tc>
        <w:tc>
          <w:tcPr>
            <w:tcW w:w="1441" w:type="dxa"/>
            <w:vAlign w:val="center"/>
          </w:tcPr>
          <w:p w14:paraId="7FDCD6A0"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5622A9B7"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A54C6">
              <w:rPr>
                <w:rFonts w:cs="Arial"/>
                <w:color w:val="000000"/>
                <w:szCs w:val="14"/>
              </w:rPr>
              <w:t>(20</w:t>
            </w:r>
            <w:r>
              <w:rPr>
                <w:rFonts w:cs="Arial"/>
                <w:color w:val="000000"/>
                <w:szCs w:val="14"/>
              </w:rPr>
              <w:t>,</w:t>
            </w:r>
            <w:r w:rsidRPr="001A54C6">
              <w:rPr>
                <w:rFonts w:cs="Arial"/>
                <w:color w:val="000000"/>
                <w:szCs w:val="14"/>
              </w:rPr>
              <w:t>702)</w:t>
            </w:r>
          </w:p>
        </w:tc>
        <w:tc>
          <w:tcPr>
            <w:tcW w:w="1720" w:type="dxa"/>
            <w:vAlign w:val="center"/>
          </w:tcPr>
          <w:p w14:paraId="0AD5B969"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4436A226"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(17</w:t>
            </w:r>
            <w:r>
              <w:rPr>
                <w:rFonts w:cs="Arial"/>
                <w:color w:val="000000"/>
                <w:szCs w:val="14"/>
              </w:rPr>
              <w:t>,</w:t>
            </w:r>
            <w:r w:rsidRPr="003321FA">
              <w:rPr>
                <w:rFonts w:cs="Arial"/>
                <w:color w:val="000000"/>
                <w:szCs w:val="14"/>
              </w:rPr>
              <w:t>315)</w:t>
            </w:r>
          </w:p>
        </w:tc>
      </w:tr>
      <w:tr w:rsidR="00FF69CC" w:rsidRPr="0093520D" w14:paraId="6BFFC5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2D28A52" w14:textId="77777777" w:rsidR="00FF69CC" w:rsidRPr="0093520D" w:rsidRDefault="00FF69CC">
            <w:pPr>
              <w:pStyle w:val="08-Tabelageral"/>
              <w:jc w:val="left"/>
              <w:rPr>
                <w:rFonts w:cs="Arial"/>
                <w:szCs w:val="14"/>
              </w:rPr>
            </w:pPr>
            <w:r w:rsidRPr="0093520D">
              <w:t xml:space="preserve">Other income </w:t>
            </w:r>
            <w:proofErr w:type="spellStart"/>
            <w:r w:rsidRPr="0093520D">
              <w:t>and</w:t>
            </w:r>
            <w:proofErr w:type="spellEnd"/>
            <w:r w:rsidRPr="0093520D">
              <w:t xml:space="preserve"> </w:t>
            </w:r>
            <w:proofErr w:type="spellStart"/>
            <w:r w:rsidRPr="0093520D">
              <w:t>expenses</w:t>
            </w:r>
            <w:proofErr w:type="spellEnd"/>
          </w:p>
        </w:tc>
        <w:tc>
          <w:tcPr>
            <w:tcW w:w="1441" w:type="dxa"/>
            <w:shd w:val="clear" w:color="auto" w:fill="FFFFFF" w:themeFill="background1"/>
            <w:vAlign w:val="center"/>
          </w:tcPr>
          <w:p w14:paraId="12115404"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3DD0EA6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3</w:t>
            </w:r>
            <w:r>
              <w:rPr>
                <w:rFonts w:cs="Arial"/>
                <w:b/>
                <w:bCs/>
                <w:color w:val="000000"/>
                <w:szCs w:val="14"/>
              </w:rPr>
              <w:t>,</w:t>
            </w:r>
            <w:r w:rsidRPr="001A54C6">
              <w:rPr>
                <w:rFonts w:cs="Arial"/>
                <w:b/>
                <w:bCs/>
                <w:color w:val="000000"/>
                <w:szCs w:val="14"/>
              </w:rPr>
              <w:t>347</w:t>
            </w:r>
          </w:p>
        </w:tc>
        <w:tc>
          <w:tcPr>
            <w:tcW w:w="1720" w:type="dxa"/>
            <w:shd w:val="clear" w:color="auto" w:fill="FFFFFF" w:themeFill="background1"/>
            <w:vAlign w:val="center"/>
          </w:tcPr>
          <w:p w14:paraId="12BD602A"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061EF092"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25</w:t>
            </w:r>
            <w:r>
              <w:rPr>
                <w:rFonts w:cs="Arial"/>
                <w:b/>
                <w:bCs/>
                <w:color w:val="000000"/>
                <w:szCs w:val="14"/>
              </w:rPr>
              <w:t>,</w:t>
            </w:r>
            <w:r w:rsidRPr="001A54C6">
              <w:rPr>
                <w:rFonts w:cs="Arial"/>
                <w:b/>
                <w:bCs/>
                <w:color w:val="000000"/>
                <w:szCs w:val="14"/>
              </w:rPr>
              <w:t>693</w:t>
            </w:r>
          </w:p>
        </w:tc>
      </w:tr>
      <w:tr w:rsidR="00FF69CC" w:rsidRPr="007E64F0" w14:paraId="2A6811E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4E3CAC76" w14:textId="77777777" w:rsidR="00FF69CC" w:rsidRPr="007E64F0" w:rsidRDefault="00FF69CC">
            <w:pPr>
              <w:pStyle w:val="08-Tabelageral"/>
              <w:ind w:left="113"/>
              <w:jc w:val="left"/>
              <w:rPr>
                <w:rFonts w:cs="Arial"/>
                <w:b w:val="0"/>
                <w:bCs w:val="0"/>
                <w:szCs w:val="14"/>
              </w:rPr>
            </w:pPr>
            <w:r>
              <w:rPr>
                <w:b w:val="0"/>
                <w:bCs w:val="0"/>
              </w:rPr>
              <w:t xml:space="preserve">Other income </w:t>
            </w:r>
            <w:r w:rsidRPr="00297017">
              <w:rPr>
                <w:b w:val="0"/>
                <w:bCs w:val="0"/>
                <w:vertAlign w:val="superscript"/>
              </w:rPr>
              <w:t>(1)</w:t>
            </w:r>
          </w:p>
        </w:tc>
        <w:tc>
          <w:tcPr>
            <w:tcW w:w="1441" w:type="dxa"/>
            <w:vAlign w:val="center"/>
          </w:tcPr>
          <w:p w14:paraId="08B1059C"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vAlign w:val="center"/>
          </w:tcPr>
          <w:p w14:paraId="0A30E3E1"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A54C6">
              <w:rPr>
                <w:rFonts w:cs="Arial"/>
                <w:color w:val="000000"/>
                <w:szCs w:val="14"/>
              </w:rPr>
              <w:t>7</w:t>
            </w:r>
            <w:r>
              <w:rPr>
                <w:rFonts w:cs="Arial"/>
                <w:color w:val="000000"/>
                <w:szCs w:val="14"/>
              </w:rPr>
              <w:t>,</w:t>
            </w:r>
            <w:r w:rsidRPr="001A54C6">
              <w:rPr>
                <w:rFonts w:cs="Arial"/>
                <w:color w:val="000000"/>
                <w:szCs w:val="14"/>
              </w:rPr>
              <w:t>329</w:t>
            </w:r>
          </w:p>
        </w:tc>
        <w:tc>
          <w:tcPr>
            <w:tcW w:w="1720" w:type="dxa"/>
            <w:vAlign w:val="center"/>
          </w:tcPr>
          <w:p w14:paraId="10A2D6AE"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vAlign w:val="center"/>
          </w:tcPr>
          <w:p w14:paraId="52127D91"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32</w:t>
            </w:r>
            <w:r>
              <w:rPr>
                <w:rFonts w:cs="Arial"/>
                <w:color w:val="000000"/>
                <w:szCs w:val="14"/>
              </w:rPr>
              <w:t>,</w:t>
            </w:r>
            <w:r w:rsidRPr="003321FA">
              <w:rPr>
                <w:rFonts w:cs="Arial"/>
                <w:color w:val="000000"/>
                <w:szCs w:val="14"/>
              </w:rPr>
              <w:t>04</w:t>
            </w:r>
            <w:r>
              <w:rPr>
                <w:rFonts w:cs="Arial"/>
                <w:color w:val="000000"/>
                <w:szCs w:val="14"/>
              </w:rPr>
              <w:t>6</w:t>
            </w:r>
          </w:p>
        </w:tc>
      </w:tr>
      <w:tr w:rsidR="00FF69CC" w:rsidRPr="007E64F0" w14:paraId="7CE284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75835F72" w14:textId="77777777" w:rsidR="00FF69CC" w:rsidRPr="007E64F0" w:rsidRDefault="00FF69CC">
            <w:pPr>
              <w:pStyle w:val="08-Tabelageral"/>
              <w:ind w:left="113"/>
              <w:jc w:val="left"/>
              <w:rPr>
                <w:rFonts w:cs="Arial"/>
                <w:b w:val="0"/>
                <w:bCs w:val="0"/>
                <w:szCs w:val="14"/>
              </w:rPr>
            </w:pPr>
            <w:r>
              <w:rPr>
                <w:b w:val="0"/>
                <w:bCs w:val="0"/>
              </w:rPr>
              <w:t xml:space="preserve">Other </w:t>
            </w:r>
            <w:proofErr w:type="spellStart"/>
            <w:r>
              <w:rPr>
                <w:b w:val="0"/>
                <w:bCs w:val="0"/>
              </w:rPr>
              <w:t>expenses</w:t>
            </w:r>
            <w:proofErr w:type="spellEnd"/>
          </w:p>
        </w:tc>
        <w:tc>
          <w:tcPr>
            <w:tcW w:w="1441" w:type="dxa"/>
            <w:shd w:val="clear" w:color="auto" w:fill="FFFFFF" w:themeFill="background1"/>
            <w:vAlign w:val="center"/>
          </w:tcPr>
          <w:p w14:paraId="4BF18FC6"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FFFFFF" w:themeFill="background1"/>
            <w:vAlign w:val="center"/>
          </w:tcPr>
          <w:p w14:paraId="0D258669"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color w:val="000000"/>
                <w:szCs w:val="14"/>
              </w:rPr>
              <w:t>(3</w:t>
            </w:r>
            <w:r>
              <w:rPr>
                <w:rFonts w:cs="Arial"/>
                <w:color w:val="000000"/>
                <w:szCs w:val="14"/>
              </w:rPr>
              <w:t>,</w:t>
            </w:r>
            <w:r w:rsidRPr="001A54C6">
              <w:rPr>
                <w:rFonts w:cs="Arial"/>
                <w:color w:val="000000"/>
                <w:szCs w:val="14"/>
              </w:rPr>
              <w:t>982)</w:t>
            </w:r>
          </w:p>
        </w:tc>
        <w:tc>
          <w:tcPr>
            <w:tcW w:w="1720" w:type="dxa"/>
            <w:shd w:val="clear" w:color="auto" w:fill="FFFFFF" w:themeFill="background1"/>
            <w:vAlign w:val="center"/>
          </w:tcPr>
          <w:p w14:paraId="73A217B3"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FFFFFF" w:themeFill="background1"/>
            <w:vAlign w:val="center"/>
          </w:tcPr>
          <w:p w14:paraId="2C7418A7"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(6</w:t>
            </w:r>
            <w:r>
              <w:rPr>
                <w:rFonts w:cs="Arial"/>
                <w:color w:val="000000"/>
                <w:szCs w:val="14"/>
              </w:rPr>
              <w:t>,</w:t>
            </w:r>
            <w:r w:rsidRPr="003321FA">
              <w:rPr>
                <w:rFonts w:cs="Arial"/>
                <w:color w:val="000000"/>
                <w:szCs w:val="14"/>
              </w:rPr>
              <w:t>353)</w:t>
            </w:r>
          </w:p>
        </w:tc>
      </w:tr>
      <w:tr w:rsidR="00FF69CC" w:rsidRPr="0093520D" w14:paraId="00F0124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18FF278F" w14:textId="77777777" w:rsidR="00FF69CC" w:rsidRPr="0093520D" w:rsidRDefault="00FF69CC">
            <w:pPr>
              <w:pStyle w:val="08-Tabelageral"/>
              <w:jc w:val="left"/>
              <w:rPr>
                <w:rFonts w:cs="Arial"/>
                <w:szCs w:val="14"/>
              </w:rPr>
            </w:pPr>
            <w:proofErr w:type="spellStart"/>
            <w:r w:rsidRPr="0093520D">
              <w:t>Operational</w:t>
            </w:r>
            <w:proofErr w:type="spellEnd"/>
            <w:r w:rsidRPr="0093520D">
              <w:t xml:space="preserve"> </w:t>
            </w:r>
            <w:proofErr w:type="spellStart"/>
            <w:r w:rsidRPr="0093520D">
              <w:t>result</w:t>
            </w:r>
            <w:proofErr w:type="spellEnd"/>
          </w:p>
        </w:tc>
        <w:tc>
          <w:tcPr>
            <w:tcW w:w="1441" w:type="dxa"/>
            <w:vAlign w:val="center"/>
          </w:tcPr>
          <w:p w14:paraId="0F9D6A66"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vAlign w:val="center"/>
          </w:tcPr>
          <w:p w14:paraId="25078F8B"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16</w:t>
            </w:r>
            <w:r>
              <w:rPr>
                <w:rFonts w:cs="Arial"/>
                <w:b/>
                <w:bCs/>
                <w:color w:val="000000"/>
                <w:szCs w:val="14"/>
              </w:rPr>
              <w:t>,</w:t>
            </w:r>
            <w:r w:rsidRPr="001A54C6">
              <w:rPr>
                <w:rFonts w:cs="Arial"/>
                <w:b/>
                <w:bCs/>
                <w:color w:val="000000"/>
                <w:szCs w:val="14"/>
              </w:rPr>
              <w:t>102</w:t>
            </w:r>
          </w:p>
        </w:tc>
        <w:tc>
          <w:tcPr>
            <w:tcW w:w="1720" w:type="dxa"/>
            <w:vAlign w:val="center"/>
          </w:tcPr>
          <w:p w14:paraId="2E1A7BB9"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490932D6"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13</w:t>
            </w:r>
            <w:r>
              <w:rPr>
                <w:rFonts w:cs="Arial"/>
                <w:b/>
                <w:bCs/>
                <w:color w:val="000000"/>
                <w:szCs w:val="14"/>
              </w:rPr>
              <w:t>,</w:t>
            </w:r>
            <w:r w:rsidRPr="001A54C6">
              <w:rPr>
                <w:rFonts w:cs="Arial"/>
                <w:b/>
                <w:bCs/>
                <w:color w:val="000000"/>
                <w:szCs w:val="14"/>
              </w:rPr>
              <w:t>380</w:t>
            </w:r>
          </w:p>
        </w:tc>
      </w:tr>
      <w:tr w:rsidR="00FF69CC" w:rsidRPr="0093520D" w14:paraId="22C50F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14FA4C7E" w14:textId="77777777" w:rsidR="00FF69CC" w:rsidRPr="0093520D" w:rsidRDefault="00FF69CC">
            <w:pPr>
              <w:pStyle w:val="08-Tabelageral"/>
              <w:jc w:val="left"/>
              <w:rPr>
                <w:rFonts w:cs="Arial"/>
                <w:szCs w:val="14"/>
              </w:rPr>
            </w:pPr>
            <w:r w:rsidRPr="0093520D">
              <w:t xml:space="preserve">Income </w:t>
            </w:r>
            <w:proofErr w:type="spellStart"/>
            <w:r w:rsidRPr="0093520D">
              <w:t>before</w:t>
            </w:r>
            <w:proofErr w:type="spellEnd"/>
            <w:r w:rsidRPr="0093520D">
              <w:t xml:space="preserve"> taxes</w:t>
            </w:r>
          </w:p>
        </w:tc>
        <w:tc>
          <w:tcPr>
            <w:tcW w:w="1441" w:type="dxa"/>
            <w:shd w:val="clear" w:color="auto" w:fill="FFFFFF" w:themeFill="background1"/>
            <w:vAlign w:val="center"/>
          </w:tcPr>
          <w:p w14:paraId="61554CAC"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206B521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16</w:t>
            </w:r>
            <w:r>
              <w:rPr>
                <w:rFonts w:cs="Arial"/>
                <w:b/>
                <w:bCs/>
                <w:color w:val="000000"/>
                <w:szCs w:val="14"/>
              </w:rPr>
              <w:t>,</w:t>
            </w:r>
            <w:r w:rsidRPr="001A54C6">
              <w:rPr>
                <w:rFonts w:cs="Arial"/>
                <w:b/>
                <w:bCs/>
                <w:color w:val="000000"/>
                <w:szCs w:val="14"/>
              </w:rPr>
              <w:t>102</w:t>
            </w:r>
          </w:p>
        </w:tc>
        <w:tc>
          <w:tcPr>
            <w:tcW w:w="1720" w:type="dxa"/>
            <w:tcBorders>
              <w:top w:val="nil"/>
              <w:left w:val="nil"/>
              <w:bottom w:val="nil"/>
              <w:right w:val="nil"/>
            </w:tcBorders>
            <w:shd w:val="clear" w:color="auto" w:fill="FFFFFF" w:themeFill="background1"/>
            <w:vAlign w:val="center"/>
          </w:tcPr>
          <w:p w14:paraId="5039183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3962EA5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13</w:t>
            </w:r>
            <w:r>
              <w:rPr>
                <w:rFonts w:cs="Arial"/>
                <w:b/>
                <w:bCs/>
                <w:color w:val="000000"/>
                <w:szCs w:val="14"/>
              </w:rPr>
              <w:t>,</w:t>
            </w:r>
            <w:r w:rsidRPr="001A54C6">
              <w:rPr>
                <w:rFonts w:cs="Arial"/>
                <w:b/>
                <w:bCs/>
                <w:color w:val="000000"/>
                <w:szCs w:val="14"/>
              </w:rPr>
              <w:t>380</w:t>
            </w:r>
          </w:p>
        </w:tc>
      </w:tr>
      <w:tr w:rsidR="00FF69CC" w:rsidRPr="007E64F0" w14:paraId="6A78868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vAlign w:val="center"/>
          </w:tcPr>
          <w:p w14:paraId="7CE4300C" w14:textId="77777777" w:rsidR="00FF69CC" w:rsidRPr="00050F13" w:rsidRDefault="00FF69CC">
            <w:pPr>
              <w:pStyle w:val="08-Tabelageral"/>
              <w:ind w:left="113"/>
              <w:jc w:val="left"/>
              <w:rPr>
                <w:b w:val="0"/>
                <w:bCs w:val="0"/>
                <w:lang w:val="en-US"/>
              </w:rPr>
            </w:pPr>
            <w:r w:rsidRPr="00050F13">
              <w:rPr>
                <w:b w:val="0"/>
                <w:bCs w:val="0"/>
                <w:lang w:val="en-US"/>
              </w:rPr>
              <w:t>Income Tax and Social Contribution</w:t>
            </w:r>
          </w:p>
        </w:tc>
        <w:tc>
          <w:tcPr>
            <w:tcW w:w="1441" w:type="dxa"/>
            <w:vAlign w:val="center"/>
          </w:tcPr>
          <w:p w14:paraId="5914427B" w14:textId="77777777" w:rsidR="00FF69CC" w:rsidRPr="00647E08"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41" w:type="dxa"/>
            <w:vAlign w:val="center"/>
          </w:tcPr>
          <w:p w14:paraId="794747EA" w14:textId="77777777" w:rsidR="00FF69CC" w:rsidRPr="00647E08"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1A54C6">
              <w:rPr>
                <w:rFonts w:cs="Arial"/>
                <w:color w:val="000000"/>
                <w:szCs w:val="14"/>
              </w:rPr>
              <w:t>(4</w:t>
            </w:r>
            <w:r>
              <w:rPr>
                <w:rFonts w:cs="Arial"/>
                <w:color w:val="000000"/>
                <w:szCs w:val="14"/>
              </w:rPr>
              <w:t>,</w:t>
            </w:r>
            <w:r w:rsidRPr="001A54C6">
              <w:rPr>
                <w:rFonts w:cs="Arial"/>
                <w:color w:val="000000"/>
                <w:szCs w:val="14"/>
              </w:rPr>
              <w:t>14</w:t>
            </w:r>
            <w:r>
              <w:rPr>
                <w:rFonts w:cs="Arial"/>
                <w:color w:val="000000"/>
                <w:szCs w:val="14"/>
              </w:rPr>
              <w:t>5</w:t>
            </w:r>
            <w:r w:rsidRPr="001A54C6">
              <w:rPr>
                <w:rFonts w:cs="Arial"/>
                <w:color w:val="000000"/>
                <w:szCs w:val="14"/>
              </w:rPr>
              <w:t>)</w:t>
            </w:r>
          </w:p>
        </w:tc>
        <w:tc>
          <w:tcPr>
            <w:tcW w:w="1720" w:type="dxa"/>
            <w:tcBorders>
              <w:top w:val="nil"/>
              <w:left w:val="nil"/>
              <w:bottom w:val="nil"/>
              <w:right w:val="nil"/>
            </w:tcBorders>
            <w:vAlign w:val="center"/>
          </w:tcPr>
          <w:p w14:paraId="3E9ED70A"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vAlign w:val="center"/>
          </w:tcPr>
          <w:p w14:paraId="6EAC7E5C"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color w:val="000000"/>
                <w:szCs w:val="14"/>
              </w:rPr>
              <w:t>(3</w:t>
            </w:r>
            <w:r>
              <w:rPr>
                <w:rFonts w:cs="Arial"/>
                <w:color w:val="000000"/>
                <w:szCs w:val="14"/>
              </w:rPr>
              <w:t>,</w:t>
            </w:r>
            <w:r w:rsidRPr="003321FA">
              <w:rPr>
                <w:rFonts w:cs="Arial"/>
                <w:color w:val="000000"/>
                <w:szCs w:val="14"/>
              </w:rPr>
              <w:t>465)</w:t>
            </w:r>
          </w:p>
        </w:tc>
      </w:tr>
      <w:tr w:rsidR="00FF69CC" w:rsidRPr="0093520D" w14:paraId="0868C1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FFFFFF" w:themeFill="background1"/>
            <w:vAlign w:val="center"/>
          </w:tcPr>
          <w:p w14:paraId="2CCEEE99" w14:textId="77777777" w:rsidR="00FF69CC" w:rsidRPr="0093520D" w:rsidRDefault="00FF69CC">
            <w:pPr>
              <w:pStyle w:val="08-Tabelageral"/>
              <w:jc w:val="left"/>
              <w:rPr>
                <w:rFonts w:cs="Arial"/>
                <w:szCs w:val="14"/>
              </w:rPr>
            </w:pPr>
            <w:r w:rsidRPr="0093520D">
              <w:t>Net income</w:t>
            </w:r>
          </w:p>
        </w:tc>
        <w:tc>
          <w:tcPr>
            <w:tcW w:w="1441" w:type="dxa"/>
            <w:shd w:val="clear" w:color="auto" w:fill="FFFFFF" w:themeFill="background1"/>
            <w:vAlign w:val="center"/>
          </w:tcPr>
          <w:p w14:paraId="19A42479"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FFFFFF" w:themeFill="background1"/>
            <w:vAlign w:val="center"/>
          </w:tcPr>
          <w:p w14:paraId="4917F4F9"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11</w:t>
            </w:r>
            <w:r>
              <w:rPr>
                <w:rFonts w:cs="Arial"/>
                <w:b/>
                <w:bCs/>
                <w:color w:val="000000"/>
                <w:szCs w:val="14"/>
              </w:rPr>
              <w:t>,</w:t>
            </w:r>
            <w:r w:rsidRPr="001A54C6">
              <w:rPr>
                <w:rFonts w:cs="Arial"/>
                <w:b/>
                <w:bCs/>
                <w:color w:val="000000"/>
                <w:szCs w:val="14"/>
              </w:rPr>
              <w:t>957</w:t>
            </w:r>
          </w:p>
        </w:tc>
        <w:tc>
          <w:tcPr>
            <w:tcW w:w="1720" w:type="dxa"/>
            <w:tcBorders>
              <w:top w:val="nil"/>
              <w:left w:val="nil"/>
              <w:bottom w:val="nil"/>
              <w:right w:val="nil"/>
            </w:tcBorders>
            <w:shd w:val="clear" w:color="auto" w:fill="FFFFFF" w:themeFill="background1"/>
            <w:vAlign w:val="center"/>
          </w:tcPr>
          <w:p w14:paraId="371DC515"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FFFFFF" w:themeFill="background1"/>
            <w:vAlign w:val="center"/>
          </w:tcPr>
          <w:p w14:paraId="0C1E7B31"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9</w:t>
            </w:r>
            <w:r>
              <w:rPr>
                <w:rFonts w:cs="Arial"/>
                <w:b/>
                <w:bCs/>
                <w:color w:val="000000"/>
                <w:szCs w:val="14"/>
              </w:rPr>
              <w:t>,</w:t>
            </w:r>
            <w:r w:rsidRPr="001A54C6">
              <w:rPr>
                <w:rFonts w:cs="Arial"/>
                <w:b/>
                <w:bCs/>
                <w:color w:val="000000"/>
                <w:szCs w:val="14"/>
              </w:rPr>
              <w:t>915</w:t>
            </w:r>
          </w:p>
        </w:tc>
      </w:tr>
      <w:tr w:rsidR="00FF69CC" w:rsidRPr="0093520D" w14:paraId="63E9B9F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vAlign w:val="center"/>
          </w:tcPr>
          <w:p w14:paraId="35E71A25" w14:textId="77777777" w:rsidR="00FF69CC" w:rsidRPr="0093520D" w:rsidRDefault="00FF69CC">
            <w:pPr>
              <w:pStyle w:val="08-Tabelageral"/>
              <w:jc w:val="left"/>
              <w:rPr>
                <w:rFonts w:cs="Arial"/>
                <w:szCs w:val="14"/>
              </w:rPr>
            </w:pPr>
            <w:r w:rsidRPr="00CA41EA">
              <w:rPr>
                <w:rFonts w:cs="Arial"/>
                <w:szCs w:val="14"/>
              </w:rPr>
              <w:t xml:space="preserve">Total </w:t>
            </w:r>
            <w:proofErr w:type="spellStart"/>
            <w:r w:rsidRPr="00CA41EA">
              <w:rPr>
                <w:rFonts w:cs="Arial"/>
                <w:szCs w:val="14"/>
              </w:rPr>
              <w:t>comprehensive</w:t>
            </w:r>
            <w:proofErr w:type="spellEnd"/>
            <w:r w:rsidRPr="00CA41EA">
              <w:rPr>
                <w:rFonts w:cs="Arial"/>
                <w:szCs w:val="14"/>
              </w:rPr>
              <w:t xml:space="preserve"> income</w:t>
            </w:r>
          </w:p>
        </w:tc>
        <w:tc>
          <w:tcPr>
            <w:tcW w:w="1441" w:type="dxa"/>
            <w:tcBorders>
              <w:top w:val="nil"/>
              <w:bottom w:val="nil"/>
            </w:tcBorders>
            <w:vAlign w:val="center"/>
          </w:tcPr>
          <w:p w14:paraId="7DE2D45B"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nil"/>
            </w:tcBorders>
            <w:vAlign w:val="center"/>
          </w:tcPr>
          <w:p w14:paraId="01F99BE0" w14:textId="77777777" w:rsidR="00FF69CC" w:rsidRPr="00EE532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11</w:t>
            </w:r>
            <w:r>
              <w:rPr>
                <w:rFonts w:cs="Arial"/>
                <w:b/>
                <w:bCs/>
                <w:color w:val="000000"/>
                <w:szCs w:val="14"/>
              </w:rPr>
              <w:t>,</w:t>
            </w:r>
            <w:r w:rsidRPr="001A54C6">
              <w:rPr>
                <w:rFonts w:cs="Arial"/>
                <w:b/>
                <w:bCs/>
                <w:color w:val="000000"/>
                <w:szCs w:val="14"/>
              </w:rPr>
              <w:t>957</w:t>
            </w:r>
          </w:p>
        </w:tc>
        <w:tc>
          <w:tcPr>
            <w:tcW w:w="1720" w:type="dxa"/>
            <w:tcBorders>
              <w:top w:val="nil"/>
              <w:bottom w:val="nil"/>
            </w:tcBorders>
            <w:vAlign w:val="center"/>
          </w:tcPr>
          <w:p w14:paraId="5FDD9ABE"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nil"/>
            </w:tcBorders>
            <w:vAlign w:val="center"/>
          </w:tcPr>
          <w:p w14:paraId="538657F8"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9</w:t>
            </w:r>
            <w:r>
              <w:rPr>
                <w:rFonts w:cs="Arial"/>
                <w:b/>
                <w:bCs/>
                <w:color w:val="000000"/>
                <w:szCs w:val="14"/>
              </w:rPr>
              <w:t>,</w:t>
            </w:r>
            <w:r w:rsidRPr="001A54C6">
              <w:rPr>
                <w:rFonts w:cs="Arial"/>
                <w:b/>
                <w:bCs/>
                <w:color w:val="000000"/>
                <w:szCs w:val="14"/>
              </w:rPr>
              <w:t>915</w:t>
            </w:r>
          </w:p>
        </w:tc>
      </w:tr>
      <w:tr w:rsidR="00FF69CC" w:rsidRPr="008D5956" w14:paraId="58A62DA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FFFFFF" w:themeFill="background1"/>
            <w:vAlign w:val="center"/>
          </w:tcPr>
          <w:p w14:paraId="1890B9D0" w14:textId="77777777" w:rsidR="00FF69CC" w:rsidRPr="008D5956" w:rsidRDefault="00FF69CC">
            <w:pPr>
              <w:pStyle w:val="08-Tabelageral"/>
              <w:jc w:val="left"/>
              <w:rPr>
                <w:b w:val="0"/>
                <w:bCs w:val="0"/>
              </w:rPr>
            </w:pPr>
            <w:proofErr w:type="spellStart"/>
            <w:r w:rsidRPr="0093520D">
              <w:rPr>
                <w:rFonts w:cs="Arial"/>
                <w:color w:val="000000"/>
                <w:szCs w:val="14"/>
              </w:rPr>
              <w:t>Attributable</w:t>
            </w:r>
            <w:proofErr w:type="spellEnd"/>
            <w:r w:rsidRPr="0093520D">
              <w:rPr>
                <w:rFonts w:cs="Arial"/>
                <w:color w:val="000000"/>
                <w:szCs w:val="14"/>
              </w:rPr>
              <w:t xml:space="preserve"> </w:t>
            </w:r>
            <w:proofErr w:type="spellStart"/>
            <w:r w:rsidRPr="0093520D">
              <w:rPr>
                <w:rFonts w:cs="Arial"/>
                <w:color w:val="000000"/>
                <w:szCs w:val="14"/>
              </w:rPr>
              <w:t>to</w:t>
            </w:r>
            <w:proofErr w:type="spellEnd"/>
            <w:r w:rsidRPr="0093520D">
              <w:rPr>
                <w:rFonts w:cs="Arial"/>
                <w:color w:val="000000"/>
                <w:szCs w:val="14"/>
              </w:rPr>
              <w:t xml:space="preserve"> BB Seguridade</w:t>
            </w:r>
          </w:p>
        </w:tc>
        <w:tc>
          <w:tcPr>
            <w:tcW w:w="1441" w:type="dxa"/>
            <w:tcBorders>
              <w:top w:val="nil"/>
              <w:bottom w:val="nil"/>
            </w:tcBorders>
            <w:shd w:val="clear" w:color="auto" w:fill="FFFFFF" w:themeFill="background1"/>
            <w:vAlign w:val="center"/>
          </w:tcPr>
          <w:p w14:paraId="03351C0F"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tcBorders>
              <w:top w:val="nil"/>
              <w:bottom w:val="nil"/>
            </w:tcBorders>
            <w:shd w:val="clear" w:color="auto" w:fill="FFFFFF" w:themeFill="background1"/>
            <w:vAlign w:val="center"/>
          </w:tcPr>
          <w:p w14:paraId="27822778" w14:textId="77777777" w:rsidR="00FF69CC" w:rsidRPr="00EE532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1A54C6">
              <w:rPr>
                <w:rFonts w:cs="Arial"/>
                <w:b/>
                <w:bCs/>
                <w:color w:val="000000"/>
                <w:szCs w:val="14"/>
              </w:rPr>
              <w:t>8</w:t>
            </w:r>
            <w:r>
              <w:rPr>
                <w:rFonts w:cs="Arial"/>
                <w:b/>
                <w:bCs/>
                <w:color w:val="000000"/>
                <w:szCs w:val="14"/>
              </w:rPr>
              <w:t>,</w:t>
            </w:r>
            <w:r w:rsidRPr="001A54C6">
              <w:rPr>
                <w:rFonts w:cs="Arial"/>
                <w:b/>
                <w:bCs/>
                <w:color w:val="000000"/>
                <w:szCs w:val="14"/>
              </w:rPr>
              <w:t>967</w:t>
            </w:r>
          </w:p>
        </w:tc>
        <w:tc>
          <w:tcPr>
            <w:tcW w:w="1720" w:type="dxa"/>
            <w:tcBorders>
              <w:top w:val="nil"/>
              <w:bottom w:val="nil"/>
            </w:tcBorders>
            <w:shd w:val="clear" w:color="auto" w:fill="FFFFFF" w:themeFill="background1"/>
            <w:vAlign w:val="center"/>
          </w:tcPr>
          <w:p w14:paraId="4730ED07"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bottom w:val="nil"/>
            </w:tcBorders>
            <w:shd w:val="clear" w:color="auto" w:fill="FFFFFF" w:themeFill="background1"/>
            <w:vAlign w:val="center"/>
          </w:tcPr>
          <w:p w14:paraId="3B020C7F"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A54C6">
              <w:rPr>
                <w:rFonts w:cs="Arial"/>
                <w:b/>
                <w:bCs/>
                <w:color w:val="000000"/>
                <w:szCs w:val="14"/>
              </w:rPr>
              <w:t>7</w:t>
            </w:r>
            <w:r>
              <w:rPr>
                <w:rFonts w:cs="Arial"/>
                <w:b/>
                <w:bCs/>
                <w:color w:val="000000"/>
                <w:szCs w:val="14"/>
              </w:rPr>
              <w:t>,</w:t>
            </w:r>
            <w:r w:rsidRPr="001A54C6">
              <w:rPr>
                <w:rFonts w:cs="Arial"/>
                <w:b/>
                <w:bCs/>
                <w:color w:val="000000"/>
                <w:szCs w:val="14"/>
              </w:rPr>
              <w:t>436</w:t>
            </w:r>
          </w:p>
        </w:tc>
      </w:tr>
      <w:tr w:rsidR="00FF69CC" w:rsidRPr="0093520D" w14:paraId="04F2A3F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vAlign w:val="center"/>
          </w:tcPr>
          <w:p w14:paraId="7A31CDAF" w14:textId="77777777" w:rsidR="00FF69CC" w:rsidRPr="0093520D" w:rsidRDefault="00FF69CC">
            <w:pPr>
              <w:pStyle w:val="08-Tabelageral"/>
              <w:jc w:val="left"/>
              <w:rPr>
                <w:rFonts w:cs="Arial"/>
                <w:szCs w:val="14"/>
              </w:rPr>
            </w:pPr>
            <w:proofErr w:type="spellStart"/>
            <w:r w:rsidRPr="0093520D">
              <w:rPr>
                <w:rFonts w:cs="Arial"/>
                <w:color w:val="000000"/>
                <w:szCs w:val="14"/>
              </w:rPr>
              <w:t>Equity</w:t>
            </w:r>
            <w:proofErr w:type="spellEnd"/>
            <w:r w:rsidRPr="0093520D">
              <w:rPr>
                <w:rFonts w:cs="Arial"/>
                <w:color w:val="000000"/>
                <w:szCs w:val="14"/>
              </w:rPr>
              <w:t xml:space="preserve"> income</w:t>
            </w:r>
          </w:p>
        </w:tc>
        <w:tc>
          <w:tcPr>
            <w:tcW w:w="1441" w:type="dxa"/>
            <w:tcBorders>
              <w:top w:val="nil"/>
              <w:bottom w:val="single" w:sz="2" w:space="0" w:color="1F3864" w:themeColor="accent1" w:themeShade="80"/>
            </w:tcBorders>
            <w:vAlign w:val="center"/>
          </w:tcPr>
          <w:p w14:paraId="63AC9BFF"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vAlign w:val="center"/>
          </w:tcPr>
          <w:p w14:paraId="6FE9755A" w14:textId="77777777" w:rsidR="00FF69CC" w:rsidRPr="00EE532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8</w:t>
            </w:r>
            <w:r>
              <w:rPr>
                <w:rFonts w:cs="Arial"/>
                <w:b/>
                <w:bCs/>
                <w:color w:val="000000"/>
                <w:szCs w:val="14"/>
              </w:rPr>
              <w:t>,</w:t>
            </w:r>
            <w:r w:rsidRPr="001A54C6">
              <w:rPr>
                <w:rFonts w:cs="Arial"/>
                <w:b/>
                <w:bCs/>
                <w:color w:val="000000"/>
                <w:szCs w:val="14"/>
              </w:rPr>
              <w:t>967</w:t>
            </w:r>
          </w:p>
        </w:tc>
        <w:tc>
          <w:tcPr>
            <w:tcW w:w="1720" w:type="dxa"/>
            <w:tcBorders>
              <w:top w:val="nil"/>
              <w:bottom w:val="single" w:sz="2" w:space="0" w:color="1F3864" w:themeColor="accent1" w:themeShade="80"/>
            </w:tcBorders>
            <w:vAlign w:val="center"/>
          </w:tcPr>
          <w:p w14:paraId="6A47F73A"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vAlign w:val="center"/>
          </w:tcPr>
          <w:p w14:paraId="65E45DE2"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A54C6">
              <w:rPr>
                <w:rFonts w:cs="Arial"/>
                <w:b/>
                <w:bCs/>
                <w:color w:val="000000"/>
                <w:szCs w:val="14"/>
              </w:rPr>
              <w:t>7</w:t>
            </w:r>
            <w:r>
              <w:rPr>
                <w:rFonts w:cs="Arial"/>
                <w:b/>
                <w:bCs/>
                <w:color w:val="000000"/>
                <w:szCs w:val="14"/>
              </w:rPr>
              <w:t>,</w:t>
            </w:r>
            <w:r w:rsidRPr="001A54C6">
              <w:rPr>
                <w:rFonts w:cs="Arial"/>
                <w:b/>
                <w:bCs/>
                <w:color w:val="000000"/>
                <w:szCs w:val="14"/>
              </w:rPr>
              <w:t>436</w:t>
            </w:r>
          </w:p>
        </w:tc>
      </w:tr>
    </w:tbl>
    <w:p w14:paraId="0E1BF4ED" w14:textId="77777777" w:rsidR="0080497E" w:rsidRPr="000C5BE5" w:rsidRDefault="0080497E" w:rsidP="0080497E">
      <w:pPr>
        <w:pStyle w:val="PargrafodaLista"/>
        <w:numPr>
          <w:ilvl w:val="0"/>
          <w:numId w:val="46"/>
        </w:numPr>
        <w:spacing w:line="276" w:lineRule="auto"/>
        <w:rPr>
          <w:rFonts w:ascii="Arial" w:eastAsia="Times New Roman" w:hAnsi="Arial" w:cs="Times New Roman"/>
          <w:sz w:val="14"/>
          <w:szCs w:val="14"/>
          <w:lang w:val="en-US" w:eastAsia="pt-BR"/>
        </w:rPr>
      </w:pPr>
      <w:r w:rsidRPr="000C5BE5">
        <w:rPr>
          <w:rFonts w:ascii="Arial" w:eastAsia="Times New Roman" w:hAnsi="Arial" w:cs="Times New Roman"/>
          <w:sz w:val="14"/>
          <w:szCs w:val="14"/>
          <w:lang w:val="en-US" w:eastAsia="pt-BR"/>
        </w:rPr>
        <w:t xml:space="preserve">Starting in 2025, amounts related to revenue from the Benefits Club, previously recognized until 2024 in “Other </w:t>
      </w:r>
      <w:r>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 xml:space="preserve">”, began to be recognized in “Commission </w:t>
      </w:r>
      <w:r>
        <w:rPr>
          <w:rFonts w:ascii="Arial" w:eastAsia="Times New Roman" w:hAnsi="Arial" w:cs="Times New Roman"/>
          <w:sz w:val="14"/>
          <w:szCs w:val="14"/>
          <w:lang w:val="en-US" w:eastAsia="pt-BR"/>
        </w:rPr>
        <w:t>income</w:t>
      </w:r>
      <w:r w:rsidRPr="000C5BE5">
        <w:rPr>
          <w:rFonts w:ascii="Arial" w:eastAsia="Times New Roman" w:hAnsi="Arial" w:cs="Times New Roman"/>
          <w:sz w:val="14"/>
          <w:szCs w:val="14"/>
          <w:lang w:val="en-US" w:eastAsia="pt-BR"/>
        </w:rPr>
        <w:t>”.</w:t>
      </w:r>
    </w:p>
    <w:p w14:paraId="618FE95C" w14:textId="77777777" w:rsidR="0080497E" w:rsidRPr="000C5BE5" w:rsidRDefault="0080497E" w:rsidP="0080497E">
      <w:pPr>
        <w:pStyle w:val="PargrafodaLista"/>
        <w:keepNext/>
        <w:keepLines/>
        <w:spacing w:after="0" w:line="240" w:lineRule="auto"/>
        <w:ind w:left="360" w:hanging="360"/>
        <w:rPr>
          <w:rFonts w:ascii="Arial" w:eastAsia="Times New Roman" w:hAnsi="Arial" w:cs="Times New Roman"/>
          <w:b/>
          <w:color w:val="1F3864" w:themeColor="accent1" w:themeShade="80"/>
          <w:spacing w:val="-2"/>
          <w:sz w:val="18"/>
          <w:szCs w:val="20"/>
          <w:lang w:val="en-US" w:eastAsia="pt-BR"/>
        </w:rPr>
      </w:pPr>
    </w:p>
    <w:p w14:paraId="68F86747" w14:textId="77777777" w:rsidR="0080497E" w:rsidRDefault="0080497E" w:rsidP="0080497E">
      <w:pPr>
        <w:keepNext/>
        <w:keepLines/>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C9F0E79" w14:textId="77777777" w:rsidR="0080497E" w:rsidRPr="00C91A1E" w:rsidRDefault="0080497E" w:rsidP="0080497E">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FF69CC" w:rsidRPr="00805B55" w14:paraId="25A76027"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FE85D93" w14:textId="77777777" w:rsidR="00FF69CC" w:rsidRPr="00D318F3" w:rsidRDefault="00FF69CC">
            <w:pPr>
              <w:pStyle w:val="08-Tabelageral"/>
              <w:jc w:val="left"/>
              <w:rPr>
                <w:rFonts w:cs="Arial"/>
                <w:b w:val="0"/>
                <w:bCs w:val="0"/>
                <w:highlight w:val="yellow"/>
              </w:rPr>
            </w:pPr>
          </w:p>
        </w:tc>
        <w:tc>
          <w:tcPr>
            <w:tcW w:w="240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05AB7A8" w14:textId="77777777" w:rsidR="00FF69CC" w:rsidRPr="00D318F3"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w:t>
            </w:r>
            <w:r w:rsidRPr="00836196">
              <w:rPr>
                <w:rFonts w:cs="Arial"/>
                <w:szCs w:val="14"/>
              </w:rPr>
              <w:t>3</w:t>
            </w:r>
            <w:r>
              <w:rPr>
                <w:rFonts w:cs="Arial"/>
                <w:szCs w:val="14"/>
              </w:rPr>
              <w:t>1</w:t>
            </w:r>
            <w:r w:rsidRPr="00836196">
              <w:rPr>
                <w:rFonts w:cs="Arial"/>
                <w:szCs w:val="14"/>
              </w:rPr>
              <w:t>, 202</w:t>
            </w:r>
            <w:r>
              <w:rPr>
                <w:rFonts w:cs="Arial"/>
                <w:szCs w:val="14"/>
              </w:rPr>
              <w:t>5</w:t>
            </w:r>
          </w:p>
        </w:tc>
        <w:tc>
          <w:tcPr>
            <w:tcW w:w="241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3447E1F" w14:textId="77777777" w:rsidR="00FF69CC" w:rsidRPr="00D318F3"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FF69CC" w:rsidRPr="00D318F3" w14:paraId="23C0E33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vAlign w:val="center"/>
          </w:tcPr>
          <w:p w14:paraId="2120796F" w14:textId="77777777" w:rsidR="00FF69CC" w:rsidRPr="00D318F3" w:rsidRDefault="00FF69CC">
            <w:pPr>
              <w:pStyle w:val="08-Tabelageral"/>
              <w:jc w:val="left"/>
              <w:rPr>
                <w:rFonts w:cs="Arial"/>
                <w:szCs w:val="14"/>
                <w:highlight w:val="yellow"/>
              </w:rPr>
            </w:pPr>
            <w:proofErr w:type="spellStart"/>
            <w:r>
              <w:t>Current</w:t>
            </w:r>
            <w:proofErr w:type="spellEnd"/>
            <w:r>
              <w:t xml:space="preserve"> </w:t>
            </w:r>
            <w:proofErr w:type="spellStart"/>
            <w:r>
              <w:t>Assets</w:t>
            </w:r>
            <w:proofErr w:type="spellEnd"/>
            <w:r w:rsidRPr="00D318F3">
              <w:t xml:space="preserve"> </w:t>
            </w:r>
          </w:p>
        </w:tc>
        <w:tc>
          <w:tcPr>
            <w:tcW w:w="2409" w:type="dxa"/>
            <w:tcBorders>
              <w:top w:val="single" w:sz="2" w:space="0" w:color="1F3864" w:themeColor="accent1" w:themeShade="80"/>
              <w:left w:val="nil"/>
              <w:bottom w:val="nil"/>
              <w:right w:val="nil"/>
            </w:tcBorders>
            <w:vAlign w:val="center"/>
          </w:tcPr>
          <w:p w14:paraId="75DF52D0" w14:textId="77777777" w:rsidR="00FF69CC" w:rsidRPr="005F3760" w:rsidRDefault="00FF69CC">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00074">
              <w:rPr>
                <w:rFonts w:cs="Arial"/>
                <w:b/>
                <w:bCs/>
                <w:color w:val="000000"/>
                <w:szCs w:val="14"/>
              </w:rPr>
              <w:t>35</w:t>
            </w:r>
            <w:r>
              <w:rPr>
                <w:rFonts w:cs="Arial"/>
                <w:b/>
                <w:bCs/>
                <w:color w:val="000000"/>
                <w:szCs w:val="14"/>
              </w:rPr>
              <w:t>,</w:t>
            </w:r>
            <w:r w:rsidRPr="00D00074">
              <w:rPr>
                <w:rFonts w:cs="Arial"/>
                <w:b/>
                <w:bCs/>
                <w:color w:val="000000"/>
                <w:szCs w:val="14"/>
              </w:rPr>
              <w:t>423</w:t>
            </w:r>
          </w:p>
        </w:tc>
        <w:tc>
          <w:tcPr>
            <w:tcW w:w="2410" w:type="dxa"/>
            <w:tcBorders>
              <w:top w:val="single" w:sz="2" w:space="0" w:color="1F3864" w:themeColor="accent1" w:themeShade="80"/>
              <w:left w:val="nil"/>
              <w:bottom w:val="nil"/>
              <w:right w:val="nil"/>
            </w:tcBorders>
            <w:vAlign w:val="center"/>
          </w:tcPr>
          <w:p w14:paraId="1378FE4F" w14:textId="77777777" w:rsidR="00FF69CC" w:rsidRPr="00D318F3" w:rsidRDefault="00FF69CC">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CA62D2">
              <w:rPr>
                <w:rFonts w:cs="Arial"/>
                <w:b/>
                <w:bCs/>
                <w:color w:val="000000"/>
                <w:szCs w:val="14"/>
              </w:rPr>
              <w:t>19</w:t>
            </w:r>
            <w:r>
              <w:rPr>
                <w:rFonts w:cs="Arial"/>
                <w:b/>
                <w:bCs/>
                <w:color w:val="000000"/>
                <w:szCs w:val="14"/>
              </w:rPr>
              <w:t>,</w:t>
            </w:r>
            <w:r w:rsidRPr="00CA62D2">
              <w:rPr>
                <w:rFonts w:cs="Arial"/>
                <w:b/>
                <w:bCs/>
                <w:color w:val="000000"/>
                <w:szCs w:val="14"/>
              </w:rPr>
              <w:t>092</w:t>
            </w:r>
          </w:p>
        </w:tc>
      </w:tr>
      <w:tr w:rsidR="00FF69CC" w:rsidRPr="00CD78B9" w14:paraId="4C360E2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9D93F2C" w14:textId="77777777" w:rsidR="00FF69CC" w:rsidRPr="00D318F3" w:rsidRDefault="00FF69CC">
            <w:pPr>
              <w:pStyle w:val="08-Tabelageral"/>
              <w:ind w:left="113"/>
              <w:jc w:val="left"/>
              <w:rPr>
                <w:rFonts w:cs="Arial"/>
                <w:b w:val="0"/>
                <w:bCs w:val="0"/>
                <w:szCs w:val="14"/>
                <w:highlight w:val="yellow"/>
              </w:rPr>
            </w:pPr>
            <w:proofErr w:type="spellStart"/>
            <w:r w:rsidRPr="00DF3503">
              <w:rPr>
                <w:b w:val="0"/>
                <w:bCs w:val="0"/>
              </w:rPr>
              <w:t>Applications</w:t>
            </w:r>
            <w:proofErr w:type="spellEnd"/>
          </w:p>
        </w:tc>
        <w:tc>
          <w:tcPr>
            <w:tcW w:w="2409" w:type="dxa"/>
            <w:tcBorders>
              <w:top w:val="nil"/>
              <w:left w:val="nil"/>
              <w:bottom w:val="nil"/>
              <w:right w:val="nil"/>
            </w:tcBorders>
            <w:shd w:val="clear" w:color="auto" w:fill="FFFFFF" w:themeFill="background1"/>
            <w:vAlign w:val="center"/>
          </w:tcPr>
          <w:p w14:paraId="5E59496F" w14:textId="77777777" w:rsidR="00FF69CC" w:rsidRPr="0095285B" w:rsidRDefault="00FF69CC">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D00074">
              <w:rPr>
                <w:rFonts w:cs="Arial"/>
                <w:color w:val="000000"/>
                <w:szCs w:val="14"/>
              </w:rPr>
              <w:t>21</w:t>
            </w:r>
            <w:r>
              <w:rPr>
                <w:rFonts w:cs="Arial"/>
                <w:color w:val="000000"/>
                <w:szCs w:val="14"/>
              </w:rPr>
              <w:t>,</w:t>
            </w:r>
            <w:r w:rsidRPr="00D00074">
              <w:rPr>
                <w:rFonts w:cs="Arial"/>
                <w:color w:val="000000"/>
                <w:szCs w:val="14"/>
              </w:rPr>
              <w:t>091</w:t>
            </w:r>
          </w:p>
        </w:tc>
        <w:tc>
          <w:tcPr>
            <w:tcW w:w="2410" w:type="dxa"/>
            <w:tcBorders>
              <w:top w:val="nil"/>
              <w:left w:val="nil"/>
              <w:bottom w:val="nil"/>
              <w:right w:val="nil"/>
            </w:tcBorders>
            <w:shd w:val="clear" w:color="auto" w:fill="FFFFFF" w:themeFill="background1"/>
            <w:vAlign w:val="center"/>
          </w:tcPr>
          <w:p w14:paraId="226307FC" w14:textId="77777777" w:rsidR="00FF69CC" w:rsidRPr="0095285B" w:rsidRDefault="00FF69CC">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10</w:t>
            </w:r>
            <w:r>
              <w:rPr>
                <w:rFonts w:cs="Arial"/>
                <w:color w:val="000000"/>
                <w:szCs w:val="14"/>
              </w:rPr>
              <w:t>,</w:t>
            </w:r>
            <w:r w:rsidRPr="00F152E3">
              <w:rPr>
                <w:rFonts w:cs="Arial"/>
                <w:color w:val="000000"/>
                <w:szCs w:val="14"/>
              </w:rPr>
              <w:t>784</w:t>
            </w:r>
          </w:p>
        </w:tc>
      </w:tr>
      <w:tr w:rsidR="00FF69CC" w:rsidRPr="001D6BE8" w14:paraId="18C4A98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0CA1CE6" w14:textId="77777777" w:rsidR="00FF69CC" w:rsidRPr="00D318F3" w:rsidRDefault="00FF69CC">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p>
        </w:tc>
        <w:tc>
          <w:tcPr>
            <w:tcW w:w="2409" w:type="dxa"/>
            <w:tcBorders>
              <w:top w:val="nil"/>
              <w:left w:val="nil"/>
              <w:bottom w:val="nil"/>
              <w:right w:val="nil"/>
            </w:tcBorders>
            <w:vAlign w:val="center"/>
          </w:tcPr>
          <w:p w14:paraId="74C393DF"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D00074">
              <w:rPr>
                <w:rFonts w:cs="Arial"/>
                <w:color w:val="000000"/>
                <w:szCs w:val="14"/>
              </w:rPr>
              <w:t>14</w:t>
            </w:r>
            <w:r>
              <w:rPr>
                <w:rFonts w:cs="Arial"/>
                <w:color w:val="000000"/>
                <w:szCs w:val="14"/>
              </w:rPr>
              <w:t>,</w:t>
            </w:r>
            <w:r w:rsidRPr="00D00074">
              <w:rPr>
                <w:rFonts w:cs="Arial"/>
                <w:color w:val="000000"/>
                <w:szCs w:val="14"/>
              </w:rPr>
              <w:t>332</w:t>
            </w:r>
          </w:p>
        </w:tc>
        <w:tc>
          <w:tcPr>
            <w:tcW w:w="2410" w:type="dxa"/>
            <w:tcBorders>
              <w:top w:val="nil"/>
              <w:left w:val="nil"/>
              <w:bottom w:val="nil"/>
              <w:right w:val="nil"/>
            </w:tcBorders>
            <w:vAlign w:val="center"/>
          </w:tcPr>
          <w:p w14:paraId="0E0CB692"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8</w:t>
            </w:r>
            <w:r>
              <w:rPr>
                <w:rFonts w:cs="Arial"/>
                <w:color w:val="000000"/>
                <w:szCs w:val="14"/>
              </w:rPr>
              <w:t>,</w:t>
            </w:r>
            <w:r w:rsidRPr="00F152E3">
              <w:rPr>
                <w:rFonts w:cs="Arial"/>
                <w:color w:val="000000"/>
                <w:szCs w:val="14"/>
              </w:rPr>
              <w:t>308</w:t>
            </w:r>
          </w:p>
        </w:tc>
      </w:tr>
      <w:tr w:rsidR="00FF69CC" w:rsidRPr="00D318F3" w14:paraId="53D834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4BA85325" w14:textId="77777777" w:rsidR="00FF69CC" w:rsidRPr="00D318F3" w:rsidRDefault="00FF69CC">
            <w:pPr>
              <w:pStyle w:val="08-Tabelageral"/>
              <w:jc w:val="left"/>
              <w:rPr>
                <w:rFonts w:cs="Arial"/>
                <w:szCs w:val="14"/>
                <w:highlight w:val="yellow"/>
              </w:rPr>
            </w:pPr>
            <w:r>
              <w:t>Non-</w:t>
            </w:r>
            <w:proofErr w:type="spellStart"/>
            <w:r>
              <w:t>Current</w:t>
            </w:r>
            <w:proofErr w:type="spellEnd"/>
            <w:r>
              <w:t xml:space="preserve"> </w:t>
            </w:r>
            <w:proofErr w:type="spellStart"/>
            <w:r>
              <w:t>Assets</w:t>
            </w:r>
            <w:proofErr w:type="spellEnd"/>
            <w:r w:rsidRPr="00D318F3">
              <w:t xml:space="preserve"> </w:t>
            </w:r>
          </w:p>
        </w:tc>
        <w:tc>
          <w:tcPr>
            <w:tcW w:w="2409" w:type="dxa"/>
            <w:tcBorders>
              <w:top w:val="nil"/>
              <w:left w:val="nil"/>
              <w:bottom w:val="nil"/>
              <w:right w:val="nil"/>
            </w:tcBorders>
            <w:shd w:val="clear" w:color="auto" w:fill="FFFFFF" w:themeFill="background1"/>
            <w:vAlign w:val="center"/>
          </w:tcPr>
          <w:p w14:paraId="138A87A3"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00074">
              <w:rPr>
                <w:rFonts w:cs="Arial"/>
                <w:b/>
                <w:bCs/>
                <w:color w:val="000000"/>
                <w:szCs w:val="14"/>
              </w:rPr>
              <w:t>3</w:t>
            </w:r>
            <w:r>
              <w:rPr>
                <w:rFonts w:cs="Arial"/>
                <w:b/>
                <w:bCs/>
                <w:color w:val="000000"/>
                <w:szCs w:val="14"/>
              </w:rPr>
              <w:t>,</w:t>
            </w:r>
            <w:r w:rsidRPr="00D00074">
              <w:rPr>
                <w:rFonts w:cs="Arial"/>
                <w:b/>
                <w:bCs/>
                <w:color w:val="000000"/>
                <w:szCs w:val="14"/>
              </w:rPr>
              <w:t>612</w:t>
            </w:r>
          </w:p>
        </w:tc>
        <w:tc>
          <w:tcPr>
            <w:tcW w:w="2410" w:type="dxa"/>
            <w:tcBorders>
              <w:top w:val="nil"/>
              <w:bottom w:val="nil"/>
            </w:tcBorders>
            <w:shd w:val="clear" w:color="auto" w:fill="FFFFFF" w:themeFill="background1"/>
            <w:vAlign w:val="center"/>
          </w:tcPr>
          <w:p w14:paraId="44823FD9" w14:textId="77777777" w:rsidR="00FF69CC" w:rsidRPr="00D318F3"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8F0D60">
              <w:rPr>
                <w:rFonts w:cs="Arial"/>
                <w:b/>
                <w:bCs/>
                <w:color w:val="000000"/>
                <w:szCs w:val="14"/>
              </w:rPr>
              <w:t>5</w:t>
            </w:r>
            <w:r>
              <w:rPr>
                <w:rFonts w:cs="Arial"/>
                <w:b/>
                <w:bCs/>
                <w:color w:val="000000"/>
                <w:szCs w:val="14"/>
              </w:rPr>
              <w:t>,</w:t>
            </w:r>
            <w:r w:rsidRPr="008F0D60">
              <w:rPr>
                <w:rFonts w:cs="Arial"/>
                <w:b/>
                <w:bCs/>
                <w:color w:val="000000"/>
                <w:szCs w:val="14"/>
              </w:rPr>
              <w:t>776</w:t>
            </w:r>
          </w:p>
        </w:tc>
      </w:tr>
      <w:tr w:rsidR="00FF69CC" w:rsidRPr="009A4C3D" w14:paraId="18B6B1B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2856CC70" w14:textId="77777777" w:rsidR="00FF69CC" w:rsidRPr="00D318F3" w:rsidRDefault="00FF69CC">
            <w:pPr>
              <w:pStyle w:val="08-Tabelageral"/>
              <w:ind w:left="113"/>
              <w:jc w:val="left"/>
              <w:rPr>
                <w:rFonts w:cs="Arial"/>
                <w:b w:val="0"/>
                <w:bCs w:val="0"/>
                <w:szCs w:val="14"/>
                <w:highlight w:val="yellow"/>
              </w:rPr>
            </w:pPr>
            <w:r>
              <w:rPr>
                <w:b w:val="0"/>
                <w:bCs w:val="0"/>
              </w:rPr>
              <w:t xml:space="preserve">Other </w:t>
            </w:r>
            <w:proofErr w:type="spellStart"/>
            <w:r>
              <w:rPr>
                <w:b w:val="0"/>
                <w:bCs w:val="0"/>
              </w:rPr>
              <w:t>assets</w:t>
            </w:r>
            <w:proofErr w:type="spellEnd"/>
            <w:r w:rsidRPr="00D318F3">
              <w:rPr>
                <w:b w:val="0"/>
                <w:bCs w:val="0"/>
              </w:rPr>
              <w:t xml:space="preserve"> </w:t>
            </w:r>
          </w:p>
        </w:tc>
        <w:tc>
          <w:tcPr>
            <w:tcW w:w="2409" w:type="dxa"/>
            <w:tcBorders>
              <w:top w:val="nil"/>
              <w:left w:val="nil"/>
              <w:bottom w:val="nil"/>
              <w:right w:val="nil"/>
            </w:tcBorders>
            <w:vAlign w:val="center"/>
          </w:tcPr>
          <w:p w14:paraId="24EDA49A"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D00074">
              <w:rPr>
                <w:rFonts w:cs="Arial"/>
                <w:color w:val="000000"/>
                <w:szCs w:val="14"/>
              </w:rPr>
              <w:t>3</w:t>
            </w:r>
            <w:r>
              <w:rPr>
                <w:rFonts w:cs="Arial"/>
                <w:color w:val="000000"/>
                <w:szCs w:val="14"/>
              </w:rPr>
              <w:t>,</w:t>
            </w:r>
            <w:r w:rsidRPr="00D00074">
              <w:rPr>
                <w:rFonts w:cs="Arial"/>
                <w:color w:val="000000"/>
                <w:szCs w:val="14"/>
              </w:rPr>
              <w:t>612</w:t>
            </w:r>
          </w:p>
        </w:tc>
        <w:tc>
          <w:tcPr>
            <w:tcW w:w="2410" w:type="dxa"/>
            <w:tcBorders>
              <w:top w:val="nil"/>
              <w:left w:val="nil"/>
              <w:bottom w:val="nil"/>
              <w:right w:val="nil"/>
            </w:tcBorders>
            <w:vAlign w:val="center"/>
          </w:tcPr>
          <w:p w14:paraId="4BD07F76"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5</w:t>
            </w:r>
            <w:r>
              <w:rPr>
                <w:rFonts w:cs="Arial"/>
                <w:color w:val="000000"/>
                <w:szCs w:val="14"/>
              </w:rPr>
              <w:t>,</w:t>
            </w:r>
            <w:r w:rsidRPr="00F152E3">
              <w:rPr>
                <w:rFonts w:cs="Arial"/>
                <w:color w:val="000000"/>
                <w:szCs w:val="14"/>
              </w:rPr>
              <w:t>776</w:t>
            </w:r>
          </w:p>
        </w:tc>
      </w:tr>
      <w:tr w:rsidR="00FF69CC" w:rsidRPr="00D318F3" w14:paraId="27EF9DF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33CC0615" w14:textId="77777777" w:rsidR="00FF69CC" w:rsidRDefault="00FF69CC">
            <w:pPr>
              <w:pStyle w:val="08-Tabelageral"/>
              <w:jc w:val="left"/>
            </w:pPr>
            <w:r>
              <w:rPr>
                <w:rFonts w:cs="Arial"/>
                <w:color w:val="000000"/>
                <w:szCs w:val="14"/>
              </w:rPr>
              <w:t xml:space="preserve">Total </w:t>
            </w:r>
            <w:proofErr w:type="spellStart"/>
            <w:r>
              <w:rPr>
                <w:rFonts w:cs="Arial"/>
                <w:color w:val="000000"/>
                <w:szCs w:val="14"/>
              </w:rPr>
              <w:t>Assets</w:t>
            </w:r>
            <w:proofErr w:type="spellEnd"/>
          </w:p>
        </w:tc>
        <w:tc>
          <w:tcPr>
            <w:tcW w:w="2409" w:type="dxa"/>
            <w:tcBorders>
              <w:top w:val="nil"/>
              <w:bottom w:val="nil"/>
            </w:tcBorders>
            <w:shd w:val="clear" w:color="auto" w:fill="FFFFFF" w:themeFill="background1"/>
            <w:vAlign w:val="center"/>
          </w:tcPr>
          <w:p w14:paraId="3512163E" w14:textId="77777777" w:rsidR="00FF69CC" w:rsidRPr="00E3722F"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00074">
              <w:rPr>
                <w:rFonts w:cs="Arial"/>
                <w:b/>
                <w:bCs/>
                <w:color w:val="000000"/>
                <w:szCs w:val="14"/>
              </w:rPr>
              <w:t>39</w:t>
            </w:r>
            <w:r>
              <w:rPr>
                <w:rFonts w:cs="Arial"/>
                <w:b/>
                <w:bCs/>
                <w:color w:val="000000"/>
                <w:szCs w:val="14"/>
              </w:rPr>
              <w:t>,</w:t>
            </w:r>
            <w:r w:rsidRPr="00D00074">
              <w:rPr>
                <w:rFonts w:cs="Arial"/>
                <w:b/>
                <w:bCs/>
                <w:color w:val="000000"/>
                <w:szCs w:val="14"/>
              </w:rPr>
              <w:t>035</w:t>
            </w:r>
          </w:p>
        </w:tc>
        <w:tc>
          <w:tcPr>
            <w:tcW w:w="2410" w:type="dxa"/>
            <w:tcBorders>
              <w:top w:val="nil"/>
              <w:bottom w:val="nil"/>
            </w:tcBorders>
            <w:shd w:val="clear" w:color="auto" w:fill="FFFFFF" w:themeFill="background1"/>
            <w:vAlign w:val="center"/>
          </w:tcPr>
          <w:p w14:paraId="11EC0E5C" w14:textId="77777777" w:rsidR="00FF69CC" w:rsidRPr="00D25D7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CA62D2">
              <w:rPr>
                <w:rFonts w:cs="Arial"/>
                <w:b/>
                <w:bCs/>
                <w:color w:val="000000"/>
                <w:szCs w:val="14"/>
              </w:rPr>
              <w:t>24</w:t>
            </w:r>
            <w:r>
              <w:rPr>
                <w:rFonts w:cs="Arial"/>
                <w:b/>
                <w:bCs/>
                <w:color w:val="000000"/>
                <w:szCs w:val="14"/>
              </w:rPr>
              <w:t>,</w:t>
            </w:r>
            <w:r w:rsidRPr="00CA62D2">
              <w:rPr>
                <w:rFonts w:cs="Arial"/>
                <w:b/>
                <w:bCs/>
                <w:color w:val="000000"/>
                <w:szCs w:val="14"/>
              </w:rPr>
              <w:t>868</w:t>
            </w:r>
          </w:p>
        </w:tc>
      </w:tr>
      <w:tr w:rsidR="00FF69CC" w:rsidRPr="00D318F3" w14:paraId="53C2491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2E8CC016" w14:textId="77777777" w:rsidR="00FF69CC" w:rsidRDefault="00FF69CC">
            <w:pPr>
              <w:pStyle w:val="08-Tabelageral"/>
              <w:jc w:val="left"/>
            </w:pPr>
          </w:p>
        </w:tc>
        <w:tc>
          <w:tcPr>
            <w:tcW w:w="2409" w:type="dxa"/>
            <w:tcBorders>
              <w:top w:val="nil"/>
              <w:bottom w:val="nil"/>
            </w:tcBorders>
            <w:vAlign w:val="center"/>
          </w:tcPr>
          <w:p w14:paraId="68B1E947" w14:textId="77777777" w:rsidR="00FF69CC" w:rsidRPr="00E3722F"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410" w:type="dxa"/>
            <w:tcBorders>
              <w:top w:val="nil"/>
              <w:bottom w:val="nil"/>
            </w:tcBorders>
            <w:vAlign w:val="center"/>
          </w:tcPr>
          <w:p w14:paraId="0C4F281B" w14:textId="77777777" w:rsidR="00FF69CC" w:rsidRPr="00D25D7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FF69CC" w:rsidRPr="00D318F3" w14:paraId="3153112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5F7A8A16" w14:textId="77777777" w:rsidR="00FF69CC" w:rsidRPr="00D318F3" w:rsidRDefault="00FF69CC">
            <w:pPr>
              <w:pStyle w:val="08-Tabelageral"/>
              <w:jc w:val="left"/>
              <w:rPr>
                <w:rFonts w:cs="Arial"/>
                <w:szCs w:val="14"/>
                <w:highlight w:val="yellow"/>
              </w:rPr>
            </w:pPr>
            <w:proofErr w:type="spellStart"/>
            <w:r>
              <w:t>Current</w:t>
            </w:r>
            <w:proofErr w:type="spellEnd"/>
            <w:r>
              <w:t xml:space="preserve"> </w:t>
            </w:r>
            <w:proofErr w:type="spellStart"/>
            <w:r>
              <w:t>Liabilities</w:t>
            </w:r>
            <w:proofErr w:type="spellEnd"/>
          </w:p>
        </w:tc>
        <w:tc>
          <w:tcPr>
            <w:tcW w:w="2409" w:type="dxa"/>
            <w:tcBorders>
              <w:top w:val="nil"/>
              <w:bottom w:val="nil"/>
            </w:tcBorders>
            <w:shd w:val="clear" w:color="auto" w:fill="FFFFFF" w:themeFill="background1"/>
            <w:vAlign w:val="bottom"/>
          </w:tcPr>
          <w:p w14:paraId="7B105790"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00074">
              <w:rPr>
                <w:rFonts w:cs="Arial"/>
                <w:b/>
                <w:bCs/>
                <w:color w:val="000000"/>
                <w:szCs w:val="14"/>
              </w:rPr>
              <w:t>11</w:t>
            </w:r>
            <w:r>
              <w:rPr>
                <w:rFonts w:cs="Arial"/>
                <w:b/>
                <w:bCs/>
                <w:color w:val="000000"/>
                <w:szCs w:val="14"/>
              </w:rPr>
              <w:t>,</w:t>
            </w:r>
            <w:r w:rsidRPr="00D00074">
              <w:rPr>
                <w:rFonts w:cs="Arial"/>
                <w:b/>
                <w:bCs/>
                <w:color w:val="000000"/>
                <w:szCs w:val="14"/>
              </w:rPr>
              <w:t>20</w:t>
            </w:r>
            <w:r>
              <w:rPr>
                <w:rFonts w:cs="Arial"/>
                <w:b/>
                <w:bCs/>
                <w:color w:val="000000"/>
                <w:szCs w:val="14"/>
              </w:rPr>
              <w:t>1</w:t>
            </w:r>
          </w:p>
        </w:tc>
        <w:tc>
          <w:tcPr>
            <w:tcW w:w="2410" w:type="dxa"/>
            <w:tcBorders>
              <w:top w:val="nil"/>
              <w:bottom w:val="nil"/>
            </w:tcBorders>
            <w:shd w:val="clear" w:color="auto" w:fill="FFFFFF" w:themeFill="background1"/>
            <w:vAlign w:val="center"/>
          </w:tcPr>
          <w:p w14:paraId="3CFC2CE5" w14:textId="77777777" w:rsidR="00FF69CC" w:rsidRPr="00D318F3"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8</w:t>
            </w:r>
            <w:r>
              <w:rPr>
                <w:rFonts w:cs="Arial"/>
                <w:b/>
                <w:bCs/>
                <w:color w:val="000000"/>
                <w:szCs w:val="14"/>
              </w:rPr>
              <w:t>,</w:t>
            </w:r>
            <w:r w:rsidRPr="00CA62D2">
              <w:rPr>
                <w:rFonts w:cs="Arial"/>
                <w:b/>
                <w:bCs/>
                <w:color w:val="000000"/>
                <w:szCs w:val="14"/>
              </w:rPr>
              <w:t>991</w:t>
            </w:r>
          </w:p>
        </w:tc>
      </w:tr>
      <w:tr w:rsidR="00FF69CC" w:rsidRPr="001D6BE8" w14:paraId="6F75BC7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5AC5D557" w14:textId="77777777" w:rsidR="00FF69CC" w:rsidRPr="00D318F3" w:rsidRDefault="00FF69CC">
            <w:pPr>
              <w:pStyle w:val="08-Tabelageral"/>
              <w:ind w:left="113"/>
              <w:jc w:val="left"/>
              <w:rPr>
                <w:rFonts w:cs="Arial"/>
                <w:b w:val="0"/>
                <w:bCs w:val="0"/>
                <w:szCs w:val="14"/>
                <w:highlight w:val="yellow"/>
              </w:rPr>
            </w:pPr>
            <w:r>
              <w:rPr>
                <w:b w:val="0"/>
                <w:bCs w:val="0"/>
              </w:rPr>
              <w:t xml:space="preserve">Financial </w:t>
            </w:r>
            <w:proofErr w:type="spellStart"/>
            <w:r>
              <w:rPr>
                <w:b w:val="0"/>
                <w:bCs w:val="0"/>
              </w:rPr>
              <w:t>liabilities</w:t>
            </w:r>
            <w:proofErr w:type="spellEnd"/>
          </w:p>
        </w:tc>
        <w:tc>
          <w:tcPr>
            <w:tcW w:w="2409" w:type="dxa"/>
            <w:tcBorders>
              <w:top w:val="nil"/>
              <w:bottom w:val="nil"/>
            </w:tcBorders>
            <w:vAlign w:val="bottom"/>
          </w:tcPr>
          <w:p w14:paraId="72965214"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szCs w:val="14"/>
                <w:highlight w:val="yellow"/>
              </w:rPr>
            </w:pPr>
            <w:r w:rsidRPr="00D00074">
              <w:rPr>
                <w:rFonts w:cs="Arial"/>
                <w:color w:val="000000"/>
                <w:szCs w:val="14"/>
              </w:rPr>
              <w:t>1</w:t>
            </w:r>
            <w:r>
              <w:rPr>
                <w:rFonts w:cs="Arial"/>
                <w:color w:val="000000"/>
                <w:szCs w:val="14"/>
              </w:rPr>
              <w:t>,</w:t>
            </w:r>
            <w:r w:rsidRPr="00D00074">
              <w:rPr>
                <w:rFonts w:cs="Arial"/>
                <w:color w:val="000000"/>
                <w:szCs w:val="14"/>
              </w:rPr>
              <w:t>194</w:t>
            </w:r>
          </w:p>
        </w:tc>
        <w:tc>
          <w:tcPr>
            <w:tcW w:w="2410" w:type="dxa"/>
            <w:tcBorders>
              <w:top w:val="nil"/>
              <w:bottom w:val="nil"/>
            </w:tcBorders>
            <w:vAlign w:val="center"/>
          </w:tcPr>
          <w:p w14:paraId="0BD7C38D"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F152E3">
              <w:rPr>
                <w:rFonts w:cs="Arial"/>
                <w:color w:val="000000"/>
                <w:szCs w:val="14"/>
              </w:rPr>
              <w:t>1</w:t>
            </w:r>
            <w:r>
              <w:rPr>
                <w:rFonts w:cs="Arial"/>
                <w:color w:val="000000"/>
                <w:szCs w:val="14"/>
              </w:rPr>
              <w:t>,</w:t>
            </w:r>
            <w:r w:rsidRPr="00F152E3">
              <w:rPr>
                <w:rFonts w:cs="Arial"/>
                <w:color w:val="000000"/>
                <w:szCs w:val="14"/>
              </w:rPr>
              <w:t>187</w:t>
            </w:r>
          </w:p>
        </w:tc>
      </w:tr>
      <w:tr w:rsidR="00FF69CC" w:rsidRPr="001D6BE8" w14:paraId="38A3C74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12CCA6BC" w14:textId="77777777" w:rsidR="00FF69CC" w:rsidRPr="00D318F3" w:rsidRDefault="00FF69CC">
            <w:pPr>
              <w:pStyle w:val="08-Tabelageral"/>
              <w:ind w:left="113"/>
              <w:jc w:val="left"/>
              <w:rPr>
                <w:rFonts w:cs="Arial"/>
                <w:b w:val="0"/>
                <w:bCs w:val="0"/>
                <w:color w:val="FF0000"/>
                <w:szCs w:val="14"/>
                <w:highlight w:val="yellow"/>
              </w:rPr>
            </w:pPr>
            <w:proofErr w:type="spellStart"/>
            <w:r>
              <w:rPr>
                <w:b w:val="0"/>
                <w:bCs w:val="0"/>
              </w:rPr>
              <w:t>Technical</w:t>
            </w:r>
            <w:proofErr w:type="spellEnd"/>
            <w:r>
              <w:rPr>
                <w:b w:val="0"/>
                <w:bCs w:val="0"/>
              </w:rPr>
              <w:t xml:space="preserve"> </w:t>
            </w:r>
            <w:proofErr w:type="spellStart"/>
            <w:r>
              <w:rPr>
                <w:b w:val="0"/>
                <w:bCs w:val="0"/>
              </w:rPr>
              <w:t>provisions</w:t>
            </w:r>
            <w:proofErr w:type="spellEnd"/>
          </w:p>
        </w:tc>
        <w:tc>
          <w:tcPr>
            <w:tcW w:w="2409" w:type="dxa"/>
            <w:tcBorders>
              <w:top w:val="nil"/>
              <w:bottom w:val="nil"/>
            </w:tcBorders>
            <w:shd w:val="clear" w:color="auto" w:fill="FFFFFF" w:themeFill="background1"/>
            <w:vAlign w:val="bottom"/>
          </w:tcPr>
          <w:p w14:paraId="50252B13" w14:textId="77777777" w:rsidR="00FF69CC" w:rsidRPr="0095285B"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D00074">
              <w:rPr>
                <w:rFonts w:cs="Arial"/>
                <w:color w:val="000000"/>
                <w:szCs w:val="14"/>
              </w:rPr>
              <w:t>3</w:t>
            </w:r>
            <w:r>
              <w:rPr>
                <w:rFonts w:cs="Arial"/>
                <w:color w:val="000000"/>
                <w:szCs w:val="14"/>
              </w:rPr>
              <w:t>,</w:t>
            </w:r>
            <w:r w:rsidRPr="00D00074">
              <w:rPr>
                <w:rFonts w:cs="Arial"/>
                <w:color w:val="000000"/>
                <w:szCs w:val="14"/>
              </w:rPr>
              <w:t>035</w:t>
            </w:r>
          </w:p>
        </w:tc>
        <w:tc>
          <w:tcPr>
            <w:tcW w:w="2410" w:type="dxa"/>
            <w:tcBorders>
              <w:top w:val="nil"/>
              <w:bottom w:val="nil"/>
            </w:tcBorders>
            <w:shd w:val="clear" w:color="auto" w:fill="FFFFFF" w:themeFill="background1"/>
            <w:vAlign w:val="center"/>
          </w:tcPr>
          <w:p w14:paraId="3CF25B42" w14:textId="77777777" w:rsidR="00FF69CC" w:rsidRPr="0095285B" w:rsidRDefault="00FF69CC">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F152E3">
              <w:rPr>
                <w:rFonts w:cs="Arial"/>
                <w:color w:val="000000"/>
                <w:szCs w:val="14"/>
              </w:rPr>
              <w:t>3</w:t>
            </w:r>
            <w:r>
              <w:rPr>
                <w:rFonts w:cs="Arial"/>
                <w:color w:val="000000"/>
                <w:szCs w:val="14"/>
              </w:rPr>
              <w:t>,</w:t>
            </w:r>
            <w:r w:rsidRPr="00F152E3">
              <w:rPr>
                <w:rFonts w:cs="Arial"/>
                <w:color w:val="000000"/>
                <w:szCs w:val="14"/>
              </w:rPr>
              <w:t>246</w:t>
            </w:r>
          </w:p>
        </w:tc>
      </w:tr>
      <w:tr w:rsidR="00FF69CC" w:rsidRPr="001D6BE8" w14:paraId="759B3AE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7E20892A" w14:textId="77777777" w:rsidR="00FF69CC" w:rsidRPr="00D318F3" w:rsidRDefault="00FF69CC">
            <w:pPr>
              <w:pStyle w:val="08-Tabelageral"/>
              <w:ind w:left="113"/>
              <w:jc w:val="left"/>
              <w:rPr>
                <w:b w:val="0"/>
                <w:bCs w:val="0"/>
                <w:highlight w:val="yellow"/>
              </w:rPr>
            </w:pPr>
            <w:r>
              <w:rPr>
                <w:b w:val="0"/>
                <w:bCs w:val="0"/>
              </w:rPr>
              <w:t xml:space="preserve">Other </w:t>
            </w:r>
            <w:proofErr w:type="spellStart"/>
            <w:r>
              <w:rPr>
                <w:b w:val="0"/>
                <w:bCs w:val="0"/>
              </w:rPr>
              <w:t>liabilities</w:t>
            </w:r>
            <w:proofErr w:type="spellEnd"/>
          </w:p>
        </w:tc>
        <w:tc>
          <w:tcPr>
            <w:tcW w:w="2409" w:type="dxa"/>
            <w:tcBorders>
              <w:top w:val="nil"/>
              <w:left w:val="nil"/>
              <w:bottom w:val="nil"/>
              <w:right w:val="nil"/>
            </w:tcBorders>
            <w:vAlign w:val="center"/>
          </w:tcPr>
          <w:p w14:paraId="413B0E10"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D00074">
              <w:rPr>
                <w:rFonts w:cs="Arial"/>
                <w:color w:val="000000"/>
                <w:szCs w:val="14"/>
              </w:rPr>
              <w:t>6</w:t>
            </w:r>
            <w:r>
              <w:rPr>
                <w:rFonts w:cs="Arial"/>
                <w:color w:val="000000"/>
                <w:szCs w:val="14"/>
              </w:rPr>
              <w:t>,</w:t>
            </w:r>
            <w:r w:rsidRPr="00D00074">
              <w:rPr>
                <w:rFonts w:cs="Arial"/>
                <w:color w:val="000000"/>
                <w:szCs w:val="14"/>
              </w:rPr>
              <w:t>972</w:t>
            </w:r>
          </w:p>
        </w:tc>
        <w:tc>
          <w:tcPr>
            <w:tcW w:w="2410" w:type="dxa"/>
            <w:tcBorders>
              <w:top w:val="nil"/>
              <w:left w:val="nil"/>
              <w:bottom w:val="nil"/>
              <w:right w:val="nil"/>
            </w:tcBorders>
            <w:vAlign w:val="center"/>
          </w:tcPr>
          <w:p w14:paraId="119754C1" w14:textId="77777777" w:rsidR="00FF69CC" w:rsidRPr="0095285B" w:rsidRDefault="00FF69CC">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F152E3">
              <w:rPr>
                <w:rFonts w:cs="Arial"/>
                <w:color w:val="000000"/>
                <w:szCs w:val="14"/>
              </w:rPr>
              <w:t>4</w:t>
            </w:r>
            <w:r>
              <w:rPr>
                <w:rFonts w:cs="Arial"/>
                <w:color w:val="000000"/>
                <w:szCs w:val="14"/>
              </w:rPr>
              <w:t>,</w:t>
            </w:r>
            <w:r w:rsidRPr="00F152E3">
              <w:rPr>
                <w:rFonts w:cs="Arial"/>
                <w:color w:val="000000"/>
                <w:szCs w:val="14"/>
              </w:rPr>
              <w:t>558</w:t>
            </w:r>
          </w:p>
        </w:tc>
      </w:tr>
      <w:tr w:rsidR="00FF69CC" w:rsidRPr="00D318F3" w14:paraId="715A2B9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5F2F214E" w14:textId="77777777" w:rsidR="00FF69CC" w:rsidRPr="00D318F3" w:rsidRDefault="00FF69CC">
            <w:pPr>
              <w:pStyle w:val="08-Tabelageral"/>
              <w:jc w:val="left"/>
              <w:rPr>
                <w:highlight w:val="yellow"/>
              </w:rPr>
            </w:pPr>
            <w:proofErr w:type="spellStart"/>
            <w:r>
              <w:t>Equity</w:t>
            </w:r>
            <w:proofErr w:type="spellEnd"/>
          </w:p>
        </w:tc>
        <w:tc>
          <w:tcPr>
            <w:tcW w:w="2409" w:type="dxa"/>
            <w:tcBorders>
              <w:top w:val="nil"/>
              <w:bottom w:val="nil"/>
            </w:tcBorders>
            <w:shd w:val="clear" w:color="auto" w:fill="FFFFFF" w:themeFill="background1"/>
            <w:vAlign w:val="bottom"/>
          </w:tcPr>
          <w:p w14:paraId="2E1D9D81" w14:textId="77777777" w:rsidR="00FF69CC" w:rsidRPr="00DF350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00074">
              <w:rPr>
                <w:rFonts w:cs="Arial"/>
                <w:b/>
                <w:bCs/>
                <w:color w:val="000000"/>
                <w:szCs w:val="14"/>
              </w:rPr>
              <w:t>27</w:t>
            </w:r>
            <w:r>
              <w:rPr>
                <w:rFonts w:cs="Arial"/>
                <w:b/>
                <w:bCs/>
                <w:color w:val="000000"/>
                <w:szCs w:val="14"/>
              </w:rPr>
              <w:t>,</w:t>
            </w:r>
            <w:r w:rsidRPr="00D00074">
              <w:rPr>
                <w:rFonts w:cs="Arial"/>
                <w:b/>
                <w:bCs/>
                <w:color w:val="000000"/>
                <w:szCs w:val="14"/>
              </w:rPr>
              <w:t>834</w:t>
            </w:r>
          </w:p>
        </w:tc>
        <w:tc>
          <w:tcPr>
            <w:tcW w:w="2410" w:type="dxa"/>
            <w:tcBorders>
              <w:top w:val="nil"/>
              <w:bottom w:val="nil"/>
            </w:tcBorders>
            <w:shd w:val="clear" w:color="auto" w:fill="FFFFFF" w:themeFill="background1"/>
            <w:vAlign w:val="center"/>
          </w:tcPr>
          <w:p w14:paraId="4130347B" w14:textId="77777777" w:rsidR="00FF69CC" w:rsidRPr="00D318F3"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15</w:t>
            </w:r>
            <w:r>
              <w:rPr>
                <w:rFonts w:cs="Arial"/>
                <w:b/>
                <w:bCs/>
                <w:color w:val="000000"/>
                <w:szCs w:val="14"/>
              </w:rPr>
              <w:t>,</w:t>
            </w:r>
            <w:r w:rsidRPr="00CA62D2">
              <w:rPr>
                <w:rFonts w:cs="Arial"/>
                <w:b/>
                <w:bCs/>
                <w:color w:val="000000"/>
                <w:szCs w:val="14"/>
              </w:rPr>
              <w:t>877</w:t>
            </w:r>
          </w:p>
        </w:tc>
      </w:tr>
      <w:tr w:rsidR="00FF69CC" w:rsidRPr="00D318F3" w14:paraId="639F4D7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2B4863E8" w14:textId="77777777" w:rsidR="00FF69CC" w:rsidRDefault="00FF69CC">
            <w:pPr>
              <w:pStyle w:val="08-Tabelageral"/>
              <w:jc w:val="left"/>
            </w:pPr>
            <w:proofErr w:type="spellStart"/>
            <w:r>
              <w:rPr>
                <w:rFonts w:cs="Arial"/>
                <w:color w:val="000000"/>
                <w:szCs w:val="14"/>
              </w:rPr>
              <w:t>L</w:t>
            </w:r>
            <w:r w:rsidRPr="00C453A1">
              <w:rPr>
                <w:rFonts w:cs="Arial"/>
                <w:color w:val="000000"/>
                <w:szCs w:val="14"/>
              </w:rPr>
              <w:t>iabilities</w:t>
            </w:r>
            <w:proofErr w:type="spellEnd"/>
            <w:r w:rsidRPr="00C453A1">
              <w:rPr>
                <w:rFonts w:cs="Arial"/>
                <w:color w:val="000000"/>
                <w:szCs w:val="14"/>
              </w:rPr>
              <w:t xml:space="preserve"> </w:t>
            </w:r>
            <w:proofErr w:type="spellStart"/>
            <w:r>
              <w:rPr>
                <w:rFonts w:cs="Arial"/>
                <w:color w:val="000000"/>
                <w:szCs w:val="14"/>
              </w:rPr>
              <w:t>and</w:t>
            </w:r>
            <w:proofErr w:type="spellEnd"/>
            <w:r w:rsidRPr="00824585">
              <w:rPr>
                <w:rFonts w:cs="Arial"/>
                <w:color w:val="000000"/>
                <w:szCs w:val="14"/>
              </w:rPr>
              <w:t xml:space="preserve"> </w:t>
            </w:r>
            <w:proofErr w:type="spellStart"/>
            <w:r>
              <w:rPr>
                <w:rFonts w:cs="Arial"/>
                <w:color w:val="000000"/>
                <w:szCs w:val="14"/>
              </w:rPr>
              <w:t>Equity</w:t>
            </w:r>
            <w:proofErr w:type="spellEnd"/>
          </w:p>
        </w:tc>
        <w:tc>
          <w:tcPr>
            <w:tcW w:w="2409" w:type="dxa"/>
            <w:tcBorders>
              <w:top w:val="nil"/>
              <w:bottom w:val="nil"/>
            </w:tcBorders>
            <w:vAlign w:val="bottom"/>
          </w:tcPr>
          <w:p w14:paraId="132D798D" w14:textId="77777777" w:rsidR="00FF69CC" w:rsidRPr="00DF350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00074">
              <w:rPr>
                <w:rFonts w:cs="Arial"/>
                <w:b/>
                <w:bCs/>
                <w:color w:val="000000"/>
                <w:szCs w:val="14"/>
              </w:rPr>
              <w:t>39</w:t>
            </w:r>
            <w:r>
              <w:rPr>
                <w:rFonts w:cs="Arial"/>
                <w:b/>
                <w:bCs/>
                <w:color w:val="000000"/>
                <w:szCs w:val="14"/>
              </w:rPr>
              <w:t>,</w:t>
            </w:r>
            <w:r w:rsidRPr="00D00074">
              <w:rPr>
                <w:rFonts w:cs="Arial"/>
                <w:b/>
                <w:bCs/>
                <w:color w:val="000000"/>
                <w:szCs w:val="14"/>
              </w:rPr>
              <w:t>035</w:t>
            </w:r>
          </w:p>
        </w:tc>
        <w:tc>
          <w:tcPr>
            <w:tcW w:w="2410" w:type="dxa"/>
            <w:tcBorders>
              <w:top w:val="nil"/>
              <w:bottom w:val="nil"/>
            </w:tcBorders>
            <w:vAlign w:val="center"/>
          </w:tcPr>
          <w:p w14:paraId="529CC786" w14:textId="77777777" w:rsidR="00FF69CC" w:rsidRPr="00D25D7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F0D60">
              <w:rPr>
                <w:rFonts w:cs="Arial"/>
                <w:b/>
                <w:bCs/>
                <w:color w:val="000000"/>
                <w:szCs w:val="14"/>
              </w:rPr>
              <w:t>24</w:t>
            </w:r>
            <w:r>
              <w:rPr>
                <w:rFonts w:cs="Arial"/>
                <w:b/>
                <w:bCs/>
                <w:color w:val="000000"/>
                <w:szCs w:val="14"/>
              </w:rPr>
              <w:t>,</w:t>
            </w:r>
            <w:r w:rsidRPr="008F0D60">
              <w:rPr>
                <w:rFonts w:cs="Arial"/>
                <w:b/>
                <w:bCs/>
                <w:color w:val="000000"/>
                <w:szCs w:val="14"/>
              </w:rPr>
              <w:t>868</w:t>
            </w:r>
          </w:p>
        </w:tc>
      </w:tr>
      <w:tr w:rsidR="00FF69CC" w:rsidRPr="00D318F3" w14:paraId="53B96F4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716B1296" w14:textId="77777777" w:rsidR="00FF69CC" w:rsidRPr="00D318F3" w:rsidRDefault="00FF69CC">
            <w:pPr>
              <w:pStyle w:val="08-Tabelageral"/>
              <w:jc w:val="left"/>
              <w:rPr>
                <w:highlight w:val="yellow"/>
              </w:rPr>
            </w:pPr>
            <w:proofErr w:type="spellStart"/>
            <w:r>
              <w:t>Attributable</w:t>
            </w:r>
            <w:proofErr w:type="spellEnd"/>
            <w:r>
              <w:t xml:space="preserve"> </w:t>
            </w:r>
            <w:proofErr w:type="spellStart"/>
            <w:r>
              <w:t>to</w:t>
            </w:r>
            <w:proofErr w:type="spellEnd"/>
            <w:r>
              <w:t xml:space="preserve"> BB Seguridade</w:t>
            </w:r>
          </w:p>
        </w:tc>
        <w:tc>
          <w:tcPr>
            <w:tcW w:w="2409" w:type="dxa"/>
            <w:tcBorders>
              <w:top w:val="nil"/>
              <w:bottom w:val="nil"/>
            </w:tcBorders>
            <w:shd w:val="clear" w:color="auto" w:fill="FFFFFF" w:themeFill="background1"/>
            <w:vAlign w:val="center"/>
          </w:tcPr>
          <w:p w14:paraId="33B4EE38"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D00074">
              <w:rPr>
                <w:rFonts w:cs="Arial"/>
                <w:b/>
                <w:bCs/>
                <w:color w:val="000000"/>
                <w:szCs w:val="14"/>
              </w:rPr>
              <w:t>20</w:t>
            </w:r>
            <w:r>
              <w:rPr>
                <w:rFonts w:cs="Arial"/>
                <w:b/>
                <w:bCs/>
                <w:color w:val="000000"/>
                <w:szCs w:val="14"/>
              </w:rPr>
              <w:t>,</w:t>
            </w:r>
            <w:r w:rsidRPr="00D00074">
              <w:rPr>
                <w:rFonts w:cs="Arial"/>
                <w:b/>
                <w:bCs/>
                <w:color w:val="000000"/>
                <w:szCs w:val="14"/>
              </w:rPr>
              <w:t>873</w:t>
            </w:r>
          </w:p>
        </w:tc>
        <w:tc>
          <w:tcPr>
            <w:tcW w:w="2410" w:type="dxa"/>
            <w:tcBorders>
              <w:top w:val="nil"/>
              <w:bottom w:val="nil"/>
            </w:tcBorders>
            <w:shd w:val="clear" w:color="auto" w:fill="FFFFFF" w:themeFill="background1"/>
            <w:vAlign w:val="center"/>
          </w:tcPr>
          <w:p w14:paraId="3F239935" w14:textId="77777777" w:rsidR="00FF69CC" w:rsidRPr="00D318F3"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color w:val="000000"/>
                <w:szCs w:val="14"/>
              </w:rPr>
              <w:t>11</w:t>
            </w:r>
            <w:r>
              <w:rPr>
                <w:rFonts w:cs="Arial"/>
                <w:b/>
                <w:bCs/>
                <w:color w:val="000000"/>
                <w:szCs w:val="14"/>
              </w:rPr>
              <w:t>,</w:t>
            </w:r>
            <w:r w:rsidRPr="00CA62D2">
              <w:rPr>
                <w:rFonts w:cs="Arial"/>
                <w:b/>
                <w:bCs/>
                <w:color w:val="000000"/>
                <w:szCs w:val="14"/>
              </w:rPr>
              <w:t>908</w:t>
            </w:r>
          </w:p>
        </w:tc>
      </w:tr>
      <w:tr w:rsidR="00FF69CC" w:rsidRPr="008D5956" w14:paraId="20E0323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vAlign w:val="center"/>
          </w:tcPr>
          <w:p w14:paraId="0BEFD024" w14:textId="77777777" w:rsidR="00FF69CC" w:rsidRPr="008D5956" w:rsidRDefault="00FF69CC">
            <w:pPr>
              <w:pStyle w:val="08-Tabelageral"/>
              <w:ind w:left="113"/>
              <w:jc w:val="left"/>
              <w:rPr>
                <w:b w:val="0"/>
                <w:bCs w:val="0"/>
              </w:rPr>
            </w:pPr>
            <w:proofErr w:type="spellStart"/>
            <w:r w:rsidRPr="003A0513">
              <w:rPr>
                <w:b w:val="0"/>
                <w:bCs w:val="0"/>
              </w:rPr>
              <w:t>Results</w:t>
            </w:r>
            <w:proofErr w:type="spellEnd"/>
            <w:r w:rsidRPr="003A0513">
              <w:rPr>
                <w:b w:val="0"/>
                <w:bCs w:val="0"/>
              </w:rPr>
              <w:t xml:space="preserve"> </w:t>
            </w:r>
            <w:proofErr w:type="spellStart"/>
            <w:r w:rsidRPr="003A0513">
              <w:rPr>
                <w:b w:val="0"/>
                <w:bCs w:val="0"/>
              </w:rPr>
              <w:t>from</w:t>
            </w:r>
            <w:proofErr w:type="spellEnd"/>
            <w:r w:rsidRPr="003A0513">
              <w:rPr>
                <w:b w:val="0"/>
                <w:bCs w:val="0"/>
              </w:rPr>
              <w:t xml:space="preserve"> </w:t>
            </w:r>
            <w:proofErr w:type="spellStart"/>
            <w:r w:rsidRPr="003A0513">
              <w:rPr>
                <w:b w:val="0"/>
                <w:bCs w:val="0"/>
              </w:rPr>
              <w:t>previous</w:t>
            </w:r>
            <w:proofErr w:type="spellEnd"/>
            <w:r w:rsidRPr="003A0513">
              <w:rPr>
                <w:b w:val="0"/>
                <w:bCs w:val="0"/>
              </w:rPr>
              <w:t xml:space="preserve"> </w:t>
            </w:r>
            <w:proofErr w:type="spellStart"/>
            <w:r w:rsidRPr="003A0513">
              <w:rPr>
                <w:b w:val="0"/>
                <w:bCs w:val="0"/>
              </w:rPr>
              <w:t>exercises</w:t>
            </w:r>
            <w:proofErr w:type="spellEnd"/>
            <w:r w:rsidRPr="003A0513">
              <w:rPr>
                <w:b w:val="0"/>
                <w:bCs w:val="0"/>
              </w:rPr>
              <w:t xml:space="preserve"> </w:t>
            </w:r>
            <w:r w:rsidRPr="003A0513">
              <w:rPr>
                <w:b w:val="0"/>
                <w:bCs w:val="0"/>
                <w:vertAlign w:val="superscript"/>
              </w:rPr>
              <w:t>(1)</w:t>
            </w:r>
          </w:p>
        </w:tc>
        <w:tc>
          <w:tcPr>
            <w:tcW w:w="2409" w:type="dxa"/>
            <w:tcBorders>
              <w:top w:val="nil"/>
              <w:bottom w:val="nil"/>
            </w:tcBorders>
            <w:vAlign w:val="center"/>
          </w:tcPr>
          <w:p w14:paraId="0A10AF87" w14:textId="77777777" w:rsidR="00FF69CC" w:rsidRPr="008D5956"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25</w:t>
            </w:r>
          </w:p>
        </w:tc>
        <w:tc>
          <w:tcPr>
            <w:tcW w:w="2410" w:type="dxa"/>
            <w:tcBorders>
              <w:top w:val="nil"/>
              <w:bottom w:val="nil"/>
            </w:tcBorders>
            <w:vAlign w:val="center"/>
          </w:tcPr>
          <w:p w14:paraId="3D2A753B" w14:textId="77777777" w:rsidR="00FF69CC" w:rsidRPr="008D5956" w:rsidRDefault="00FF69CC">
            <w:pPr>
              <w:pStyle w:val="08-Tabelageral"/>
              <w:cnfStyle w:val="000000100000" w:firstRow="0" w:lastRow="0" w:firstColumn="0" w:lastColumn="0" w:oddVBand="0" w:evenVBand="0" w:oddHBand="1" w:evenHBand="0" w:firstRowFirstColumn="0" w:firstRowLastColumn="0" w:lastRowFirstColumn="0" w:lastRowLastColumn="0"/>
            </w:pPr>
            <w:r w:rsidRPr="00F152E3">
              <w:rPr>
                <w:rFonts w:cs="Arial"/>
                <w:szCs w:val="14"/>
              </w:rPr>
              <w:t>133</w:t>
            </w:r>
          </w:p>
        </w:tc>
      </w:tr>
      <w:tr w:rsidR="00FF69CC" w:rsidRPr="00D318F3" w14:paraId="20B6AC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FFFFFF" w:themeFill="background1"/>
            <w:vAlign w:val="center"/>
          </w:tcPr>
          <w:p w14:paraId="53F2993B" w14:textId="77777777" w:rsidR="00FF69CC" w:rsidRPr="00D318F3" w:rsidRDefault="00FF69CC">
            <w:pPr>
              <w:pStyle w:val="08-Tabelageral"/>
              <w:jc w:val="left"/>
              <w:rPr>
                <w:highlight w:val="yellow"/>
              </w:rPr>
            </w:pPr>
            <w:proofErr w:type="spellStart"/>
            <w:r>
              <w:t>Investment</w:t>
            </w:r>
            <w:proofErr w:type="spellEnd"/>
            <w:r>
              <w:t xml:space="preserve"> balance</w:t>
            </w:r>
          </w:p>
        </w:tc>
        <w:tc>
          <w:tcPr>
            <w:tcW w:w="2409" w:type="dxa"/>
            <w:tcBorders>
              <w:top w:val="nil"/>
              <w:left w:val="nil"/>
              <w:bottom w:val="single" w:sz="2" w:space="0" w:color="1F3864" w:themeColor="accent1" w:themeShade="80"/>
              <w:right w:val="nil"/>
            </w:tcBorders>
            <w:shd w:val="clear" w:color="auto" w:fill="FFFFFF" w:themeFill="background1"/>
            <w:vAlign w:val="center"/>
          </w:tcPr>
          <w:p w14:paraId="1CED49F2" w14:textId="77777777" w:rsidR="00FF69CC" w:rsidRPr="005F3760"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D00074">
              <w:rPr>
                <w:rFonts w:cs="Arial"/>
                <w:b/>
                <w:bCs/>
                <w:color w:val="000000"/>
                <w:szCs w:val="14"/>
              </w:rPr>
              <w:t>20</w:t>
            </w:r>
            <w:r>
              <w:rPr>
                <w:rFonts w:cs="Arial"/>
                <w:b/>
                <w:bCs/>
                <w:color w:val="000000"/>
                <w:szCs w:val="14"/>
              </w:rPr>
              <w:t>,</w:t>
            </w:r>
            <w:r w:rsidRPr="00D00074">
              <w:rPr>
                <w:rFonts w:cs="Arial"/>
                <w:b/>
                <w:bCs/>
                <w:color w:val="000000"/>
                <w:szCs w:val="14"/>
              </w:rPr>
              <w:t>898</w:t>
            </w:r>
          </w:p>
        </w:tc>
        <w:tc>
          <w:tcPr>
            <w:tcW w:w="2410" w:type="dxa"/>
            <w:tcBorders>
              <w:top w:val="nil"/>
              <w:bottom w:val="single" w:sz="2" w:space="0" w:color="1F3864" w:themeColor="accent1" w:themeShade="80"/>
            </w:tcBorders>
            <w:shd w:val="clear" w:color="auto" w:fill="FFFFFF" w:themeFill="background1"/>
            <w:vAlign w:val="center"/>
          </w:tcPr>
          <w:p w14:paraId="563A96C3" w14:textId="77777777" w:rsidR="00FF69CC" w:rsidRPr="00D318F3" w:rsidRDefault="00FF69CC">
            <w:pPr>
              <w:pStyle w:val="08-Tabelageral"/>
              <w:cnfStyle w:val="000000010000" w:firstRow="0" w:lastRow="0" w:firstColumn="0" w:lastColumn="0" w:oddVBand="0" w:evenVBand="0" w:oddHBand="0" w:evenHBand="1" w:firstRowFirstColumn="0" w:firstRowLastColumn="0" w:lastRowFirstColumn="0" w:lastRowLastColumn="0"/>
              <w:rPr>
                <w:b/>
                <w:bCs/>
                <w:highlight w:val="yellow"/>
              </w:rPr>
            </w:pPr>
            <w:r w:rsidRPr="00CA62D2">
              <w:rPr>
                <w:rFonts w:cs="Arial"/>
                <w:b/>
                <w:bCs/>
                <w:szCs w:val="14"/>
              </w:rPr>
              <w:t>12</w:t>
            </w:r>
            <w:r>
              <w:rPr>
                <w:rFonts w:cs="Arial"/>
                <w:b/>
                <w:bCs/>
                <w:szCs w:val="14"/>
              </w:rPr>
              <w:t>,</w:t>
            </w:r>
            <w:r w:rsidRPr="00CA62D2">
              <w:rPr>
                <w:rFonts w:cs="Arial"/>
                <w:b/>
                <w:bCs/>
                <w:szCs w:val="14"/>
              </w:rPr>
              <w:t>041</w:t>
            </w:r>
          </w:p>
        </w:tc>
      </w:tr>
    </w:tbl>
    <w:p w14:paraId="1A184215" w14:textId="77777777" w:rsidR="0080497E" w:rsidRPr="003A0513" w:rsidRDefault="0080497E" w:rsidP="0080497E">
      <w:pPr>
        <w:keepNext/>
        <w:keepLines/>
        <w:spacing w:after="0" w:line="240" w:lineRule="auto"/>
        <w:ind w:left="142" w:hanging="142"/>
        <w:rPr>
          <w:rFonts w:ascii="Arial" w:eastAsia="Times New Roman" w:hAnsi="Arial" w:cs="Arial"/>
          <w:spacing w:val="-2"/>
          <w:sz w:val="14"/>
          <w:szCs w:val="14"/>
          <w:lang w:val="en-US" w:eastAsia="zh-CN"/>
        </w:rPr>
      </w:pPr>
      <w:r w:rsidRPr="003A0513">
        <w:rPr>
          <w:rStyle w:val="rynqvb"/>
          <w:rFonts w:ascii="Arial" w:hAnsi="Arial" w:cs="Arial"/>
          <w:sz w:val="14"/>
          <w:szCs w:val="14"/>
          <w:lang w:val="en"/>
        </w:rPr>
        <w:t xml:space="preserve">(1) Refers to results from years prior to BB </w:t>
      </w:r>
      <w:proofErr w:type="spellStart"/>
      <w:r w:rsidRPr="003A0513">
        <w:rPr>
          <w:rStyle w:val="rynqvb"/>
          <w:rFonts w:ascii="Arial" w:hAnsi="Arial" w:cs="Arial"/>
          <w:sz w:val="14"/>
          <w:szCs w:val="14"/>
          <w:lang w:val="en"/>
        </w:rPr>
        <w:t>Corretora's</w:t>
      </w:r>
      <w:proofErr w:type="spellEnd"/>
      <w:r w:rsidRPr="003A0513">
        <w:rPr>
          <w:rStyle w:val="rynqvb"/>
          <w:rFonts w:ascii="Arial" w:hAnsi="Arial" w:cs="Arial"/>
          <w:sz w:val="14"/>
          <w:szCs w:val="14"/>
          <w:lang w:val="en"/>
        </w:rPr>
        <w:t xml:space="preserve"> participation in </w:t>
      </w:r>
      <w:proofErr w:type="spellStart"/>
      <w:r w:rsidRPr="003A0513">
        <w:rPr>
          <w:rStyle w:val="rynqvb"/>
          <w:rFonts w:ascii="Arial" w:hAnsi="Arial" w:cs="Arial"/>
          <w:sz w:val="14"/>
          <w:szCs w:val="14"/>
          <w:lang w:val="en"/>
        </w:rPr>
        <w:t>Ciclic</w:t>
      </w:r>
      <w:proofErr w:type="spellEnd"/>
      <w:r w:rsidRPr="003A0513">
        <w:rPr>
          <w:rStyle w:val="rynqvb"/>
          <w:rFonts w:ascii="Arial" w:hAnsi="Arial" w:cs="Arial"/>
          <w:sz w:val="14"/>
          <w:szCs w:val="14"/>
          <w:lang w:val="en"/>
        </w:rPr>
        <w:t>.</w:t>
      </w:r>
    </w:p>
    <w:p w14:paraId="2FABD91A" w14:textId="77777777" w:rsidR="0080497E" w:rsidRPr="00057D2F" w:rsidRDefault="0080497E" w:rsidP="0080497E">
      <w:pPr>
        <w:pageBreakBefore/>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lastRenderedPageBreak/>
        <w:t>c</w:t>
      </w:r>
      <w:r>
        <w:rPr>
          <w:rFonts w:ascii="Arial" w:eastAsia="Times New Roman" w:hAnsi="Arial" w:cs="Times New Roman"/>
          <w:b/>
          <w:color w:val="1F3864" w:themeColor="accent1" w:themeShade="80"/>
          <w:spacing w:val="-2"/>
          <w:sz w:val="18"/>
          <w:szCs w:val="20"/>
          <w:lang w:val="en-US" w:eastAsia="pt-BR"/>
        </w:rPr>
        <w:t>.</w:t>
      </w:r>
      <w:r w:rsidRPr="00057D2F">
        <w:rPr>
          <w:rFonts w:ascii="Arial" w:eastAsia="Times New Roman" w:hAnsi="Arial" w:cs="Times New Roman"/>
          <w:b/>
          <w:color w:val="1F3864" w:themeColor="accent1" w:themeShade="80"/>
          <w:spacing w:val="-2"/>
          <w:sz w:val="18"/>
          <w:szCs w:val="20"/>
          <w:lang w:val="en-US" w:eastAsia="pt-BR"/>
        </w:rPr>
        <w:t xml:space="preserve">6) BB </w:t>
      </w:r>
      <w:proofErr w:type="spellStart"/>
      <w:r w:rsidRPr="00057D2F">
        <w:rPr>
          <w:rFonts w:ascii="Arial" w:eastAsia="Times New Roman" w:hAnsi="Arial" w:cs="Times New Roman"/>
          <w:b/>
          <w:color w:val="1F3864" w:themeColor="accent1" w:themeShade="80"/>
          <w:spacing w:val="-2"/>
          <w:sz w:val="18"/>
          <w:szCs w:val="20"/>
          <w:lang w:val="en-US" w:eastAsia="pt-BR"/>
        </w:rPr>
        <w:t>Corretora</w:t>
      </w:r>
      <w:proofErr w:type="spellEnd"/>
    </w:p>
    <w:p w14:paraId="6EB47A22"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p w14:paraId="1CBE5354" w14:textId="77777777" w:rsidR="0080497E"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r w:rsidRPr="00057D2F">
        <w:rPr>
          <w:rFonts w:ascii="Arial" w:eastAsia="Times New Roman" w:hAnsi="Arial" w:cs="Times New Roman"/>
          <w:b/>
          <w:color w:val="1F3864" w:themeColor="accent1" w:themeShade="80"/>
          <w:spacing w:val="-2"/>
          <w:sz w:val="18"/>
          <w:szCs w:val="20"/>
          <w:lang w:val="en-US" w:eastAsia="pt-BR"/>
        </w:rPr>
        <w:t>Income Statement Information</w:t>
      </w:r>
    </w:p>
    <w:p w14:paraId="4C8F836C" w14:textId="77777777" w:rsidR="0080497E" w:rsidRPr="00BE390A" w:rsidRDefault="0080497E" w:rsidP="0080497E">
      <w:pPr>
        <w:spacing w:after="0" w:line="240" w:lineRule="auto"/>
        <w:jc w:val="right"/>
        <w:rPr>
          <w:rFonts w:ascii="Arial" w:eastAsia="Times New Roman" w:hAnsi="Arial" w:cs="Arial"/>
          <w:b/>
          <w:bCs/>
          <w:color w:val="1F3864" w:themeColor="accent1" w:themeShade="80"/>
          <w:spacing w:val="-2"/>
          <w:sz w:val="18"/>
          <w:szCs w:val="20"/>
          <w:lang w:val="en-US" w:eastAsia="pt-BR"/>
        </w:rPr>
      </w:pPr>
      <w:r w:rsidRPr="00BE390A">
        <w:rPr>
          <w:rFonts w:ascii="Arial" w:hAnsi="Arial" w:cs="Arial"/>
          <w:b/>
          <w:bCs/>
          <w:sz w:val="14"/>
          <w:szCs w:val="14"/>
        </w:rPr>
        <w:t xml:space="preserve">R$ </w:t>
      </w:r>
      <w:proofErr w:type="spellStart"/>
      <w:r w:rsidRPr="00BE390A">
        <w:rPr>
          <w:rFonts w:ascii="Arial" w:hAnsi="Arial" w:cs="Arial"/>
          <w:b/>
          <w:bCs/>
          <w:sz w:val="14"/>
          <w:szCs w:val="14"/>
        </w:rPr>
        <w:t>thousand</w:t>
      </w:r>
      <w:proofErr w:type="spellEnd"/>
    </w:p>
    <w:tbl>
      <w:tblPr>
        <w:tblStyle w:val="TabeladeLista6Colorida-nfase5"/>
        <w:tblW w:w="9642"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3267"/>
        <w:gridCol w:w="1552"/>
        <w:gridCol w:w="1558"/>
        <w:gridCol w:w="1437"/>
        <w:gridCol w:w="142"/>
        <w:gridCol w:w="1686"/>
      </w:tblGrid>
      <w:tr w:rsidR="00FF69CC" w:rsidRPr="00D25D79" w14:paraId="2AB50C2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2F36C6E" w14:textId="77777777" w:rsidR="00FF69CC" w:rsidRPr="00D25D79" w:rsidRDefault="00FF69CC">
            <w:pPr>
              <w:pStyle w:val="08-Tabelageral"/>
              <w:jc w:val="left"/>
              <w:rPr>
                <w:rFonts w:cs="Arial"/>
              </w:rPr>
            </w:pPr>
          </w:p>
        </w:tc>
        <w:tc>
          <w:tcPr>
            <w:tcW w:w="155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F93A85A" w14:textId="77777777" w:rsidR="00FF69CC" w:rsidRPr="00D25D79"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AE7038" w14:textId="77777777" w:rsidR="00FF69CC" w:rsidRPr="00D25D79"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202</w:t>
            </w:r>
            <w:r>
              <w:rPr>
                <w:rFonts w:cs="Arial"/>
                <w:bCs w:val="0"/>
                <w:szCs w:val="14"/>
              </w:rPr>
              <w:t>5</w:t>
            </w:r>
          </w:p>
        </w:tc>
        <w:tc>
          <w:tcPr>
            <w:tcW w:w="157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513E0EC" w14:textId="77777777" w:rsidR="00FF69CC" w:rsidRPr="00D25D79"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p>
        </w:tc>
        <w:tc>
          <w:tcPr>
            <w:tcW w:w="168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6A889A3" w14:textId="77777777" w:rsidR="00FF69CC" w:rsidRPr="00D25D79" w:rsidRDefault="00FF69CC">
            <w:pPr>
              <w:pStyle w:val="08-Tabelageral"/>
              <w:ind w:left="113" w:right="-110"/>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bCs w:val="0"/>
                <w:szCs w:val="14"/>
              </w:rPr>
              <w:t>2024</w:t>
            </w:r>
          </w:p>
        </w:tc>
      </w:tr>
      <w:tr w:rsidR="00FF69CC" w:rsidRPr="00FB39C9" w14:paraId="5E3FF62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tcBorders>
              <w:top w:val="single" w:sz="2" w:space="0" w:color="1F3864" w:themeColor="accent1" w:themeShade="80"/>
            </w:tcBorders>
            <w:vAlign w:val="center"/>
          </w:tcPr>
          <w:p w14:paraId="7E9F26A0" w14:textId="77777777" w:rsidR="00FF69CC" w:rsidRPr="00FB39C9" w:rsidRDefault="00FF69CC">
            <w:pPr>
              <w:pStyle w:val="08-Tabelageral"/>
              <w:jc w:val="left"/>
              <w:rPr>
                <w:rFonts w:cs="Arial"/>
                <w:szCs w:val="14"/>
              </w:rPr>
            </w:pPr>
            <w:proofErr w:type="spellStart"/>
            <w:r w:rsidRPr="00D078AA">
              <w:rPr>
                <w:rFonts w:cs="Arial"/>
                <w:szCs w:val="14"/>
              </w:rPr>
              <w:t>Operating</w:t>
            </w:r>
            <w:proofErr w:type="spellEnd"/>
            <w:r w:rsidRPr="00D078AA">
              <w:rPr>
                <w:rFonts w:cs="Arial"/>
                <w:szCs w:val="14"/>
              </w:rPr>
              <w:t xml:space="preserve"> income</w:t>
            </w:r>
          </w:p>
        </w:tc>
        <w:tc>
          <w:tcPr>
            <w:tcW w:w="1552" w:type="dxa"/>
            <w:tcBorders>
              <w:top w:val="nil"/>
            </w:tcBorders>
            <w:vAlign w:val="center"/>
          </w:tcPr>
          <w:p w14:paraId="3A99C3C2"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tcBorders>
          </w:tcPr>
          <w:p w14:paraId="37F7B83A"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bCs/>
                <w:color w:val="000000"/>
                <w:szCs w:val="14"/>
              </w:rPr>
              <w:t>4</w:t>
            </w:r>
            <w:r>
              <w:rPr>
                <w:rFonts w:cs="Arial"/>
                <w:b/>
                <w:bCs/>
                <w:color w:val="000000"/>
                <w:szCs w:val="14"/>
              </w:rPr>
              <w:t>,</w:t>
            </w:r>
            <w:r w:rsidRPr="00413E17">
              <w:rPr>
                <w:rFonts w:cs="Arial"/>
                <w:b/>
                <w:bCs/>
                <w:color w:val="000000"/>
                <w:szCs w:val="14"/>
              </w:rPr>
              <w:t>994</w:t>
            </w:r>
            <w:r>
              <w:rPr>
                <w:rFonts w:cs="Arial"/>
                <w:b/>
                <w:bCs/>
                <w:color w:val="000000"/>
                <w:szCs w:val="14"/>
              </w:rPr>
              <w:t>,</w:t>
            </w:r>
            <w:r w:rsidRPr="00413E17">
              <w:rPr>
                <w:rFonts w:cs="Arial"/>
                <w:b/>
                <w:bCs/>
                <w:color w:val="000000"/>
                <w:szCs w:val="14"/>
              </w:rPr>
              <w:t>545</w:t>
            </w:r>
          </w:p>
        </w:tc>
        <w:tc>
          <w:tcPr>
            <w:tcW w:w="1437" w:type="dxa"/>
            <w:tcBorders>
              <w:top w:val="nil"/>
              <w:left w:val="nil"/>
              <w:bottom w:val="nil"/>
              <w:right w:val="nil"/>
            </w:tcBorders>
            <w:vAlign w:val="center"/>
          </w:tcPr>
          <w:p w14:paraId="35635F3D"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827" w:type="dxa"/>
            <w:gridSpan w:val="2"/>
            <w:tcBorders>
              <w:top w:val="single" w:sz="2" w:space="0" w:color="1F3864" w:themeColor="accent1" w:themeShade="80"/>
            </w:tcBorders>
            <w:vAlign w:val="center"/>
          </w:tcPr>
          <w:p w14:paraId="40497CA7"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413E17">
              <w:rPr>
                <w:rFonts w:cs="Arial"/>
                <w:b/>
                <w:bCs/>
                <w:color w:val="000000"/>
                <w:szCs w:val="14"/>
              </w:rPr>
              <w:t>4</w:t>
            </w:r>
            <w:r>
              <w:rPr>
                <w:rFonts w:cs="Arial"/>
                <w:b/>
                <w:bCs/>
                <w:color w:val="000000"/>
                <w:szCs w:val="14"/>
              </w:rPr>
              <w:t>,</w:t>
            </w:r>
            <w:r w:rsidRPr="00413E17">
              <w:rPr>
                <w:rFonts w:cs="Arial"/>
                <w:b/>
                <w:bCs/>
                <w:color w:val="000000"/>
                <w:szCs w:val="14"/>
              </w:rPr>
              <w:t>868</w:t>
            </w:r>
            <w:r>
              <w:rPr>
                <w:rFonts w:cs="Arial"/>
                <w:b/>
                <w:bCs/>
                <w:color w:val="000000"/>
                <w:szCs w:val="14"/>
              </w:rPr>
              <w:t>,</w:t>
            </w:r>
            <w:r w:rsidRPr="00413E17">
              <w:rPr>
                <w:rFonts w:cs="Arial"/>
                <w:b/>
                <w:bCs/>
                <w:color w:val="000000"/>
                <w:szCs w:val="14"/>
              </w:rPr>
              <w:t>052</w:t>
            </w:r>
          </w:p>
        </w:tc>
      </w:tr>
      <w:tr w:rsidR="00FF69CC" w:rsidRPr="00FB39C9" w14:paraId="4D3994D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6D3D837" w14:textId="77777777" w:rsidR="00FF69CC" w:rsidRPr="00D25D79" w:rsidRDefault="00FF69CC">
            <w:pPr>
              <w:pStyle w:val="08-Tabelageral"/>
              <w:ind w:left="113"/>
              <w:jc w:val="left"/>
              <w:rPr>
                <w:rFonts w:cs="Arial"/>
                <w:b w:val="0"/>
                <w:szCs w:val="14"/>
              </w:rPr>
            </w:pPr>
            <w:r w:rsidRPr="00D078AA">
              <w:rPr>
                <w:rFonts w:cs="Arial"/>
                <w:b w:val="0"/>
                <w:szCs w:val="14"/>
              </w:rPr>
              <w:t>Commission income, net</w:t>
            </w:r>
          </w:p>
        </w:tc>
        <w:tc>
          <w:tcPr>
            <w:tcW w:w="1552" w:type="dxa"/>
            <w:shd w:val="clear" w:color="auto" w:fill="FFFFFF" w:themeFill="background1"/>
            <w:vAlign w:val="center"/>
          </w:tcPr>
          <w:p w14:paraId="181A94D8"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shd w:val="clear" w:color="auto" w:fill="FFFFFF" w:themeFill="background1"/>
          </w:tcPr>
          <w:p w14:paraId="4ECCD44C"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4</w:t>
            </w:r>
            <w:r>
              <w:rPr>
                <w:rFonts w:cs="Arial"/>
                <w:color w:val="000000"/>
                <w:szCs w:val="14"/>
              </w:rPr>
              <w:t>,</w:t>
            </w:r>
            <w:r w:rsidRPr="00413E17">
              <w:rPr>
                <w:rFonts w:cs="Arial"/>
                <w:color w:val="000000"/>
                <w:szCs w:val="14"/>
              </w:rPr>
              <w:t>994</w:t>
            </w:r>
            <w:r>
              <w:rPr>
                <w:rFonts w:cs="Arial"/>
                <w:color w:val="000000"/>
                <w:szCs w:val="14"/>
              </w:rPr>
              <w:t>,</w:t>
            </w:r>
            <w:r w:rsidRPr="00413E17">
              <w:rPr>
                <w:rFonts w:cs="Arial"/>
                <w:color w:val="000000"/>
                <w:szCs w:val="14"/>
              </w:rPr>
              <w:t>545</w:t>
            </w:r>
          </w:p>
        </w:tc>
        <w:tc>
          <w:tcPr>
            <w:tcW w:w="1437" w:type="dxa"/>
            <w:tcBorders>
              <w:top w:val="nil"/>
              <w:left w:val="nil"/>
              <w:bottom w:val="nil"/>
              <w:right w:val="nil"/>
            </w:tcBorders>
            <w:shd w:val="clear" w:color="auto" w:fill="FFFFFF" w:themeFill="background1"/>
            <w:vAlign w:val="center"/>
          </w:tcPr>
          <w:p w14:paraId="22F9396F"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7" w:type="dxa"/>
            <w:gridSpan w:val="2"/>
            <w:tcBorders>
              <w:top w:val="nil"/>
              <w:left w:val="nil"/>
              <w:bottom w:val="nil"/>
              <w:right w:val="nil"/>
            </w:tcBorders>
            <w:shd w:val="clear" w:color="auto" w:fill="FFFFFF" w:themeFill="background1"/>
            <w:vAlign w:val="center"/>
          </w:tcPr>
          <w:p w14:paraId="4E1D1849"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4</w:t>
            </w:r>
            <w:r>
              <w:rPr>
                <w:rFonts w:cs="Arial"/>
                <w:color w:val="000000"/>
                <w:szCs w:val="14"/>
              </w:rPr>
              <w:t>,</w:t>
            </w:r>
            <w:r w:rsidRPr="003321FA">
              <w:rPr>
                <w:rFonts w:cs="Arial"/>
                <w:color w:val="000000"/>
                <w:szCs w:val="14"/>
              </w:rPr>
              <w:t>868</w:t>
            </w:r>
            <w:r>
              <w:rPr>
                <w:rFonts w:cs="Arial"/>
                <w:color w:val="000000"/>
                <w:szCs w:val="14"/>
              </w:rPr>
              <w:t>,</w:t>
            </w:r>
            <w:r w:rsidRPr="003321FA">
              <w:rPr>
                <w:rFonts w:cs="Arial"/>
                <w:color w:val="000000"/>
                <w:szCs w:val="14"/>
              </w:rPr>
              <w:t>052</w:t>
            </w:r>
          </w:p>
        </w:tc>
      </w:tr>
      <w:tr w:rsidR="00FF69CC" w:rsidRPr="00FB39C9" w14:paraId="3B2CE96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510D527" w14:textId="77777777" w:rsidR="00FF69CC" w:rsidRPr="00FB39C9" w:rsidRDefault="00FF69CC">
            <w:pPr>
              <w:pStyle w:val="08-Tabelageral"/>
              <w:jc w:val="left"/>
              <w:rPr>
                <w:rFonts w:cs="Arial"/>
                <w:bCs w:val="0"/>
                <w:szCs w:val="14"/>
              </w:rPr>
            </w:pPr>
            <w:proofErr w:type="spellStart"/>
            <w:r w:rsidRPr="00D078AA">
              <w:rPr>
                <w:rFonts w:cs="Arial"/>
                <w:bCs w:val="0"/>
                <w:szCs w:val="14"/>
              </w:rPr>
              <w:t>Cost</w:t>
            </w:r>
            <w:proofErr w:type="spellEnd"/>
            <w:r w:rsidRPr="00D078AA">
              <w:rPr>
                <w:rFonts w:cs="Arial"/>
                <w:bCs w:val="0"/>
                <w:szCs w:val="14"/>
              </w:rPr>
              <w:t xml:space="preserve"> </w:t>
            </w:r>
            <w:proofErr w:type="spellStart"/>
            <w:r w:rsidRPr="00D078AA">
              <w:rPr>
                <w:rFonts w:cs="Arial"/>
                <w:bCs w:val="0"/>
                <w:szCs w:val="14"/>
              </w:rPr>
              <w:t>of</w:t>
            </w:r>
            <w:proofErr w:type="spellEnd"/>
            <w:r w:rsidRPr="00D078AA">
              <w:rPr>
                <w:rFonts w:cs="Arial"/>
                <w:bCs w:val="0"/>
                <w:szCs w:val="14"/>
              </w:rPr>
              <w:t xml:space="preserve"> Services </w:t>
            </w:r>
            <w:proofErr w:type="spellStart"/>
            <w:r w:rsidRPr="00D078AA">
              <w:rPr>
                <w:rFonts w:cs="Arial"/>
                <w:bCs w:val="0"/>
                <w:szCs w:val="14"/>
              </w:rPr>
              <w:t>Provided</w:t>
            </w:r>
            <w:proofErr w:type="spellEnd"/>
          </w:p>
        </w:tc>
        <w:tc>
          <w:tcPr>
            <w:tcW w:w="1552" w:type="dxa"/>
            <w:tcBorders>
              <w:top w:val="nil"/>
              <w:left w:val="nil"/>
              <w:bottom w:val="nil"/>
              <w:right w:val="nil"/>
            </w:tcBorders>
            <w:vAlign w:val="center"/>
          </w:tcPr>
          <w:p w14:paraId="61CDFE1A"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8" w:type="dxa"/>
            <w:tcBorders>
              <w:top w:val="nil"/>
              <w:left w:val="nil"/>
              <w:bottom w:val="nil"/>
              <w:right w:val="nil"/>
            </w:tcBorders>
          </w:tcPr>
          <w:p w14:paraId="369A097B"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r w:rsidRPr="00413E17">
              <w:rPr>
                <w:rFonts w:cs="Arial"/>
                <w:b/>
                <w:color w:val="000000"/>
                <w:szCs w:val="14"/>
              </w:rPr>
              <w:t>(182</w:t>
            </w:r>
            <w:r>
              <w:rPr>
                <w:rFonts w:cs="Arial"/>
                <w:b/>
                <w:color w:val="000000"/>
                <w:szCs w:val="14"/>
              </w:rPr>
              <w:t>,</w:t>
            </w:r>
            <w:r w:rsidRPr="00413E17">
              <w:rPr>
                <w:rFonts w:cs="Arial"/>
                <w:b/>
                <w:color w:val="000000"/>
                <w:szCs w:val="14"/>
              </w:rPr>
              <w:t>510)</w:t>
            </w:r>
          </w:p>
        </w:tc>
        <w:tc>
          <w:tcPr>
            <w:tcW w:w="1437" w:type="dxa"/>
            <w:tcBorders>
              <w:top w:val="nil"/>
              <w:left w:val="nil"/>
              <w:bottom w:val="nil"/>
              <w:right w:val="nil"/>
            </w:tcBorders>
            <w:vAlign w:val="center"/>
          </w:tcPr>
          <w:p w14:paraId="4E6A8BF3"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827" w:type="dxa"/>
            <w:gridSpan w:val="2"/>
            <w:tcBorders>
              <w:top w:val="nil"/>
              <w:left w:val="nil"/>
              <w:bottom w:val="nil"/>
              <w:right w:val="nil"/>
            </w:tcBorders>
          </w:tcPr>
          <w:p w14:paraId="6887C211"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
              </w:rPr>
            </w:pPr>
            <w:r w:rsidRPr="00CB3CFF">
              <w:t>(178</w:t>
            </w:r>
            <w:r>
              <w:t>,</w:t>
            </w:r>
            <w:r w:rsidRPr="00CB3CFF">
              <w:t>598)</w:t>
            </w:r>
          </w:p>
        </w:tc>
      </w:tr>
      <w:tr w:rsidR="00FF69CC" w:rsidRPr="00FB39C9" w14:paraId="02B745B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5021AF6" w14:textId="77777777" w:rsidR="00FF69CC" w:rsidRPr="00FB39C9" w:rsidRDefault="00FF69CC">
            <w:pPr>
              <w:pStyle w:val="08-Tabelageral"/>
              <w:jc w:val="left"/>
              <w:rPr>
                <w:rFonts w:cs="Arial"/>
                <w:szCs w:val="14"/>
              </w:rPr>
            </w:pPr>
            <w:r w:rsidRPr="00D078AA">
              <w:rPr>
                <w:rFonts w:cs="Arial"/>
                <w:szCs w:val="14"/>
              </w:rPr>
              <w:t>Gross Profit</w:t>
            </w:r>
          </w:p>
        </w:tc>
        <w:tc>
          <w:tcPr>
            <w:tcW w:w="1552" w:type="dxa"/>
            <w:tcBorders>
              <w:top w:val="nil"/>
              <w:left w:val="nil"/>
              <w:bottom w:val="nil"/>
              <w:right w:val="nil"/>
            </w:tcBorders>
            <w:shd w:val="clear" w:color="auto" w:fill="FFFFFF" w:themeFill="background1"/>
            <w:vAlign w:val="center"/>
          </w:tcPr>
          <w:p w14:paraId="7CD11858"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8" w:type="dxa"/>
            <w:tcBorders>
              <w:top w:val="nil"/>
              <w:left w:val="nil"/>
              <w:bottom w:val="nil"/>
              <w:right w:val="nil"/>
            </w:tcBorders>
            <w:shd w:val="clear" w:color="auto" w:fill="FFFFFF" w:themeFill="background1"/>
          </w:tcPr>
          <w:p w14:paraId="7C9FE505"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color w:val="000000"/>
                <w:szCs w:val="14"/>
              </w:rPr>
              <w:t>4</w:t>
            </w:r>
            <w:r>
              <w:rPr>
                <w:rFonts w:cs="Arial"/>
                <w:b/>
                <w:color w:val="000000"/>
                <w:szCs w:val="14"/>
              </w:rPr>
              <w:t>,</w:t>
            </w:r>
            <w:r w:rsidRPr="00413E17">
              <w:rPr>
                <w:rFonts w:cs="Arial"/>
                <w:b/>
                <w:color w:val="000000"/>
                <w:szCs w:val="14"/>
              </w:rPr>
              <w:t>812</w:t>
            </w:r>
            <w:r>
              <w:rPr>
                <w:rFonts w:cs="Arial"/>
                <w:b/>
                <w:color w:val="000000"/>
                <w:szCs w:val="14"/>
              </w:rPr>
              <w:t>,</w:t>
            </w:r>
            <w:r w:rsidRPr="00413E17">
              <w:rPr>
                <w:rFonts w:cs="Arial"/>
                <w:b/>
                <w:color w:val="000000"/>
                <w:szCs w:val="14"/>
              </w:rPr>
              <w:t>035</w:t>
            </w:r>
          </w:p>
        </w:tc>
        <w:tc>
          <w:tcPr>
            <w:tcW w:w="1437" w:type="dxa"/>
            <w:tcBorders>
              <w:top w:val="nil"/>
              <w:left w:val="nil"/>
              <w:bottom w:val="nil"/>
              <w:right w:val="nil"/>
            </w:tcBorders>
            <w:shd w:val="clear" w:color="auto" w:fill="FFFFFF" w:themeFill="background1"/>
            <w:vAlign w:val="center"/>
          </w:tcPr>
          <w:p w14:paraId="1D21F72A"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827" w:type="dxa"/>
            <w:gridSpan w:val="2"/>
            <w:tcBorders>
              <w:top w:val="nil"/>
              <w:left w:val="nil"/>
              <w:bottom w:val="nil"/>
              <w:right w:val="nil"/>
            </w:tcBorders>
            <w:shd w:val="clear" w:color="auto" w:fill="FFFFFF" w:themeFill="background1"/>
          </w:tcPr>
          <w:p w14:paraId="3B13D3F6"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rPr>
            </w:pPr>
            <w:r w:rsidRPr="00CB3CFF">
              <w:t>4</w:t>
            </w:r>
            <w:r>
              <w:t>,</w:t>
            </w:r>
            <w:r w:rsidRPr="00CB3CFF">
              <w:t>689</w:t>
            </w:r>
            <w:r>
              <w:t>,</w:t>
            </w:r>
            <w:r w:rsidRPr="00CB3CFF">
              <w:t>454</w:t>
            </w:r>
          </w:p>
        </w:tc>
      </w:tr>
      <w:tr w:rsidR="00FF69CC" w:rsidRPr="00FB39C9" w14:paraId="56D2072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BF9F337" w14:textId="77777777" w:rsidR="00FF69CC" w:rsidRPr="00FB39C9" w:rsidRDefault="00FF69CC">
            <w:pPr>
              <w:pStyle w:val="08-Tabelageral"/>
              <w:jc w:val="left"/>
              <w:rPr>
                <w:rFonts w:cs="Arial"/>
                <w:szCs w:val="14"/>
              </w:rPr>
            </w:pPr>
            <w:r>
              <w:rPr>
                <w:rFonts w:cs="Arial"/>
                <w:szCs w:val="14"/>
              </w:rPr>
              <w:t xml:space="preserve">Other income </w:t>
            </w:r>
            <w:proofErr w:type="spellStart"/>
            <w:r>
              <w:rPr>
                <w:rFonts w:cs="Arial"/>
                <w:szCs w:val="14"/>
              </w:rPr>
              <w:t>and</w:t>
            </w:r>
            <w:proofErr w:type="spellEnd"/>
            <w:r>
              <w:rPr>
                <w:rFonts w:cs="Arial"/>
                <w:szCs w:val="14"/>
              </w:rPr>
              <w:t xml:space="preserve"> </w:t>
            </w:r>
            <w:proofErr w:type="spellStart"/>
            <w:r>
              <w:rPr>
                <w:rFonts w:cs="Arial"/>
                <w:szCs w:val="14"/>
              </w:rPr>
              <w:t>expenses</w:t>
            </w:r>
            <w:proofErr w:type="spellEnd"/>
          </w:p>
        </w:tc>
        <w:tc>
          <w:tcPr>
            <w:tcW w:w="1552" w:type="dxa"/>
            <w:tcBorders>
              <w:top w:val="nil"/>
              <w:left w:val="nil"/>
              <w:bottom w:val="nil"/>
              <w:right w:val="nil"/>
            </w:tcBorders>
            <w:vAlign w:val="center"/>
          </w:tcPr>
          <w:p w14:paraId="4EF4633E"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left w:val="nil"/>
              <w:bottom w:val="nil"/>
              <w:right w:val="nil"/>
            </w:tcBorders>
          </w:tcPr>
          <w:p w14:paraId="10901F56"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color w:val="000000"/>
                <w:szCs w:val="14"/>
              </w:rPr>
              <w:t>(213</w:t>
            </w:r>
            <w:r>
              <w:rPr>
                <w:rFonts w:cs="Arial"/>
                <w:b/>
                <w:color w:val="000000"/>
                <w:szCs w:val="14"/>
              </w:rPr>
              <w:t>,</w:t>
            </w:r>
            <w:r w:rsidRPr="00413E17">
              <w:rPr>
                <w:rFonts w:cs="Arial"/>
                <w:b/>
                <w:color w:val="000000"/>
                <w:szCs w:val="14"/>
              </w:rPr>
              <w:t>648)</w:t>
            </w:r>
          </w:p>
        </w:tc>
        <w:tc>
          <w:tcPr>
            <w:tcW w:w="1437" w:type="dxa"/>
            <w:tcBorders>
              <w:top w:val="nil"/>
              <w:left w:val="nil"/>
              <w:bottom w:val="nil"/>
              <w:right w:val="nil"/>
            </w:tcBorders>
            <w:vAlign w:val="center"/>
          </w:tcPr>
          <w:p w14:paraId="040EE99B"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827" w:type="dxa"/>
            <w:gridSpan w:val="2"/>
            <w:tcBorders>
              <w:top w:val="nil"/>
              <w:left w:val="nil"/>
              <w:bottom w:val="nil"/>
              <w:right w:val="nil"/>
            </w:tcBorders>
          </w:tcPr>
          <w:p w14:paraId="4B249E19"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rPr>
            </w:pPr>
            <w:r w:rsidRPr="00CB3CFF">
              <w:t>(199</w:t>
            </w:r>
            <w:r>
              <w:t>,</w:t>
            </w:r>
            <w:r w:rsidRPr="00CB3CFF">
              <w:t>191)</w:t>
            </w:r>
          </w:p>
        </w:tc>
      </w:tr>
      <w:tr w:rsidR="00FF69CC" w:rsidRPr="00FB39C9" w14:paraId="28FB3E4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269A72E" w14:textId="77777777" w:rsidR="00FF69CC" w:rsidRPr="00BE390A" w:rsidRDefault="00FF69CC">
            <w:pPr>
              <w:pStyle w:val="08-Tabelageral"/>
              <w:ind w:left="113"/>
              <w:jc w:val="left"/>
              <w:rPr>
                <w:rFonts w:cs="Arial"/>
                <w:b w:val="0"/>
                <w:szCs w:val="14"/>
                <w:lang w:val="en-US"/>
              </w:rPr>
            </w:pPr>
            <w:r w:rsidRPr="00E038BB">
              <w:rPr>
                <w:rFonts w:cs="Arial"/>
                <w:b w:val="0"/>
                <w:szCs w:val="14"/>
                <w:lang w:val="en-US"/>
              </w:rPr>
              <w:t>Income from investments in equity interests</w:t>
            </w:r>
          </w:p>
        </w:tc>
        <w:tc>
          <w:tcPr>
            <w:tcW w:w="1552" w:type="dxa"/>
            <w:tcBorders>
              <w:top w:val="nil"/>
              <w:left w:val="nil"/>
              <w:bottom w:val="nil"/>
              <w:right w:val="nil"/>
            </w:tcBorders>
            <w:shd w:val="clear" w:color="auto" w:fill="FFFFFF" w:themeFill="background1"/>
            <w:vAlign w:val="center"/>
          </w:tcPr>
          <w:p w14:paraId="3A3F7025" w14:textId="77777777" w:rsidR="00FF69CC" w:rsidRPr="00647E08"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p>
        </w:tc>
        <w:tc>
          <w:tcPr>
            <w:tcW w:w="1558" w:type="dxa"/>
            <w:tcBorders>
              <w:top w:val="nil"/>
              <w:left w:val="nil"/>
              <w:bottom w:val="nil"/>
              <w:right w:val="nil"/>
            </w:tcBorders>
            <w:shd w:val="clear" w:color="auto" w:fill="FFFFFF" w:themeFill="background1"/>
          </w:tcPr>
          <w:p w14:paraId="2EBE0C84" w14:textId="77777777" w:rsidR="00FF69CC" w:rsidRPr="00647E08"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lang w:val="en-US"/>
              </w:rPr>
            </w:pPr>
            <w:r w:rsidRPr="00413E17">
              <w:rPr>
                <w:rFonts w:cs="Arial"/>
                <w:color w:val="000000"/>
                <w:szCs w:val="14"/>
              </w:rPr>
              <w:t>8</w:t>
            </w:r>
            <w:r>
              <w:rPr>
                <w:rFonts w:cs="Arial"/>
                <w:color w:val="000000"/>
                <w:szCs w:val="14"/>
              </w:rPr>
              <w:t>,</w:t>
            </w:r>
            <w:r w:rsidRPr="00413E17">
              <w:rPr>
                <w:rFonts w:cs="Arial"/>
                <w:color w:val="000000"/>
                <w:szCs w:val="14"/>
              </w:rPr>
              <w:t>967</w:t>
            </w:r>
          </w:p>
        </w:tc>
        <w:tc>
          <w:tcPr>
            <w:tcW w:w="1437" w:type="dxa"/>
            <w:tcBorders>
              <w:top w:val="nil"/>
              <w:left w:val="nil"/>
              <w:bottom w:val="nil"/>
              <w:right w:val="nil"/>
            </w:tcBorders>
            <w:shd w:val="clear" w:color="auto" w:fill="FFFFFF" w:themeFill="background1"/>
            <w:vAlign w:val="center"/>
          </w:tcPr>
          <w:p w14:paraId="4BF2EBF5"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7" w:type="dxa"/>
            <w:gridSpan w:val="2"/>
            <w:tcBorders>
              <w:top w:val="nil"/>
              <w:left w:val="nil"/>
              <w:bottom w:val="nil"/>
              <w:right w:val="nil"/>
            </w:tcBorders>
            <w:shd w:val="clear" w:color="auto" w:fill="FFFFFF" w:themeFill="background1"/>
            <w:vAlign w:val="center"/>
          </w:tcPr>
          <w:p w14:paraId="41530533"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7</w:t>
            </w:r>
            <w:r>
              <w:rPr>
                <w:rFonts w:cs="Arial"/>
                <w:color w:val="000000"/>
                <w:szCs w:val="14"/>
              </w:rPr>
              <w:t>,</w:t>
            </w:r>
            <w:r w:rsidRPr="003321FA">
              <w:rPr>
                <w:rFonts w:cs="Arial"/>
                <w:color w:val="000000"/>
                <w:szCs w:val="14"/>
              </w:rPr>
              <w:t>436</w:t>
            </w:r>
          </w:p>
        </w:tc>
      </w:tr>
      <w:tr w:rsidR="00FF69CC" w:rsidRPr="00FB39C9" w14:paraId="6235053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991384E" w14:textId="77777777" w:rsidR="00FF69CC" w:rsidRPr="00D25D79" w:rsidRDefault="00FF69CC">
            <w:pPr>
              <w:pStyle w:val="08-Tabelageral"/>
              <w:ind w:left="113"/>
              <w:jc w:val="left"/>
              <w:rPr>
                <w:rFonts w:cs="Arial"/>
                <w:b w:val="0"/>
                <w:szCs w:val="14"/>
              </w:rPr>
            </w:pPr>
            <w:proofErr w:type="spellStart"/>
            <w:r w:rsidRPr="00E038BB">
              <w:rPr>
                <w:rFonts w:cs="Arial"/>
                <w:b w:val="0"/>
                <w:szCs w:val="14"/>
              </w:rPr>
              <w:t>Personnel</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vAlign w:val="center"/>
          </w:tcPr>
          <w:p w14:paraId="6329F49B"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tcPr>
          <w:p w14:paraId="5B99CA34"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76</w:t>
            </w:r>
            <w:r>
              <w:rPr>
                <w:rFonts w:cs="Arial"/>
                <w:color w:val="000000"/>
                <w:szCs w:val="14"/>
              </w:rPr>
              <w:t>,</w:t>
            </w:r>
            <w:r w:rsidRPr="00413E17">
              <w:rPr>
                <w:rFonts w:cs="Arial"/>
                <w:color w:val="000000"/>
                <w:szCs w:val="14"/>
              </w:rPr>
              <w:t>821</w:t>
            </w:r>
            <w:r>
              <w:rPr>
                <w:rFonts w:cs="Arial"/>
                <w:color w:val="000000"/>
                <w:szCs w:val="14"/>
              </w:rPr>
              <w:t>)</w:t>
            </w:r>
          </w:p>
        </w:tc>
        <w:tc>
          <w:tcPr>
            <w:tcW w:w="1437" w:type="dxa"/>
            <w:tcBorders>
              <w:top w:val="nil"/>
              <w:left w:val="nil"/>
              <w:bottom w:val="nil"/>
              <w:right w:val="nil"/>
            </w:tcBorders>
            <w:vAlign w:val="center"/>
          </w:tcPr>
          <w:p w14:paraId="35EF1C4F"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827" w:type="dxa"/>
            <w:gridSpan w:val="2"/>
            <w:tcBorders>
              <w:top w:val="nil"/>
              <w:left w:val="nil"/>
              <w:bottom w:val="nil"/>
              <w:right w:val="nil"/>
            </w:tcBorders>
            <w:vAlign w:val="center"/>
          </w:tcPr>
          <w:p w14:paraId="311DE05C"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(68</w:t>
            </w:r>
            <w:r>
              <w:rPr>
                <w:rFonts w:cs="Arial"/>
                <w:color w:val="000000"/>
                <w:szCs w:val="14"/>
              </w:rPr>
              <w:t>,</w:t>
            </w:r>
            <w:r w:rsidRPr="003321FA">
              <w:rPr>
                <w:rFonts w:cs="Arial"/>
                <w:color w:val="000000"/>
                <w:szCs w:val="14"/>
              </w:rPr>
              <w:t>792)</w:t>
            </w:r>
          </w:p>
        </w:tc>
      </w:tr>
      <w:tr w:rsidR="00FF69CC" w:rsidRPr="00FB39C9" w14:paraId="6B914D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715AFA7" w14:textId="77777777" w:rsidR="00FF69CC" w:rsidRPr="00D25D79" w:rsidRDefault="00FF69CC">
            <w:pPr>
              <w:pStyle w:val="08-Tabelageral"/>
              <w:ind w:left="113"/>
              <w:jc w:val="left"/>
              <w:rPr>
                <w:rFonts w:cs="Arial"/>
                <w:b w:val="0"/>
                <w:szCs w:val="14"/>
              </w:rPr>
            </w:pPr>
            <w:proofErr w:type="spellStart"/>
            <w:r w:rsidRPr="00E038BB">
              <w:rPr>
                <w:rFonts w:cs="Arial"/>
                <w:b w:val="0"/>
                <w:szCs w:val="14"/>
              </w:rPr>
              <w:t>Administrative</w:t>
            </w:r>
            <w:proofErr w:type="spellEnd"/>
            <w:r w:rsidRPr="00E038BB">
              <w:rPr>
                <w:rFonts w:cs="Arial"/>
                <w:b w:val="0"/>
                <w:szCs w:val="14"/>
              </w:rPr>
              <w:t xml:space="preserve"> </w:t>
            </w:r>
            <w:proofErr w:type="spellStart"/>
            <w:r w:rsidRPr="00E038BB">
              <w:rPr>
                <w:rFonts w:cs="Arial"/>
                <w:b w:val="0"/>
                <w:szCs w:val="14"/>
              </w:rPr>
              <w:t>and</w:t>
            </w:r>
            <w:proofErr w:type="spellEnd"/>
            <w:r w:rsidRPr="00E038BB">
              <w:rPr>
                <w:rFonts w:cs="Arial"/>
                <w:b w:val="0"/>
                <w:szCs w:val="14"/>
              </w:rPr>
              <w:t xml:space="preserve"> </w:t>
            </w:r>
            <w:proofErr w:type="spellStart"/>
            <w:r w:rsidRPr="00E038BB">
              <w:rPr>
                <w:rFonts w:cs="Arial"/>
                <w:b w:val="0"/>
                <w:szCs w:val="14"/>
              </w:rPr>
              <w:t>selling</w:t>
            </w:r>
            <w:proofErr w:type="spellEnd"/>
            <w:r w:rsidRPr="00E038BB">
              <w:rPr>
                <w:rFonts w:cs="Arial"/>
                <w:b w:val="0"/>
                <w:szCs w:val="14"/>
              </w:rPr>
              <w:t xml:space="preserve"> </w:t>
            </w:r>
            <w:proofErr w:type="spellStart"/>
            <w:r w:rsidRPr="00E038BB">
              <w:rPr>
                <w:rFonts w:cs="Arial"/>
                <w:b w:val="0"/>
                <w:szCs w:val="14"/>
              </w:rPr>
              <w:t>expenses</w:t>
            </w:r>
            <w:proofErr w:type="spellEnd"/>
          </w:p>
        </w:tc>
        <w:tc>
          <w:tcPr>
            <w:tcW w:w="1552" w:type="dxa"/>
            <w:tcBorders>
              <w:top w:val="nil"/>
              <w:left w:val="nil"/>
              <w:bottom w:val="nil"/>
              <w:right w:val="nil"/>
            </w:tcBorders>
            <w:shd w:val="clear" w:color="auto" w:fill="FFFFFF" w:themeFill="background1"/>
            <w:vAlign w:val="center"/>
          </w:tcPr>
          <w:p w14:paraId="060054A4"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tcBorders>
              <w:top w:val="nil"/>
              <w:left w:val="nil"/>
              <w:bottom w:val="nil"/>
              <w:right w:val="nil"/>
            </w:tcBorders>
            <w:shd w:val="clear" w:color="auto" w:fill="FFFFFF" w:themeFill="background1"/>
          </w:tcPr>
          <w:p w14:paraId="55BBC92E"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107</w:t>
            </w:r>
            <w:r>
              <w:rPr>
                <w:rFonts w:cs="Arial"/>
                <w:color w:val="000000"/>
                <w:szCs w:val="14"/>
              </w:rPr>
              <w:t>,</w:t>
            </w:r>
            <w:r w:rsidRPr="00413E17">
              <w:rPr>
                <w:rFonts w:cs="Arial"/>
                <w:color w:val="000000"/>
                <w:szCs w:val="14"/>
              </w:rPr>
              <w:t>123</w:t>
            </w:r>
            <w:r>
              <w:rPr>
                <w:rFonts w:cs="Arial"/>
                <w:color w:val="000000"/>
                <w:szCs w:val="14"/>
              </w:rPr>
              <w:t>)</w:t>
            </w:r>
          </w:p>
        </w:tc>
        <w:tc>
          <w:tcPr>
            <w:tcW w:w="1437" w:type="dxa"/>
            <w:tcBorders>
              <w:top w:val="nil"/>
              <w:left w:val="nil"/>
              <w:bottom w:val="nil"/>
              <w:right w:val="nil"/>
            </w:tcBorders>
            <w:shd w:val="clear" w:color="auto" w:fill="FFFFFF" w:themeFill="background1"/>
            <w:vAlign w:val="center"/>
          </w:tcPr>
          <w:p w14:paraId="2021CCFE"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827" w:type="dxa"/>
            <w:gridSpan w:val="2"/>
            <w:tcBorders>
              <w:top w:val="nil"/>
              <w:left w:val="nil"/>
              <w:bottom w:val="nil"/>
              <w:right w:val="nil"/>
            </w:tcBorders>
            <w:shd w:val="clear" w:color="auto" w:fill="FFFFFF" w:themeFill="background1"/>
            <w:vAlign w:val="center"/>
          </w:tcPr>
          <w:p w14:paraId="4BC1F999"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rPr>
            </w:pPr>
            <w:r w:rsidRPr="00A0008C">
              <w:rPr>
                <w:rFonts w:cs="Arial"/>
                <w:color w:val="000000"/>
                <w:szCs w:val="14"/>
              </w:rPr>
              <w:t>(94</w:t>
            </w:r>
            <w:r>
              <w:rPr>
                <w:rFonts w:cs="Arial"/>
                <w:color w:val="000000"/>
                <w:szCs w:val="14"/>
              </w:rPr>
              <w:t>,</w:t>
            </w:r>
            <w:r w:rsidRPr="00A0008C">
              <w:rPr>
                <w:rFonts w:cs="Arial"/>
                <w:color w:val="000000"/>
                <w:szCs w:val="14"/>
              </w:rPr>
              <w:t>043)</w:t>
            </w:r>
          </w:p>
        </w:tc>
      </w:tr>
      <w:tr w:rsidR="00FF69CC" w:rsidRPr="00FB39C9" w14:paraId="3A45815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062AEE7" w14:textId="77777777" w:rsidR="00FF69CC" w:rsidRPr="00D25D79" w:rsidRDefault="00FF69CC">
            <w:pPr>
              <w:pStyle w:val="08-Tabelageral"/>
              <w:ind w:left="113"/>
              <w:jc w:val="left"/>
              <w:rPr>
                <w:rFonts w:cs="Arial"/>
                <w:b w:val="0"/>
                <w:szCs w:val="14"/>
              </w:rPr>
            </w:pPr>
            <w:proofErr w:type="spellStart"/>
            <w:r>
              <w:rPr>
                <w:rFonts w:cs="Arial"/>
                <w:b w:val="0"/>
                <w:szCs w:val="14"/>
              </w:rPr>
              <w:t>T</w:t>
            </w:r>
            <w:r w:rsidRPr="00C453A1">
              <w:rPr>
                <w:rFonts w:cs="Arial"/>
                <w:b w:val="0"/>
                <w:szCs w:val="14"/>
              </w:rPr>
              <w:t>ax</w:t>
            </w:r>
            <w:proofErr w:type="spellEnd"/>
            <w:r w:rsidRPr="00C453A1">
              <w:rPr>
                <w:rFonts w:cs="Arial"/>
                <w:b w:val="0"/>
                <w:szCs w:val="14"/>
              </w:rPr>
              <w:t xml:space="preserve"> </w:t>
            </w:r>
            <w:proofErr w:type="spellStart"/>
            <w:r w:rsidRPr="00C453A1">
              <w:rPr>
                <w:rFonts w:cs="Arial"/>
                <w:b w:val="0"/>
                <w:szCs w:val="14"/>
              </w:rPr>
              <w:t>expenses</w:t>
            </w:r>
            <w:proofErr w:type="spellEnd"/>
          </w:p>
        </w:tc>
        <w:tc>
          <w:tcPr>
            <w:tcW w:w="1552" w:type="dxa"/>
            <w:tcBorders>
              <w:top w:val="nil"/>
              <w:left w:val="nil"/>
              <w:bottom w:val="nil"/>
              <w:right w:val="nil"/>
            </w:tcBorders>
            <w:vAlign w:val="center"/>
          </w:tcPr>
          <w:p w14:paraId="24DCB075"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tcPr>
          <w:p w14:paraId="416A387E"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34</w:t>
            </w:r>
            <w:r>
              <w:rPr>
                <w:rFonts w:cs="Arial"/>
                <w:color w:val="000000"/>
                <w:szCs w:val="14"/>
              </w:rPr>
              <w:t>,</w:t>
            </w:r>
            <w:r w:rsidRPr="00413E17">
              <w:rPr>
                <w:rFonts w:cs="Arial"/>
                <w:color w:val="000000"/>
                <w:szCs w:val="14"/>
              </w:rPr>
              <w:t>688</w:t>
            </w:r>
            <w:r>
              <w:rPr>
                <w:rFonts w:cs="Arial"/>
                <w:color w:val="000000"/>
                <w:szCs w:val="14"/>
              </w:rPr>
              <w:t>)</w:t>
            </w:r>
          </w:p>
        </w:tc>
        <w:tc>
          <w:tcPr>
            <w:tcW w:w="1437" w:type="dxa"/>
            <w:tcBorders>
              <w:top w:val="nil"/>
              <w:left w:val="nil"/>
              <w:bottom w:val="nil"/>
              <w:right w:val="nil"/>
            </w:tcBorders>
            <w:vAlign w:val="center"/>
          </w:tcPr>
          <w:p w14:paraId="23061843"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827" w:type="dxa"/>
            <w:gridSpan w:val="2"/>
            <w:tcBorders>
              <w:top w:val="nil"/>
              <w:left w:val="nil"/>
              <w:bottom w:val="nil"/>
              <w:right w:val="nil"/>
            </w:tcBorders>
            <w:vAlign w:val="center"/>
          </w:tcPr>
          <w:p w14:paraId="3BDD77B0"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(23</w:t>
            </w:r>
            <w:r>
              <w:rPr>
                <w:rFonts w:cs="Arial"/>
                <w:color w:val="000000"/>
                <w:szCs w:val="14"/>
              </w:rPr>
              <w:t>,</w:t>
            </w:r>
            <w:r w:rsidRPr="003321FA">
              <w:rPr>
                <w:rFonts w:cs="Arial"/>
                <w:color w:val="000000"/>
                <w:szCs w:val="14"/>
              </w:rPr>
              <w:t>559)</w:t>
            </w:r>
          </w:p>
        </w:tc>
      </w:tr>
      <w:tr w:rsidR="00FF69CC" w:rsidRPr="00FB39C9" w14:paraId="5081197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1780B23E" w14:textId="77777777" w:rsidR="00FF69CC" w:rsidRPr="00FB39C9" w:rsidRDefault="00FF69CC">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income</w:t>
            </w:r>
          </w:p>
        </w:tc>
        <w:tc>
          <w:tcPr>
            <w:tcW w:w="1552" w:type="dxa"/>
            <w:tcBorders>
              <w:top w:val="nil"/>
              <w:left w:val="nil"/>
              <w:bottom w:val="nil"/>
              <w:right w:val="nil"/>
            </w:tcBorders>
            <w:shd w:val="clear" w:color="auto" w:fill="FFFFFF" w:themeFill="background1"/>
            <w:vAlign w:val="center"/>
          </w:tcPr>
          <w:p w14:paraId="3F42A5C0"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58" w:type="dxa"/>
            <w:tcBorders>
              <w:top w:val="nil"/>
              <w:left w:val="nil"/>
              <w:bottom w:val="nil"/>
              <w:right w:val="nil"/>
            </w:tcBorders>
            <w:shd w:val="clear" w:color="auto" w:fill="FFFFFF" w:themeFill="background1"/>
          </w:tcPr>
          <w:p w14:paraId="7ADD9D8C"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413E17">
              <w:rPr>
                <w:rFonts w:cs="Arial"/>
                <w:color w:val="000000"/>
                <w:szCs w:val="14"/>
              </w:rPr>
              <w:t>21</w:t>
            </w:r>
            <w:r>
              <w:rPr>
                <w:rFonts w:cs="Arial"/>
                <w:color w:val="000000"/>
                <w:szCs w:val="14"/>
              </w:rPr>
              <w:t>,</w:t>
            </w:r>
            <w:r w:rsidRPr="00413E17">
              <w:rPr>
                <w:rFonts w:cs="Arial"/>
                <w:color w:val="000000"/>
                <w:szCs w:val="14"/>
              </w:rPr>
              <w:t>944</w:t>
            </w:r>
          </w:p>
        </w:tc>
        <w:tc>
          <w:tcPr>
            <w:tcW w:w="1437" w:type="dxa"/>
            <w:tcBorders>
              <w:top w:val="nil"/>
              <w:left w:val="nil"/>
              <w:bottom w:val="nil"/>
              <w:right w:val="nil"/>
            </w:tcBorders>
            <w:shd w:val="clear" w:color="auto" w:fill="FFFFFF" w:themeFill="background1"/>
            <w:vAlign w:val="center"/>
          </w:tcPr>
          <w:p w14:paraId="22F20C28"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pPr>
          </w:p>
        </w:tc>
        <w:tc>
          <w:tcPr>
            <w:tcW w:w="1827" w:type="dxa"/>
            <w:gridSpan w:val="2"/>
            <w:tcBorders>
              <w:top w:val="nil"/>
              <w:left w:val="nil"/>
              <w:bottom w:val="nil"/>
              <w:right w:val="nil"/>
            </w:tcBorders>
            <w:shd w:val="clear" w:color="auto" w:fill="FFFFFF" w:themeFill="background1"/>
            <w:vAlign w:val="center"/>
          </w:tcPr>
          <w:p w14:paraId="3AC91D98"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pPr>
            <w:r w:rsidRPr="003321FA">
              <w:rPr>
                <w:rFonts w:cs="Arial"/>
                <w:color w:val="000000"/>
                <w:szCs w:val="14"/>
              </w:rPr>
              <w:t>15</w:t>
            </w:r>
            <w:r>
              <w:rPr>
                <w:rFonts w:cs="Arial"/>
                <w:color w:val="000000"/>
                <w:szCs w:val="14"/>
              </w:rPr>
              <w:t>,</w:t>
            </w:r>
            <w:r w:rsidRPr="003321FA">
              <w:rPr>
                <w:rFonts w:cs="Arial"/>
                <w:color w:val="000000"/>
                <w:szCs w:val="14"/>
              </w:rPr>
              <w:t>253</w:t>
            </w:r>
          </w:p>
        </w:tc>
      </w:tr>
      <w:tr w:rsidR="00FF69CC" w:rsidRPr="00FB39C9" w14:paraId="077D719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03BC0FB5" w14:textId="77777777" w:rsidR="00FF69CC" w:rsidRPr="00D25D79" w:rsidRDefault="00FF69CC">
            <w:pPr>
              <w:pStyle w:val="08-Tabelageral"/>
              <w:ind w:left="113"/>
              <w:jc w:val="left"/>
              <w:rPr>
                <w:rFonts w:cs="Arial"/>
                <w:b w:val="0"/>
                <w:szCs w:val="14"/>
              </w:rPr>
            </w:pPr>
            <w:r w:rsidRPr="00EE5323">
              <w:rPr>
                <w:rFonts w:cs="Arial"/>
                <w:b w:val="0"/>
                <w:szCs w:val="14"/>
              </w:rPr>
              <w:t xml:space="preserve">Other </w:t>
            </w:r>
            <w:proofErr w:type="spellStart"/>
            <w:r w:rsidRPr="00EE5323">
              <w:rPr>
                <w:rFonts w:cs="Arial"/>
                <w:b w:val="0"/>
                <w:szCs w:val="14"/>
              </w:rPr>
              <w:t>operating</w:t>
            </w:r>
            <w:proofErr w:type="spellEnd"/>
            <w:r w:rsidRPr="00EE5323">
              <w:rPr>
                <w:rFonts w:cs="Arial"/>
                <w:b w:val="0"/>
                <w:szCs w:val="14"/>
              </w:rPr>
              <w:t xml:space="preserve"> </w:t>
            </w:r>
            <w:proofErr w:type="spellStart"/>
            <w:r w:rsidRPr="00EE5323">
              <w:rPr>
                <w:rFonts w:cs="Arial"/>
                <w:b w:val="0"/>
                <w:szCs w:val="14"/>
              </w:rPr>
              <w:t>expenses</w:t>
            </w:r>
            <w:proofErr w:type="spellEnd"/>
          </w:p>
        </w:tc>
        <w:tc>
          <w:tcPr>
            <w:tcW w:w="1552" w:type="dxa"/>
            <w:tcBorders>
              <w:top w:val="nil"/>
              <w:left w:val="nil"/>
              <w:bottom w:val="nil"/>
              <w:right w:val="nil"/>
            </w:tcBorders>
            <w:vAlign w:val="center"/>
          </w:tcPr>
          <w:p w14:paraId="60B33BD0"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8" w:type="dxa"/>
            <w:tcBorders>
              <w:top w:val="nil"/>
              <w:left w:val="nil"/>
              <w:bottom w:val="nil"/>
              <w:right w:val="nil"/>
            </w:tcBorders>
          </w:tcPr>
          <w:p w14:paraId="570A8915"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w:t>
            </w:r>
            <w:r w:rsidRPr="00413E17">
              <w:rPr>
                <w:rFonts w:cs="Arial"/>
                <w:color w:val="000000"/>
                <w:szCs w:val="14"/>
              </w:rPr>
              <w:t>25</w:t>
            </w:r>
            <w:r>
              <w:rPr>
                <w:rFonts w:cs="Arial"/>
                <w:color w:val="000000"/>
                <w:szCs w:val="14"/>
              </w:rPr>
              <w:t>,</w:t>
            </w:r>
            <w:r w:rsidRPr="00413E17">
              <w:rPr>
                <w:rFonts w:cs="Arial"/>
                <w:color w:val="000000"/>
                <w:szCs w:val="14"/>
              </w:rPr>
              <w:t>927</w:t>
            </w:r>
            <w:r>
              <w:rPr>
                <w:rFonts w:cs="Arial"/>
                <w:color w:val="000000"/>
                <w:szCs w:val="14"/>
              </w:rPr>
              <w:t>)</w:t>
            </w:r>
          </w:p>
        </w:tc>
        <w:tc>
          <w:tcPr>
            <w:tcW w:w="1437" w:type="dxa"/>
            <w:tcBorders>
              <w:top w:val="nil"/>
              <w:left w:val="nil"/>
              <w:bottom w:val="nil"/>
              <w:right w:val="nil"/>
            </w:tcBorders>
            <w:vAlign w:val="center"/>
          </w:tcPr>
          <w:p w14:paraId="4A39C165"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7" w:type="dxa"/>
            <w:gridSpan w:val="2"/>
            <w:tcBorders>
              <w:top w:val="nil"/>
              <w:left w:val="nil"/>
              <w:bottom w:val="nil"/>
              <w:right w:val="nil"/>
            </w:tcBorders>
            <w:vAlign w:val="center"/>
          </w:tcPr>
          <w:p w14:paraId="24BD2692"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(35</w:t>
            </w:r>
            <w:r>
              <w:rPr>
                <w:rFonts w:cs="Arial"/>
                <w:color w:val="000000"/>
                <w:szCs w:val="14"/>
              </w:rPr>
              <w:t>,</w:t>
            </w:r>
            <w:r w:rsidRPr="003321FA">
              <w:rPr>
                <w:rFonts w:cs="Arial"/>
                <w:color w:val="000000"/>
                <w:szCs w:val="14"/>
              </w:rPr>
              <w:t>486)</w:t>
            </w:r>
          </w:p>
        </w:tc>
      </w:tr>
      <w:tr w:rsidR="00FF69CC" w:rsidRPr="00FB39C9" w14:paraId="3DDAD0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727AF9A1" w14:textId="77777777" w:rsidR="00FF69CC" w:rsidRPr="00BE390A" w:rsidRDefault="00FF69CC">
            <w:pPr>
              <w:pStyle w:val="08-Tabelageral"/>
              <w:jc w:val="left"/>
              <w:rPr>
                <w:rFonts w:cs="Arial"/>
                <w:szCs w:val="14"/>
                <w:lang w:val="en-US"/>
              </w:rPr>
            </w:pPr>
            <w:r w:rsidRPr="00C453A1">
              <w:rPr>
                <w:rFonts w:cs="Arial"/>
                <w:szCs w:val="14"/>
                <w:lang w:val="en-US"/>
              </w:rPr>
              <w:t>Income Before Financial Income and Expenses</w:t>
            </w:r>
          </w:p>
        </w:tc>
        <w:tc>
          <w:tcPr>
            <w:tcW w:w="1552" w:type="dxa"/>
            <w:tcBorders>
              <w:top w:val="nil"/>
              <w:left w:val="nil"/>
              <w:bottom w:val="nil"/>
              <w:right w:val="nil"/>
            </w:tcBorders>
            <w:shd w:val="clear" w:color="auto" w:fill="FFFFFF" w:themeFill="background1"/>
            <w:vAlign w:val="center"/>
          </w:tcPr>
          <w:p w14:paraId="72C77E89" w14:textId="77777777" w:rsidR="00FF69CC" w:rsidRPr="00647E08"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p>
        </w:tc>
        <w:tc>
          <w:tcPr>
            <w:tcW w:w="1558" w:type="dxa"/>
            <w:tcBorders>
              <w:top w:val="nil"/>
              <w:left w:val="nil"/>
              <w:bottom w:val="nil"/>
              <w:right w:val="nil"/>
            </w:tcBorders>
            <w:shd w:val="clear" w:color="auto" w:fill="FFFFFF" w:themeFill="background1"/>
          </w:tcPr>
          <w:p w14:paraId="6A4E4115" w14:textId="77777777" w:rsidR="00FF69CC" w:rsidRPr="00647E08"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lang w:val="en-US"/>
              </w:rPr>
            </w:pPr>
            <w:r w:rsidRPr="00413E17">
              <w:rPr>
                <w:rFonts w:cs="Arial"/>
                <w:b/>
                <w:bCs/>
                <w:color w:val="000000"/>
                <w:szCs w:val="14"/>
              </w:rPr>
              <w:t>4</w:t>
            </w:r>
            <w:r>
              <w:rPr>
                <w:rFonts w:cs="Arial"/>
                <w:b/>
                <w:bCs/>
                <w:color w:val="000000"/>
                <w:szCs w:val="14"/>
              </w:rPr>
              <w:t>,</w:t>
            </w:r>
            <w:r w:rsidRPr="00413E17">
              <w:rPr>
                <w:rFonts w:cs="Arial"/>
                <w:b/>
                <w:bCs/>
                <w:color w:val="000000"/>
                <w:szCs w:val="14"/>
              </w:rPr>
              <w:t>598</w:t>
            </w:r>
            <w:r>
              <w:rPr>
                <w:rFonts w:cs="Arial"/>
                <w:b/>
                <w:bCs/>
                <w:color w:val="000000"/>
                <w:szCs w:val="14"/>
              </w:rPr>
              <w:t>,</w:t>
            </w:r>
            <w:r w:rsidRPr="00413E17">
              <w:rPr>
                <w:rFonts w:cs="Arial"/>
                <w:b/>
                <w:bCs/>
                <w:color w:val="000000"/>
                <w:szCs w:val="14"/>
              </w:rPr>
              <w:t>387</w:t>
            </w:r>
          </w:p>
        </w:tc>
        <w:tc>
          <w:tcPr>
            <w:tcW w:w="1437" w:type="dxa"/>
            <w:tcBorders>
              <w:top w:val="nil"/>
              <w:left w:val="nil"/>
              <w:bottom w:val="nil"/>
              <w:right w:val="nil"/>
            </w:tcBorders>
            <w:shd w:val="clear" w:color="auto" w:fill="FFFFFF" w:themeFill="background1"/>
            <w:vAlign w:val="center"/>
          </w:tcPr>
          <w:p w14:paraId="5723B172"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7" w:type="dxa"/>
            <w:gridSpan w:val="2"/>
            <w:tcBorders>
              <w:top w:val="nil"/>
              <w:left w:val="nil"/>
              <w:bottom w:val="nil"/>
              <w:right w:val="nil"/>
            </w:tcBorders>
            <w:shd w:val="clear" w:color="auto" w:fill="FFFFFF" w:themeFill="background1"/>
            <w:vAlign w:val="center"/>
          </w:tcPr>
          <w:p w14:paraId="0F5B550F"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4</w:t>
            </w:r>
            <w:r>
              <w:rPr>
                <w:rFonts w:cs="Arial"/>
                <w:b/>
                <w:bCs/>
                <w:color w:val="000000"/>
                <w:szCs w:val="14"/>
              </w:rPr>
              <w:t>,</w:t>
            </w:r>
            <w:r w:rsidRPr="00413E17">
              <w:rPr>
                <w:rFonts w:cs="Arial"/>
                <w:b/>
                <w:bCs/>
                <w:color w:val="000000"/>
                <w:szCs w:val="14"/>
              </w:rPr>
              <w:t>490</w:t>
            </w:r>
            <w:r>
              <w:rPr>
                <w:rFonts w:cs="Arial"/>
                <w:b/>
                <w:bCs/>
                <w:color w:val="000000"/>
                <w:szCs w:val="14"/>
              </w:rPr>
              <w:t>,</w:t>
            </w:r>
            <w:r w:rsidRPr="00413E17">
              <w:rPr>
                <w:rFonts w:cs="Arial"/>
                <w:b/>
                <w:bCs/>
                <w:color w:val="000000"/>
                <w:szCs w:val="14"/>
              </w:rPr>
              <w:t>263</w:t>
            </w:r>
          </w:p>
        </w:tc>
      </w:tr>
      <w:tr w:rsidR="00FF69CC" w:rsidRPr="00FB39C9" w14:paraId="5AC8C34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0E7CC2B9" w14:textId="77777777" w:rsidR="00FF69CC" w:rsidRPr="00FB39C9" w:rsidRDefault="00FF69CC">
            <w:pPr>
              <w:pStyle w:val="08-Tabelageral"/>
              <w:jc w:val="left"/>
              <w:rPr>
                <w:rFonts w:cs="Arial"/>
                <w:szCs w:val="14"/>
              </w:rPr>
            </w:pPr>
            <w:r>
              <w:rPr>
                <w:rFonts w:cs="Arial"/>
                <w:szCs w:val="14"/>
              </w:rPr>
              <w:t xml:space="preserve">Financial </w:t>
            </w:r>
            <w:proofErr w:type="spellStart"/>
            <w:r>
              <w:rPr>
                <w:rFonts w:cs="Arial"/>
                <w:szCs w:val="14"/>
              </w:rPr>
              <w:t>result</w:t>
            </w:r>
            <w:proofErr w:type="spellEnd"/>
          </w:p>
        </w:tc>
        <w:tc>
          <w:tcPr>
            <w:tcW w:w="1552" w:type="dxa"/>
            <w:tcBorders>
              <w:top w:val="nil"/>
              <w:left w:val="nil"/>
              <w:bottom w:val="nil"/>
              <w:right w:val="nil"/>
            </w:tcBorders>
            <w:vAlign w:val="center"/>
          </w:tcPr>
          <w:p w14:paraId="6346E3FC"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8" w:type="dxa"/>
            <w:tcBorders>
              <w:top w:val="nil"/>
              <w:left w:val="nil"/>
              <w:bottom w:val="nil"/>
              <w:right w:val="nil"/>
            </w:tcBorders>
          </w:tcPr>
          <w:p w14:paraId="31A51DE7"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13E17">
              <w:rPr>
                <w:rFonts w:cs="Arial"/>
                <w:b/>
                <w:bCs/>
                <w:color w:val="000000"/>
                <w:szCs w:val="14"/>
              </w:rPr>
              <w:t>707</w:t>
            </w:r>
            <w:r>
              <w:rPr>
                <w:rFonts w:cs="Arial"/>
                <w:b/>
                <w:bCs/>
                <w:color w:val="000000"/>
                <w:szCs w:val="14"/>
              </w:rPr>
              <w:t>,</w:t>
            </w:r>
            <w:r w:rsidRPr="00413E17">
              <w:rPr>
                <w:rFonts w:cs="Arial"/>
                <w:b/>
                <w:bCs/>
                <w:color w:val="000000"/>
                <w:szCs w:val="14"/>
              </w:rPr>
              <w:t>756</w:t>
            </w:r>
          </w:p>
        </w:tc>
        <w:tc>
          <w:tcPr>
            <w:tcW w:w="1437" w:type="dxa"/>
            <w:tcBorders>
              <w:top w:val="nil"/>
              <w:left w:val="nil"/>
              <w:bottom w:val="nil"/>
              <w:right w:val="nil"/>
            </w:tcBorders>
            <w:vAlign w:val="center"/>
          </w:tcPr>
          <w:p w14:paraId="2678FB37"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827" w:type="dxa"/>
            <w:gridSpan w:val="2"/>
            <w:tcBorders>
              <w:top w:val="nil"/>
              <w:left w:val="nil"/>
              <w:bottom w:val="nil"/>
              <w:right w:val="nil"/>
            </w:tcBorders>
            <w:vAlign w:val="center"/>
          </w:tcPr>
          <w:p w14:paraId="0A4A2DB9"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413E17">
              <w:rPr>
                <w:rFonts w:cs="Arial"/>
                <w:b/>
                <w:bCs/>
                <w:color w:val="000000"/>
                <w:szCs w:val="14"/>
              </w:rPr>
              <w:t>479</w:t>
            </w:r>
            <w:r>
              <w:rPr>
                <w:rFonts w:cs="Arial"/>
                <w:b/>
                <w:bCs/>
                <w:color w:val="000000"/>
                <w:szCs w:val="14"/>
              </w:rPr>
              <w:t>,</w:t>
            </w:r>
            <w:r w:rsidRPr="00413E17">
              <w:rPr>
                <w:rFonts w:cs="Arial"/>
                <w:b/>
                <w:bCs/>
                <w:color w:val="000000"/>
                <w:szCs w:val="14"/>
              </w:rPr>
              <w:t>352</w:t>
            </w:r>
          </w:p>
        </w:tc>
      </w:tr>
      <w:tr w:rsidR="00FF69CC" w:rsidRPr="00FB39C9" w14:paraId="6F5F816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62F8A062" w14:textId="77777777" w:rsidR="00FF69CC" w:rsidRPr="00D25D79" w:rsidRDefault="00FF69CC">
            <w:pPr>
              <w:pStyle w:val="08-Tabelageral"/>
              <w:ind w:left="113"/>
              <w:jc w:val="left"/>
              <w:rPr>
                <w:rFonts w:cs="Arial"/>
                <w:b w:val="0"/>
                <w:szCs w:val="14"/>
              </w:rPr>
            </w:pPr>
            <w:r>
              <w:rPr>
                <w:rFonts w:cs="Arial"/>
                <w:b w:val="0"/>
                <w:szCs w:val="14"/>
              </w:rPr>
              <w:t>Financial income</w:t>
            </w:r>
          </w:p>
        </w:tc>
        <w:tc>
          <w:tcPr>
            <w:tcW w:w="1552" w:type="dxa"/>
            <w:tcBorders>
              <w:top w:val="nil"/>
              <w:left w:val="nil"/>
              <w:bottom w:val="nil"/>
              <w:right w:val="nil"/>
            </w:tcBorders>
            <w:shd w:val="clear" w:color="auto" w:fill="FFFFFF" w:themeFill="background1"/>
            <w:vAlign w:val="center"/>
          </w:tcPr>
          <w:p w14:paraId="772DB9C6"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8" w:type="dxa"/>
            <w:tcBorders>
              <w:top w:val="nil"/>
              <w:left w:val="nil"/>
              <w:bottom w:val="nil"/>
              <w:right w:val="nil"/>
            </w:tcBorders>
            <w:shd w:val="clear" w:color="auto" w:fill="FFFFFF" w:themeFill="background1"/>
          </w:tcPr>
          <w:p w14:paraId="303CC988"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413E17">
              <w:rPr>
                <w:rFonts w:cs="Arial"/>
                <w:color w:val="000000"/>
                <w:szCs w:val="14"/>
              </w:rPr>
              <w:t>744</w:t>
            </w:r>
            <w:r>
              <w:rPr>
                <w:rFonts w:cs="Arial"/>
                <w:color w:val="000000"/>
                <w:szCs w:val="14"/>
              </w:rPr>
              <w:t>,</w:t>
            </w:r>
            <w:r w:rsidRPr="00413E17">
              <w:rPr>
                <w:rFonts w:cs="Arial"/>
                <w:color w:val="000000"/>
                <w:szCs w:val="14"/>
              </w:rPr>
              <w:t>573</w:t>
            </w:r>
          </w:p>
        </w:tc>
        <w:tc>
          <w:tcPr>
            <w:tcW w:w="1437" w:type="dxa"/>
            <w:tcBorders>
              <w:top w:val="nil"/>
              <w:left w:val="nil"/>
              <w:bottom w:val="nil"/>
              <w:right w:val="nil"/>
            </w:tcBorders>
            <w:shd w:val="clear" w:color="auto" w:fill="FFFFFF" w:themeFill="background1"/>
            <w:vAlign w:val="center"/>
          </w:tcPr>
          <w:p w14:paraId="270C2FC3"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827" w:type="dxa"/>
            <w:gridSpan w:val="2"/>
            <w:tcBorders>
              <w:top w:val="nil"/>
              <w:left w:val="nil"/>
              <w:bottom w:val="nil"/>
              <w:right w:val="nil"/>
            </w:tcBorders>
            <w:shd w:val="clear" w:color="auto" w:fill="FFFFFF" w:themeFill="background1"/>
            <w:vAlign w:val="center"/>
          </w:tcPr>
          <w:p w14:paraId="19911F03"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505</w:t>
            </w:r>
            <w:r>
              <w:rPr>
                <w:rFonts w:cs="Arial"/>
                <w:color w:val="000000"/>
                <w:szCs w:val="14"/>
              </w:rPr>
              <w:t>,</w:t>
            </w:r>
            <w:r w:rsidRPr="003321FA">
              <w:rPr>
                <w:rFonts w:cs="Arial"/>
                <w:color w:val="000000"/>
                <w:szCs w:val="14"/>
              </w:rPr>
              <w:t>535</w:t>
            </w:r>
          </w:p>
        </w:tc>
      </w:tr>
      <w:tr w:rsidR="00FF69CC" w:rsidRPr="00FB39C9" w14:paraId="5A08B86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DF3C839" w14:textId="77777777" w:rsidR="00FF69CC" w:rsidRPr="00D25D79" w:rsidRDefault="00FF69CC">
            <w:pPr>
              <w:pStyle w:val="08-Tabelageral"/>
              <w:ind w:left="113"/>
              <w:jc w:val="left"/>
              <w:rPr>
                <w:rFonts w:cs="Arial"/>
                <w:b w:val="0"/>
                <w:szCs w:val="14"/>
              </w:rPr>
            </w:pPr>
            <w:r>
              <w:rPr>
                <w:rFonts w:cs="Arial"/>
                <w:b w:val="0"/>
                <w:szCs w:val="14"/>
              </w:rPr>
              <w:t xml:space="preserve">Financial </w:t>
            </w:r>
            <w:proofErr w:type="spellStart"/>
            <w:r>
              <w:rPr>
                <w:rFonts w:cs="Arial"/>
                <w:b w:val="0"/>
                <w:szCs w:val="14"/>
              </w:rPr>
              <w:t>expenses</w:t>
            </w:r>
            <w:proofErr w:type="spellEnd"/>
            <w:r w:rsidRPr="00C806B0">
              <w:rPr>
                <w:rFonts w:cs="Arial"/>
                <w:b w:val="0"/>
                <w:szCs w:val="14"/>
              </w:rPr>
              <w:t xml:space="preserve"> </w:t>
            </w:r>
          </w:p>
        </w:tc>
        <w:tc>
          <w:tcPr>
            <w:tcW w:w="1552" w:type="dxa"/>
            <w:tcBorders>
              <w:top w:val="nil"/>
              <w:left w:val="nil"/>
              <w:bottom w:val="nil"/>
              <w:right w:val="nil"/>
            </w:tcBorders>
            <w:vAlign w:val="center"/>
          </w:tcPr>
          <w:p w14:paraId="4C5505F4"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8" w:type="dxa"/>
            <w:tcBorders>
              <w:top w:val="nil"/>
              <w:left w:val="nil"/>
              <w:bottom w:val="nil"/>
              <w:right w:val="nil"/>
            </w:tcBorders>
          </w:tcPr>
          <w:p w14:paraId="74D233E9" w14:textId="77777777" w:rsidR="00FF69CC" w:rsidRPr="00FB39C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r w:rsidRPr="00413E17">
              <w:rPr>
                <w:rFonts w:cs="Arial"/>
                <w:color w:val="000000"/>
                <w:szCs w:val="14"/>
              </w:rPr>
              <w:t>36</w:t>
            </w:r>
            <w:r>
              <w:rPr>
                <w:rFonts w:cs="Arial"/>
                <w:color w:val="000000"/>
                <w:szCs w:val="14"/>
              </w:rPr>
              <w:t>,</w:t>
            </w:r>
            <w:r w:rsidRPr="00413E17">
              <w:rPr>
                <w:rFonts w:cs="Arial"/>
                <w:color w:val="000000"/>
                <w:szCs w:val="14"/>
              </w:rPr>
              <w:t>817</w:t>
            </w:r>
            <w:r>
              <w:rPr>
                <w:rFonts w:cs="Arial"/>
                <w:color w:val="000000"/>
                <w:szCs w:val="14"/>
              </w:rPr>
              <w:t>)</w:t>
            </w:r>
          </w:p>
        </w:tc>
        <w:tc>
          <w:tcPr>
            <w:tcW w:w="1437" w:type="dxa"/>
            <w:tcBorders>
              <w:top w:val="nil"/>
              <w:left w:val="nil"/>
              <w:bottom w:val="nil"/>
              <w:right w:val="nil"/>
            </w:tcBorders>
            <w:vAlign w:val="center"/>
          </w:tcPr>
          <w:p w14:paraId="3F1E5C6B"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7" w:type="dxa"/>
            <w:gridSpan w:val="2"/>
            <w:tcBorders>
              <w:top w:val="nil"/>
              <w:left w:val="nil"/>
              <w:bottom w:val="nil"/>
              <w:right w:val="nil"/>
            </w:tcBorders>
            <w:vAlign w:val="center"/>
          </w:tcPr>
          <w:p w14:paraId="0ACC4892"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(26</w:t>
            </w:r>
            <w:r>
              <w:rPr>
                <w:rFonts w:cs="Arial"/>
                <w:color w:val="000000"/>
                <w:szCs w:val="14"/>
              </w:rPr>
              <w:t>,</w:t>
            </w:r>
            <w:r w:rsidRPr="003321FA">
              <w:rPr>
                <w:rFonts w:cs="Arial"/>
                <w:color w:val="000000"/>
                <w:szCs w:val="14"/>
              </w:rPr>
              <w:t>183)</w:t>
            </w:r>
          </w:p>
        </w:tc>
      </w:tr>
      <w:tr w:rsidR="00FF69CC" w:rsidRPr="00FB39C9" w14:paraId="4269E1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1B96CCBE" w14:textId="77777777" w:rsidR="00FF69CC" w:rsidRPr="00FB39C9" w:rsidRDefault="00FF69CC">
            <w:pPr>
              <w:pStyle w:val="08-Tabelageral"/>
              <w:jc w:val="left"/>
              <w:rPr>
                <w:rFonts w:cs="Arial"/>
                <w:szCs w:val="14"/>
              </w:rPr>
            </w:pPr>
            <w:r w:rsidRPr="00C453A1">
              <w:rPr>
                <w:rFonts w:cs="Arial"/>
                <w:szCs w:val="14"/>
              </w:rPr>
              <w:t xml:space="preserve">Income </w:t>
            </w:r>
            <w:proofErr w:type="spellStart"/>
            <w:r w:rsidRPr="00C453A1">
              <w:rPr>
                <w:rFonts w:cs="Arial"/>
                <w:szCs w:val="14"/>
              </w:rPr>
              <w:t>before</w:t>
            </w:r>
            <w:proofErr w:type="spellEnd"/>
            <w:r w:rsidRPr="00C453A1">
              <w:rPr>
                <w:rFonts w:cs="Arial"/>
                <w:szCs w:val="14"/>
              </w:rPr>
              <w:t xml:space="preserve"> taxes</w:t>
            </w:r>
          </w:p>
        </w:tc>
        <w:tc>
          <w:tcPr>
            <w:tcW w:w="1552" w:type="dxa"/>
            <w:tcBorders>
              <w:top w:val="nil"/>
              <w:left w:val="nil"/>
              <w:bottom w:val="nil"/>
              <w:right w:val="nil"/>
            </w:tcBorders>
            <w:shd w:val="clear" w:color="auto" w:fill="FFFFFF" w:themeFill="background1"/>
            <w:vAlign w:val="center"/>
          </w:tcPr>
          <w:p w14:paraId="03394488"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8" w:type="dxa"/>
            <w:tcBorders>
              <w:top w:val="nil"/>
              <w:left w:val="nil"/>
              <w:bottom w:val="nil"/>
              <w:right w:val="nil"/>
            </w:tcBorders>
            <w:shd w:val="clear" w:color="auto" w:fill="FFFFFF" w:themeFill="background1"/>
          </w:tcPr>
          <w:p w14:paraId="4706CF07"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413E17">
              <w:rPr>
                <w:rFonts w:cs="Arial"/>
                <w:b/>
                <w:bCs/>
                <w:color w:val="000000"/>
                <w:szCs w:val="14"/>
              </w:rPr>
              <w:t>5</w:t>
            </w:r>
            <w:r>
              <w:rPr>
                <w:rFonts w:cs="Arial"/>
                <w:b/>
                <w:bCs/>
                <w:color w:val="000000"/>
                <w:szCs w:val="14"/>
              </w:rPr>
              <w:t>,</w:t>
            </w:r>
            <w:r w:rsidRPr="00413E17">
              <w:rPr>
                <w:rFonts w:cs="Arial"/>
                <w:b/>
                <w:bCs/>
                <w:color w:val="000000"/>
                <w:szCs w:val="14"/>
              </w:rPr>
              <w:t>306</w:t>
            </w:r>
            <w:r>
              <w:rPr>
                <w:rFonts w:cs="Arial"/>
                <w:b/>
                <w:bCs/>
                <w:color w:val="000000"/>
                <w:szCs w:val="14"/>
              </w:rPr>
              <w:t>,</w:t>
            </w:r>
            <w:r w:rsidRPr="00413E17">
              <w:rPr>
                <w:rFonts w:cs="Arial"/>
                <w:b/>
                <w:bCs/>
                <w:color w:val="000000"/>
                <w:szCs w:val="14"/>
              </w:rPr>
              <w:t>143</w:t>
            </w:r>
          </w:p>
        </w:tc>
        <w:tc>
          <w:tcPr>
            <w:tcW w:w="1437" w:type="dxa"/>
            <w:tcBorders>
              <w:top w:val="nil"/>
              <w:left w:val="nil"/>
              <w:bottom w:val="nil"/>
              <w:right w:val="nil"/>
            </w:tcBorders>
            <w:shd w:val="clear" w:color="auto" w:fill="FFFFFF" w:themeFill="background1"/>
            <w:vAlign w:val="center"/>
          </w:tcPr>
          <w:p w14:paraId="6B410D2B"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7" w:type="dxa"/>
            <w:gridSpan w:val="2"/>
            <w:tcBorders>
              <w:top w:val="nil"/>
              <w:left w:val="nil"/>
              <w:bottom w:val="nil"/>
              <w:right w:val="nil"/>
            </w:tcBorders>
            <w:shd w:val="clear" w:color="auto" w:fill="FFFFFF" w:themeFill="background1"/>
            <w:vAlign w:val="center"/>
          </w:tcPr>
          <w:p w14:paraId="39A3225B"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4</w:t>
            </w:r>
            <w:r>
              <w:rPr>
                <w:rFonts w:cs="Arial"/>
                <w:b/>
                <w:bCs/>
                <w:color w:val="000000"/>
                <w:szCs w:val="14"/>
              </w:rPr>
              <w:t>,</w:t>
            </w:r>
            <w:r w:rsidRPr="00413E17">
              <w:rPr>
                <w:rFonts w:cs="Arial"/>
                <w:b/>
                <w:bCs/>
                <w:color w:val="000000"/>
                <w:szCs w:val="14"/>
              </w:rPr>
              <w:t>969</w:t>
            </w:r>
            <w:r>
              <w:rPr>
                <w:rFonts w:cs="Arial"/>
                <w:b/>
                <w:bCs/>
                <w:color w:val="000000"/>
                <w:szCs w:val="14"/>
              </w:rPr>
              <w:t>,</w:t>
            </w:r>
            <w:r w:rsidRPr="00413E17">
              <w:rPr>
                <w:rFonts w:cs="Arial"/>
                <w:b/>
                <w:bCs/>
                <w:color w:val="000000"/>
                <w:szCs w:val="14"/>
              </w:rPr>
              <w:t>615</w:t>
            </w:r>
          </w:p>
        </w:tc>
      </w:tr>
      <w:tr w:rsidR="00FF69CC" w:rsidRPr="00FB39C9" w14:paraId="7A9449E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72ECF5A3" w14:textId="77777777" w:rsidR="00FF69CC" w:rsidRPr="00050F13" w:rsidRDefault="00FF69CC">
            <w:pPr>
              <w:pStyle w:val="08-Tabelageral"/>
              <w:jc w:val="left"/>
              <w:rPr>
                <w:rFonts w:cs="Arial"/>
                <w:b w:val="0"/>
                <w:bCs w:val="0"/>
                <w:szCs w:val="14"/>
                <w:lang w:val="en-US"/>
              </w:rPr>
            </w:pPr>
            <w:r w:rsidRPr="00050F13">
              <w:rPr>
                <w:rFonts w:cs="Arial"/>
                <w:b w:val="0"/>
                <w:szCs w:val="14"/>
                <w:lang w:val="en-US"/>
              </w:rPr>
              <w:t>Income Tax and Social Contribution</w:t>
            </w:r>
          </w:p>
        </w:tc>
        <w:tc>
          <w:tcPr>
            <w:tcW w:w="1552" w:type="dxa"/>
            <w:tcBorders>
              <w:top w:val="nil"/>
              <w:left w:val="nil"/>
              <w:bottom w:val="nil"/>
              <w:right w:val="nil"/>
            </w:tcBorders>
            <w:vAlign w:val="center"/>
          </w:tcPr>
          <w:p w14:paraId="07985698" w14:textId="77777777" w:rsidR="00FF69CC" w:rsidRPr="00647E08"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558" w:type="dxa"/>
            <w:tcBorders>
              <w:top w:val="nil"/>
              <w:left w:val="nil"/>
              <w:bottom w:val="nil"/>
              <w:right w:val="nil"/>
            </w:tcBorders>
          </w:tcPr>
          <w:p w14:paraId="7A3EB9BE" w14:textId="77777777" w:rsidR="00FF69CC" w:rsidRPr="00647E08"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w:t>
            </w:r>
            <w:r w:rsidRPr="00413E17">
              <w:rPr>
                <w:rFonts w:cs="Arial"/>
                <w:color w:val="000000"/>
                <w:szCs w:val="14"/>
              </w:rPr>
              <w:t>1</w:t>
            </w:r>
            <w:r>
              <w:rPr>
                <w:rFonts w:cs="Arial"/>
                <w:color w:val="000000"/>
                <w:szCs w:val="14"/>
              </w:rPr>
              <w:t>,</w:t>
            </w:r>
            <w:r w:rsidRPr="00413E17">
              <w:rPr>
                <w:rFonts w:cs="Arial"/>
                <w:color w:val="000000"/>
                <w:szCs w:val="14"/>
              </w:rPr>
              <w:t>771</w:t>
            </w:r>
            <w:r>
              <w:rPr>
                <w:rFonts w:cs="Arial"/>
                <w:color w:val="000000"/>
                <w:szCs w:val="14"/>
              </w:rPr>
              <w:t>,</w:t>
            </w:r>
            <w:r w:rsidRPr="00413E17">
              <w:rPr>
                <w:rFonts w:cs="Arial"/>
                <w:color w:val="000000"/>
                <w:szCs w:val="14"/>
              </w:rPr>
              <w:t>015</w:t>
            </w:r>
            <w:r>
              <w:rPr>
                <w:rFonts w:cs="Arial"/>
                <w:color w:val="000000"/>
                <w:szCs w:val="14"/>
              </w:rPr>
              <w:t>)</w:t>
            </w:r>
          </w:p>
        </w:tc>
        <w:tc>
          <w:tcPr>
            <w:tcW w:w="1437" w:type="dxa"/>
            <w:tcBorders>
              <w:top w:val="nil"/>
              <w:left w:val="nil"/>
              <w:bottom w:val="nil"/>
              <w:right w:val="nil"/>
            </w:tcBorders>
            <w:vAlign w:val="center"/>
          </w:tcPr>
          <w:p w14:paraId="53689486"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827" w:type="dxa"/>
            <w:gridSpan w:val="2"/>
            <w:tcBorders>
              <w:top w:val="nil"/>
              <w:left w:val="nil"/>
              <w:bottom w:val="nil"/>
              <w:right w:val="nil"/>
            </w:tcBorders>
            <w:vAlign w:val="center"/>
          </w:tcPr>
          <w:p w14:paraId="6E16C519"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bCs/>
                <w:color w:val="000000"/>
                <w:szCs w:val="14"/>
              </w:rPr>
              <w:t>(1</w:t>
            </w:r>
            <w:r>
              <w:rPr>
                <w:rFonts w:cs="Arial"/>
                <w:bCs/>
                <w:color w:val="000000"/>
                <w:szCs w:val="14"/>
              </w:rPr>
              <w:t>,</w:t>
            </w:r>
            <w:r w:rsidRPr="003321FA">
              <w:rPr>
                <w:rFonts w:cs="Arial"/>
                <w:bCs/>
                <w:color w:val="000000"/>
                <w:szCs w:val="14"/>
              </w:rPr>
              <w:t>661</w:t>
            </w:r>
            <w:r>
              <w:rPr>
                <w:rFonts w:cs="Arial"/>
                <w:bCs/>
                <w:color w:val="000000"/>
                <w:szCs w:val="14"/>
              </w:rPr>
              <w:t>,</w:t>
            </w:r>
            <w:r w:rsidRPr="003321FA">
              <w:rPr>
                <w:rFonts w:cs="Arial"/>
                <w:bCs/>
                <w:color w:val="000000"/>
                <w:szCs w:val="14"/>
              </w:rPr>
              <w:t>476)</w:t>
            </w:r>
          </w:p>
        </w:tc>
      </w:tr>
      <w:tr w:rsidR="00FF69CC" w:rsidRPr="00FB39C9" w14:paraId="41039F4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25E47D56" w14:textId="77777777" w:rsidR="00FF69CC" w:rsidRPr="00FB39C9" w:rsidRDefault="00FF69CC">
            <w:pPr>
              <w:pStyle w:val="08-Tabelageral"/>
              <w:jc w:val="left"/>
              <w:rPr>
                <w:rFonts w:cs="Arial"/>
                <w:szCs w:val="14"/>
              </w:rPr>
            </w:pPr>
            <w:r>
              <w:rPr>
                <w:rFonts w:cs="Arial"/>
                <w:szCs w:val="14"/>
              </w:rPr>
              <w:t xml:space="preserve">Net income </w:t>
            </w:r>
          </w:p>
        </w:tc>
        <w:tc>
          <w:tcPr>
            <w:tcW w:w="1552" w:type="dxa"/>
            <w:shd w:val="clear" w:color="auto" w:fill="FFFFFF" w:themeFill="background1"/>
            <w:vAlign w:val="center"/>
          </w:tcPr>
          <w:p w14:paraId="49A9124D"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58" w:type="dxa"/>
            <w:shd w:val="clear" w:color="auto" w:fill="FFFFFF" w:themeFill="background1"/>
          </w:tcPr>
          <w:p w14:paraId="762FE771" w14:textId="77777777" w:rsidR="00FF69CC" w:rsidRPr="00FB39C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3</w:t>
            </w:r>
            <w:r>
              <w:rPr>
                <w:rFonts w:cs="Arial"/>
                <w:b/>
                <w:bCs/>
                <w:color w:val="000000"/>
                <w:szCs w:val="14"/>
              </w:rPr>
              <w:t>,</w:t>
            </w:r>
            <w:r w:rsidRPr="00413E17">
              <w:rPr>
                <w:rFonts w:cs="Arial"/>
                <w:b/>
                <w:bCs/>
                <w:color w:val="000000"/>
                <w:szCs w:val="14"/>
              </w:rPr>
              <w:t>535</w:t>
            </w:r>
            <w:r>
              <w:rPr>
                <w:rFonts w:cs="Arial"/>
                <w:b/>
                <w:bCs/>
                <w:color w:val="000000"/>
                <w:szCs w:val="14"/>
              </w:rPr>
              <w:t>,</w:t>
            </w:r>
            <w:r w:rsidRPr="00413E17">
              <w:rPr>
                <w:rFonts w:cs="Arial"/>
                <w:b/>
                <w:bCs/>
                <w:color w:val="000000"/>
                <w:szCs w:val="14"/>
              </w:rPr>
              <w:t>128</w:t>
            </w:r>
          </w:p>
        </w:tc>
        <w:tc>
          <w:tcPr>
            <w:tcW w:w="1437" w:type="dxa"/>
            <w:shd w:val="clear" w:color="auto" w:fill="FFFFFF" w:themeFill="background1"/>
            <w:vAlign w:val="center"/>
          </w:tcPr>
          <w:p w14:paraId="26CEC13B"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7" w:type="dxa"/>
            <w:gridSpan w:val="2"/>
            <w:shd w:val="clear" w:color="auto" w:fill="FFFFFF" w:themeFill="background1"/>
            <w:vAlign w:val="center"/>
          </w:tcPr>
          <w:p w14:paraId="64D7AC8E"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3</w:t>
            </w:r>
            <w:r>
              <w:rPr>
                <w:rFonts w:cs="Arial"/>
                <w:b/>
                <w:bCs/>
                <w:color w:val="000000"/>
                <w:szCs w:val="14"/>
              </w:rPr>
              <w:t>,</w:t>
            </w:r>
            <w:r w:rsidRPr="00413E17">
              <w:rPr>
                <w:rFonts w:cs="Arial"/>
                <w:b/>
                <w:bCs/>
                <w:color w:val="000000"/>
                <w:szCs w:val="14"/>
              </w:rPr>
              <w:t>308</w:t>
            </w:r>
            <w:r>
              <w:rPr>
                <w:rFonts w:cs="Arial"/>
                <w:b/>
                <w:bCs/>
                <w:color w:val="000000"/>
                <w:szCs w:val="14"/>
              </w:rPr>
              <w:t>,</w:t>
            </w:r>
            <w:r w:rsidRPr="00413E17">
              <w:rPr>
                <w:rFonts w:cs="Arial"/>
                <w:b/>
                <w:bCs/>
                <w:color w:val="000000"/>
                <w:szCs w:val="14"/>
              </w:rPr>
              <w:t>139</w:t>
            </w:r>
          </w:p>
        </w:tc>
      </w:tr>
      <w:tr w:rsidR="00FF69CC" w:rsidRPr="00D25D79" w14:paraId="1FBDBBC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43030D09" w14:textId="77777777" w:rsidR="00FF69CC" w:rsidRPr="00D25D79" w:rsidRDefault="00FF69CC">
            <w:pPr>
              <w:pStyle w:val="08-Tabelageral"/>
              <w:ind w:left="113"/>
              <w:jc w:val="left"/>
              <w:rPr>
                <w:rFonts w:cs="Arial"/>
                <w:b w:val="0"/>
                <w:szCs w:val="14"/>
              </w:rPr>
            </w:pPr>
            <w:r>
              <w:rPr>
                <w:rFonts w:cs="Arial"/>
                <w:b w:val="0"/>
                <w:szCs w:val="14"/>
              </w:rPr>
              <w:t xml:space="preserve">Other </w:t>
            </w:r>
            <w:proofErr w:type="spellStart"/>
            <w:r>
              <w:rPr>
                <w:rFonts w:cs="Arial"/>
                <w:b w:val="0"/>
                <w:szCs w:val="14"/>
              </w:rPr>
              <w:t>comprehensive</w:t>
            </w:r>
            <w:proofErr w:type="spellEnd"/>
            <w:r>
              <w:rPr>
                <w:rFonts w:cs="Arial"/>
                <w:b w:val="0"/>
                <w:szCs w:val="14"/>
              </w:rPr>
              <w:t xml:space="preserve"> </w:t>
            </w:r>
            <w:proofErr w:type="spellStart"/>
            <w:r>
              <w:rPr>
                <w:rFonts w:cs="Arial"/>
                <w:b w:val="0"/>
                <w:szCs w:val="14"/>
              </w:rPr>
              <w:t>results</w:t>
            </w:r>
            <w:proofErr w:type="spellEnd"/>
          </w:p>
        </w:tc>
        <w:tc>
          <w:tcPr>
            <w:tcW w:w="1552" w:type="dxa"/>
            <w:vAlign w:val="bottom"/>
          </w:tcPr>
          <w:p w14:paraId="6717F7B8" w14:textId="77777777" w:rsidR="00FF69CC" w:rsidRPr="00315A0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8" w:type="dxa"/>
          </w:tcPr>
          <w:p w14:paraId="1D874BCD" w14:textId="77777777" w:rsidR="00FF69CC" w:rsidRPr="00315A0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413E17">
              <w:rPr>
                <w:rFonts w:cs="Arial"/>
                <w:color w:val="000000"/>
                <w:szCs w:val="14"/>
              </w:rPr>
              <w:t xml:space="preserve">  (110)</w:t>
            </w:r>
          </w:p>
        </w:tc>
        <w:tc>
          <w:tcPr>
            <w:tcW w:w="1437" w:type="dxa"/>
            <w:vAlign w:val="center"/>
          </w:tcPr>
          <w:p w14:paraId="6A73B7E9"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827" w:type="dxa"/>
            <w:gridSpan w:val="2"/>
            <w:vAlign w:val="center"/>
          </w:tcPr>
          <w:p w14:paraId="74634793"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szCs w:val="14"/>
              </w:rPr>
              <w:t>246</w:t>
            </w:r>
          </w:p>
        </w:tc>
      </w:tr>
      <w:tr w:rsidR="00FF69CC" w:rsidRPr="00D25D79" w14:paraId="5C15201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4CD89D93" w14:textId="77777777" w:rsidR="00FF69CC" w:rsidRPr="00D25D79" w:rsidRDefault="00FF69CC">
            <w:pPr>
              <w:pStyle w:val="08-Tabelageral"/>
              <w:jc w:val="left"/>
              <w:rPr>
                <w:rFonts w:cs="Arial"/>
                <w:szCs w:val="14"/>
              </w:rPr>
            </w:pPr>
            <w:proofErr w:type="spellStart"/>
            <w:r w:rsidRPr="00E038BB">
              <w:rPr>
                <w:rFonts w:cs="Arial"/>
                <w:szCs w:val="14"/>
              </w:rPr>
              <w:t>Comprehensive</w:t>
            </w:r>
            <w:proofErr w:type="spellEnd"/>
            <w:r w:rsidRPr="00E038BB">
              <w:rPr>
                <w:rFonts w:cs="Arial"/>
                <w:szCs w:val="14"/>
              </w:rPr>
              <w:t xml:space="preserve"> Income</w:t>
            </w:r>
          </w:p>
        </w:tc>
        <w:tc>
          <w:tcPr>
            <w:tcW w:w="1552" w:type="dxa"/>
            <w:shd w:val="clear" w:color="auto" w:fill="FFFFFF" w:themeFill="background1"/>
            <w:vAlign w:val="bottom"/>
          </w:tcPr>
          <w:p w14:paraId="2D21EEAA" w14:textId="77777777" w:rsidR="00FF69CC" w:rsidRPr="00D25D7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8" w:type="dxa"/>
            <w:shd w:val="clear" w:color="auto" w:fill="FFFFFF" w:themeFill="background1"/>
          </w:tcPr>
          <w:p w14:paraId="09CDB692" w14:textId="77777777" w:rsidR="00FF69CC" w:rsidRPr="00D25D7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13E17">
              <w:rPr>
                <w:rFonts w:cs="Arial"/>
                <w:b/>
                <w:bCs/>
                <w:color w:val="000000"/>
                <w:szCs w:val="14"/>
              </w:rPr>
              <w:t xml:space="preserve">  3</w:t>
            </w:r>
            <w:r>
              <w:rPr>
                <w:rFonts w:cs="Arial"/>
                <w:b/>
                <w:bCs/>
                <w:color w:val="000000"/>
                <w:szCs w:val="14"/>
              </w:rPr>
              <w:t>,</w:t>
            </w:r>
            <w:r w:rsidRPr="00413E17">
              <w:rPr>
                <w:rFonts w:cs="Arial"/>
                <w:b/>
                <w:bCs/>
                <w:color w:val="000000"/>
                <w:szCs w:val="14"/>
              </w:rPr>
              <w:t>535</w:t>
            </w:r>
            <w:r>
              <w:rPr>
                <w:rFonts w:cs="Arial"/>
                <w:b/>
                <w:bCs/>
                <w:color w:val="000000"/>
                <w:szCs w:val="14"/>
              </w:rPr>
              <w:t>,</w:t>
            </w:r>
            <w:r w:rsidRPr="00413E17">
              <w:rPr>
                <w:rFonts w:cs="Arial"/>
                <w:b/>
                <w:bCs/>
                <w:color w:val="000000"/>
                <w:szCs w:val="14"/>
              </w:rPr>
              <w:t xml:space="preserve">018 </w:t>
            </w:r>
          </w:p>
        </w:tc>
        <w:tc>
          <w:tcPr>
            <w:tcW w:w="1437" w:type="dxa"/>
            <w:shd w:val="clear" w:color="auto" w:fill="FFFFFF" w:themeFill="background1"/>
            <w:vAlign w:val="center"/>
          </w:tcPr>
          <w:p w14:paraId="33E1A51B"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7" w:type="dxa"/>
            <w:gridSpan w:val="2"/>
            <w:shd w:val="clear" w:color="auto" w:fill="FFFFFF" w:themeFill="background1"/>
            <w:vAlign w:val="center"/>
          </w:tcPr>
          <w:p w14:paraId="7287BAC6"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color w:val="000000"/>
                <w:szCs w:val="14"/>
              </w:rPr>
              <w:t>3</w:t>
            </w:r>
            <w:r>
              <w:rPr>
                <w:rFonts w:cs="Arial"/>
                <w:b/>
                <w:bCs/>
                <w:color w:val="000000"/>
                <w:szCs w:val="14"/>
              </w:rPr>
              <w:t>,</w:t>
            </w:r>
            <w:r w:rsidRPr="00413E17">
              <w:rPr>
                <w:rFonts w:cs="Arial"/>
                <w:b/>
                <w:bCs/>
                <w:color w:val="000000"/>
                <w:szCs w:val="14"/>
              </w:rPr>
              <w:t>308</w:t>
            </w:r>
            <w:r>
              <w:rPr>
                <w:rFonts w:cs="Arial"/>
                <w:b/>
                <w:bCs/>
                <w:color w:val="000000"/>
                <w:szCs w:val="14"/>
              </w:rPr>
              <w:t>,</w:t>
            </w:r>
            <w:r w:rsidRPr="00413E17">
              <w:rPr>
                <w:rFonts w:cs="Arial"/>
                <w:b/>
                <w:bCs/>
                <w:color w:val="000000"/>
                <w:szCs w:val="14"/>
              </w:rPr>
              <w:t>385</w:t>
            </w:r>
          </w:p>
        </w:tc>
      </w:tr>
      <w:tr w:rsidR="00FF69CC" w:rsidRPr="00D25D79" w14:paraId="1157417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vAlign w:val="center"/>
          </w:tcPr>
          <w:p w14:paraId="317CC409" w14:textId="77777777" w:rsidR="00FF69CC" w:rsidRPr="00D25D79" w:rsidRDefault="00FF69CC">
            <w:pPr>
              <w:pStyle w:val="08-Tabelageral"/>
              <w:jc w:val="left"/>
              <w:rPr>
                <w:rFonts w:cs="Arial"/>
                <w:szCs w:val="14"/>
              </w:rPr>
            </w:pPr>
            <w:proofErr w:type="spellStart"/>
            <w:r>
              <w:rPr>
                <w:rFonts w:cs="Arial"/>
                <w:szCs w:val="14"/>
              </w:rPr>
              <w:t>Attributable</w:t>
            </w:r>
            <w:proofErr w:type="spellEnd"/>
            <w:r>
              <w:rPr>
                <w:rFonts w:cs="Arial"/>
                <w:szCs w:val="14"/>
              </w:rPr>
              <w:t xml:space="preserve"> to BB Seguridade</w:t>
            </w:r>
          </w:p>
        </w:tc>
        <w:tc>
          <w:tcPr>
            <w:tcW w:w="1552" w:type="dxa"/>
            <w:vAlign w:val="bottom"/>
          </w:tcPr>
          <w:p w14:paraId="1A795128" w14:textId="77777777" w:rsidR="00FF69CC" w:rsidRPr="00D25D7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58" w:type="dxa"/>
          </w:tcPr>
          <w:p w14:paraId="3B2B34BD" w14:textId="77777777" w:rsidR="00FF69CC" w:rsidRPr="00D25D7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413E17">
              <w:rPr>
                <w:rFonts w:cs="Arial"/>
                <w:b/>
                <w:bCs/>
                <w:color w:val="000000"/>
                <w:szCs w:val="14"/>
              </w:rPr>
              <w:t xml:space="preserve">  3</w:t>
            </w:r>
            <w:r>
              <w:rPr>
                <w:rFonts w:cs="Arial"/>
                <w:b/>
                <w:bCs/>
                <w:color w:val="000000"/>
                <w:szCs w:val="14"/>
              </w:rPr>
              <w:t>,</w:t>
            </w:r>
            <w:r w:rsidRPr="00413E17">
              <w:rPr>
                <w:rFonts w:cs="Arial"/>
                <w:b/>
                <w:bCs/>
                <w:color w:val="000000"/>
                <w:szCs w:val="14"/>
              </w:rPr>
              <w:t>535</w:t>
            </w:r>
            <w:r>
              <w:rPr>
                <w:rFonts w:cs="Arial"/>
                <w:b/>
                <w:bCs/>
                <w:color w:val="000000"/>
                <w:szCs w:val="14"/>
              </w:rPr>
              <w:t>,</w:t>
            </w:r>
            <w:r w:rsidRPr="00413E17">
              <w:rPr>
                <w:rFonts w:cs="Arial"/>
                <w:b/>
                <w:bCs/>
                <w:color w:val="000000"/>
                <w:szCs w:val="14"/>
              </w:rPr>
              <w:t xml:space="preserve">128 </w:t>
            </w:r>
          </w:p>
        </w:tc>
        <w:tc>
          <w:tcPr>
            <w:tcW w:w="1437" w:type="dxa"/>
            <w:vAlign w:val="center"/>
          </w:tcPr>
          <w:p w14:paraId="0392FBE6" w14:textId="77777777" w:rsidR="00FF69CC" w:rsidRPr="0047173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827" w:type="dxa"/>
            <w:gridSpan w:val="2"/>
            <w:vAlign w:val="center"/>
          </w:tcPr>
          <w:p w14:paraId="38D653BD" w14:textId="77777777" w:rsidR="00FF69CC" w:rsidRPr="00471733" w:rsidRDefault="00FF69CC">
            <w:pPr>
              <w:pStyle w:val="08-Tabelageral"/>
              <w:ind w:right="-110"/>
              <w:cnfStyle w:val="000000100000" w:firstRow="0" w:lastRow="0" w:firstColumn="0" w:lastColumn="0" w:oddVBand="0" w:evenVBand="0" w:oddHBand="1" w:evenHBand="0" w:firstRowFirstColumn="0" w:firstRowLastColumn="0" w:lastRowFirstColumn="0" w:lastRowLastColumn="0"/>
              <w:rPr>
                <w:rFonts w:cs="Arial"/>
                <w:b/>
                <w:bCs/>
                <w:szCs w:val="14"/>
              </w:rPr>
            </w:pPr>
            <w:r w:rsidRPr="00413E17">
              <w:rPr>
                <w:rFonts w:cs="Arial"/>
                <w:b/>
                <w:bCs/>
                <w:szCs w:val="14"/>
              </w:rPr>
              <w:t>3</w:t>
            </w:r>
            <w:r>
              <w:rPr>
                <w:rFonts w:cs="Arial"/>
                <w:b/>
                <w:bCs/>
                <w:szCs w:val="14"/>
              </w:rPr>
              <w:t>,</w:t>
            </w:r>
            <w:r w:rsidRPr="00413E17">
              <w:rPr>
                <w:rFonts w:cs="Arial"/>
                <w:b/>
                <w:bCs/>
                <w:szCs w:val="14"/>
              </w:rPr>
              <w:t>308</w:t>
            </w:r>
            <w:r>
              <w:rPr>
                <w:rFonts w:cs="Arial"/>
                <w:b/>
                <w:bCs/>
                <w:szCs w:val="14"/>
              </w:rPr>
              <w:t>,</w:t>
            </w:r>
            <w:r w:rsidRPr="00413E17">
              <w:rPr>
                <w:rFonts w:cs="Arial"/>
                <w:b/>
                <w:bCs/>
                <w:szCs w:val="14"/>
              </w:rPr>
              <w:t>139</w:t>
            </w:r>
          </w:p>
        </w:tc>
      </w:tr>
      <w:tr w:rsidR="00FF69CC" w:rsidRPr="00D25D79" w14:paraId="54294A8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7" w:type="dxa"/>
            <w:shd w:val="clear" w:color="auto" w:fill="FFFFFF" w:themeFill="background1"/>
            <w:vAlign w:val="center"/>
          </w:tcPr>
          <w:p w14:paraId="5B766657" w14:textId="77777777" w:rsidR="00FF69CC" w:rsidRPr="00D25D79" w:rsidRDefault="00FF69CC">
            <w:pPr>
              <w:pStyle w:val="08-Tabelageral"/>
              <w:jc w:val="left"/>
              <w:rPr>
                <w:rFonts w:cs="Arial"/>
                <w:szCs w:val="14"/>
              </w:rPr>
            </w:pPr>
            <w:proofErr w:type="spellStart"/>
            <w:r>
              <w:rPr>
                <w:rFonts w:cs="Arial"/>
                <w:szCs w:val="14"/>
              </w:rPr>
              <w:t>Equity</w:t>
            </w:r>
            <w:proofErr w:type="spellEnd"/>
            <w:r>
              <w:rPr>
                <w:rFonts w:cs="Arial"/>
                <w:szCs w:val="14"/>
              </w:rPr>
              <w:t xml:space="preserve"> income</w:t>
            </w:r>
          </w:p>
        </w:tc>
        <w:tc>
          <w:tcPr>
            <w:tcW w:w="1552" w:type="dxa"/>
            <w:shd w:val="clear" w:color="auto" w:fill="FFFFFF" w:themeFill="background1"/>
            <w:vAlign w:val="bottom"/>
          </w:tcPr>
          <w:p w14:paraId="6840ECB9" w14:textId="77777777" w:rsidR="00FF69CC" w:rsidRPr="00D25D7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8" w:type="dxa"/>
            <w:shd w:val="clear" w:color="auto" w:fill="FFFFFF" w:themeFill="background1"/>
          </w:tcPr>
          <w:p w14:paraId="1DC65C3C" w14:textId="77777777" w:rsidR="00FF69CC" w:rsidRPr="00D25D7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413E17">
              <w:rPr>
                <w:rFonts w:cs="Arial"/>
                <w:b/>
                <w:bCs/>
                <w:color w:val="000000"/>
                <w:szCs w:val="14"/>
              </w:rPr>
              <w:t xml:space="preserve">  3</w:t>
            </w:r>
            <w:r>
              <w:rPr>
                <w:rFonts w:cs="Arial"/>
                <w:b/>
                <w:bCs/>
                <w:color w:val="000000"/>
                <w:szCs w:val="14"/>
              </w:rPr>
              <w:t>,</w:t>
            </w:r>
            <w:r w:rsidRPr="00413E17">
              <w:rPr>
                <w:rFonts w:cs="Arial"/>
                <w:b/>
                <w:bCs/>
                <w:color w:val="000000"/>
                <w:szCs w:val="14"/>
              </w:rPr>
              <w:t>535</w:t>
            </w:r>
            <w:r>
              <w:rPr>
                <w:rFonts w:cs="Arial"/>
                <w:b/>
                <w:bCs/>
                <w:color w:val="000000"/>
                <w:szCs w:val="14"/>
              </w:rPr>
              <w:t>,</w:t>
            </w:r>
            <w:r w:rsidRPr="00413E17">
              <w:rPr>
                <w:rFonts w:cs="Arial"/>
                <w:b/>
                <w:bCs/>
                <w:color w:val="000000"/>
                <w:szCs w:val="14"/>
              </w:rPr>
              <w:t xml:space="preserve">128 </w:t>
            </w:r>
          </w:p>
        </w:tc>
        <w:tc>
          <w:tcPr>
            <w:tcW w:w="1437" w:type="dxa"/>
            <w:shd w:val="clear" w:color="auto" w:fill="FFFFFF" w:themeFill="background1"/>
            <w:vAlign w:val="center"/>
          </w:tcPr>
          <w:p w14:paraId="5DCD3A45" w14:textId="77777777" w:rsidR="00FF69CC" w:rsidRPr="0047173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827" w:type="dxa"/>
            <w:gridSpan w:val="2"/>
            <w:shd w:val="clear" w:color="auto" w:fill="FFFFFF" w:themeFill="background1"/>
            <w:vAlign w:val="center"/>
          </w:tcPr>
          <w:p w14:paraId="2541460E" w14:textId="77777777" w:rsidR="00FF69CC" w:rsidRPr="00471733" w:rsidRDefault="00FF69CC">
            <w:pPr>
              <w:pStyle w:val="08-Tabelageral"/>
              <w:ind w:right="-110"/>
              <w:cnfStyle w:val="000000010000" w:firstRow="0" w:lastRow="0" w:firstColumn="0" w:lastColumn="0" w:oddVBand="0" w:evenVBand="0" w:oddHBand="0" w:evenHBand="1" w:firstRowFirstColumn="0" w:firstRowLastColumn="0" w:lastRowFirstColumn="0" w:lastRowLastColumn="0"/>
              <w:rPr>
                <w:rFonts w:cs="Arial"/>
                <w:b/>
                <w:bCs/>
                <w:szCs w:val="14"/>
              </w:rPr>
            </w:pPr>
            <w:r w:rsidRPr="00413E17">
              <w:rPr>
                <w:rFonts w:cs="Arial"/>
                <w:b/>
                <w:bCs/>
                <w:szCs w:val="14"/>
              </w:rPr>
              <w:t>3</w:t>
            </w:r>
            <w:r>
              <w:rPr>
                <w:rFonts w:cs="Arial"/>
                <w:b/>
                <w:bCs/>
                <w:szCs w:val="14"/>
              </w:rPr>
              <w:t>,</w:t>
            </w:r>
            <w:r w:rsidRPr="00413E17">
              <w:rPr>
                <w:rFonts w:cs="Arial"/>
                <w:b/>
                <w:bCs/>
                <w:szCs w:val="14"/>
              </w:rPr>
              <w:t>308</w:t>
            </w:r>
            <w:r>
              <w:rPr>
                <w:rFonts w:cs="Arial"/>
                <w:b/>
                <w:bCs/>
                <w:szCs w:val="14"/>
              </w:rPr>
              <w:t>,</w:t>
            </w:r>
            <w:r w:rsidRPr="00413E17">
              <w:rPr>
                <w:rFonts w:cs="Arial"/>
                <w:b/>
                <w:bCs/>
                <w:szCs w:val="14"/>
              </w:rPr>
              <w:t>139</w:t>
            </w:r>
          </w:p>
        </w:tc>
      </w:tr>
    </w:tbl>
    <w:p w14:paraId="7D825571" w14:textId="77777777" w:rsidR="0080497E" w:rsidRPr="00057D2F" w:rsidRDefault="0080497E" w:rsidP="0080497E">
      <w:pPr>
        <w:spacing w:after="0" w:line="240" w:lineRule="auto"/>
        <w:rPr>
          <w:rFonts w:ascii="Arial" w:eastAsia="Times New Roman" w:hAnsi="Arial" w:cs="Times New Roman"/>
          <w:b/>
          <w:color w:val="1F3864" w:themeColor="accent1" w:themeShade="80"/>
          <w:spacing w:val="-2"/>
          <w:sz w:val="18"/>
          <w:szCs w:val="20"/>
          <w:lang w:val="en-US" w:eastAsia="pt-BR"/>
        </w:rPr>
      </w:pPr>
    </w:p>
    <w:bookmarkEnd w:id="48"/>
    <w:bookmarkEnd w:id="49"/>
    <w:p w14:paraId="0C14C997" w14:textId="77777777" w:rsidR="0080497E" w:rsidRDefault="0080497E" w:rsidP="0080497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Balance </w:t>
      </w:r>
      <w:proofErr w:type="spellStart"/>
      <w:r>
        <w:rPr>
          <w:rFonts w:ascii="Arial" w:eastAsia="Times New Roman" w:hAnsi="Arial" w:cs="Times New Roman"/>
          <w:b/>
          <w:color w:val="1F3864" w:themeColor="accent1" w:themeShade="80"/>
          <w:spacing w:val="-2"/>
          <w:sz w:val="18"/>
          <w:szCs w:val="20"/>
          <w:lang w:eastAsia="pt-BR"/>
        </w:rPr>
        <w:t>Sheet</w:t>
      </w:r>
      <w:proofErr w:type="spellEnd"/>
      <w:r>
        <w:rPr>
          <w:rFonts w:ascii="Arial" w:eastAsia="Times New Roman" w:hAnsi="Arial" w:cs="Times New Roman"/>
          <w:b/>
          <w:color w:val="1F3864" w:themeColor="accent1" w:themeShade="80"/>
          <w:spacing w:val="-2"/>
          <w:sz w:val="18"/>
          <w:szCs w:val="20"/>
          <w:lang w:eastAsia="pt-BR"/>
        </w:rPr>
        <w:t xml:space="preserve"> </w:t>
      </w:r>
      <w:proofErr w:type="spellStart"/>
      <w:r>
        <w:rPr>
          <w:rFonts w:ascii="Arial" w:eastAsia="Times New Roman" w:hAnsi="Arial" w:cs="Times New Roman"/>
          <w:b/>
          <w:color w:val="1F3864" w:themeColor="accent1" w:themeShade="80"/>
          <w:spacing w:val="-2"/>
          <w:sz w:val="18"/>
          <w:szCs w:val="20"/>
          <w:lang w:eastAsia="pt-BR"/>
        </w:rPr>
        <w:t>Information</w:t>
      </w:r>
      <w:proofErr w:type="spellEnd"/>
    </w:p>
    <w:p w14:paraId="14864AF3" w14:textId="77777777" w:rsidR="0080497E" w:rsidRPr="00C91A1E" w:rsidRDefault="0080497E" w:rsidP="0080497E">
      <w:pPr>
        <w:pStyle w:val="01-TtulodeNota"/>
        <w:spacing w:before="0" w:after="0"/>
        <w:jc w:val="right"/>
        <w:rPr>
          <w:sz w:val="14"/>
          <w:szCs w:val="14"/>
        </w:rPr>
      </w:pPr>
      <w:r w:rsidRPr="00C91A1E">
        <w:rPr>
          <w:sz w:val="14"/>
          <w:szCs w:val="14"/>
        </w:rPr>
        <w:t xml:space="preserve">R$ </w:t>
      </w:r>
      <w:proofErr w:type="spellStart"/>
      <w:r>
        <w:rPr>
          <w:sz w:val="14"/>
          <w:szCs w:val="14"/>
        </w:rPr>
        <w:t>thousand</w:t>
      </w:r>
      <w:proofErr w:type="spellEnd"/>
    </w:p>
    <w:bookmarkEnd w:id="47"/>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FF69CC" w:rsidRPr="00805B55" w14:paraId="466F4BD7"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A603FDC" w14:textId="77777777" w:rsidR="00FF69CC" w:rsidRPr="00805B55" w:rsidRDefault="00FF69CC">
            <w:pPr>
              <w:pStyle w:val="08-Tabelageral"/>
              <w:jc w:val="left"/>
              <w:rPr>
                <w:rFonts w:cs="Arial"/>
              </w:rPr>
            </w:pPr>
          </w:p>
        </w:tc>
        <w:tc>
          <w:tcPr>
            <w:tcW w:w="1913"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97E9764" w14:textId="77777777" w:rsidR="00FF69CC" w:rsidRPr="00805B55"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31, 2025</w:t>
            </w:r>
          </w:p>
        </w:tc>
        <w:tc>
          <w:tcPr>
            <w:tcW w:w="191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82A134" w14:textId="77777777" w:rsidR="00FF69CC" w:rsidRPr="00805B55" w:rsidRDefault="00FF69C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roofErr w:type="spellStart"/>
            <w:r>
              <w:rPr>
                <w:rFonts w:cs="Arial"/>
                <w:szCs w:val="14"/>
              </w:rPr>
              <w:t>Dec</w:t>
            </w:r>
            <w:proofErr w:type="spellEnd"/>
            <w:r>
              <w:rPr>
                <w:rFonts w:cs="Arial"/>
                <w:szCs w:val="14"/>
              </w:rPr>
              <w:t xml:space="preserve"> 31, 2024</w:t>
            </w:r>
          </w:p>
        </w:tc>
      </w:tr>
      <w:tr w:rsidR="00FF69CC" w:rsidRPr="00034627" w14:paraId="04E632F3"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3864" w:themeColor="accent1" w:themeShade="80"/>
              <w:bottom w:val="nil"/>
            </w:tcBorders>
            <w:vAlign w:val="center"/>
          </w:tcPr>
          <w:p w14:paraId="36BD4C00" w14:textId="77777777" w:rsidR="00FF69CC" w:rsidRPr="00034627" w:rsidRDefault="00FF69CC">
            <w:pPr>
              <w:pStyle w:val="08-Tabelageral"/>
              <w:jc w:val="left"/>
              <w:rPr>
                <w:rFonts w:cs="Arial"/>
                <w:szCs w:val="14"/>
              </w:rPr>
            </w:pP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tcPr>
          <w:p w14:paraId="17196E20" w14:textId="77777777" w:rsidR="00FF69CC" w:rsidRPr="005723AE" w:rsidRDefault="00FF69CC">
            <w:pPr>
              <w:pStyle w:val="08-Tabelageral"/>
              <w:cnfStyle w:val="000000100000" w:firstRow="0" w:lastRow="0" w:firstColumn="0" w:lastColumn="0" w:oddVBand="0" w:evenVBand="0" w:oddHBand="1" w:evenHBand="0" w:firstRowFirstColumn="0" w:firstRowLastColumn="0" w:lastRowFirstColumn="0" w:lastRowLastColumn="0"/>
              <w:rPr>
                <w:b/>
                <w:bCs/>
              </w:rPr>
            </w:pPr>
            <w:r w:rsidRPr="00B82C5C">
              <w:rPr>
                <w:b/>
                <w:bCs/>
              </w:rPr>
              <w:t>6</w:t>
            </w:r>
            <w:r>
              <w:rPr>
                <w:b/>
                <w:bCs/>
              </w:rPr>
              <w:t>,</w:t>
            </w:r>
            <w:r w:rsidRPr="00B82C5C">
              <w:rPr>
                <w:b/>
                <w:bCs/>
              </w:rPr>
              <w:t>770</w:t>
            </w:r>
            <w:r>
              <w:rPr>
                <w:b/>
                <w:bCs/>
              </w:rPr>
              <w:t>,</w:t>
            </w:r>
            <w:r w:rsidRPr="00B82C5C">
              <w:rPr>
                <w:b/>
                <w:bCs/>
              </w:rPr>
              <w:t>098</w:t>
            </w:r>
          </w:p>
        </w:tc>
        <w:tc>
          <w:tcPr>
            <w:tcW w:w="1914" w:type="dxa"/>
            <w:tcBorders>
              <w:top w:val="nil"/>
              <w:left w:val="nil"/>
              <w:bottom w:val="nil"/>
              <w:right w:val="nil"/>
            </w:tcBorders>
            <w:vAlign w:val="center"/>
          </w:tcPr>
          <w:p w14:paraId="45A27819" w14:textId="77777777" w:rsidR="00FF69CC" w:rsidRPr="006A4091" w:rsidRDefault="00FF69CC">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6,262,517</w:t>
            </w:r>
          </w:p>
        </w:tc>
      </w:tr>
      <w:tr w:rsidR="00FF69CC" w:rsidRPr="00CD78B9" w14:paraId="2467EA5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E3D3BEB" w14:textId="77777777" w:rsidR="00FF69CC" w:rsidRPr="00CD78B9" w:rsidRDefault="00FF69CC">
            <w:pPr>
              <w:pStyle w:val="08-Tabelageral"/>
              <w:ind w:left="113"/>
              <w:jc w:val="left"/>
              <w:rPr>
                <w:rFonts w:cs="Arial"/>
                <w:b w:val="0"/>
                <w:szCs w:val="14"/>
              </w:rPr>
            </w:pPr>
            <w:r w:rsidRPr="00875ACA">
              <w:rPr>
                <w:rFonts w:cs="Arial"/>
                <w:b w:val="0"/>
                <w:szCs w:val="14"/>
              </w:rPr>
              <w:t xml:space="preserve">Cash </w:t>
            </w:r>
            <w:proofErr w:type="spellStart"/>
            <w:r w:rsidRPr="00875ACA">
              <w:rPr>
                <w:rFonts w:cs="Arial"/>
                <w:b w:val="0"/>
                <w:szCs w:val="14"/>
              </w:rPr>
              <w:t>and</w:t>
            </w:r>
            <w:proofErr w:type="spellEnd"/>
            <w:r w:rsidRPr="00875ACA">
              <w:rPr>
                <w:rFonts w:cs="Arial"/>
                <w:b w:val="0"/>
                <w:szCs w:val="14"/>
              </w:rPr>
              <w:t xml:space="preserve"> cash </w:t>
            </w:r>
            <w:proofErr w:type="spellStart"/>
            <w:r w:rsidRPr="00875ACA">
              <w:rPr>
                <w:rFonts w:cs="Arial"/>
                <w:b w:val="0"/>
                <w:szCs w:val="14"/>
              </w:rPr>
              <w:t>equivalents</w:t>
            </w:r>
            <w:proofErr w:type="spellEnd"/>
          </w:p>
        </w:tc>
        <w:tc>
          <w:tcPr>
            <w:tcW w:w="1913" w:type="dxa"/>
            <w:tcBorders>
              <w:top w:val="nil"/>
              <w:left w:val="nil"/>
              <w:bottom w:val="nil"/>
              <w:right w:val="nil"/>
            </w:tcBorders>
            <w:shd w:val="clear" w:color="auto" w:fill="FFFFFF" w:themeFill="background1"/>
          </w:tcPr>
          <w:p w14:paraId="5E305D38" w14:textId="77777777" w:rsidR="00FF69CC" w:rsidRPr="009C4A59" w:rsidRDefault="00FF69CC">
            <w:pPr>
              <w:pStyle w:val="08-Tabelageral"/>
              <w:cnfStyle w:val="000000010000" w:firstRow="0" w:lastRow="0" w:firstColumn="0" w:lastColumn="0" w:oddVBand="0" w:evenVBand="0" w:oddHBand="0" w:evenHBand="1" w:firstRowFirstColumn="0" w:firstRowLastColumn="0" w:lastRowFirstColumn="0" w:lastRowLastColumn="0"/>
            </w:pPr>
            <w:r w:rsidRPr="00A26120">
              <w:t>4</w:t>
            </w:r>
            <w:r>
              <w:t>,</w:t>
            </w:r>
            <w:r w:rsidRPr="00A26120">
              <w:t>247</w:t>
            </w:r>
            <w:r>
              <w:t>,</w:t>
            </w:r>
            <w:r w:rsidRPr="00A26120">
              <w:t>139</w:t>
            </w:r>
          </w:p>
        </w:tc>
        <w:tc>
          <w:tcPr>
            <w:tcW w:w="1914" w:type="dxa"/>
            <w:tcBorders>
              <w:top w:val="nil"/>
              <w:left w:val="nil"/>
              <w:bottom w:val="nil"/>
              <w:right w:val="nil"/>
            </w:tcBorders>
            <w:shd w:val="clear" w:color="auto" w:fill="FFFFFF" w:themeFill="background1"/>
            <w:vAlign w:val="center"/>
          </w:tcPr>
          <w:p w14:paraId="007505B0" w14:textId="77777777" w:rsidR="00FF69CC" w:rsidRPr="009C4A59"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4,253,180</w:t>
            </w:r>
          </w:p>
        </w:tc>
      </w:tr>
      <w:tr w:rsidR="00FF69CC" w:rsidRPr="00836E05" w14:paraId="0325F3A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1959DF7" w14:textId="77777777" w:rsidR="00FF69CC" w:rsidRPr="00836E05" w:rsidRDefault="00FF69CC">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tcPr>
          <w:p w14:paraId="23D9DEF7" w14:textId="77777777" w:rsidR="00FF69CC" w:rsidRPr="00836E05"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26120">
              <w:t>1</w:t>
            </w:r>
            <w:r>
              <w:t>,</w:t>
            </w:r>
            <w:r w:rsidRPr="00A26120">
              <w:t>189</w:t>
            </w:r>
            <w:r>
              <w:t>,</w:t>
            </w:r>
            <w:r w:rsidRPr="00A26120">
              <w:t>751</w:t>
            </w:r>
          </w:p>
        </w:tc>
        <w:tc>
          <w:tcPr>
            <w:tcW w:w="1914" w:type="dxa"/>
            <w:tcBorders>
              <w:top w:val="nil"/>
              <w:left w:val="nil"/>
              <w:bottom w:val="nil"/>
              <w:right w:val="nil"/>
            </w:tcBorders>
            <w:vAlign w:val="center"/>
          </w:tcPr>
          <w:p w14:paraId="784B7DCC" w14:textId="77777777" w:rsidR="00FF69CC" w:rsidRPr="00836E05"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Pr>
                <w:rFonts w:cs="Arial"/>
                <w:color w:val="000000"/>
                <w:szCs w:val="14"/>
              </w:rPr>
              <w:t>719,101</w:t>
            </w:r>
          </w:p>
        </w:tc>
      </w:tr>
      <w:tr w:rsidR="00FF69CC" w:rsidRPr="001D6BE8" w14:paraId="6F1CA40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201CB00" w14:textId="77777777" w:rsidR="00FF69CC" w:rsidRPr="00034627" w:rsidRDefault="00FF69CC">
            <w:pPr>
              <w:pStyle w:val="08-Tabelageral"/>
              <w:ind w:left="113"/>
              <w:jc w:val="left"/>
              <w:rPr>
                <w:rFonts w:cs="Arial"/>
                <w:b w:val="0"/>
                <w:szCs w:val="14"/>
              </w:rPr>
            </w:pPr>
            <w:proofErr w:type="spellStart"/>
            <w:r w:rsidRPr="00E03629">
              <w:rPr>
                <w:b w:val="0"/>
              </w:rPr>
              <w:t>Commissions</w:t>
            </w:r>
            <w:proofErr w:type="spellEnd"/>
            <w:r w:rsidRPr="00E03629">
              <w:rPr>
                <w:b w:val="0"/>
              </w:rPr>
              <w:t xml:space="preserve"> </w:t>
            </w:r>
            <w:proofErr w:type="spellStart"/>
            <w:r w:rsidRPr="00E03629">
              <w:rPr>
                <w:b w:val="0"/>
              </w:rPr>
              <w:t>receivable</w:t>
            </w:r>
            <w:proofErr w:type="spellEnd"/>
          </w:p>
        </w:tc>
        <w:tc>
          <w:tcPr>
            <w:tcW w:w="1913" w:type="dxa"/>
            <w:tcBorders>
              <w:top w:val="nil"/>
              <w:left w:val="nil"/>
              <w:bottom w:val="nil"/>
              <w:right w:val="nil"/>
            </w:tcBorders>
            <w:shd w:val="clear" w:color="auto" w:fill="FFFFFF" w:themeFill="background1"/>
          </w:tcPr>
          <w:p w14:paraId="79D59DB5" w14:textId="77777777" w:rsidR="00FF69CC" w:rsidRPr="000A4E7B" w:rsidRDefault="00FF69CC">
            <w:pPr>
              <w:pStyle w:val="08-Tabelageral"/>
              <w:cnfStyle w:val="000000010000" w:firstRow="0" w:lastRow="0" w:firstColumn="0" w:lastColumn="0" w:oddVBand="0" w:evenVBand="0" w:oddHBand="0" w:evenHBand="1" w:firstRowFirstColumn="0" w:firstRowLastColumn="0" w:lastRowFirstColumn="0" w:lastRowLastColumn="0"/>
              <w:rPr>
                <w:highlight w:val="yellow"/>
              </w:rPr>
            </w:pPr>
            <w:r w:rsidRPr="00A26120">
              <w:t>1</w:t>
            </w:r>
            <w:r>
              <w:t>,</w:t>
            </w:r>
            <w:r w:rsidRPr="00A26120">
              <w:t>332</w:t>
            </w:r>
            <w:r>
              <w:t>,</w:t>
            </w:r>
            <w:r w:rsidRPr="00A26120">
              <w:t>990</w:t>
            </w:r>
          </w:p>
        </w:tc>
        <w:tc>
          <w:tcPr>
            <w:tcW w:w="1914" w:type="dxa"/>
            <w:tcBorders>
              <w:top w:val="nil"/>
              <w:left w:val="nil"/>
              <w:bottom w:val="nil"/>
              <w:right w:val="nil"/>
            </w:tcBorders>
            <w:shd w:val="clear" w:color="auto" w:fill="FFFFFF" w:themeFill="background1"/>
            <w:vAlign w:val="center"/>
          </w:tcPr>
          <w:p w14:paraId="13103061" w14:textId="77777777" w:rsidR="00FF69CC" w:rsidRPr="009C4A59"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1,287,117</w:t>
            </w:r>
          </w:p>
        </w:tc>
      </w:tr>
      <w:tr w:rsidR="00FF69CC" w:rsidRPr="001D6BE8" w14:paraId="56462E1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38CD4928" w14:textId="77777777" w:rsidR="00FF69CC" w:rsidRPr="00034627" w:rsidRDefault="00FF69CC">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left w:val="nil"/>
              <w:bottom w:val="nil"/>
              <w:right w:val="nil"/>
            </w:tcBorders>
          </w:tcPr>
          <w:p w14:paraId="367C4864"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pPr>
            <w:r w:rsidRPr="00A26120">
              <w:t>218</w:t>
            </w:r>
          </w:p>
        </w:tc>
        <w:tc>
          <w:tcPr>
            <w:tcW w:w="1914" w:type="dxa"/>
            <w:tcBorders>
              <w:top w:val="nil"/>
              <w:left w:val="nil"/>
              <w:bottom w:val="nil"/>
              <w:right w:val="nil"/>
            </w:tcBorders>
            <w:vAlign w:val="center"/>
          </w:tcPr>
          <w:p w14:paraId="58F1FB65"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3,119</w:t>
            </w:r>
          </w:p>
        </w:tc>
      </w:tr>
      <w:tr w:rsidR="00FF69CC" w:rsidRPr="00CD78B9" w14:paraId="217E2B4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5D628DAE" w14:textId="77777777" w:rsidR="00FF69CC" w:rsidRPr="00CD78B9" w:rsidRDefault="00FF69CC">
            <w:pPr>
              <w:pStyle w:val="08-Tabelageral"/>
              <w:jc w:val="left"/>
              <w:rPr>
                <w:rFonts w:cs="Arial"/>
                <w:szCs w:val="14"/>
              </w:rPr>
            </w:pPr>
            <w:r>
              <w:rPr>
                <w:rFonts w:cs="Arial"/>
                <w:szCs w:val="14"/>
              </w:rPr>
              <w:t>Non-</w:t>
            </w:r>
            <w:proofErr w:type="spellStart"/>
            <w:r>
              <w:rPr>
                <w:rFonts w:cs="Arial"/>
                <w:szCs w:val="14"/>
              </w:rPr>
              <w:t>Current</w:t>
            </w:r>
            <w:proofErr w:type="spellEnd"/>
            <w:r>
              <w:rPr>
                <w:rFonts w:cs="Arial"/>
                <w:szCs w:val="14"/>
              </w:rPr>
              <w:t xml:space="preserve"> </w:t>
            </w:r>
            <w:proofErr w:type="spellStart"/>
            <w:r>
              <w:rPr>
                <w:rFonts w:cs="Arial"/>
                <w:szCs w:val="14"/>
              </w:rPr>
              <w:t>Assets</w:t>
            </w:r>
            <w:proofErr w:type="spellEnd"/>
          </w:p>
        </w:tc>
        <w:tc>
          <w:tcPr>
            <w:tcW w:w="1913" w:type="dxa"/>
            <w:tcBorders>
              <w:top w:val="nil"/>
              <w:left w:val="nil"/>
              <w:bottom w:val="nil"/>
              <w:right w:val="nil"/>
            </w:tcBorders>
            <w:shd w:val="clear" w:color="auto" w:fill="FFFFFF" w:themeFill="background1"/>
          </w:tcPr>
          <w:p w14:paraId="28E232F0" w14:textId="77777777" w:rsidR="00FF69CC" w:rsidRPr="009D0AD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2</w:t>
            </w:r>
            <w:r>
              <w:rPr>
                <w:b/>
                <w:bCs/>
              </w:rPr>
              <w:t>,</w:t>
            </w:r>
            <w:r w:rsidRPr="00B82C5C">
              <w:rPr>
                <w:b/>
                <w:bCs/>
              </w:rPr>
              <w:t>547</w:t>
            </w:r>
            <w:r>
              <w:rPr>
                <w:b/>
                <w:bCs/>
              </w:rPr>
              <w:t>,</w:t>
            </w:r>
            <w:r w:rsidRPr="00B82C5C">
              <w:rPr>
                <w:b/>
                <w:bCs/>
              </w:rPr>
              <w:t>090</w:t>
            </w:r>
          </w:p>
        </w:tc>
        <w:tc>
          <w:tcPr>
            <w:tcW w:w="1914" w:type="dxa"/>
            <w:tcBorders>
              <w:top w:val="nil"/>
              <w:bottom w:val="nil"/>
            </w:tcBorders>
            <w:shd w:val="clear" w:color="auto" w:fill="FFFFFF" w:themeFill="background1"/>
            <w:vAlign w:val="center"/>
          </w:tcPr>
          <w:p w14:paraId="08C8FC27" w14:textId="77777777" w:rsidR="00FF69CC" w:rsidRPr="009D0AD3" w:rsidRDefault="00FF69C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2,721,173</w:t>
            </w:r>
          </w:p>
        </w:tc>
      </w:tr>
      <w:tr w:rsidR="00FF69CC" w:rsidRPr="00836E05" w14:paraId="3B85787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04F04BC" w14:textId="77777777" w:rsidR="00FF69CC" w:rsidRPr="00836E05" w:rsidRDefault="00FF69CC">
            <w:pPr>
              <w:pStyle w:val="08-Tabelageral"/>
              <w:ind w:left="113"/>
              <w:jc w:val="left"/>
              <w:rPr>
                <w:b w:val="0"/>
                <w:bCs w:val="0"/>
                <w:lang w:val="en-US"/>
              </w:rPr>
            </w:pPr>
            <w:r w:rsidRPr="00836E05">
              <w:rPr>
                <w:b w:val="0"/>
                <w:bCs w:val="0"/>
                <w:lang w:val="en-US"/>
              </w:rPr>
              <w:t>Financial Assets Measured at Amortized Cost</w:t>
            </w:r>
          </w:p>
        </w:tc>
        <w:tc>
          <w:tcPr>
            <w:tcW w:w="1913" w:type="dxa"/>
            <w:tcBorders>
              <w:top w:val="nil"/>
              <w:left w:val="nil"/>
              <w:bottom w:val="nil"/>
              <w:right w:val="nil"/>
            </w:tcBorders>
          </w:tcPr>
          <w:p w14:paraId="72754DC7" w14:textId="77777777" w:rsidR="00FF69CC" w:rsidRPr="00836E05"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26120">
              <w:t>822</w:t>
            </w:r>
            <w:r>
              <w:t>,</w:t>
            </w:r>
            <w:r w:rsidRPr="00A26120">
              <w:t>499</w:t>
            </w:r>
          </w:p>
        </w:tc>
        <w:tc>
          <w:tcPr>
            <w:tcW w:w="1914" w:type="dxa"/>
            <w:tcBorders>
              <w:top w:val="nil"/>
              <w:left w:val="nil"/>
              <w:bottom w:val="nil"/>
              <w:right w:val="nil"/>
            </w:tcBorders>
            <w:vAlign w:val="center"/>
          </w:tcPr>
          <w:p w14:paraId="1935AEF4" w14:textId="77777777" w:rsidR="00FF69CC" w:rsidRPr="00836E05"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Pr>
                <w:rFonts w:cs="Arial"/>
                <w:color w:val="000000"/>
                <w:szCs w:val="14"/>
              </w:rPr>
              <w:t>1,039,910 </w:t>
            </w:r>
          </w:p>
        </w:tc>
      </w:tr>
      <w:tr w:rsidR="00FF69CC" w:rsidRPr="009A4C3D" w14:paraId="7D5C911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A6B656B" w14:textId="77777777" w:rsidR="00FF69CC" w:rsidRPr="009A4C3D" w:rsidRDefault="00FF69CC">
            <w:pPr>
              <w:pStyle w:val="08-Tabelageral"/>
              <w:ind w:left="113"/>
              <w:jc w:val="left"/>
              <w:rPr>
                <w:rFonts w:cs="Arial"/>
                <w:b w:val="0"/>
                <w:szCs w:val="14"/>
              </w:rPr>
            </w:pPr>
            <w:proofErr w:type="spellStart"/>
            <w:r w:rsidRPr="00C27294">
              <w:rPr>
                <w:rFonts w:cs="Arial"/>
                <w:b w:val="0"/>
                <w:szCs w:val="14"/>
              </w:rPr>
              <w:t>Deferred</w:t>
            </w:r>
            <w:proofErr w:type="spellEnd"/>
            <w:r w:rsidRPr="00C27294">
              <w:rPr>
                <w:rFonts w:cs="Arial"/>
                <w:b w:val="0"/>
                <w:szCs w:val="14"/>
              </w:rPr>
              <w:t xml:space="preserve"> </w:t>
            </w:r>
            <w:proofErr w:type="spellStart"/>
            <w:r w:rsidRPr="00C27294">
              <w:rPr>
                <w:rFonts w:cs="Arial"/>
                <w:b w:val="0"/>
                <w:szCs w:val="14"/>
              </w:rPr>
              <w:t>tax</w:t>
            </w:r>
            <w:proofErr w:type="spellEnd"/>
            <w:r w:rsidRPr="00C27294">
              <w:rPr>
                <w:rFonts w:cs="Arial"/>
                <w:b w:val="0"/>
                <w:szCs w:val="14"/>
              </w:rPr>
              <w:t xml:space="preserve"> </w:t>
            </w:r>
            <w:proofErr w:type="spellStart"/>
            <w:r w:rsidRPr="00C27294">
              <w:rPr>
                <w:rFonts w:cs="Arial"/>
                <w:b w:val="0"/>
                <w:szCs w:val="14"/>
              </w:rPr>
              <w:t>assets</w:t>
            </w:r>
            <w:proofErr w:type="spellEnd"/>
          </w:p>
        </w:tc>
        <w:tc>
          <w:tcPr>
            <w:tcW w:w="1913" w:type="dxa"/>
            <w:tcBorders>
              <w:top w:val="nil"/>
              <w:left w:val="nil"/>
              <w:bottom w:val="nil"/>
              <w:right w:val="nil"/>
            </w:tcBorders>
            <w:shd w:val="clear" w:color="auto" w:fill="FFFFFF" w:themeFill="background1"/>
          </w:tcPr>
          <w:p w14:paraId="551E7AD5" w14:textId="77777777" w:rsidR="00FF69CC" w:rsidRPr="009C4A59"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26120">
              <w:t>29</w:t>
            </w:r>
            <w:r>
              <w:t>,</w:t>
            </w:r>
            <w:r w:rsidRPr="00A26120">
              <w:t>083</w:t>
            </w:r>
          </w:p>
        </w:tc>
        <w:tc>
          <w:tcPr>
            <w:tcW w:w="1914" w:type="dxa"/>
            <w:tcBorders>
              <w:top w:val="nil"/>
              <w:left w:val="nil"/>
              <w:bottom w:val="nil"/>
              <w:right w:val="nil"/>
            </w:tcBorders>
            <w:shd w:val="clear" w:color="auto" w:fill="FFFFFF" w:themeFill="background1"/>
            <w:vAlign w:val="center"/>
          </w:tcPr>
          <w:p w14:paraId="0D5B29BB" w14:textId="77777777" w:rsidR="00FF69CC" w:rsidRPr="009C4A59"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30,765 </w:t>
            </w:r>
          </w:p>
        </w:tc>
      </w:tr>
      <w:tr w:rsidR="00FF69CC" w:rsidRPr="009A4C3D" w14:paraId="7A7821B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3364AD6" w14:textId="77777777" w:rsidR="00FF69CC" w:rsidRPr="009A4C3D" w:rsidRDefault="00FF69CC">
            <w:pPr>
              <w:pStyle w:val="08-Tabelageral"/>
              <w:ind w:left="113"/>
              <w:jc w:val="left"/>
              <w:rPr>
                <w:rFonts w:cs="Arial"/>
                <w:b w:val="0"/>
                <w:szCs w:val="14"/>
              </w:rPr>
            </w:pPr>
            <w:proofErr w:type="spellStart"/>
            <w:r w:rsidRPr="00C27294">
              <w:rPr>
                <w:rFonts w:cs="Arial"/>
                <w:b w:val="0"/>
                <w:szCs w:val="14"/>
              </w:rPr>
              <w:t>Commissions</w:t>
            </w:r>
            <w:proofErr w:type="spellEnd"/>
            <w:r w:rsidRPr="00C27294">
              <w:rPr>
                <w:rFonts w:cs="Arial"/>
                <w:b w:val="0"/>
                <w:szCs w:val="14"/>
              </w:rPr>
              <w:t xml:space="preserve"> </w:t>
            </w:r>
            <w:proofErr w:type="spellStart"/>
            <w:r w:rsidRPr="00C27294">
              <w:rPr>
                <w:rFonts w:cs="Arial"/>
                <w:b w:val="0"/>
                <w:szCs w:val="14"/>
              </w:rPr>
              <w:t>receivable</w:t>
            </w:r>
            <w:proofErr w:type="spellEnd"/>
          </w:p>
        </w:tc>
        <w:tc>
          <w:tcPr>
            <w:tcW w:w="1913" w:type="dxa"/>
            <w:tcBorders>
              <w:top w:val="nil"/>
              <w:left w:val="nil"/>
              <w:bottom w:val="nil"/>
              <w:right w:val="nil"/>
            </w:tcBorders>
          </w:tcPr>
          <w:p w14:paraId="34E1D1C7"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26120">
              <w:t>1</w:t>
            </w:r>
            <w:r>
              <w:t>,</w:t>
            </w:r>
            <w:r w:rsidRPr="00A26120">
              <w:t>407</w:t>
            </w:r>
            <w:r>
              <w:t>,</w:t>
            </w:r>
            <w:r w:rsidRPr="00A26120">
              <w:t>983</w:t>
            </w:r>
          </w:p>
        </w:tc>
        <w:tc>
          <w:tcPr>
            <w:tcW w:w="1914" w:type="dxa"/>
            <w:tcBorders>
              <w:top w:val="nil"/>
              <w:left w:val="nil"/>
              <w:bottom w:val="nil"/>
              <w:right w:val="nil"/>
            </w:tcBorders>
            <w:vAlign w:val="center"/>
          </w:tcPr>
          <w:p w14:paraId="5639978F"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rPr>
                <w:color w:val="auto"/>
              </w:rPr>
            </w:pPr>
            <w:r>
              <w:rPr>
                <w:rFonts w:cs="Arial"/>
                <w:color w:val="000000"/>
                <w:szCs w:val="14"/>
              </w:rPr>
              <w:t>1,387,299 </w:t>
            </w:r>
          </w:p>
        </w:tc>
      </w:tr>
      <w:tr w:rsidR="00FF69CC" w:rsidRPr="00A96A57" w14:paraId="43DF14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DB332DD" w14:textId="77777777" w:rsidR="00FF69CC" w:rsidRPr="00A96A57" w:rsidRDefault="00FF69CC">
            <w:pPr>
              <w:pStyle w:val="08-Tabelageral"/>
              <w:ind w:left="113"/>
              <w:jc w:val="left"/>
              <w:rPr>
                <w:rFonts w:cs="Arial"/>
                <w:b w:val="0"/>
                <w:szCs w:val="14"/>
              </w:rPr>
            </w:pPr>
            <w:r w:rsidRPr="00C27294">
              <w:rPr>
                <w:rFonts w:cs="Arial"/>
                <w:b w:val="0"/>
                <w:szCs w:val="14"/>
              </w:rPr>
              <w:t xml:space="preserve">Investments in </w:t>
            </w:r>
            <w:proofErr w:type="spellStart"/>
            <w:r w:rsidRPr="00C27294">
              <w:rPr>
                <w:rFonts w:cs="Arial"/>
                <w:b w:val="0"/>
                <w:szCs w:val="14"/>
              </w:rPr>
              <w:t>associates</w:t>
            </w:r>
            <w:proofErr w:type="spellEnd"/>
          </w:p>
        </w:tc>
        <w:tc>
          <w:tcPr>
            <w:tcW w:w="1913" w:type="dxa"/>
            <w:tcBorders>
              <w:top w:val="nil"/>
              <w:left w:val="nil"/>
              <w:bottom w:val="nil"/>
              <w:right w:val="nil"/>
            </w:tcBorders>
            <w:shd w:val="clear" w:color="auto" w:fill="FFFFFF" w:themeFill="background1"/>
          </w:tcPr>
          <w:p w14:paraId="0EB33502" w14:textId="77777777" w:rsidR="00FF69CC" w:rsidRPr="00A96A57"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A26120">
              <w:t>20</w:t>
            </w:r>
            <w:r>
              <w:t>,</w:t>
            </w:r>
            <w:r w:rsidRPr="00A26120">
              <w:t>898</w:t>
            </w:r>
          </w:p>
        </w:tc>
        <w:tc>
          <w:tcPr>
            <w:tcW w:w="1914" w:type="dxa"/>
            <w:tcBorders>
              <w:top w:val="nil"/>
              <w:left w:val="nil"/>
              <w:bottom w:val="nil"/>
              <w:right w:val="nil"/>
            </w:tcBorders>
            <w:shd w:val="clear" w:color="auto" w:fill="FFFFFF" w:themeFill="background1"/>
            <w:vAlign w:val="center"/>
          </w:tcPr>
          <w:p w14:paraId="0C0556C9" w14:textId="77777777" w:rsidR="00FF69CC" w:rsidRPr="00A96A57"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12,041 </w:t>
            </w:r>
          </w:p>
        </w:tc>
      </w:tr>
      <w:tr w:rsidR="00FF69CC" w:rsidRPr="009A4C3D" w14:paraId="527EC73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01B4336" w14:textId="77777777" w:rsidR="00FF69CC" w:rsidRPr="009A4C3D" w:rsidRDefault="00FF69CC">
            <w:pPr>
              <w:pStyle w:val="08-Tabelageral"/>
              <w:ind w:left="113"/>
              <w:jc w:val="left"/>
              <w:rPr>
                <w:rFonts w:cs="Arial"/>
                <w:b w:val="0"/>
                <w:szCs w:val="14"/>
              </w:rPr>
            </w:pPr>
            <w:r>
              <w:rPr>
                <w:rFonts w:cs="Arial"/>
                <w:b w:val="0"/>
                <w:szCs w:val="14"/>
              </w:rPr>
              <w:t xml:space="preserve">Other </w:t>
            </w:r>
            <w:proofErr w:type="spellStart"/>
            <w:r>
              <w:rPr>
                <w:rFonts w:cs="Arial"/>
                <w:b w:val="0"/>
                <w:szCs w:val="14"/>
              </w:rPr>
              <w:t>assets</w:t>
            </w:r>
            <w:proofErr w:type="spellEnd"/>
          </w:p>
        </w:tc>
        <w:tc>
          <w:tcPr>
            <w:tcW w:w="1913" w:type="dxa"/>
            <w:tcBorders>
              <w:top w:val="nil"/>
              <w:bottom w:val="nil"/>
            </w:tcBorders>
          </w:tcPr>
          <w:p w14:paraId="10EE5C04"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26120">
              <w:t>266</w:t>
            </w:r>
            <w:r>
              <w:t>,</w:t>
            </w:r>
            <w:r w:rsidRPr="00A26120">
              <w:t>627</w:t>
            </w:r>
          </w:p>
        </w:tc>
        <w:tc>
          <w:tcPr>
            <w:tcW w:w="1914" w:type="dxa"/>
            <w:tcBorders>
              <w:top w:val="nil"/>
              <w:bottom w:val="nil"/>
            </w:tcBorders>
            <w:vAlign w:val="center"/>
          </w:tcPr>
          <w:p w14:paraId="234CC06C" w14:textId="77777777" w:rsidR="00FF69CC" w:rsidRPr="009C4A59"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251,158 </w:t>
            </w:r>
          </w:p>
        </w:tc>
      </w:tr>
      <w:tr w:rsidR="00FF69CC" w:rsidRPr="001D6BE8" w14:paraId="4AE813F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4ACD2CE" w14:textId="77777777" w:rsidR="00FF69CC" w:rsidRPr="00CD3714" w:rsidRDefault="00FF69CC">
            <w:pPr>
              <w:pStyle w:val="08-Tabelageral"/>
              <w:jc w:val="left"/>
              <w:rPr>
                <w:rFonts w:cs="Arial"/>
                <w:szCs w:val="14"/>
              </w:rPr>
            </w:pPr>
            <w:r>
              <w:rPr>
                <w:rFonts w:cs="Arial"/>
                <w:szCs w:val="14"/>
              </w:rPr>
              <w:t xml:space="preserve">Total </w:t>
            </w:r>
            <w:proofErr w:type="spellStart"/>
            <w:r>
              <w:rPr>
                <w:rFonts w:cs="Arial"/>
                <w:szCs w:val="14"/>
              </w:rPr>
              <w:t>Assets</w:t>
            </w:r>
            <w:proofErr w:type="spellEnd"/>
          </w:p>
        </w:tc>
        <w:tc>
          <w:tcPr>
            <w:tcW w:w="1913" w:type="dxa"/>
            <w:tcBorders>
              <w:top w:val="nil"/>
              <w:bottom w:val="nil"/>
            </w:tcBorders>
            <w:shd w:val="clear" w:color="auto" w:fill="FFFFFF" w:themeFill="background1"/>
          </w:tcPr>
          <w:p w14:paraId="55201C86" w14:textId="77777777" w:rsidR="00FF69CC" w:rsidRPr="00CD3714"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9</w:t>
            </w:r>
            <w:r>
              <w:rPr>
                <w:b/>
                <w:bCs/>
              </w:rPr>
              <w:t>,</w:t>
            </w:r>
            <w:r w:rsidRPr="00B82C5C">
              <w:rPr>
                <w:b/>
                <w:bCs/>
              </w:rPr>
              <w:t>317</w:t>
            </w:r>
            <w:r>
              <w:rPr>
                <w:b/>
                <w:bCs/>
              </w:rPr>
              <w:t>,</w:t>
            </w:r>
            <w:r w:rsidRPr="00B82C5C">
              <w:rPr>
                <w:b/>
                <w:bCs/>
              </w:rPr>
              <w:t>188</w:t>
            </w:r>
          </w:p>
        </w:tc>
        <w:tc>
          <w:tcPr>
            <w:tcW w:w="1914" w:type="dxa"/>
            <w:tcBorders>
              <w:top w:val="nil"/>
              <w:bottom w:val="nil"/>
            </w:tcBorders>
            <w:shd w:val="clear" w:color="auto" w:fill="FFFFFF" w:themeFill="background1"/>
            <w:vAlign w:val="center"/>
          </w:tcPr>
          <w:p w14:paraId="4BF32BE7" w14:textId="77777777" w:rsidR="00FF69CC" w:rsidRPr="002D005F" w:rsidRDefault="00FF69C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8,983,690</w:t>
            </w:r>
          </w:p>
        </w:tc>
      </w:tr>
      <w:tr w:rsidR="00FF69CC" w:rsidRPr="001D6BE8" w14:paraId="1CF7D06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445386EF" w14:textId="77777777" w:rsidR="00FF69CC" w:rsidRPr="0038031F" w:rsidRDefault="00FF69CC">
            <w:pPr>
              <w:pStyle w:val="08-Tabelageral"/>
              <w:jc w:val="left"/>
              <w:rPr>
                <w:rFonts w:cs="Arial"/>
                <w:b w:val="0"/>
                <w:color w:val="FF0000"/>
                <w:szCs w:val="14"/>
              </w:rPr>
            </w:pPr>
          </w:p>
        </w:tc>
        <w:tc>
          <w:tcPr>
            <w:tcW w:w="1913" w:type="dxa"/>
            <w:tcBorders>
              <w:top w:val="nil"/>
              <w:bottom w:val="nil"/>
            </w:tcBorders>
            <w:vAlign w:val="center"/>
          </w:tcPr>
          <w:p w14:paraId="536C573D" w14:textId="77777777" w:rsidR="00FF69CC" w:rsidRPr="00350BA7"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vAlign w:val="center"/>
          </w:tcPr>
          <w:p w14:paraId="7E5BA5E2" w14:textId="77777777" w:rsidR="00FF69CC" w:rsidRPr="00CF4B29" w:rsidRDefault="00FF69CC">
            <w:pPr>
              <w:pStyle w:val="08-Tabelageral"/>
              <w:cnfStyle w:val="000000100000" w:firstRow="0" w:lastRow="0" w:firstColumn="0" w:lastColumn="0" w:oddVBand="0" w:evenVBand="0" w:oddHBand="1" w:evenHBand="0" w:firstRowFirstColumn="0" w:firstRowLastColumn="0" w:lastRowFirstColumn="0" w:lastRowLastColumn="0"/>
            </w:pPr>
          </w:p>
        </w:tc>
      </w:tr>
      <w:tr w:rsidR="00FF69CC" w:rsidRPr="000A7F23" w14:paraId="45D22E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A03D337" w14:textId="77777777" w:rsidR="00FF69CC" w:rsidRPr="000A7F23" w:rsidRDefault="00FF69CC">
            <w:pPr>
              <w:pStyle w:val="08-Tabelageral"/>
              <w:jc w:val="left"/>
            </w:pPr>
            <w:proofErr w:type="spellStart"/>
            <w:r>
              <w:t>Current</w:t>
            </w:r>
            <w:proofErr w:type="spellEnd"/>
            <w:r>
              <w:t xml:space="preserve"> </w:t>
            </w:r>
            <w:proofErr w:type="spellStart"/>
            <w:r>
              <w:t>Liabilities</w:t>
            </w:r>
            <w:proofErr w:type="spellEnd"/>
          </w:p>
        </w:tc>
        <w:tc>
          <w:tcPr>
            <w:tcW w:w="1913" w:type="dxa"/>
            <w:tcBorders>
              <w:top w:val="nil"/>
              <w:left w:val="nil"/>
              <w:bottom w:val="nil"/>
              <w:right w:val="nil"/>
            </w:tcBorders>
            <w:shd w:val="clear" w:color="auto" w:fill="FFFFFF" w:themeFill="background1"/>
          </w:tcPr>
          <w:p w14:paraId="2FCADB38" w14:textId="77777777" w:rsidR="00FF69CC" w:rsidRPr="002A17C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5</w:t>
            </w:r>
            <w:r>
              <w:rPr>
                <w:b/>
                <w:bCs/>
              </w:rPr>
              <w:t>,</w:t>
            </w:r>
            <w:r w:rsidRPr="00B82C5C">
              <w:rPr>
                <w:b/>
                <w:bCs/>
              </w:rPr>
              <w:t>735</w:t>
            </w:r>
            <w:r>
              <w:rPr>
                <w:b/>
                <w:bCs/>
              </w:rPr>
              <w:t>,</w:t>
            </w:r>
            <w:r w:rsidRPr="00B82C5C">
              <w:rPr>
                <w:b/>
                <w:bCs/>
              </w:rPr>
              <w:t>885</w:t>
            </w:r>
          </w:p>
        </w:tc>
        <w:tc>
          <w:tcPr>
            <w:tcW w:w="1914" w:type="dxa"/>
            <w:tcBorders>
              <w:top w:val="nil"/>
              <w:left w:val="nil"/>
              <w:bottom w:val="nil"/>
              <w:right w:val="nil"/>
            </w:tcBorders>
            <w:shd w:val="clear" w:color="auto" w:fill="FFFFFF" w:themeFill="background1"/>
            <w:vAlign w:val="center"/>
          </w:tcPr>
          <w:p w14:paraId="1448BEF3" w14:textId="77777777" w:rsidR="00FF69CC" w:rsidRPr="007F6341" w:rsidRDefault="00FF69C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5,564,989</w:t>
            </w:r>
            <w:r>
              <w:rPr>
                <w:rFonts w:cs="Arial"/>
                <w:color w:val="000000"/>
                <w:szCs w:val="14"/>
              </w:rPr>
              <w:t> </w:t>
            </w:r>
          </w:p>
        </w:tc>
      </w:tr>
      <w:tr w:rsidR="00FF69CC" w:rsidRPr="001D6BE8" w14:paraId="447CC55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2B47C28D" w14:textId="77777777" w:rsidR="00FF69CC" w:rsidRPr="0038031F" w:rsidRDefault="00FF69CC">
            <w:pPr>
              <w:pStyle w:val="08-Tabelageral"/>
              <w:ind w:left="113"/>
              <w:jc w:val="left"/>
              <w:rPr>
                <w:b w:val="0"/>
              </w:rPr>
            </w:pPr>
            <w:proofErr w:type="spellStart"/>
            <w:r>
              <w:rPr>
                <w:b w:val="0"/>
              </w:rPr>
              <w:t>S</w:t>
            </w:r>
            <w:r w:rsidRPr="00D546E8">
              <w:rPr>
                <w:b w:val="0"/>
              </w:rPr>
              <w:t>tatutory</w:t>
            </w:r>
            <w:proofErr w:type="spellEnd"/>
            <w:r w:rsidRPr="00D546E8">
              <w:rPr>
                <w:b w:val="0"/>
              </w:rPr>
              <w:t xml:space="preserve"> </w:t>
            </w:r>
            <w:proofErr w:type="spellStart"/>
            <w:r w:rsidRPr="00D546E8">
              <w:rPr>
                <w:b w:val="0"/>
              </w:rPr>
              <w:t>obligation</w:t>
            </w:r>
            <w:proofErr w:type="spellEnd"/>
          </w:p>
        </w:tc>
        <w:tc>
          <w:tcPr>
            <w:tcW w:w="1913" w:type="dxa"/>
            <w:tcBorders>
              <w:top w:val="nil"/>
              <w:left w:val="nil"/>
              <w:bottom w:val="nil"/>
              <w:right w:val="nil"/>
            </w:tcBorders>
          </w:tcPr>
          <w:p w14:paraId="7AFF6EFD" w14:textId="77777777" w:rsidR="00FF69CC" w:rsidRPr="002A17C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w:t>
            </w:r>
            <w:r>
              <w:t>,</w:t>
            </w:r>
            <w:r w:rsidRPr="0037739E">
              <w:t>802</w:t>
            </w:r>
            <w:r>
              <w:t>,</w:t>
            </w:r>
            <w:r w:rsidRPr="0037739E">
              <w:t>102</w:t>
            </w:r>
          </w:p>
        </w:tc>
        <w:tc>
          <w:tcPr>
            <w:tcW w:w="1914" w:type="dxa"/>
            <w:tcBorders>
              <w:top w:val="nil"/>
              <w:left w:val="nil"/>
              <w:bottom w:val="nil"/>
              <w:right w:val="nil"/>
            </w:tcBorders>
            <w:vAlign w:val="center"/>
          </w:tcPr>
          <w:p w14:paraId="3451E2F6" w14:textId="77777777" w:rsidR="00FF69CC" w:rsidRPr="00C77672"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1,720,402 </w:t>
            </w:r>
          </w:p>
        </w:tc>
      </w:tr>
      <w:tr w:rsidR="00FF69CC" w:rsidRPr="001D6BE8" w14:paraId="644298A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1AC845D" w14:textId="77777777" w:rsidR="00FF69CC" w:rsidRPr="0038031F" w:rsidRDefault="00FF69CC">
            <w:pPr>
              <w:pStyle w:val="08-Tabelageral"/>
              <w:ind w:left="113"/>
              <w:jc w:val="left"/>
              <w:rPr>
                <w:b w:val="0"/>
              </w:rPr>
            </w:pPr>
            <w:proofErr w:type="spellStart"/>
            <w:r w:rsidRPr="00C27294">
              <w:rPr>
                <w:b w:val="0"/>
              </w:rPr>
              <w:t>Contingent</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shd w:val="clear" w:color="auto" w:fill="FFFFFF" w:themeFill="background1"/>
          </w:tcPr>
          <w:p w14:paraId="525E95C3" w14:textId="77777777" w:rsidR="00FF69CC" w:rsidRPr="002A17C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16</w:t>
            </w:r>
            <w:r>
              <w:t>,</w:t>
            </w:r>
            <w:r w:rsidRPr="0037739E">
              <w:t>976</w:t>
            </w:r>
          </w:p>
        </w:tc>
        <w:tc>
          <w:tcPr>
            <w:tcW w:w="1914" w:type="dxa"/>
            <w:tcBorders>
              <w:top w:val="nil"/>
              <w:left w:val="nil"/>
              <w:bottom w:val="nil"/>
              <w:right w:val="nil"/>
            </w:tcBorders>
            <w:shd w:val="clear" w:color="auto" w:fill="FFFFFF" w:themeFill="background1"/>
            <w:vAlign w:val="center"/>
          </w:tcPr>
          <w:p w14:paraId="11A4399B" w14:textId="77777777" w:rsidR="00FF69CC" w:rsidRPr="00C77672"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26,428 </w:t>
            </w:r>
          </w:p>
        </w:tc>
      </w:tr>
      <w:tr w:rsidR="00FF69CC" w:rsidRPr="001D6BE8" w14:paraId="6108810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9E7BC26" w14:textId="77777777" w:rsidR="00FF69CC" w:rsidRPr="0038031F" w:rsidRDefault="00FF69CC">
            <w:pPr>
              <w:pStyle w:val="08-Tabelageral"/>
              <w:ind w:left="113"/>
              <w:jc w:val="left"/>
              <w:rPr>
                <w:b w:val="0"/>
              </w:rPr>
            </w:pPr>
            <w:proofErr w:type="spellStart"/>
            <w:r w:rsidRPr="00C27294">
              <w:rPr>
                <w:b w:val="0"/>
              </w:rPr>
              <w:t>Current</w:t>
            </w:r>
            <w:proofErr w:type="spellEnd"/>
            <w:r w:rsidRPr="00C27294">
              <w:rPr>
                <w:b w:val="0"/>
              </w:rPr>
              <w:t xml:space="preserve"> </w:t>
            </w:r>
            <w:proofErr w:type="spellStart"/>
            <w:r w:rsidRPr="00C27294">
              <w:rPr>
                <w:b w:val="0"/>
              </w:rPr>
              <w:t>tax</w:t>
            </w:r>
            <w:proofErr w:type="spellEnd"/>
            <w:r w:rsidRPr="00C27294">
              <w:rPr>
                <w:b w:val="0"/>
              </w:rPr>
              <w:t xml:space="preserve"> </w:t>
            </w:r>
            <w:proofErr w:type="spellStart"/>
            <w:r w:rsidRPr="00C27294">
              <w:rPr>
                <w:b w:val="0"/>
              </w:rPr>
              <w:t>liabilities</w:t>
            </w:r>
            <w:proofErr w:type="spellEnd"/>
          </w:p>
        </w:tc>
        <w:tc>
          <w:tcPr>
            <w:tcW w:w="1913" w:type="dxa"/>
            <w:tcBorders>
              <w:top w:val="nil"/>
              <w:left w:val="nil"/>
              <w:bottom w:val="nil"/>
              <w:right w:val="nil"/>
            </w:tcBorders>
          </w:tcPr>
          <w:p w14:paraId="7A29EA73" w14:textId="77777777" w:rsidR="00FF69CC" w:rsidRPr="002A17C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w:t>
            </w:r>
            <w:r>
              <w:t>,</w:t>
            </w:r>
            <w:r w:rsidRPr="0037739E">
              <w:t>121</w:t>
            </w:r>
            <w:r>
              <w:t>,</w:t>
            </w:r>
            <w:r w:rsidRPr="0037739E">
              <w:t>512</w:t>
            </w:r>
          </w:p>
        </w:tc>
        <w:tc>
          <w:tcPr>
            <w:tcW w:w="1914" w:type="dxa"/>
            <w:tcBorders>
              <w:top w:val="nil"/>
              <w:left w:val="nil"/>
              <w:bottom w:val="nil"/>
              <w:right w:val="nil"/>
            </w:tcBorders>
            <w:vAlign w:val="center"/>
          </w:tcPr>
          <w:p w14:paraId="35142627" w14:textId="77777777" w:rsidR="00FF69CC" w:rsidRPr="00C77672"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1,101,598 </w:t>
            </w:r>
          </w:p>
        </w:tc>
      </w:tr>
      <w:tr w:rsidR="00FF69CC" w:rsidRPr="001D6BE8" w14:paraId="51D1657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1E4BDC97" w14:textId="77777777" w:rsidR="00FF69CC" w:rsidRPr="0038031F" w:rsidRDefault="00FF69CC">
            <w:pPr>
              <w:pStyle w:val="08-Tabelageral"/>
              <w:ind w:left="113"/>
              <w:jc w:val="left"/>
              <w:rPr>
                <w:b w:val="0"/>
              </w:rPr>
            </w:pPr>
            <w:proofErr w:type="spellStart"/>
            <w:r w:rsidRPr="00C27294">
              <w:rPr>
                <w:b w:val="0"/>
              </w:rPr>
              <w:t>Unearned</w:t>
            </w:r>
            <w:proofErr w:type="spellEnd"/>
            <w:r w:rsidRPr="00C27294">
              <w:rPr>
                <w:b w:val="0"/>
              </w:rPr>
              <w:t xml:space="preserve"> </w:t>
            </w:r>
            <w:proofErr w:type="spellStart"/>
            <w:r w:rsidRPr="00C27294">
              <w:rPr>
                <w:b w:val="0"/>
              </w:rPr>
              <w:t>commissions</w:t>
            </w:r>
            <w:proofErr w:type="spellEnd"/>
          </w:p>
        </w:tc>
        <w:tc>
          <w:tcPr>
            <w:tcW w:w="1913" w:type="dxa"/>
            <w:tcBorders>
              <w:top w:val="nil"/>
              <w:left w:val="nil"/>
              <w:bottom w:val="nil"/>
              <w:right w:val="nil"/>
            </w:tcBorders>
            <w:shd w:val="clear" w:color="auto" w:fill="FFFFFF" w:themeFill="background1"/>
          </w:tcPr>
          <w:p w14:paraId="5F5A52E9" w14:textId="77777777" w:rsidR="00FF69CC" w:rsidRPr="002A17C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2</w:t>
            </w:r>
            <w:r>
              <w:t>,</w:t>
            </w:r>
            <w:r w:rsidRPr="0037739E">
              <w:t>674</w:t>
            </w:r>
            <w:r>
              <w:t>,</w:t>
            </w:r>
            <w:r w:rsidRPr="0037739E">
              <w:t>050</w:t>
            </w:r>
          </w:p>
        </w:tc>
        <w:tc>
          <w:tcPr>
            <w:tcW w:w="1914" w:type="dxa"/>
            <w:tcBorders>
              <w:top w:val="nil"/>
              <w:left w:val="nil"/>
              <w:bottom w:val="nil"/>
              <w:right w:val="nil"/>
            </w:tcBorders>
            <w:shd w:val="clear" w:color="auto" w:fill="FFFFFF" w:themeFill="background1"/>
            <w:vAlign w:val="center"/>
          </w:tcPr>
          <w:p w14:paraId="272BAE7B" w14:textId="77777777" w:rsidR="00FF69CC" w:rsidRPr="00C77672"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2,627,914 </w:t>
            </w:r>
          </w:p>
        </w:tc>
      </w:tr>
      <w:tr w:rsidR="00FF69CC" w:rsidRPr="001D6BE8" w14:paraId="342B86D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92F978B" w14:textId="77777777" w:rsidR="00FF69CC" w:rsidRPr="0038031F" w:rsidRDefault="00FF69CC">
            <w:pPr>
              <w:pStyle w:val="08-Tabelageral"/>
              <w:ind w:left="113"/>
              <w:jc w:val="left"/>
              <w:rPr>
                <w:b w:val="0"/>
              </w:rPr>
            </w:pPr>
            <w:r w:rsidRPr="00C27294">
              <w:rPr>
                <w:b w:val="0"/>
              </w:rPr>
              <w:t xml:space="preserve">Other </w:t>
            </w:r>
            <w:proofErr w:type="spellStart"/>
            <w:r w:rsidRPr="00C27294">
              <w:rPr>
                <w:b w:val="0"/>
              </w:rPr>
              <w:t>liabilities</w:t>
            </w:r>
            <w:proofErr w:type="spellEnd"/>
          </w:p>
        </w:tc>
        <w:tc>
          <w:tcPr>
            <w:tcW w:w="1913" w:type="dxa"/>
            <w:tcBorders>
              <w:top w:val="nil"/>
              <w:left w:val="nil"/>
              <w:bottom w:val="nil"/>
              <w:right w:val="nil"/>
            </w:tcBorders>
          </w:tcPr>
          <w:p w14:paraId="61D5AA9A" w14:textId="77777777" w:rsidR="00FF69CC" w:rsidRPr="002A17C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121</w:t>
            </w:r>
            <w:r>
              <w:t>,</w:t>
            </w:r>
            <w:r w:rsidRPr="0037739E">
              <w:t>245</w:t>
            </w:r>
          </w:p>
        </w:tc>
        <w:tc>
          <w:tcPr>
            <w:tcW w:w="1914" w:type="dxa"/>
            <w:tcBorders>
              <w:top w:val="nil"/>
              <w:left w:val="nil"/>
              <w:bottom w:val="nil"/>
              <w:right w:val="nil"/>
            </w:tcBorders>
            <w:vAlign w:val="center"/>
          </w:tcPr>
          <w:p w14:paraId="5CFEC07E" w14:textId="77777777" w:rsidR="00FF69CC"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88,647 </w:t>
            </w:r>
          </w:p>
        </w:tc>
      </w:tr>
      <w:tr w:rsidR="00FF69CC" w:rsidRPr="00D25CE5" w14:paraId="12EE96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4E13450" w14:textId="77777777" w:rsidR="00FF69CC" w:rsidRPr="00D25CE5" w:rsidRDefault="00FF69CC">
            <w:pPr>
              <w:pStyle w:val="08-Tabelageral"/>
              <w:jc w:val="left"/>
            </w:pPr>
            <w:r>
              <w:t>Non-</w:t>
            </w:r>
            <w:proofErr w:type="spellStart"/>
            <w:r>
              <w:t>Current</w:t>
            </w:r>
            <w:proofErr w:type="spellEnd"/>
            <w:r>
              <w:t xml:space="preserve"> </w:t>
            </w:r>
            <w:proofErr w:type="spellStart"/>
            <w:r>
              <w:t>Liabilities</w:t>
            </w:r>
            <w:proofErr w:type="spellEnd"/>
          </w:p>
        </w:tc>
        <w:tc>
          <w:tcPr>
            <w:tcW w:w="1913" w:type="dxa"/>
            <w:tcBorders>
              <w:top w:val="nil"/>
              <w:bottom w:val="nil"/>
            </w:tcBorders>
            <w:shd w:val="clear" w:color="auto" w:fill="FFFFFF" w:themeFill="background1"/>
          </w:tcPr>
          <w:p w14:paraId="4EA08FBE" w14:textId="77777777" w:rsidR="00FF69CC" w:rsidRPr="00D25CE5"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3</w:t>
            </w:r>
            <w:r>
              <w:rPr>
                <w:b/>
                <w:bCs/>
              </w:rPr>
              <w:t>,</w:t>
            </w:r>
            <w:r w:rsidRPr="00B82C5C">
              <w:rPr>
                <w:b/>
                <w:bCs/>
              </w:rPr>
              <w:t>575</w:t>
            </w:r>
            <w:r>
              <w:rPr>
                <w:b/>
                <w:bCs/>
              </w:rPr>
              <w:t>,</w:t>
            </w:r>
            <w:r w:rsidRPr="00B82C5C">
              <w:rPr>
                <w:b/>
                <w:bCs/>
              </w:rPr>
              <w:t>295</w:t>
            </w:r>
          </w:p>
        </w:tc>
        <w:tc>
          <w:tcPr>
            <w:tcW w:w="1914" w:type="dxa"/>
            <w:tcBorders>
              <w:top w:val="nil"/>
              <w:bottom w:val="nil"/>
            </w:tcBorders>
            <w:shd w:val="clear" w:color="auto" w:fill="FFFFFF" w:themeFill="background1"/>
            <w:vAlign w:val="center"/>
          </w:tcPr>
          <w:p w14:paraId="00B74C16" w14:textId="77777777" w:rsidR="00FF69CC" w:rsidRPr="002D005F" w:rsidRDefault="00FF69C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color w:val="000000"/>
                <w:szCs w:val="14"/>
              </w:rPr>
              <w:t>3,412,583</w:t>
            </w:r>
            <w:r>
              <w:rPr>
                <w:rFonts w:cs="Arial"/>
                <w:color w:val="000000"/>
                <w:szCs w:val="14"/>
              </w:rPr>
              <w:t> </w:t>
            </w:r>
          </w:p>
        </w:tc>
      </w:tr>
      <w:tr w:rsidR="00FF69CC" w:rsidRPr="001D6BE8" w14:paraId="4FED8DF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6605E551" w14:textId="77777777" w:rsidR="00FF69CC" w:rsidRPr="0038031F" w:rsidRDefault="00FF69CC">
            <w:pPr>
              <w:pStyle w:val="08-Tabelageral"/>
              <w:ind w:left="113"/>
              <w:jc w:val="left"/>
              <w:rPr>
                <w:b w:val="0"/>
              </w:rPr>
            </w:pPr>
            <w:r w:rsidRPr="00402D4F">
              <w:rPr>
                <w:b w:val="0"/>
              </w:rPr>
              <w:t xml:space="preserve">Other </w:t>
            </w:r>
            <w:proofErr w:type="spellStart"/>
            <w:r w:rsidRPr="00402D4F">
              <w:rPr>
                <w:b w:val="0"/>
              </w:rPr>
              <w:t>provisions</w:t>
            </w:r>
            <w:proofErr w:type="spellEnd"/>
          </w:p>
        </w:tc>
        <w:tc>
          <w:tcPr>
            <w:tcW w:w="1913" w:type="dxa"/>
            <w:tcBorders>
              <w:top w:val="nil"/>
              <w:bottom w:val="nil"/>
            </w:tcBorders>
          </w:tcPr>
          <w:p w14:paraId="0B3B4D40" w14:textId="77777777" w:rsidR="00FF69CC" w:rsidRPr="00350BA7"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7739E">
              <w:t>33</w:t>
            </w:r>
            <w:r>
              <w:t>,</w:t>
            </w:r>
            <w:r w:rsidRPr="0037739E">
              <w:t>260</w:t>
            </w:r>
          </w:p>
        </w:tc>
        <w:tc>
          <w:tcPr>
            <w:tcW w:w="1914" w:type="dxa"/>
            <w:tcBorders>
              <w:top w:val="nil"/>
              <w:bottom w:val="nil"/>
            </w:tcBorders>
            <w:vAlign w:val="center"/>
          </w:tcPr>
          <w:p w14:paraId="7D0F52EF" w14:textId="77777777" w:rsidR="00FF69CC" w:rsidRPr="00DC38D1"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21,257 </w:t>
            </w:r>
          </w:p>
        </w:tc>
      </w:tr>
      <w:tr w:rsidR="00FF69CC" w:rsidRPr="001D6BE8" w14:paraId="09099E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676D03CA" w14:textId="77777777" w:rsidR="00FF69CC" w:rsidRPr="0038031F" w:rsidRDefault="00FF69CC">
            <w:pPr>
              <w:pStyle w:val="08-Tabelageral"/>
              <w:ind w:left="113"/>
              <w:jc w:val="left"/>
              <w:rPr>
                <w:b w:val="0"/>
              </w:rPr>
            </w:pPr>
            <w:proofErr w:type="spellStart"/>
            <w:r w:rsidRPr="00402D4F">
              <w:rPr>
                <w:b w:val="0"/>
              </w:rPr>
              <w:t>Commissions</w:t>
            </w:r>
            <w:proofErr w:type="spellEnd"/>
            <w:r w:rsidRPr="00402D4F">
              <w:rPr>
                <w:b w:val="0"/>
              </w:rPr>
              <w:t xml:space="preserve"> </w:t>
            </w:r>
            <w:proofErr w:type="spellStart"/>
            <w:r w:rsidRPr="00402D4F">
              <w:rPr>
                <w:b w:val="0"/>
              </w:rPr>
              <w:t>to</w:t>
            </w:r>
            <w:proofErr w:type="spellEnd"/>
            <w:r w:rsidRPr="00402D4F">
              <w:rPr>
                <w:b w:val="0"/>
              </w:rPr>
              <w:t xml:space="preserve"> </w:t>
            </w:r>
            <w:proofErr w:type="spellStart"/>
            <w:r w:rsidRPr="00402D4F">
              <w:rPr>
                <w:b w:val="0"/>
              </w:rPr>
              <w:t>be</w:t>
            </w:r>
            <w:proofErr w:type="spellEnd"/>
            <w:r w:rsidRPr="00402D4F">
              <w:rPr>
                <w:b w:val="0"/>
              </w:rPr>
              <w:t xml:space="preserve"> </w:t>
            </w:r>
            <w:proofErr w:type="spellStart"/>
            <w:r w:rsidRPr="00402D4F">
              <w:rPr>
                <w:b w:val="0"/>
              </w:rPr>
              <w:t>appropriated</w:t>
            </w:r>
            <w:proofErr w:type="spellEnd"/>
          </w:p>
        </w:tc>
        <w:tc>
          <w:tcPr>
            <w:tcW w:w="1913" w:type="dxa"/>
            <w:tcBorders>
              <w:top w:val="nil"/>
              <w:bottom w:val="nil"/>
            </w:tcBorders>
            <w:shd w:val="clear" w:color="auto" w:fill="FFFFFF" w:themeFill="background1"/>
          </w:tcPr>
          <w:p w14:paraId="5C375744" w14:textId="77777777" w:rsidR="00FF69CC" w:rsidRPr="00350BA7"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7739E">
              <w:t>3</w:t>
            </w:r>
            <w:r>
              <w:t>,</w:t>
            </w:r>
            <w:r w:rsidRPr="0037739E">
              <w:t>542</w:t>
            </w:r>
            <w:r>
              <w:t>,</w:t>
            </w:r>
            <w:r w:rsidRPr="0037739E">
              <w:t>035</w:t>
            </w:r>
          </w:p>
        </w:tc>
        <w:tc>
          <w:tcPr>
            <w:tcW w:w="1914" w:type="dxa"/>
            <w:tcBorders>
              <w:top w:val="nil"/>
              <w:bottom w:val="nil"/>
            </w:tcBorders>
            <w:shd w:val="clear" w:color="auto" w:fill="FFFFFF" w:themeFill="background1"/>
            <w:vAlign w:val="center"/>
          </w:tcPr>
          <w:p w14:paraId="521BA158" w14:textId="77777777" w:rsidR="00FF69CC"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3,391,326 </w:t>
            </w:r>
          </w:p>
        </w:tc>
      </w:tr>
      <w:tr w:rsidR="00FF69CC" w:rsidRPr="001D6BE8" w14:paraId="27A1A7E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10EFC22" w14:textId="77777777" w:rsidR="00FF69CC" w:rsidRPr="00CD3714" w:rsidRDefault="00FF69CC">
            <w:pPr>
              <w:pStyle w:val="08-Tabelageral"/>
              <w:jc w:val="left"/>
            </w:pPr>
            <w:r>
              <w:t xml:space="preserve">Total </w:t>
            </w:r>
            <w:proofErr w:type="spellStart"/>
            <w:r>
              <w:t>Liabilities</w:t>
            </w:r>
            <w:proofErr w:type="spellEnd"/>
          </w:p>
        </w:tc>
        <w:tc>
          <w:tcPr>
            <w:tcW w:w="1913" w:type="dxa"/>
            <w:tcBorders>
              <w:top w:val="nil"/>
              <w:bottom w:val="nil"/>
            </w:tcBorders>
          </w:tcPr>
          <w:p w14:paraId="46EB83F6" w14:textId="77777777" w:rsidR="00FF69CC" w:rsidRPr="006128A8"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2C5C">
              <w:rPr>
                <w:b/>
                <w:bCs/>
              </w:rPr>
              <w:t>9</w:t>
            </w:r>
            <w:r>
              <w:rPr>
                <w:b/>
                <w:bCs/>
              </w:rPr>
              <w:t>,</w:t>
            </w:r>
            <w:r w:rsidRPr="00B82C5C">
              <w:rPr>
                <w:b/>
                <w:bCs/>
              </w:rPr>
              <w:t>311</w:t>
            </w:r>
            <w:r>
              <w:rPr>
                <w:b/>
                <w:bCs/>
              </w:rPr>
              <w:t>,</w:t>
            </w:r>
            <w:r w:rsidRPr="00B82C5C">
              <w:rPr>
                <w:b/>
                <w:bCs/>
              </w:rPr>
              <w:t>180</w:t>
            </w:r>
          </w:p>
        </w:tc>
        <w:tc>
          <w:tcPr>
            <w:tcW w:w="1914" w:type="dxa"/>
            <w:tcBorders>
              <w:top w:val="nil"/>
              <w:bottom w:val="nil"/>
            </w:tcBorders>
            <w:vAlign w:val="center"/>
          </w:tcPr>
          <w:p w14:paraId="54324583" w14:textId="77777777" w:rsidR="00FF69CC" w:rsidRPr="002D005F" w:rsidRDefault="00FF69C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8,977,572</w:t>
            </w:r>
            <w:r>
              <w:rPr>
                <w:rFonts w:cs="Arial"/>
                <w:color w:val="000000"/>
                <w:szCs w:val="14"/>
              </w:rPr>
              <w:t> </w:t>
            </w:r>
          </w:p>
        </w:tc>
      </w:tr>
      <w:tr w:rsidR="00FF69CC" w:rsidRPr="001D6BE8" w14:paraId="100CF6E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7FB41A2B" w14:textId="77777777" w:rsidR="00FF69CC" w:rsidRPr="0038031F" w:rsidRDefault="00FF69CC">
            <w:pPr>
              <w:pStyle w:val="08-Tabelageral"/>
              <w:jc w:val="left"/>
              <w:rPr>
                <w:b w:val="0"/>
              </w:rPr>
            </w:pPr>
          </w:p>
        </w:tc>
        <w:tc>
          <w:tcPr>
            <w:tcW w:w="1913" w:type="dxa"/>
            <w:tcBorders>
              <w:top w:val="nil"/>
              <w:bottom w:val="nil"/>
            </w:tcBorders>
            <w:shd w:val="clear" w:color="auto" w:fill="FFFFFF" w:themeFill="background1"/>
            <w:vAlign w:val="center"/>
          </w:tcPr>
          <w:p w14:paraId="3B5CD31D" w14:textId="77777777" w:rsidR="00FF69CC" w:rsidRPr="00350BA7"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914" w:type="dxa"/>
            <w:tcBorders>
              <w:top w:val="nil"/>
              <w:bottom w:val="nil"/>
            </w:tcBorders>
            <w:shd w:val="clear" w:color="auto" w:fill="FFFFFF" w:themeFill="background1"/>
            <w:vAlign w:val="center"/>
          </w:tcPr>
          <w:p w14:paraId="731BE429" w14:textId="77777777" w:rsidR="00FF69CC" w:rsidRPr="00CF4B29" w:rsidRDefault="00FF69CC">
            <w:pPr>
              <w:pStyle w:val="08-Tabelageral"/>
              <w:cnfStyle w:val="000000010000" w:firstRow="0" w:lastRow="0" w:firstColumn="0" w:lastColumn="0" w:oddVBand="0" w:evenVBand="0" w:oddHBand="0" w:evenHBand="1" w:firstRowFirstColumn="0" w:firstRowLastColumn="0" w:lastRowFirstColumn="0" w:lastRowLastColumn="0"/>
            </w:pPr>
          </w:p>
        </w:tc>
      </w:tr>
      <w:tr w:rsidR="00FF69CC" w:rsidRPr="00D25CE5" w14:paraId="4124F5D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5C69A9A7" w14:textId="77777777" w:rsidR="00FF69CC" w:rsidRPr="00D25CE5" w:rsidRDefault="00FF69CC">
            <w:pPr>
              <w:pStyle w:val="08-Tabelageral"/>
              <w:jc w:val="left"/>
            </w:pPr>
            <w:proofErr w:type="spellStart"/>
            <w:r>
              <w:t>Equity</w:t>
            </w:r>
            <w:proofErr w:type="spellEnd"/>
          </w:p>
        </w:tc>
        <w:tc>
          <w:tcPr>
            <w:tcW w:w="1913" w:type="dxa"/>
            <w:tcBorders>
              <w:top w:val="nil"/>
              <w:left w:val="nil"/>
              <w:bottom w:val="nil"/>
              <w:right w:val="nil"/>
            </w:tcBorders>
          </w:tcPr>
          <w:p w14:paraId="5C9E576A" w14:textId="77777777" w:rsidR="00FF69CC" w:rsidRPr="00C83FAF" w:rsidRDefault="00FF69CC">
            <w:pPr>
              <w:pStyle w:val="08-Tabelageral"/>
              <w:cnfStyle w:val="000000100000" w:firstRow="0" w:lastRow="0" w:firstColumn="0" w:lastColumn="0" w:oddVBand="0" w:evenVBand="0" w:oddHBand="1" w:evenHBand="0" w:firstRowFirstColumn="0" w:firstRowLastColumn="0" w:lastRowFirstColumn="0" w:lastRowLastColumn="0"/>
              <w:rPr>
                <w:b/>
                <w:bCs/>
              </w:rPr>
            </w:pPr>
            <w:r w:rsidRPr="00B82C5C">
              <w:rPr>
                <w:b/>
                <w:bCs/>
              </w:rPr>
              <w:t>6</w:t>
            </w:r>
            <w:r>
              <w:rPr>
                <w:b/>
                <w:bCs/>
              </w:rPr>
              <w:t>,</w:t>
            </w:r>
            <w:r w:rsidRPr="00B82C5C">
              <w:rPr>
                <w:b/>
                <w:bCs/>
              </w:rPr>
              <w:t>008</w:t>
            </w:r>
          </w:p>
        </w:tc>
        <w:tc>
          <w:tcPr>
            <w:tcW w:w="1914" w:type="dxa"/>
            <w:tcBorders>
              <w:top w:val="nil"/>
              <w:bottom w:val="nil"/>
            </w:tcBorders>
            <w:vAlign w:val="center"/>
          </w:tcPr>
          <w:p w14:paraId="418C5EFD" w14:textId="77777777" w:rsidR="00FF69CC" w:rsidRPr="00C83FAF" w:rsidRDefault="00FF69C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6,118</w:t>
            </w:r>
            <w:r>
              <w:rPr>
                <w:rFonts w:cs="Arial"/>
                <w:color w:val="000000"/>
                <w:szCs w:val="14"/>
              </w:rPr>
              <w:t> </w:t>
            </w:r>
          </w:p>
        </w:tc>
      </w:tr>
      <w:tr w:rsidR="00FF69CC" w:rsidRPr="001D6BE8" w14:paraId="6CAAD6D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41F7079A" w14:textId="77777777" w:rsidR="00FF69CC" w:rsidRPr="0038031F" w:rsidRDefault="00FF69CC">
            <w:pPr>
              <w:pStyle w:val="08-Tabelageral"/>
              <w:ind w:left="113"/>
              <w:jc w:val="left"/>
              <w:rPr>
                <w:b w:val="0"/>
              </w:rPr>
            </w:pPr>
            <w:r w:rsidRPr="0038031F">
              <w:rPr>
                <w:b w:val="0"/>
              </w:rPr>
              <w:t>Capital</w:t>
            </w:r>
          </w:p>
        </w:tc>
        <w:tc>
          <w:tcPr>
            <w:tcW w:w="1913" w:type="dxa"/>
            <w:tcBorders>
              <w:top w:val="nil"/>
              <w:left w:val="nil"/>
              <w:bottom w:val="nil"/>
              <w:right w:val="nil"/>
            </w:tcBorders>
            <w:shd w:val="clear" w:color="auto" w:fill="FFFFFF" w:themeFill="background1"/>
          </w:tcPr>
          <w:p w14:paraId="3CEB6D05" w14:textId="77777777" w:rsidR="00FF69CC" w:rsidRPr="009F7C7B" w:rsidRDefault="00FF69CC">
            <w:pPr>
              <w:pStyle w:val="08-Tabelageral"/>
              <w:cnfStyle w:val="000000010000" w:firstRow="0" w:lastRow="0" w:firstColumn="0" w:lastColumn="0" w:oddVBand="0" w:evenVBand="0" w:oddHBand="0" w:evenHBand="1" w:firstRowFirstColumn="0" w:firstRowLastColumn="0" w:lastRowFirstColumn="0" w:lastRowLastColumn="0"/>
            </w:pPr>
            <w:r w:rsidRPr="0008540C">
              <w:t>1</w:t>
            </w:r>
            <w:r>
              <w:t>,</w:t>
            </w:r>
            <w:r w:rsidRPr="0008540C">
              <w:t>000</w:t>
            </w:r>
          </w:p>
        </w:tc>
        <w:tc>
          <w:tcPr>
            <w:tcW w:w="1914" w:type="dxa"/>
            <w:tcBorders>
              <w:top w:val="nil"/>
              <w:bottom w:val="nil"/>
            </w:tcBorders>
            <w:shd w:val="clear" w:color="auto" w:fill="FFFFFF" w:themeFill="background1"/>
            <w:vAlign w:val="center"/>
          </w:tcPr>
          <w:p w14:paraId="2EC23CFF" w14:textId="77777777" w:rsidR="00FF69CC" w:rsidRPr="00D93BE0"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1,000 </w:t>
            </w:r>
          </w:p>
        </w:tc>
      </w:tr>
      <w:tr w:rsidR="00FF69CC" w:rsidRPr="001D6BE8" w14:paraId="4FF1956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71016FB0" w14:textId="77777777" w:rsidR="00FF69CC" w:rsidRPr="0038031F" w:rsidRDefault="00FF69CC">
            <w:pPr>
              <w:pStyle w:val="08-Tabelageral"/>
              <w:ind w:left="113"/>
              <w:jc w:val="left"/>
              <w:rPr>
                <w:b w:val="0"/>
              </w:rPr>
            </w:pPr>
            <w:r w:rsidRPr="00C27294">
              <w:rPr>
                <w:b w:val="0"/>
              </w:rPr>
              <w:t>Capital reserves</w:t>
            </w:r>
          </w:p>
        </w:tc>
        <w:tc>
          <w:tcPr>
            <w:tcW w:w="1913" w:type="dxa"/>
            <w:tcBorders>
              <w:top w:val="nil"/>
              <w:left w:val="nil"/>
              <w:bottom w:val="nil"/>
              <w:right w:val="nil"/>
            </w:tcBorders>
          </w:tcPr>
          <w:p w14:paraId="5F26B4F0" w14:textId="77777777" w:rsidR="00FF69CC" w:rsidRPr="009F7C7B" w:rsidRDefault="00FF69CC">
            <w:pPr>
              <w:pStyle w:val="08-Tabelageral"/>
              <w:cnfStyle w:val="000000100000" w:firstRow="0" w:lastRow="0" w:firstColumn="0" w:lastColumn="0" w:oddVBand="0" w:evenVBand="0" w:oddHBand="1" w:evenHBand="0" w:firstRowFirstColumn="0" w:firstRowLastColumn="0" w:lastRowFirstColumn="0" w:lastRowLastColumn="0"/>
            </w:pPr>
            <w:r w:rsidRPr="0008540C">
              <w:t>4</w:t>
            </w:r>
            <w:r>
              <w:t>,</w:t>
            </w:r>
            <w:r w:rsidRPr="0008540C">
              <w:t>975</w:t>
            </w:r>
          </w:p>
        </w:tc>
        <w:tc>
          <w:tcPr>
            <w:tcW w:w="1914" w:type="dxa"/>
            <w:tcBorders>
              <w:top w:val="nil"/>
              <w:bottom w:val="nil"/>
            </w:tcBorders>
            <w:vAlign w:val="center"/>
          </w:tcPr>
          <w:p w14:paraId="6AF83AB8" w14:textId="77777777" w:rsidR="00FF69CC" w:rsidRPr="00D93BE0"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4,975 </w:t>
            </w:r>
          </w:p>
        </w:tc>
      </w:tr>
      <w:tr w:rsidR="00FF69CC" w:rsidRPr="001D6BE8" w14:paraId="02CCC4C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01FCCA37" w14:textId="77777777" w:rsidR="00FF69CC" w:rsidRPr="0038031F" w:rsidRDefault="00FF69CC">
            <w:pPr>
              <w:pStyle w:val="08-Tabelageral"/>
              <w:ind w:left="113"/>
              <w:jc w:val="left"/>
              <w:rPr>
                <w:b w:val="0"/>
              </w:rPr>
            </w:pPr>
            <w:r w:rsidRPr="00C27294">
              <w:rPr>
                <w:b w:val="0"/>
              </w:rPr>
              <w:t>Income reserves</w:t>
            </w:r>
          </w:p>
        </w:tc>
        <w:tc>
          <w:tcPr>
            <w:tcW w:w="1913" w:type="dxa"/>
            <w:tcBorders>
              <w:top w:val="nil"/>
              <w:left w:val="nil"/>
              <w:bottom w:val="nil"/>
              <w:right w:val="nil"/>
            </w:tcBorders>
            <w:shd w:val="clear" w:color="auto" w:fill="FFFFFF" w:themeFill="background1"/>
          </w:tcPr>
          <w:p w14:paraId="59E64BE3" w14:textId="77777777" w:rsidR="00FF69CC" w:rsidRPr="009F7C7B" w:rsidRDefault="00FF69CC">
            <w:pPr>
              <w:pStyle w:val="08-Tabelageral"/>
              <w:cnfStyle w:val="000000010000" w:firstRow="0" w:lastRow="0" w:firstColumn="0" w:lastColumn="0" w:oddVBand="0" w:evenVBand="0" w:oddHBand="0" w:evenHBand="1" w:firstRowFirstColumn="0" w:firstRowLastColumn="0" w:lastRowFirstColumn="0" w:lastRowLastColumn="0"/>
            </w:pPr>
            <w:r w:rsidRPr="0008540C">
              <w:t>200</w:t>
            </w:r>
          </w:p>
        </w:tc>
        <w:tc>
          <w:tcPr>
            <w:tcW w:w="1914" w:type="dxa"/>
            <w:tcBorders>
              <w:top w:val="nil"/>
              <w:bottom w:val="nil"/>
            </w:tcBorders>
            <w:shd w:val="clear" w:color="auto" w:fill="FFFFFF" w:themeFill="background1"/>
            <w:vAlign w:val="center"/>
          </w:tcPr>
          <w:p w14:paraId="72FA2E3D" w14:textId="77777777" w:rsidR="00FF69CC" w:rsidRPr="00D93BE0" w:rsidRDefault="00FF69C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200 </w:t>
            </w:r>
          </w:p>
        </w:tc>
      </w:tr>
      <w:tr w:rsidR="00FF69CC" w:rsidRPr="001D6BE8" w14:paraId="195A21F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04A618C8" w14:textId="77777777" w:rsidR="00FF69CC" w:rsidRPr="0038031F" w:rsidRDefault="00FF69CC">
            <w:pPr>
              <w:pStyle w:val="08-Tabelageral"/>
              <w:ind w:left="113"/>
              <w:jc w:val="left"/>
              <w:rPr>
                <w:b w:val="0"/>
              </w:rPr>
            </w:pPr>
            <w:r>
              <w:rPr>
                <w:b w:val="0"/>
              </w:rPr>
              <w:t xml:space="preserve">Other </w:t>
            </w:r>
            <w:proofErr w:type="spellStart"/>
            <w:r>
              <w:rPr>
                <w:b w:val="0"/>
              </w:rPr>
              <w:t>comprehensive</w:t>
            </w:r>
            <w:proofErr w:type="spellEnd"/>
            <w:r>
              <w:rPr>
                <w:b w:val="0"/>
              </w:rPr>
              <w:t xml:space="preserve"> </w:t>
            </w:r>
            <w:proofErr w:type="spellStart"/>
            <w:r>
              <w:rPr>
                <w:b w:val="0"/>
              </w:rPr>
              <w:t>results</w:t>
            </w:r>
            <w:proofErr w:type="spellEnd"/>
          </w:p>
        </w:tc>
        <w:tc>
          <w:tcPr>
            <w:tcW w:w="1913" w:type="dxa"/>
            <w:tcBorders>
              <w:top w:val="nil"/>
              <w:left w:val="nil"/>
              <w:bottom w:val="nil"/>
              <w:right w:val="nil"/>
            </w:tcBorders>
          </w:tcPr>
          <w:p w14:paraId="73116841" w14:textId="77777777" w:rsidR="00FF69CC" w:rsidRPr="009F7C7B" w:rsidRDefault="00FF69CC">
            <w:pPr>
              <w:pStyle w:val="08-Tabelageral"/>
              <w:cnfStyle w:val="000000100000" w:firstRow="0" w:lastRow="0" w:firstColumn="0" w:lastColumn="0" w:oddVBand="0" w:evenVBand="0" w:oddHBand="1" w:evenHBand="0" w:firstRowFirstColumn="0" w:firstRowLastColumn="0" w:lastRowFirstColumn="0" w:lastRowLastColumn="0"/>
            </w:pPr>
            <w:r>
              <w:t>(</w:t>
            </w:r>
            <w:r w:rsidRPr="0008540C">
              <w:t>167</w:t>
            </w:r>
            <w:r>
              <w:t>)</w:t>
            </w:r>
          </w:p>
        </w:tc>
        <w:tc>
          <w:tcPr>
            <w:tcW w:w="1914" w:type="dxa"/>
            <w:tcBorders>
              <w:top w:val="nil"/>
              <w:bottom w:val="nil"/>
            </w:tcBorders>
            <w:vAlign w:val="center"/>
          </w:tcPr>
          <w:p w14:paraId="7DD96DE7" w14:textId="77777777" w:rsidR="00FF69CC" w:rsidRDefault="00FF69C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(57) </w:t>
            </w:r>
          </w:p>
        </w:tc>
      </w:tr>
      <w:tr w:rsidR="00FF69CC" w:rsidRPr="002D005F" w14:paraId="30A7DA2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FFFFFF" w:themeFill="background1"/>
            <w:vAlign w:val="center"/>
          </w:tcPr>
          <w:p w14:paraId="31D6D67B" w14:textId="77777777" w:rsidR="00FF69CC" w:rsidRPr="0050672E" w:rsidRDefault="00FF69CC">
            <w:pPr>
              <w:pStyle w:val="08-Tabelageral"/>
              <w:jc w:val="left"/>
            </w:pPr>
            <w:r>
              <w:t xml:space="preserve">Total </w:t>
            </w:r>
            <w:proofErr w:type="spellStart"/>
            <w:r>
              <w:t>Liabilities</w:t>
            </w:r>
            <w:proofErr w:type="spellEnd"/>
            <w:r>
              <w:t xml:space="preserve"> </w:t>
            </w:r>
            <w:proofErr w:type="spellStart"/>
            <w:r>
              <w:t>and</w:t>
            </w:r>
            <w:proofErr w:type="spellEnd"/>
            <w:r w:rsidRPr="0050672E">
              <w:t xml:space="preserve"> </w:t>
            </w:r>
            <w:proofErr w:type="spellStart"/>
            <w:r>
              <w:t>Equity</w:t>
            </w:r>
            <w:proofErr w:type="spellEnd"/>
          </w:p>
        </w:tc>
        <w:tc>
          <w:tcPr>
            <w:tcW w:w="1913" w:type="dxa"/>
            <w:tcBorders>
              <w:top w:val="nil"/>
              <w:bottom w:val="nil"/>
            </w:tcBorders>
            <w:shd w:val="clear" w:color="auto" w:fill="FFFFFF" w:themeFill="background1"/>
          </w:tcPr>
          <w:p w14:paraId="19EEF1EC" w14:textId="77777777" w:rsidR="00FF69CC" w:rsidRPr="0050672E"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9</w:t>
            </w:r>
            <w:r>
              <w:rPr>
                <w:b/>
                <w:bCs/>
              </w:rPr>
              <w:t>,</w:t>
            </w:r>
            <w:r w:rsidRPr="00B82C5C">
              <w:rPr>
                <w:b/>
                <w:bCs/>
              </w:rPr>
              <w:t>317</w:t>
            </w:r>
            <w:r>
              <w:rPr>
                <w:b/>
                <w:bCs/>
              </w:rPr>
              <w:t>,</w:t>
            </w:r>
            <w:r w:rsidRPr="00B82C5C">
              <w:rPr>
                <w:b/>
                <w:bCs/>
              </w:rPr>
              <w:t>188</w:t>
            </w:r>
          </w:p>
        </w:tc>
        <w:tc>
          <w:tcPr>
            <w:tcW w:w="1914" w:type="dxa"/>
            <w:tcBorders>
              <w:top w:val="nil"/>
              <w:bottom w:val="nil"/>
            </w:tcBorders>
            <w:shd w:val="clear" w:color="auto" w:fill="FFFFFF" w:themeFill="background1"/>
            <w:vAlign w:val="center"/>
          </w:tcPr>
          <w:p w14:paraId="7EC397EA" w14:textId="77777777" w:rsidR="00FF69CC" w:rsidRPr="002D005F" w:rsidRDefault="00FF69CC">
            <w:pPr>
              <w:pStyle w:val="08-Tabelageral"/>
              <w:cnfStyle w:val="000000010000" w:firstRow="0" w:lastRow="0" w:firstColumn="0" w:lastColumn="0" w:oddVBand="0" w:evenVBand="0" w:oddHBand="0" w:evenHBand="1" w:firstRowFirstColumn="0" w:firstRowLastColumn="0" w:lastRowFirstColumn="0" w:lastRowLastColumn="0"/>
              <w:rPr>
                <w:b/>
                <w:bCs/>
              </w:rPr>
            </w:pPr>
            <w:r>
              <w:rPr>
                <w:rFonts w:cs="Arial"/>
                <w:b/>
                <w:bCs/>
                <w:szCs w:val="14"/>
              </w:rPr>
              <w:t>8,983,690</w:t>
            </w:r>
          </w:p>
        </w:tc>
      </w:tr>
      <w:tr w:rsidR="00FF69CC" w:rsidRPr="002D005F" w14:paraId="6463C15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vAlign w:val="center"/>
          </w:tcPr>
          <w:p w14:paraId="3268E49C" w14:textId="77777777" w:rsidR="00FF69CC" w:rsidRPr="0050672E" w:rsidRDefault="00FF69CC">
            <w:pPr>
              <w:pStyle w:val="08-Tabelageral"/>
              <w:jc w:val="left"/>
            </w:pPr>
            <w:proofErr w:type="spellStart"/>
            <w:r>
              <w:t>Attributable</w:t>
            </w:r>
            <w:proofErr w:type="spellEnd"/>
            <w:r>
              <w:t xml:space="preserve"> </w:t>
            </w:r>
            <w:proofErr w:type="spellStart"/>
            <w:r>
              <w:t>to</w:t>
            </w:r>
            <w:proofErr w:type="spellEnd"/>
            <w:r>
              <w:t xml:space="preserve"> BB Seguridade</w:t>
            </w:r>
          </w:p>
        </w:tc>
        <w:tc>
          <w:tcPr>
            <w:tcW w:w="1913" w:type="dxa"/>
            <w:tcBorders>
              <w:top w:val="nil"/>
              <w:bottom w:val="nil"/>
            </w:tcBorders>
          </w:tcPr>
          <w:p w14:paraId="7D16F15C" w14:textId="77777777" w:rsidR="00FF69CC" w:rsidRPr="0001062D"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2C5C">
              <w:rPr>
                <w:b/>
                <w:bCs/>
              </w:rPr>
              <w:t>6</w:t>
            </w:r>
            <w:r>
              <w:rPr>
                <w:b/>
                <w:bCs/>
              </w:rPr>
              <w:t>,</w:t>
            </w:r>
            <w:r w:rsidRPr="00B82C5C">
              <w:rPr>
                <w:b/>
                <w:bCs/>
              </w:rPr>
              <w:t>008</w:t>
            </w:r>
          </w:p>
        </w:tc>
        <w:tc>
          <w:tcPr>
            <w:tcW w:w="1914" w:type="dxa"/>
            <w:tcBorders>
              <w:top w:val="nil"/>
              <w:bottom w:val="nil"/>
            </w:tcBorders>
            <w:vAlign w:val="center"/>
          </w:tcPr>
          <w:p w14:paraId="74365B91" w14:textId="77777777" w:rsidR="00FF69CC" w:rsidRPr="002A17C3" w:rsidRDefault="00FF69C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F4491">
              <w:rPr>
                <w:rFonts w:cs="Arial"/>
                <w:b/>
                <w:bCs/>
                <w:color w:val="000000"/>
                <w:szCs w:val="14"/>
              </w:rPr>
              <w:t>6</w:t>
            </w:r>
            <w:r>
              <w:rPr>
                <w:rFonts w:cs="Arial"/>
                <w:b/>
                <w:bCs/>
                <w:color w:val="000000"/>
                <w:szCs w:val="14"/>
              </w:rPr>
              <w:t>,</w:t>
            </w:r>
            <w:r w:rsidRPr="002F4491">
              <w:rPr>
                <w:rFonts w:cs="Arial"/>
                <w:b/>
                <w:bCs/>
                <w:color w:val="000000"/>
                <w:szCs w:val="14"/>
              </w:rPr>
              <w:t>118</w:t>
            </w:r>
          </w:p>
        </w:tc>
      </w:tr>
      <w:tr w:rsidR="00FF69CC" w:rsidRPr="002D005F" w14:paraId="10520E8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3864" w:themeColor="accent1" w:themeShade="80"/>
            </w:tcBorders>
            <w:shd w:val="clear" w:color="auto" w:fill="FFFFFF" w:themeFill="background1"/>
            <w:vAlign w:val="center"/>
          </w:tcPr>
          <w:p w14:paraId="61FCDD3A" w14:textId="77777777" w:rsidR="00FF69CC" w:rsidRPr="0050672E" w:rsidRDefault="00FF69CC">
            <w:pPr>
              <w:pStyle w:val="08-Tabelageral"/>
              <w:jc w:val="left"/>
            </w:pPr>
            <w:proofErr w:type="spellStart"/>
            <w:r>
              <w:t>Investment</w:t>
            </w:r>
            <w:proofErr w:type="spellEnd"/>
            <w:r>
              <w:t xml:space="preserve"> balance</w:t>
            </w:r>
          </w:p>
        </w:tc>
        <w:tc>
          <w:tcPr>
            <w:tcW w:w="1913" w:type="dxa"/>
            <w:tcBorders>
              <w:top w:val="nil"/>
              <w:bottom w:val="single" w:sz="2" w:space="0" w:color="1F3864" w:themeColor="accent1" w:themeShade="80"/>
            </w:tcBorders>
            <w:shd w:val="clear" w:color="auto" w:fill="FFFFFF" w:themeFill="background1"/>
          </w:tcPr>
          <w:p w14:paraId="3CBFE3DF" w14:textId="77777777" w:rsidR="00FF69CC" w:rsidRPr="0001062D"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2C5C">
              <w:rPr>
                <w:b/>
                <w:bCs/>
              </w:rPr>
              <w:t>6</w:t>
            </w:r>
            <w:r>
              <w:rPr>
                <w:b/>
                <w:bCs/>
              </w:rPr>
              <w:t>,</w:t>
            </w:r>
            <w:r w:rsidRPr="00B82C5C">
              <w:rPr>
                <w:b/>
                <w:bCs/>
              </w:rPr>
              <w:t>008</w:t>
            </w:r>
          </w:p>
        </w:tc>
        <w:tc>
          <w:tcPr>
            <w:tcW w:w="1914" w:type="dxa"/>
            <w:tcBorders>
              <w:top w:val="nil"/>
              <w:bottom w:val="single" w:sz="2" w:space="0" w:color="1F3864" w:themeColor="accent1" w:themeShade="80"/>
            </w:tcBorders>
            <w:shd w:val="clear" w:color="auto" w:fill="FFFFFF" w:themeFill="background1"/>
            <w:vAlign w:val="center"/>
          </w:tcPr>
          <w:p w14:paraId="2895A7C6" w14:textId="77777777" w:rsidR="00FF69CC" w:rsidRPr="002A17C3" w:rsidRDefault="00FF69C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4491">
              <w:rPr>
                <w:rFonts w:cs="Arial"/>
                <w:b/>
                <w:bCs/>
                <w:color w:val="000000"/>
                <w:szCs w:val="14"/>
              </w:rPr>
              <w:t>6</w:t>
            </w:r>
            <w:r>
              <w:rPr>
                <w:rFonts w:cs="Arial"/>
                <w:b/>
                <w:bCs/>
                <w:color w:val="000000"/>
                <w:szCs w:val="14"/>
              </w:rPr>
              <w:t>,</w:t>
            </w:r>
            <w:r w:rsidRPr="002F4491">
              <w:rPr>
                <w:rFonts w:cs="Arial"/>
                <w:b/>
                <w:bCs/>
                <w:color w:val="000000"/>
                <w:szCs w:val="14"/>
              </w:rPr>
              <w:t>118</w:t>
            </w:r>
          </w:p>
        </w:tc>
      </w:tr>
    </w:tbl>
    <w:p w14:paraId="22AEBA67" w14:textId="77777777" w:rsidR="0080497E" w:rsidRPr="0080497E" w:rsidRDefault="0080497E" w:rsidP="00FF69CC">
      <w:pPr>
        <w:pStyle w:val="01-Textonormal"/>
        <w:rPr>
          <w:lang w:val="en-US"/>
        </w:rPr>
      </w:pPr>
    </w:p>
    <w:p w14:paraId="24BA405D" w14:textId="77777777" w:rsidR="00051395" w:rsidRDefault="00051395" w:rsidP="001878A2">
      <w:pPr>
        <w:pStyle w:val="Ttulo1"/>
        <w:pageBreakBefore/>
        <w:tabs>
          <w:tab w:val="left" w:pos="3357"/>
        </w:tabs>
        <w:rPr>
          <w:rFonts w:ascii="Arial" w:hAnsi="Arial" w:cs="Arial"/>
          <w:b/>
          <w:color w:val="1F3864" w:themeColor="accent1" w:themeShade="80"/>
          <w:sz w:val="20"/>
          <w:szCs w:val="20"/>
          <w:lang w:val="en-US"/>
        </w:rPr>
      </w:pPr>
      <w:bookmarkStart w:id="51" w:name="_Hlk157446259"/>
      <w:bookmarkStart w:id="52" w:name="_Toc149573394"/>
      <w:bookmarkStart w:id="53" w:name="_Toc221533111"/>
      <w:r w:rsidRPr="007B4BBE">
        <w:rPr>
          <w:rFonts w:ascii="Arial" w:hAnsi="Arial" w:cs="Arial"/>
          <w:b/>
          <w:color w:val="1F3864" w:themeColor="accent1" w:themeShade="80"/>
          <w:sz w:val="20"/>
          <w:szCs w:val="20"/>
          <w:lang w:val="en-US"/>
        </w:rPr>
        <w:lastRenderedPageBreak/>
        <w:t>8 – COMMISSIONS INCOME</w:t>
      </w:r>
      <w:bookmarkEnd w:id="53"/>
    </w:p>
    <w:p w14:paraId="64191336" w14:textId="77777777" w:rsidR="00655D79" w:rsidRPr="002B575F" w:rsidRDefault="00655D79" w:rsidP="00655D79">
      <w:pPr>
        <w:spacing w:before="120" w:after="120"/>
        <w:jc w:val="both"/>
        <w:rPr>
          <w:rFonts w:ascii="Arial" w:hAnsi="Arial" w:cs="Arial"/>
          <w:sz w:val="18"/>
          <w:szCs w:val="18"/>
          <w:lang w:val="en-US"/>
        </w:rPr>
      </w:pPr>
      <w:r w:rsidRPr="00A7264D">
        <w:rPr>
          <w:rFonts w:ascii="Arial" w:hAnsi="Arial" w:cs="Arial"/>
          <w:sz w:val="18"/>
          <w:szCs w:val="18"/>
          <w:lang w:val="en-US"/>
        </w:rPr>
        <w:t xml:space="preserve">Commission income comes from the investee BB </w:t>
      </w:r>
      <w:proofErr w:type="spellStart"/>
      <w:r w:rsidRPr="00A7264D">
        <w:rPr>
          <w:rFonts w:ascii="Arial" w:hAnsi="Arial" w:cs="Arial"/>
          <w:sz w:val="18"/>
          <w:szCs w:val="18"/>
          <w:lang w:val="en-US"/>
        </w:rPr>
        <w:t>Corretora</w:t>
      </w:r>
      <w:proofErr w:type="spellEnd"/>
      <w:r w:rsidRPr="00A7264D">
        <w:rPr>
          <w:rFonts w:ascii="Arial" w:hAnsi="Arial" w:cs="Arial"/>
          <w:sz w:val="18"/>
          <w:szCs w:val="18"/>
          <w:lang w:val="en-US"/>
        </w:rPr>
        <w:t>, arising from brokerages related to the sale of insurance, open pension plans, capitalization bonds and dental assistance plans.</w:t>
      </w:r>
    </w:p>
    <w:p w14:paraId="3102FC33" w14:textId="77777777" w:rsidR="00655D79" w:rsidRPr="0004323A" w:rsidRDefault="00655D79" w:rsidP="00655D79">
      <w:pPr>
        <w:pStyle w:val="01-TtulodeNota"/>
        <w:spacing w:before="0" w:after="0"/>
        <w:jc w:val="right"/>
        <w:rPr>
          <w:sz w:val="12"/>
          <w:szCs w:val="12"/>
        </w:rPr>
      </w:pPr>
      <w:r>
        <w:rPr>
          <w:rFonts w:cs="Arial"/>
          <w:sz w:val="14"/>
          <w:szCs w:val="14"/>
          <w:lang w:val="en-US"/>
        </w:rPr>
        <w:t>R$ thousand</w:t>
      </w:r>
      <w:r w:rsidRPr="0004323A">
        <w:rPr>
          <w:sz w:val="12"/>
          <w:szCs w:val="12"/>
        </w:rPr>
        <w:t xml:space="preserve"> </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655D79" w:rsidRPr="00A47279" w14:paraId="4B6C4559" w14:textId="77777777">
        <w:trPr>
          <w:trHeight w:val="238"/>
        </w:trPr>
        <w:tc>
          <w:tcPr>
            <w:tcW w:w="2467" w:type="dxa"/>
            <w:tcBorders>
              <w:top w:val="single" w:sz="2" w:space="0" w:color="1F3864" w:themeColor="accent1" w:themeShade="80"/>
              <w:bottom w:val="nil"/>
            </w:tcBorders>
          </w:tcPr>
          <w:p w14:paraId="5A91F47C" w14:textId="77777777" w:rsidR="00655D79" w:rsidRPr="00890AEB" w:rsidRDefault="00655D79">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tcPr>
          <w:p w14:paraId="2C5D2F96" w14:textId="77777777" w:rsidR="00655D79" w:rsidRPr="00890AEB" w:rsidRDefault="00655D79">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vAlign w:val="center"/>
          </w:tcPr>
          <w:p w14:paraId="0DF74E9C" w14:textId="77777777" w:rsidR="00655D79" w:rsidRPr="00890AEB" w:rsidRDefault="00655D79">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vAlign w:val="center"/>
          </w:tcPr>
          <w:p w14:paraId="638F643A" w14:textId="77777777" w:rsidR="00655D79" w:rsidRPr="00A47279" w:rsidRDefault="00655D79">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vAlign w:val="center"/>
          </w:tcPr>
          <w:p w14:paraId="0F04EFB2" w14:textId="77777777" w:rsidR="00655D79" w:rsidRPr="00A47279" w:rsidRDefault="00655D79">
            <w:pPr>
              <w:keepNext/>
              <w:keepLines/>
              <w:spacing w:before="40" w:after="40"/>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655D79" w:rsidRPr="00A47279" w14:paraId="7290464E" w14:textId="77777777">
        <w:trPr>
          <w:trHeight w:val="238"/>
        </w:trPr>
        <w:tc>
          <w:tcPr>
            <w:tcW w:w="3050" w:type="dxa"/>
            <w:gridSpan w:val="2"/>
            <w:tcBorders>
              <w:top w:val="nil"/>
              <w:bottom w:val="single" w:sz="2" w:space="0" w:color="1F3864" w:themeColor="accent1" w:themeShade="80"/>
            </w:tcBorders>
          </w:tcPr>
          <w:p w14:paraId="13AD3E54" w14:textId="77777777" w:rsidR="00655D79" w:rsidRPr="00A47279" w:rsidRDefault="00655D79">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tcPr>
          <w:p w14:paraId="783CCB91" w14:textId="77777777" w:rsidR="00655D79" w:rsidRPr="00890AEB" w:rsidRDefault="00655D79">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vAlign w:val="center"/>
          </w:tcPr>
          <w:p w14:paraId="4F5A7C93" w14:textId="77777777" w:rsidR="00655D79" w:rsidRPr="00890AEB" w:rsidRDefault="00655D79">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vAlign w:val="center"/>
          </w:tcPr>
          <w:p w14:paraId="5D69F9D4" w14:textId="77777777" w:rsidR="00655D79" w:rsidRPr="00890AEB" w:rsidRDefault="00655D79">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vAlign w:val="center"/>
          </w:tcPr>
          <w:p w14:paraId="45A21F78" w14:textId="77777777" w:rsidR="00655D79" w:rsidRPr="00A47279" w:rsidRDefault="00655D79">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vAlign w:val="center"/>
          </w:tcPr>
          <w:p w14:paraId="779E162F" w14:textId="35B2220B" w:rsidR="00655D79" w:rsidRPr="00A47279" w:rsidRDefault="00655D79">
            <w:pPr>
              <w:keepNext/>
              <w:keepLines/>
              <w:spacing w:before="40" w:after="40"/>
              <w:jc w:val="right"/>
              <w:rPr>
                <w:rFonts w:ascii="Arial" w:hAnsi="Arial" w:cs="Arial"/>
                <w:b/>
                <w:spacing w:val="-2"/>
                <w:sz w:val="14"/>
                <w:szCs w:val="18"/>
              </w:rPr>
            </w:pPr>
            <w:r>
              <w:rPr>
                <w:rFonts w:ascii="Arial" w:hAnsi="Arial" w:cs="Arial"/>
                <w:b/>
                <w:spacing w:val="-2"/>
                <w:sz w:val="14"/>
                <w:szCs w:val="18"/>
              </w:rPr>
              <w:t>202</w:t>
            </w:r>
            <w:r w:rsidR="00852E55">
              <w:rPr>
                <w:rFonts w:ascii="Arial" w:hAnsi="Arial" w:cs="Arial"/>
                <w:b/>
                <w:spacing w:val="-2"/>
                <w:sz w:val="14"/>
                <w:szCs w:val="18"/>
              </w:rPr>
              <w:t>5</w:t>
            </w:r>
          </w:p>
        </w:tc>
        <w:tc>
          <w:tcPr>
            <w:tcW w:w="1511" w:type="dxa"/>
            <w:tcBorders>
              <w:top w:val="single" w:sz="2" w:space="0" w:color="1F3864" w:themeColor="accent1" w:themeShade="80"/>
              <w:bottom w:val="single" w:sz="2" w:space="0" w:color="1F3864" w:themeColor="accent1" w:themeShade="80"/>
            </w:tcBorders>
            <w:vAlign w:val="center"/>
          </w:tcPr>
          <w:p w14:paraId="06C5EFE1" w14:textId="1CEA8BF1" w:rsidR="00655D79" w:rsidRPr="00A47279" w:rsidRDefault="00655D79">
            <w:pPr>
              <w:keepNext/>
              <w:keepLines/>
              <w:spacing w:before="40" w:after="40"/>
              <w:jc w:val="right"/>
              <w:rPr>
                <w:rFonts w:ascii="Arial" w:hAnsi="Arial" w:cs="Arial"/>
                <w:b/>
                <w:spacing w:val="-2"/>
                <w:sz w:val="14"/>
                <w:szCs w:val="18"/>
              </w:rPr>
            </w:pPr>
            <w:r w:rsidRPr="00C70F5B">
              <w:rPr>
                <w:rFonts w:ascii="Arial" w:hAnsi="Arial" w:cs="Arial"/>
                <w:b/>
                <w:spacing w:val="-2"/>
                <w:sz w:val="14"/>
                <w:szCs w:val="18"/>
              </w:rPr>
              <w:t>202</w:t>
            </w:r>
            <w:r w:rsidR="00852E55">
              <w:rPr>
                <w:rFonts w:ascii="Arial" w:hAnsi="Arial" w:cs="Arial"/>
                <w:b/>
                <w:spacing w:val="-2"/>
                <w:sz w:val="14"/>
                <w:szCs w:val="18"/>
              </w:rPr>
              <w:t>4</w:t>
            </w:r>
          </w:p>
        </w:tc>
      </w:tr>
      <w:tr w:rsidR="00223AFE" w:rsidRPr="00A47279" w14:paraId="752ABBEB" w14:textId="77777777" w:rsidTr="00D428F0">
        <w:trPr>
          <w:trHeight w:val="238"/>
        </w:trPr>
        <w:tc>
          <w:tcPr>
            <w:tcW w:w="3050" w:type="dxa"/>
            <w:gridSpan w:val="2"/>
            <w:tcBorders>
              <w:top w:val="single" w:sz="2" w:space="0" w:color="1F3864" w:themeColor="accent1" w:themeShade="80"/>
              <w:bottom w:val="nil"/>
            </w:tcBorders>
            <w:vAlign w:val="center"/>
          </w:tcPr>
          <w:p w14:paraId="23E607B0" w14:textId="77777777" w:rsidR="00223AFE" w:rsidRPr="00496EA7" w:rsidRDefault="00223AFE" w:rsidP="00223AFE">
            <w:pPr>
              <w:pStyle w:val="08-Tabelageral"/>
              <w:jc w:val="left"/>
              <w:rPr>
                <w:rFonts w:cs="Arial"/>
                <w:b/>
                <w:szCs w:val="14"/>
                <w:vertAlign w:val="superscript"/>
              </w:rPr>
            </w:pPr>
            <w:r w:rsidRPr="00945E16">
              <w:rPr>
                <w:b/>
                <w:bCs/>
              </w:rPr>
              <w:t xml:space="preserve">Gross </w:t>
            </w:r>
            <w:proofErr w:type="spellStart"/>
            <w:r w:rsidRPr="00945E16">
              <w:rPr>
                <w:b/>
                <w:bCs/>
              </w:rPr>
              <w:t>commission</w:t>
            </w:r>
            <w:proofErr w:type="spellEnd"/>
            <w:r w:rsidRPr="00945E16">
              <w:rPr>
                <w:b/>
                <w:bCs/>
              </w:rPr>
              <w:t xml:space="preserve"> income</w:t>
            </w:r>
          </w:p>
        </w:tc>
        <w:tc>
          <w:tcPr>
            <w:tcW w:w="595" w:type="dxa"/>
            <w:tcBorders>
              <w:top w:val="single" w:sz="2" w:space="0" w:color="1F3864" w:themeColor="accent1" w:themeShade="80"/>
              <w:bottom w:val="nil"/>
            </w:tcBorders>
          </w:tcPr>
          <w:p w14:paraId="4AC1AD66" w14:textId="77777777" w:rsidR="00223AFE" w:rsidRPr="00890AEB" w:rsidRDefault="00223AFE" w:rsidP="00223AFE">
            <w:pPr>
              <w:pStyle w:val="08-Tabelageral"/>
              <w:rPr>
                <w:rFonts w:cs="Arial"/>
                <w:bCs/>
                <w:szCs w:val="14"/>
              </w:rPr>
            </w:pPr>
          </w:p>
        </w:tc>
        <w:tc>
          <w:tcPr>
            <w:tcW w:w="1397" w:type="dxa"/>
            <w:gridSpan w:val="2"/>
            <w:tcBorders>
              <w:top w:val="single" w:sz="2" w:space="0" w:color="1F3864" w:themeColor="accent1" w:themeShade="80"/>
              <w:bottom w:val="nil"/>
            </w:tcBorders>
            <w:vAlign w:val="center"/>
          </w:tcPr>
          <w:p w14:paraId="03260052" w14:textId="77777777" w:rsidR="00223AFE" w:rsidRPr="00496EA7" w:rsidRDefault="00223AFE" w:rsidP="00223AFE">
            <w:pPr>
              <w:pStyle w:val="08-Tabelageral"/>
              <w:rPr>
                <w:rFonts w:cs="Arial"/>
              </w:rPr>
            </w:pPr>
          </w:p>
        </w:tc>
        <w:tc>
          <w:tcPr>
            <w:tcW w:w="1400" w:type="dxa"/>
            <w:tcBorders>
              <w:top w:val="single" w:sz="2" w:space="0" w:color="1F3864" w:themeColor="accent1" w:themeShade="80"/>
              <w:bottom w:val="nil"/>
            </w:tcBorders>
            <w:vAlign w:val="center"/>
          </w:tcPr>
          <w:p w14:paraId="63E6EA3B" w14:textId="77777777" w:rsidR="00223AFE" w:rsidRPr="00496EA7" w:rsidRDefault="00223AFE" w:rsidP="00223AFE">
            <w:pPr>
              <w:pStyle w:val="08-Tabelageral"/>
              <w:rPr>
                <w:rFonts w:cs="Arial"/>
              </w:rPr>
            </w:pPr>
          </w:p>
        </w:tc>
        <w:tc>
          <w:tcPr>
            <w:tcW w:w="282" w:type="dxa"/>
            <w:gridSpan w:val="2"/>
            <w:tcBorders>
              <w:top w:val="single" w:sz="2" w:space="0" w:color="1F3864" w:themeColor="accent1" w:themeShade="80"/>
              <w:bottom w:val="nil"/>
            </w:tcBorders>
            <w:vAlign w:val="center"/>
          </w:tcPr>
          <w:p w14:paraId="2CB4CC3A" w14:textId="77777777" w:rsidR="00223AFE" w:rsidRPr="00496EA7" w:rsidRDefault="00223AFE" w:rsidP="00223AFE">
            <w:pPr>
              <w:pStyle w:val="08-Tabelageral"/>
              <w:rPr>
                <w:rFonts w:cs="Arial"/>
              </w:rPr>
            </w:pPr>
          </w:p>
        </w:tc>
        <w:tc>
          <w:tcPr>
            <w:tcW w:w="1404" w:type="dxa"/>
            <w:tcBorders>
              <w:top w:val="single" w:sz="2" w:space="0" w:color="1F3864" w:themeColor="accent1" w:themeShade="80"/>
              <w:bottom w:val="nil"/>
            </w:tcBorders>
            <w:vAlign w:val="center"/>
          </w:tcPr>
          <w:p w14:paraId="2F0BA20A" w14:textId="285FEC8D" w:rsidR="00223AFE" w:rsidRPr="007C0ADC" w:rsidRDefault="00223AFE" w:rsidP="00D428F0">
            <w:pPr>
              <w:pStyle w:val="08-Tabelageral"/>
              <w:rPr>
                <w:rFonts w:cs="Arial"/>
                <w:b/>
                <w:bCs/>
              </w:rPr>
            </w:pPr>
            <w:r w:rsidRPr="00F340BE">
              <w:rPr>
                <w:b/>
                <w:bCs/>
              </w:rPr>
              <w:t>5</w:t>
            </w:r>
            <w:r w:rsidR="00D428F0">
              <w:rPr>
                <w:b/>
                <w:bCs/>
              </w:rPr>
              <w:t>,</w:t>
            </w:r>
            <w:r w:rsidRPr="00F340BE">
              <w:rPr>
                <w:b/>
                <w:bCs/>
              </w:rPr>
              <w:t>779</w:t>
            </w:r>
            <w:r w:rsidR="00D428F0">
              <w:rPr>
                <w:b/>
                <w:bCs/>
              </w:rPr>
              <w:t>,</w:t>
            </w:r>
            <w:r w:rsidRPr="00F340BE">
              <w:rPr>
                <w:b/>
                <w:bCs/>
              </w:rPr>
              <w:t>109</w:t>
            </w:r>
          </w:p>
        </w:tc>
        <w:tc>
          <w:tcPr>
            <w:tcW w:w="1511" w:type="dxa"/>
            <w:tcBorders>
              <w:top w:val="single" w:sz="2" w:space="0" w:color="1F3864" w:themeColor="accent1" w:themeShade="80"/>
              <w:bottom w:val="nil"/>
            </w:tcBorders>
            <w:vAlign w:val="center"/>
          </w:tcPr>
          <w:p w14:paraId="6C5432B8" w14:textId="3EF13FD1" w:rsidR="00223AFE" w:rsidRPr="007C0ADC" w:rsidRDefault="00223AFE" w:rsidP="00D428F0">
            <w:pPr>
              <w:pStyle w:val="08-Tabelageral"/>
              <w:rPr>
                <w:rFonts w:cs="Arial"/>
                <w:highlight w:val="yellow"/>
              </w:rPr>
            </w:pPr>
            <w:r>
              <w:rPr>
                <w:rFonts w:cs="Arial"/>
                <w:b/>
                <w:bCs/>
              </w:rPr>
              <w:t>5</w:t>
            </w:r>
            <w:r w:rsidR="00D428F0">
              <w:rPr>
                <w:rFonts w:cs="Arial"/>
                <w:b/>
                <w:bCs/>
              </w:rPr>
              <w:t>,</w:t>
            </w:r>
            <w:r>
              <w:rPr>
                <w:rFonts w:cs="Arial"/>
                <w:b/>
                <w:bCs/>
              </w:rPr>
              <w:t>644</w:t>
            </w:r>
            <w:r w:rsidR="00D428F0">
              <w:rPr>
                <w:rFonts w:cs="Arial"/>
                <w:b/>
                <w:bCs/>
              </w:rPr>
              <w:t>,</w:t>
            </w:r>
            <w:r>
              <w:rPr>
                <w:rFonts w:cs="Arial"/>
                <w:b/>
                <w:bCs/>
              </w:rPr>
              <w:t>619</w:t>
            </w:r>
          </w:p>
        </w:tc>
      </w:tr>
      <w:tr w:rsidR="00223AFE" w:rsidRPr="00A47279" w14:paraId="683D124E" w14:textId="77777777" w:rsidTr="00D428F0">
        <w:trPr>
          <w:trHeight w:val="238"/>
        </w:trPr>
        <w:tc>
          <w:tcPr>
            <w:tcW w:w="3050" w:type="dxa"/>
            <w:gridSpan w:val="2"/>
            <w:tcBorders>
              <w:top w:val="nil"/>
              <w:bottom w:val="nil"/>
            </w:tcBorders>
            <w:vAlign w:val="center"/>
          </w:tcPr>
          <w:p w14:paraId="037828FA" w14:textId="77777777" w:rsidR="00223AFE" w:rsidRPr="00A47279" w:rsidRDefault="00223AFE" w:rsidP="00223AFE">
            <w:pPr>
              <w:pStyle w:val="08-Tabelageral"/>
              <w:ind w:left="113"/>
              <w:jc w:val="left"/>
              <w:rPr>
                <w:rFonts w:cs="Arial"/>
                <w:szCs w:val="14"/>
              </w:rPr>
            </w:pPr>
            <w:proofErr w:type="spellStart"/>
            <w:r w:rsidRPr="00BC5A4F">
              <w:t>B</w:t>
            </w:r>
            <w:r>
              <w:t>rasilseg</w:t>
            </w:r>
            <w:proofErr w:type="spellEnd"/>
            <w:r>
              <w:t>/ABS</w:t>
            </w:r>
          </w:p>
        </w:tc>
        <w:tc>
          <w:tcPr>
            <w:tcW w:w="595" w:type="dxa"/>
            <w:tcBorders>
              <w:top w:val="nil"/>
            </w:tcBorders>
          </w:tcPr>
          <w:p w14:paraId="33C8A303"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332279AA" w14:textId="77777777" w:rsidR="00223AFE" w:rsidRPr="00496EA7" w:rsidRDefault="00223AFE" w:rsidP="00223AFE">
            <w:pPr>
              <w:pStyle w:val="08-Tabelageral"/>
              <w:rPr>
                <w:rFonts w:cs="Arial"/>
              </w:rPr>
            </w:pPr>
          </w:p>
        </w:tc>
        <w:tc>
          <w:tcPr>
            <w:tcW w:w="1400" w:type="dxa"/>
            <w:tcBorders>
              <w:top w:val="nil"/>
              <w:bottom w:val="nil"/>
            </w:tcBorders>
            <w:vAlign w:val="center"/>
          </w:tcPr>
          <w:p w14:paraId="4CA244DA"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08382DB9" w14:textId="77777777" w:rsidR="00223AFE" w:rsidRPr="00496EA7" w:rsidRDefault="00223AFE" w:rsidP="00223AFE">
            <w:pPr>
              <w:pStyle w:val="08-Tabelageral"/>
              <w:rPr>
                <w:rFonts w:cs="Arial"/>
              </w:rPr>
            </w:pPr>
          </w:p>
        </w:tc>
        <w:tc>
          <w:tcPr>
            <w:tcW w:w="1404" w:type="dxa"/>
            <w:tcBorders>
              <w:top w:val="nil"/>
              <w:bottom w:val="nil"/>
            </w:tcBorders>
            <w:vAlign w:val="center"/>
          </w:tcPr>
          <w:p w14:paraId="6E3ED378" w14:textId="04DCC763" w:rsidR="00223AFE" w:rsidRPr="007C0ADC" w:rsidRDefault="00223AFE" w:rsidP="00D428F0">
            <w:pPr>
              <w:pStyle w:val="08-Tabelageral"/>
              <w:rPr>
                <w:rFonts w:cs="Arial"/>
                <w:highlight w:val="yellow"/>
              </w:rPr>
            </w:pPr>
            <w:r w:rsidRPr="00A80CF8">
              <w:t>4</w:t>
            </w:r>
            <w:r w:rsidR="00D428F0">
              <w:t>,</w:t>
            </w:r>
            <w:r w:rsidRPr="00A80CF8">
              <w:t>576</w:t>
            </w:r>
            <w:r w:rsidR="00D428F0">
              <w:t>,</w:t>
            </w:r>
            <w:r w:rsidRPr="00A80CF8">
              <w:t>961</w:t>
            </w:r>
          </w:p>
        </w:tc>
        <w:tc>
          <w:tcPr>
            <w:tcW w:w="1511" w:type="dxa"/>
            <w:tcBorders>
              <w:top w:val="nil"/>
              <w:bottom w:val="nil"/>
            </w:tcBorders>
            <w:vAlign w:val="center"/>
          </w:tcPr>
          <w:p w14:paraId="7B438472" w14:textId="4D352D04" w:rsidR="00223AFE" w:rsidRPr="007C0ADC" w:rsidRDefault="00223AFE" w:rsidP="00D428F0">
            <w:pPr>
              <w:pStyle w:val="08-Tabelageral"/>
              <w:rPr>
                <w:rFonts w:cs="Arial"/>
                <w:highlight w:val="yellow"/>
              </w:rPr>
            </w:pPr>
            <w:r w:rsidRPr="00244C22">
              <w:rPr>
                <w:rFonts w:cs="Arial"/>
              </w:rPr>
              <w:t>4</w:t>
            </w:r>
            <w:r w:rsidR="00D428F0">
              <w:rPr>
                <w:rFonts w:cs="Arial"/>
              </w:rPr>
              <w:t>,</w:t>
            </w:r>
            <w:r w:rsidRPr="00244C22">
              <w:rPr>
                <w:rFonts w:cs="Arial"/>
              </w:rPr>
              <w:t>272</w:t>
            </w:r>
            <w:r w:rsidR="00D428F0">
              <w:rPr>
                <w:rFonts w:cs="Arial"/>
              </w:rPr>
              <w:t>,</w:t>
            </w:r>
            <w:r w:rsidRPr="00244C22">
              <w:rPr>
                <w:rFonts w:cs="Arial"/>
              </w:rPr>
              <w:t>027</w:t>
            </w:r>
          </w:p>
        </w:tc>
      </w:tr>
      <w:tr w:rsidR="00223AFE" w:rsidRPr="00A47279" w14:paraId="5241C5A2" w14:textId="77777777" w:rsidTr="00D428F0">
        <w:trPr>
          <w:trHeight w:val="238"/>
        </w:trPr>
        <w:tc>
          <w:tcPr>
            <w:tcW w:w="3050" w:type="dxa"/>
            <w:gridSpan w:val="2"/>
            <w:tcBorders>
              <w:top w:val="nil"/>
              <w:bottom w:val="nil"/>
            </w:tcBorders>
            <w:vAlign w:val="center"/>
          </w:tcPr>
          <w:p w14:paraId="09F43526" w14:textId="77777777" w:rsidR="00223AFE" w:rsidRPr="00A47279" w:rsidRDefault="00223AFE" w:rsidP="00223AFE">
            <w:pPr>
              <w:pStyle w:val="08-Tabelageral"/>
              <w:ind w:left="113"/>
              <w:jc w:val="left"/>
              <w:rPr>
                <w:rFonts w:cs="Arial"/>
                <w:szCs w:val="14"/>
              </w:rPr>
            </w:pPr>
            <w:r w:rsidRPr="00BC5A4F">
              <w:t>Brasilprev</w:t>
            </w:r>
            <w:r>
              <w:t xml:space="preserve"> </w:t>
            </w:r>
            <w:r w:rsidRPr="00BC5A4F">
              <w:rPr>
                <w:vertAlign w:val="superscript"/>
              </w:rPr>
              <w:t>(1)</w:t>
            </w:r>
          </w:p>
        </w:tc>
        <w:tc>
          <w:tcPr>
            <w:tcW w:w="595" w:type="dxa"/>
            <w:tcBorders>
              <w:top w:val="nil"/>
            </w:tcBorders>
          </w:tcPr>
          <w:p w14:paraId="78A79B1D"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50F69D19" w14:textId="77777777" w:rsidR="00223AFE" w:rsidRPr="00496EA7" w:rsidRDefault="00223AFE" w:rsidP="00223AFE">
            <w:pPr>
              <w:pStyle w:val="08-Tabelageral"/>
              <w:rPr>
                <w:rFonts w:cs="Arial"/>
              </w:rPr>
            </w:pPr>
          </w:p>
        </w:tc>
        <w:tc>
          <w:tcPr>
            <w:tcW w:w="1400" w:type="dxa"/>
            <w:tcBorders>
              <w:top w:val="nil"/>
              <w:bottom w:val="nil"/>
            </w:tcBorders>
            <w:vAlign w:val="center"/>
          </w:tcPr>
          <w:p w14:paraId="1FF5A1C6"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2D4BECAB" w14:textId="77777777" w:rsidR="00223AFE" w:rsidRPr="00496EA7" w:rsidRDefault="00223AFE" w:rsidP="00223AFE">
            <w:pPr>
              <w:pStyle w:val="08-Tabelageral"/>
              <w:rPr>
                <w:rFonts w:cs="Arial"/>
              </w:rPr>
            </w:pPr>
          </w:p>
        </w:tc>
        <w:tc>
          <w:tcPr>
            <w:tcW w:w="1404" w:type="dxa"/>
            <w:tcBorders>
              <w:top w:val="nil"/>
              <w:bottom w:val="nil"/>
            </w:tcBorders>
            <w:vAlign w:val="center"/>
          </w:tcPr>
          <w:p w14:paraId="54C31763" w14:textId="601D80E7" w:rsidR="00223AFE" w:rsidRPr="007C0ADC" w:rsidRDefault="00223AFE" w:rsidP="00D428F0">
            <w:pPr>
              <w:pStyle w:val="08-Tabelageral"/>
              <w:rPr>
                <w:rFonts w:cs="Arial"/>
                <w:highlight w:val="yellow"/>
              </w:rPr>
            </w:pPr>
            <w:r w:rsidRPr="00A80CF8">
              <w:t>513</w:t>
            </w:r>
            <w:r w:rsidR="00D428F0">
              <w:t>,</w:t>
            </w:r>
            <w:r w:rsidRPr="00A80CF8">
              <w:t>127</w:t>
            </w:r>
          </w:p>
        </w:tc>
        <w:tc>
          <w:tcPr>
            <w:tcW w:w="1511" w:type="dxa"/>
            <w:tcBorders>
              <w:top w:val="nil"/>
              <w:bottom w:val="nil"/>
            </w:tcBorders>
            <w:vAlign w:val="center"/>
          </w:tcPr>
          <w:p w14:paraId="5B6524CD" w14:textId="472B8E98" w:rsidR="00223AFE" w:rsidRPr="007C0ADC" w:rsidRDefault="00223AFE" w:rsidP="00D428F0">
            <w:pPr>
              <w:pStyle w:val="08-Tabelageral"/>
              <w:rPr>
                <w:rFonts w:cs="Arial"/>
                <w:highlight w:val="yellow"/>
              </w:rPr>
            </w:pPr>
            <w:r w:rsidRPr="00244C22">
              <w:rPr>
                <w:rFonts w:cs="Arial"/>
              </w:rPr>
              <w:t>689</w:t>
            </w:r>
            <w:r w:rsidR="00D428F0">
              <w:rPr>
                <w:rFonts w:cs="Arial"/>
              </w:rPr>
              <w:t>,</w:t>
            </w:r>
            <w:r w:rsidRPr="00244C22">
              <w:rPr>
                <w:rFonts w:cs="Arial"/>
              </w:rPr>
              <w:t>174</w:t>
            </w:r>
          </w:p>
        </w:tc>
      </w:tr>
      <w:tr w:rsidR="00223AFE" w:rsidRPr="00A47279" w14:paraId="48B9CE53" w14:textId="77777777" w:rsidTr="00D428F0">
        <w:trPr>
          <w:trHeight w:val="238"/>
        </w:trPr>
        <w:tc>
          <w:tcPr>
            <w:tcW w:w="3050" w:type="dxa"/>
            <w:gridSpan w:val="2"/>
            <w:tcBorders>
              <w:top w:val="nil"/>
              <w:bottom w:val="nil"/>
            </w:tcBorders>
            <w:vAlign w:val="center"/>
          </w:tcPr>
          <w:p w14:paraId="4047A6AD" w14:textId="77777777" w:rsidR="00223AFE" w:rsidRPr="00A47279" w:rsidRDefault="00223AFE" w:rsidP="00223AFE">
            <w:pPr>
              <w:pStyle w:val="08-Tabelageral"/>
              <w:ind w:left="113"/>
              <w:jc w:val="left"/>
              <w:rPr>
                <w:rFonts w:cs="Arial"/>
                <w:szCs w:val="14"/>
              </w:rPr>
            </w:pPr>
            <w:proofErr w:type="spellStart"/>
            <w:r>
              <w:rPr>
                <w:rFonts w:cs="Arial"/>
                <w:szCs w:val="14"/>
              </w:rPr>
              <w:t>Brasilcap</w:t>
            </w:r>
            <w:proofErr w:type="spellEnd"/>
          </w:p>
        </w:tc>
        <w:tc>
          <w:tcPr>
            <w:tcW w:w="595" w:type="dxa"/>
            <w:tcBorders>
              <w:top w:val="nil"/>
            </w:tcBorders>
          </w:tcPr>
          <w:p w14:paraId="17D217FC" w14:textId="77777777" w:rsidR="00223AFE" w:rsidRPr="00890AEB" w:rsidRDefault="00223AFE" w:rsidP="00223AFE">
            <w:pPr>
              <w:pStyle w:val="08-Tabelageral"/>
              <w:rPr>
                <w:rFonts w:cs="Arial"/>
                <w:bCs/>
                <w:szCs w:val="14"/>
              </w:rPr>
            </w:pPr>
          </w:p>
        </w:tc>
        <w:tc>
          <w:tcPr>
            <w:tcW w:w="1397" w:type="dxa"/>
            <w:gridSpan w:val="2"/>
            <w:tcBorders>
              <w:top w:val="nil"/>
              <w:bottom w:val="nil"/>
            </w:tcBorders>
          </w:tcPr>
          <w:p w14:paraId="71EEEFEB" w14:textId="77777777" w:rsidR="00223AFE" w:rsidRPr="00496EA7" w:rsidRDefault="00223AFE" w:rsidP="00223AFE">
            <w:pPr>
              <w:pStyle w:val="08-Tabelageral"/>
              <w:rPr>
                <w:rFonts w:cs="Arial"/>
              </w:rPr>
            </w:pPr>
          </w:p>
        </w:tc>
        <w:tc>
          <w:tcPr>
            <w:tcW w:w="1400" w:type="dxa"/>
            <w:tcBorders>
              <w:top w:val="nil"/>
              <w:bottom w:val="nil"/>
            </w:tcBorders>
          </w:tcPr>
          <w:p w14:paraId="7676EE3F"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4B9EEC09" w14:textId="77777777" w:rsidR="00223AFE" w:rsidRPr="00496EA7" w:rsidRDefault="00223AFE" w:rsidP="00223AFE">
            <w:pPr>
              <w:pStyle w:val="08-Tabelageral"/>
              <w:rPr>
                <w:rFonts w:cs="Arial"/>
              </w:rPr>
            </w:pPr>
          </w:p>
        </w:tc>
        <w:tc>
          <w:tcPr>
            <w:tcW w:w="1404" w:type="dxa"/>
            <w:tcBorders>
              <w:top w:val="nil"/>
              <w:bottom w:val="nil"/>
            </w:tcBorders>
            <w:vAlign w:val="center"/>
          </w:tcPr>
          <w:p w14:paraId="2AD1E691" w14:textId="3D4DBC58" w:rsidR="00223AFE" w:rsidRPr="007C0ADC" w:rsidRDefault="00223AFE" w:rsidP="00D428F0">
            <w:pPr>
              <w:pStyle w:val="08-Tabelageral"/>
              <w:rPr>
                <w:rFonts w:cs="Arial"/>
                <w:highlight w:val="yellow"/>
              </w:rPr>
            </w:pPr>
            <w:r w:rsidRPr="00A80CF8">
              <w:t>512</w:t>
            </w:r>
            <w:r w:rsidR="00D428F0">
              <w:t>,</w:t>
            </w:r>
            <w:r w:rsidRPr="00A80CF8">
              <w:t>350</w:t>
            </w:r>
          </w:p>
        </w:tc>
        <w:tc>
          <w:tcPr>
            <w:tcW w:w="1511" w:type="dxa"/>
            <w:tcBorders>
              <w:top w:val="nil"/>
              <w:bottom w:val="nil"/>
            </w:tcBorders>
            <w:vAlign w:val="center"/>
          </w:tcPr>
          <w:p w14:paraId="51872596" w14:textId="1A1F3FA2" w:rsidR="00223AFE" w:rsidRPr="007C0ADC" w:rsidRDefault="00223AFE" w:rsidP="00D428F0">
            <w:pPr>
              <w:pStyle w:val="08-Tabelageral"/>
              <w:rPr>
                <w:rFonts w:cs="Arial"/>
                <w:highlight w:val="yellow"/>
              </w:rPr>
            </w:pPr>
            <w:r w:rsidRPr="00244C22">
              <w:rPr>
                <w:rFonts w:cs="Arial"/>
              </w:rPr>
              <w:t>51</w:t>
            </w:r>
            <w:r>
              <w:rPr>
                <w:rFonts w:cs="Arial"/>
              </w:rPr>
              <w:t>6</w:t>
            </w:r>
            <w:r w:rsidR="00D428F0">
              <w:rPr>
                <w:rFonts w:cs="Arial"/>
              </w:rPr>
              <w:t>,</w:t>
            </w:r>
            <w:r>
              <w:rPr>
                <w:rFonts w:cs="Arial"/>
              </w:rPr>
              <w:t>088</w:t>
            </w:r>
          </w:p>
        </w:tc>
      </w:tr>
      <w:tr w:rsidR="00223AFE" w:rsidRPr="00A47279" w14:paraId="3A784E9F" w14:textId="77777777" w:rsidTr="00D428F0">
        <w:trPr>
          <w:trHeight w:val="238"/>
        </w:trPr>
        <w:tc>
          <w:tcPr>
            <w:tcW w:w="3050" w:type="dxa"/>
            <w:gridSpan w:val="2"/>
            <w:tcBorders>
              <w:top w:val="nil"/>
              <w:bottom w:val="nil"/>
            </w:tcBorders>
            <w:vAlign w:val="center"/>
          </w:tcPr>
          <w:p w14:paraId="1B2D1009" w14:textId="77777777" w:rsidR="00223AFE" w:rsidRPr="00A47279" w:rsidRDefault="00223AFE" w:rsidP="00223AFE">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95" w:type="dxa"/>
            <w:tcBorders>
              <w:top w:val="nil"/>
            </w:tcBorders>
          </w:tcPr>
          <w:p w14:paraId="2ACCE07E"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10CD1698" w14:textId="77777777" w:rsidR="00223AFE" w:rsidRPr="00496EA7" w:rsidRDefault="00223AFE" w:rsidP="00223AFE">
            <w:pPr>
              <w:pStyle w:val="08-Tabelageral"/>
              <w:rPr>
                <w:rFonts w:cs="Arial"/>
              </w:rPr>
            </w:pPr>
          </w:p>
        </w:tc>
        <w:tc>
          <w:tcPr>
            <w:tcW w:w="1400" w:type="dxa"/>
            <w:tcBorders>
              <w:top w:val="nil"/>
              <w:bottom w:val="nil"/>
            </w:tcBorders>
            <w:vAlign w:val="center"/>
          </w:tcPr>
          <w:p w14:paraId="26E89060"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42F76D78" w14:textId="77777777" w:rsidR="00223AFE" w:rsidRPr="00496EA7" w:rsidRDefault="00223AFE" w:rsidP="00223AFE">
            <w:pPr>
              <w:pStyle w:val="08-Tabelageral"/>
              <w:rPr>
                <w:rFonts w:cs="Arial"/>
              </w:rPr>
            </w:pPr>
          </w:p>
        </w:tc>
        <w:tc>
          <w:tcPr>
            <w:tcW w:w="1404" w:type="dxa"/>
            <w:tcBorders>
              <w:top w:val="nil"/>
              <w:bottom w:val="nil"/>
            </w:tcBorders>
            <w:vAlign w:val="center"/>
          </w:tcPr>
          <w:p w14:paraId="292F7015" w14:textId="0C2DD47B" w:rsidR="00223AFE" w:rsidRPr="007C0ADC" w:rsidRDefault="00223AFE" w:rsidP="00D428F0">
            <w:pPr>
              <w:pStyle w:val="08-Tabelageral"/>
              <w:rPr>
                <w:rFonts w:cs="Arial"/>
                <w:highlight w:val="yellow"/>
              </w:rPr>
            </w:pPr>
            <w:r w:rsidRPr="00A80CF8">
              <w:t>166</w:t>
            </w:r>
            <w:r w:rsidR="00D428F0">
              <w:t>,</w:t>
            </w:r>
            <w:r w:rsidRPr="00A80CF8">
              <w:t>580</w:t>
            </w:r>
          </w:p>
        </w:tc>
        <w:tc>
          <w:tcPr>
            <w:tcW w:w="1511" w:type="dxa"/>
            <w:tcBorders>
              <w:top w:val="nil"/>
              <w:bottom w:val="nil"/>
            </w:tcBorders>
            <w:vAlign w:val="center"/>
          </w:tcPr>
          <w:p w14:paraId="1BEBA727" w14:textId="26BCBB42" w:rsidR="00223AFE" w:rsidRPr="007C0ADC" w:rsidRDefault="00223AFE" w:rsidP="00D428F0">
            <w:pPr>
              <w:pStyle w:val="08-Tabelageral"/>
              <w:rPr>
                <w:rFonts w:cs="Arial"/>
                <w:highlight w:val="yellow"/>
              </w:rPr>
            </w:pPr>
            <w:r>
              <w:rPr>
                <w:rFonts w:cs="Arial"/>
              </w:rPr>
              <w:t>157</w:t>
            </w:r>
            <w:r w:rsidR="00D428F0">
              <w:rPr>
                <w:rFonts w:cs="Arial"/>
              </w:rPr>
              <w:t>,</w:t>
            </w:r>
            <w:r>
              <w:rPr>
                <w:rFonts w:cs="Arial"/>
              </w:rPr>
              <w:t>019</w:t>
            </w:r>
          </w:p>
        </w:tc>
      </w:tr>
      <w:tr w:rsidR="00223AFE" w:rsidRPr="00A47279" w14:paraId="103C9981" w14:textId="77777777" w:rsidTr="00D428F0">
        <w:trPr>
          <w:trHeight w:val="238"/>
        </w:trPr>
        <w:tc>
          <w:tcPr>
            <w:tcW w:w="3050" w:type="dxa"/>
            <w:gridSpan w:val="2"/>
            <w:tcBorders>
              <w:top w:val="nil"/>
              <w:bottom w:val="nil"/>
            </w:tcBorders>
            <w:vAlign w:val="center"/>
          </w:tcPr>
          <w:p w14:paraId="346D003B" w14:textId="77777777" w:rsidR="00223AFE" w:rsidRPr="00A47279" w:rsidRDefault="00223AFE" w:rsidP="00223AFE">
            <w:pPr>
              <w:pStyle w:val="08-Tabelageral"/>
              <w:ind w:left="113"/>
              <w:jc w:val="left"/>
              <w:rPr>
                <w:rFonts w:cs="Arial"/>
                <w:szCs w:val="14"/>
              </w:rPr>
            </w:pPr>
            <w:proofErr w:type="spellStart"/>
            <w:r>
              <w:t>Others</w:t>
            </w:r>
            <w:proofErr w:type="spellEnd"/>
          </w:p>
        </w:tc>
        <w:tc>
          <w:tcPr>
            <w:tcW w:w="595" w:type="dxa"/>
            <w:tcBorders>
              <w:top w:val="nil"/>
            </w:tcBorders>
          </w:tcPr>
          <w:p w14:paraId="54AEA270"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4A9A75B5" w14:textId="77777777" w:rsidR="00223AFE" w:rsidRPr="00496EA7" w:rsidRDefault="00223AFE" w:rsidP="00223AFE">
            <w:pPr>
              <w:pStyle w:val="08-Tabelageral"/>
              <w:rPr>
                <w:rFonts w:cs="Arial"/>
              </w:rPr>
            </w:pPr>
          </w:p>
        </w:tc>
        <w:tc>
          <w:tcPr>
            <w:tcW w:w="1400" w:type="dxa"/>
            <w:tcBorders>
              <w:top w:val="nil"/>
              <w:bottom w:val="nil"/>
            </w:tcBorders>
            <w:vAlign w:val="center"/>
          </w:tcPr>
          <w:p w14:paraId="22A2847C"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4FC159D2" w14:textId="77777777" w:rsidR="00223AFE" w:rsidRPr="00496EA7" w:rsidRDefault="00223AFE" w:rsidP="00223AFE">
            <w:pPr>
              <w:pStyle w:val="08-Tabelageral"/>
              <w:rPr>
                <w:rFonts w:cs="Arial"/>
              </w:rPr>
            </w:pPr>
          </w:p>
        </w:tc>
        <w:tc>
          <w:tcPr>
            <w:tcW w:w="1404" w:type="dxa"/>
            <w:tcBorders>
              <w:top w:val="nil"/>
              <w:bottom w:val="nil"/>
            </w:tcBorders>
            <w:vAlign w:val="center"/>
          </w:tcPr>
          <w:p w14:paraId="479F9FC9" w14:textId="13709101" w:rsidR="00223AFE" w:rsidRPr="007C0ADC" w:rsidRDefault="00223AFE" w:rsidP="00D428F0">
            <w:pPr>
              <w:pStyle w:val="08-Tabelageral"/>
              <w:rPr>
                <w:rFonts w:cs="Arial"/>
                <w:highlight w:val="yellow"/>
              </w:rPr>
            </w:pPr>
            <w:r w:rsidRPr="00244C22">
              <w:rPr>
                <w:rFonts w:cs="Arial"/>
              </w:rPr>
              <w:t>10</w:t>
            </w:r>
            <w:r w:rsidR="00D428F0">
              <w:t>,</w:t>
            </w:r>
            <w:r w:rsidRPr="00A80CF8">
              <w:t>091</w:t>
            </w:r>
          </w:p>
        </w:tc>
        <w:tc>
          <w:tcPr>
            <w:tcW w:w="1511" w:type="dxa"/>
            <w:tcBorders>
              <w:top w:val="nil"/>
              <w:bottom w:val="nil"/>
            </w:tcBorders>
            <w:vAlign w:val="center"/>
          </w:tcPr>
          <w:p w14:paraId="51C1BB55" w14:textId="649F3639" w:rsidR="00223AFE" w:rsidRPr="007C0ADC" w:rsidRDefault="00223AFE" w:rsidP="00D428F0">
            <w:pPr>
              <w:pStyle w:val="08-Tabelageral"/>
              <w:rPr>
                <w:rFonts w:cs="Arial"/>
                <w:highlight w:val="yellow"/>
              </w:rPr>
            </w:pPr>
            <w:r w:rsidRPr="00244C22">
              <w:rPr>
                <w:rFonts w:cs="Arial"/>
              </w:rPr>
              <w:t>10</w:t>
            </w:r>
            <w:r w:rsidR="00D428F0">
              <w:rPr>
                <w:rFonts w:cs="Arial"/>
              </w:rPr>
              <w:t>,</w:t>
            </w:r>
            <w:r w:rsidRPr="00244C22">
              <w:rPr>
                <w:rFonts w:cs="Arial"/>
              </w:rPr>
              <w:t>311</w:t>
            </w:r>
          </w:p>
        </w:tc>
      </w:tr>
      <w:tr w:rsidR="00223AFE" w:rsidRPr="00A47279" w14:paraId="62195AC0" w14:textId="77777777" w:rsidTr="00D428F0">
        <w:trPr>
          <w:trHeight w:val="238"/>
        </w:trPr>
        <w:tc>
          <w:tcPr>
            <w:tcW w:w="3050" w:type="dxa"/>
            <w:gridSpan w:val="2"/>
            <w:tcBorders>
              <w:top w:val="nil"/>
              <w:bottom w:val="nil"/>
            </w:tcBorders>
            <w:vAlign w:val="center"/>
          </w:tcPr>
          <w:p w14:paraId="7FD9935F" w14:textId="77777777" w:rsidR="00223AFE" w:rsidRPr="00BC5A4F" w:rsidRDefault="00223AFE" w:rsidP="00223AFE">
            <w:pPr>
              <w:pStyle w:val="08-Tabelageral"/>
              <w:jc w:val="left"/>
            </w:pPr>
            <w:proofErr w:type="spellStart"/>
            <w:r w:rsidRPr="00C70F5B">
              <w:rPr>
                <w:b/>
              </w:rPr>
              <w:t>Cancellations</w:t>
            </w:r>
            <w:proofErr w:type="spellEnd"/>
          </w:p>
        </w:tc>
        <w:tc>
          <w:tcPr>
            <w:tcW w:w="595" w:type="dxa"/>
            <w:tcBorders>
              <w:top w:val="nil"/>
            </w:tcBorders>
          </w:tcPr>
          <w:p w14:paraId="58F7957A"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2D2E4DCD" w14:textId="77777777" w:rsidR="00223AFE" w:rsidRPr="00496EA7" w:rsidRDefault="00223AFE" w:rsidP="00223AFE">
            <w:pPr>
              <w:pStyle w:val="08-Tabelageral"/>
              <w:rPr>
                <w:rFonts w:cs="Arial"/>
              </w:rPr>
            </w:pPr>
          </w:p>
        </w:tc>
        <w:tc>
          <w:tcPr>
            <w:tcW w:w="1400" w:type="dxa"/>
            <w:tcBorders>
              <w:top w:val="nil"/>
              <w:bottom w:val="nil"/>
            </w:tcBorders>
            <w:vAlign w:val="center"/>
          </w:tcPr>
          <w:p w14:paraId="646B7B33"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0A62498B" w14:textId="77777777" w:rsidR="00223AFE" w:rsidRPr="00496EA7" w:rsidRDefault="00223AFE" w:rsidP="00223AFE">
            <w:pPr>
              <w:pStyle w:val="08-Tabelageral"/>
              <w:rPr>
                <w:rFonts w:cs="Arial"/>
              </w:rPr>
            </w:pPr>
          </w:p>
        </w:tc>
        <w:tc>
          <w:tcPr>
            <w:tcW w:w="1404" w:type="dxa"/>
            <w:tcBorders>
              <w:top w:val="nil"/>
              <w:bottom w:val="nil"/>
            </w:tcBorders>
            <w:vAlign w:val="center"/>
          </w:tcPr>
          <w:p w14:paraId="77AC1031" w14:textId="78A3983B" w:rsidR="00223AFE" w:rsidRPr="007C0ADC" w:rsidRDefault="00223AFE" w:rsidP="00D428F0">
            <w:pPr>
              <w:pStyle w:val="08-Tabelageral"/>
              <w:rPr>
                <w:rFonts w:cs="Arial"/>
                <w:highlight w:val="yellow"/>
              </w:rPr>
            </w:pPr>
            <w:r w:rsidRPr="00F340BE">
              <w:rPr>
                <w:b/>
                <w:bCs/>
              </w:rPr>
              <w:t>(135</w:t>
            </w:r>
            <w:r w:rsidR="00D428F0">
              <w:rPr>
                <w:b/>
                <w:bCs/>
              </w:rPr>
              <w:t>,</w:t>
            </w:r>
            <w:r w:rsidRPr="00F340BE">
              <w:rPr>
                <w:b/>
                <w:bCs/>
              </w:rPr>
              <w:t>409)</w:t>
            </w:r>
          </w:p>
        </w:tc>
        <w:tc>
          <w:tcPr>
            <w:tcW w:w="1511" w:type="dxa"/>
            <w:tcBorders>
              <w:top w:val="nil"/>
              <w:bottom w:val="nil"/>
            </w:tcBorders>
            <w:vAlign w:val="center"/>
          </w:tcPr>
          <w:p w14:paraId="1EF61892" w14:textId="14F6D101" w:rsidR="00223AFE" w:rsidRPr="007C0ADC" w:rsidRDefault="00223AFE" w:rsidP="00D428F0">
            <w:pPr>
              <w:pStyle w:val="08-Tabelageral"/>
              <w:rPr>
                <w:rFonts w:cs="Arial"/>
                <w:b/>
                <w:bCs/>
                <w:highlight w:val="yellow"/>
              </w:rPr>
            </w:pPr>
            <w:r w:rsidRPr="00DB13A4">
              <w:rPr>
                <w:rFonts w:cs="Arial"/>
                <w:b/>
                <w:bCs/>
              </w:rPr>
              <w:t>(138</w:t>
            </w:r>
            <w:r w:rsidR="00D428F0">
              <w:rPr>
                <w:rFonts w:cs="Arial"/>
                <w:b/>
                <w:bCs/>
              </w:rPr>
              <w:t>,</w:t>
            </w:r>
            <w:r w:rsidRPr="00DB13A4">
              <w:rPr>
                <w:rFonts w:cs="Arial"/>
                <w:b/>
                <w:bCs/>
              </w:rPr>
              <w:t>897)</w:t>
            </w:r>
          </w:p>
        </w:tc>
      </w:tr>
      <w:tr w:rsidR="00223AFE" w:rsidRPr="00A47279" w14:paraId="479D7A99" w14:textId="77777777" w:rsidTr="00D428F0">
        <w:trPr>
          <w:trHeight w:val="238"/>
        </w:trPr>
        <w:tc>
          <w:tcPr>
            <w:tcW w:w="3050" w:type="dxa"/>
            <w:gridSpan w:val="2"/>
            <w:tcBorders>
              <w:top w:val="nil"/>
              <w:bottom w:val="nil"/>
            </w:tcBorders>
            <w:vAlign w:val="center"/>
          </w:tcPr>
          <w:p w14:paraId="01BB5D0F" w14:textId="77777777" w:rsidR="00223AFE" w:rsidRPr="00BC5A4F" w:rsidRDefault="00223AFE" w:rsidP="00223AFE">
            <w:pPr>
              <w:pStyle w:val="08-Tabelageral"/>
              <w:ind w:left="113"/>
              <w:jc w:val="left"/>
            </w:pPr>
            <w:proofErr w:type="spellStart"/>
            <w:r w:rsidRPr="00BC5A4F">
              <w:t>B</w:t>
            </w:r>
            <w:r>
              <w:t>rasilseg</w:t>
            </w:r>
            <w:proofErr w:type="spellEnd"/>
            <w:r>
              <w:t>/ABS</w:t>
            </w:r>
          </w:p>
        </w:tc>
        <w:tc>
          <w:tcPr>
            <w:tcW w:w="595" w:type="dxa"/>
            <w:tcBorders>
              <w:top w:val="nil"/>
            </w:tcBorders>
          </w:tcPr>
          <w:p w14:paraId="0BEDABBE"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37E260B5" w14:textId="77777777" w:rsidR="00223AFE" w:rsidRPr="00496EA7" w:rsidRDefault="00223AFE" w:rsidP="00223AFE">
            <w:pPr>
              <w:pStyle w:val="08-Tabelageral"/>
              <w:rPr>
                <w:rFonts w:cs="Arial"/>
              </w:rPr>
            </w:pPr>
          </w:p>
        </w:tc>
        <w:tc>
          <w:tcPr>
            <w:tcW w:w="1400" w:type="dxa"/>
            <w:tcBorders>
              <w:top w:val="nil"/>
              <w:bottom w:val="nil"/>
            </w:tcBorders>
            <w:vAlign w:val="center"/>
          </w:tcPr>
          <w:p w14:paraId="02A4D192"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08087FB8" w14:textId="77777777" w:rsidR="00223AFE" w:rsidRPr="00496EA7" w:rsidRDefault="00223AFE" w:rsidP="00223AFE">
            <w:pPr>
              <w:pStyle w:val="08-Tabelageral"/>
              <w:rPr>
                <w:rFonts w:cs="Arial"/>
              </w:rPr>
            </w:pPr>
          </w:p>
        </w:tc>
        <w:tc>
          <w:tcPr>
            <w:tcW w:w="1404" w:type="dxa"/>
            <w:tcBorders>
              <w:top w:val="nil"/>
              <w:bottom w:val="nil"/>
            </w:tcBorders>
            <w:vAlign w:val="center"/>
          </w:tcPr>
          <w:p w14:paraId="491879BB" w14:textId="73DD1B02" w:rsidR="00223AFE" w:rsidRPr="007C0ADC" w:rsidRDefault="00223AFE" w:rsidP="00D428F0">
            <w:pPr>
              <w:pStyle w:val="08-Tabelageral"/>
              <w:rPr>
                <w:rFonts w:cs="Arial"/>
                <w:highlight w:val="yellow"/>
              </w:rPr>
            </w:pPr>
            <w:r w:rsidRPr="00A80CF8">
              <w:t>(87</w:t>
            </w:r>
            <w:r w:rsidR="00D428F0">
              <w:t>,</w:t>
            </w:r>
            <w:r w:rsidRPr="00A80CF8">
              <w:t>534)</w:t>
            </w:r>
          </w:p>
        </w:tc>
        <w:tc>
          <w:tcPr>
            <w:tcW w:w="1511" w:type="dxa"/>
            <w:tcBorders>
              <w:top w:val="nil"/>
              <w:bottom w:val="nil"/>
            </w:tcBorders>
            <w:vAlign w:val="center"/>
          </w:tcPr>
          <w:p w14:paraId="4B02DB22" w14:textId="40F640BB" w:rsidR="00223AFE" w:rsidRPr="007C0ADC" w:rsidRDefault="00223AFE" w:rsidP="00D428F0">
            <w:pPr>
              <w:pStyle w:val="08-Tabelageral"/>
              <w:rPr>
                <w:rFonts w:cs="Arial"/>
                <w:highlight w:val="yellow"/>
              </w:rPr>
            </w:pPr>
            <w:r>
              <w:rPr>
                <w:rFonts w:cs="Arial"/>
              </w:rPr>
              <w:t>(82</w:t>
            </w:r>
            <w:r w:rsidR="00D428F0">
              <w:rPr>
                <w:rFonts w:cs="Arial"/>
              </w:rPr>
              <w:t>,</w:t>
            </w:r>
            <w:r>
              <w:rPr>
                <w:rFonts w:cs="Arial"/>
              </w:rPr>
              <w:t>710)</w:t>
            </w:r>
          </w:p>
        </w:tc>
      </w:tr>
      <w:tr w:rsidR="00223AFE" w:rsidRPr="00A47279" w14:paraId="1E9AA0F1" w14:textId="77777777" w:rsidTr="00D428F0">
        <w:trPr>
          <w:trHeight w:val="238"/>
        </w:trPr>
        <w:tc>
          <w:tcPr>
            <w:tcW w:w="3050" w:type="dxa"/>
            <w:gridSpan w:val="2"/>
            <w:tcBorders>
              <w:top w:val="nil"/>
              <w:bottom w:val="nil"/>
            </w:tcBorders>
            <w:vAlign w:val="center"/>
          </w:tcPr>
          <w:p w14:paraId="7F7511DA" w14:textId="77777777" w:rsidR="00223AFE" w:rsidRPr="00BC5A4F" w:rsidRDefault="00223AFE" w:rsidP="00223AFE">
            <w:pPr>
              <w:pStyle w:val="08-Tabelageral"/>
              <w:ind w:left="113"/>
              <w:jc w:val="left"/>
            </w:pPr>
            <w:r w:rsidRPr="00BC5A4F">
              <w:t>Brasilprev</w:t>
            </w:r>
          </w:p>
        </w:tc>
        <w:tc>
          <w:tcPr>
            <w:tcW w:w="595" w:type="dxa"/>
            <w:tcBorders>
              <w:top w:val="nil"/>
            </w:tcBorders>
          </w:tcPr>
          <w:p w14:paraId="493AC2F8"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6E5677C9" w14:textId="77777777" w:rsidR="00223AFE" w:rsidRPr="00496EA7" w:rsidRDefault="00223AFE" w:rsidP="00223AFE">
            <w:pPr>
              <w:pStyle w:val="08-Tabelageral"/>
              <w:rPr>
                <w:rFonts w:cs="Arial"/>
              </w:rPr>
            </w:pPr>
          </w:p>
        </w:tc>
        <w:tc>
          <w:tcPr>
            <w:tcW w:w="1400" w:type="dxa"/>
            <w:tcBorders>
              <w:top w:val="nil"/>
              <w:bottom w:val="nil"/>
            </w:tcBorders>
            <w:vAlign w:val="center"/>
          </w:tcPr>
          <w:p w14:paraId="063E561B"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2079F57E" w14:textId="77777777" w:rsidR="00223AFE" w:rsidRPr="00496EA7" w:rsidRDefault="00223AFE" w:rsidP="00223AFE">
            <w:pPr>
              <w:pStyle w:val="08-Tabelageral"/>
              <w:rPr>
                <w:rFonts w:cs="Arial"/>
              </w:rPr>
            </w:pPr>
          </w:p>
        </w:tc>
        <w:tc>
          <w:tcPr>
            <w:tcW w:w="1404" w:type="dxa"/>
            <w:tcBorders>
              <w:top w:val="nil"/>
              <w:bottom w:val="nil"/>
            </w:tcBorders>
            <w:vAlign w:val="center"/>
          </w:tcPr>
          <w:p w14:paraId="01CBB8A5" w14:textId="184B6564" w:rsidR="00223AFE" w:rsidRPr="007C0ADC" w:rsidRDefault="00223AFE" w:rsidP="00D428F0">
            <w:pPr>
              <w:pStyle w:val="08-Tabelageral"/>
              <w:rPr>
                <w:rFonts w:cs="Arial"/>
                <w:highlight w:val="yellow"/>
              </w:rPr>
            </w:pPr>
            <w:r w:rsidRPr="00A80CF8">
              <w:t>(45</w:t>
            </w:r>
            <w:r w:rsidR="00D428F0">
              <w:t>,</w:t>
            </w:r>
            <w:r w:rsidRPr="00A80CF8">
              <w:t>062)</w:t>
            </w:r>
          </w:p>
        </w:tc>
        <w:tc>
          <w:tcPr>
            <w:tcW w:w="1511" w:type="dxa"/>
            <w:tcBorders>
              <w:top w:val="nil"/>
              <w:bottom w:val="nil"/>
            </w:tcBorders>
            <w:vAlign w:val="center"/>
          </w:tcPr>
          <w:p w14:paraId="7F774B8F" w14:textId="27C0F2F7" w:rsidR="00223AFE" w:rsidRPr="007C0ADC" w:rsidRDefault="00223AFE" w:rsidP="00D428F0">
            <w:pPr>
              <w:pStyle w:val="08-Tabelageral"/>
              <w:rPr>
                <w:rFonts w:cs="Arial"/>
                <w:highlight w:val="yellow"/>
              </w:rPr>
            </w:pPr>
            <w:r>
              <w:rPr>
                <w:rFonts w:cs="Arial"/>
              </w:rPr>
              <w:t>(48</w:t>
            </w:r>
            <w:r w:rsidR="00D428F0">
              <w:rPr>
                <w:rFonts w:cs="Arial"/>
              </w:rPr>
              <w:t>,</w:t>
            </w:r>
            <w:r>
              <w:rPr>
                <w:rFonts w:cs="Arial"/>
              </w:rPr>
              <w:t>399)</w:t>
            </w:r>
          </w:p>
        </w:tc>
      </w:tr>
      <w:tr w:rsidR="00223AFE" w:rsidRPr="00A47279" w14:paraId="54F5B71C" w14:textId="77777777" w:rsidTr="00D428F0">
        <w:trPr>
          <w:trHeight w:val="238"/>
        </w:trPr>
        <w:tc>
          <w:tcPr>
            <w:tcW w:w="3050" w:type="dxa"/>
            <w:gridSpan w:val="2"/>
            <w:tcBorders>
              <w:top w:val="nil"/>
              <w:bottom w:val="nil"/>
            </w:tcBorders>
            <w:vAlign w:val="center"/>
          </w:tcPr>
          <w:p w14:paraId="2D1D0F00" w14:textId="77777777" w:rsidR="00223AFE" w:rsidRPr="00BC5A4F" w:rsidRDefault="00223AFE" w:rsidP="00223AFE">
            <w:pPr>
              <w:pStyle w:val="08-Tabelageral"/>
              <w:ind w:left="113"/>
              <w:jc w:val="left"/>
            </w:pPr>
            <w:proofErr w:type="spellStart"/>
            <w:r>
              <w:rPr>
                <w:rFonts w:cs="Arial"/>
                <w:szCs w:val="14"/>
              </w:rPr>
              <w:t>Brasilcap</w:t>
            </w:r>
            <w:proofErr w:type="spellEnd"/>
          </w:p>
        </w:tc>
        <w:tc>
          <w:tcPr>
            <w:tcW w:w="595" w:type="dxa"/>
            <w:tcBorders>
              <w:top w:val="nil"/>
            </w:tcBorders>
          </w:tcPr>
          <w:p w14:paraId="4ED5377C"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64BE6AA2" w14:textId="77777777" w:rsidR="00223AFE" w:rsidRPr="00496EA7" w:rsidRDefault="00223AFE" w:rsidP="00223AFE">
            <w:pPr>
              <w:pStyle w:val="08-Tabelageral"/>
              <w:rPr>
                <w:rFonts w:cs="Arial"/>
              </w:rPr>
            </w:pPr>
          </w:p>
        </w:tc>
        <w:tc>
          <w:tcPr>
            <w:tcW w:w="1400" w:type="dxa"/>
            <w:tcBorders>
              <w:top w:val="nil"/>
              <w:bottom w:val="nil"/>
            </w:tcBorders>
            <w:vAlign w:val="center"/>
          </w:tcPr>
          <w:p w14:paraId="780DB9D7"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419F6A03" w14:textId="77777777" w:rsidR="00223AFE" w:rsidRPr="00496EA7" w:rsidRDefault="00223AFE" w:rsidP="00223AFE">
            <w:pPr>
              <w:pStyle w:val="08-Tabelageral"/>
              <w:rPr>
                <w:rFonts w:cs="Arial"/>
              </w:rPr>
            </w:pPr>
          </w:p>
        </w:tc>
        <w:tc>
          <w:tcPr>
            <w:tcW w:w="1404" w:type="dxa"/>
            <w:tcBorders>
              <w:top w:val="nil"/>
              <w:bottom w:val="nil"/>
            </w:tcBorders>
            <w:vAlign w:val="center"/>
          </w:tcPr>
          <w:p w14:paraId="1BB2C724" w14:textId="1A611BC6" w:rsidR="00223AFE" w:rsidRPr="007C0ADC" w:rsidRDefault="00223AFE" w:rsidP="00D428F0">
            <w:pPr>
              <w:pStyle w:val="08-Tabelageral"/>
              <w:rPr>
                <w:rFonts w:cs="Arial"/>
                <w:highlight w:val="yellow"/>
              </w:rPr>
            </w:pPr>
            <w:r>
              <w:rPr>
                <w:rFonts w:cs="Arial"/>
              </w:rPr>
              <w:t>(</w:t>
            </w:r>
            <w:r w:rsidRPr="00A80CF8">
              <w:t>1</w:t>
            </w:r>
            <w:r w:rsidR="00D428F0">
              <w:t>,</w:t>
            </w:r>
            <w:r w:rsidRPr="00A80CF8">
              <w:t>128</w:t>
            </w:r>
            <w:r>
              <w:rPr>
                <w:rFonts w:cs="Arial"/>
              </w:rPr>
              <w:t>)</w:t>
            </w:r>
          </w:p>
        </w:tc>
        <w:tc>
          <w:tcPr>
            <w:tcW w:w="1511" w:type="dxa"/>
            <w:tcBorders>
              <w:top w:val="nil"/>
              <w:bottom w:val="nil"/>
            </w:tcBorders>
            <w:vAlign w:val="center"/>
          </w:tcPr>
          <w:p w14:paraId="348E5F95" w14:textId="51F2E47E" w:rsidR="00223AFE" w:rsidRPr="007C0ADC" w:rsidRDefault="00223AFE" w:rsidP="00D428F0">
            <w:pPr>
              <w:pStyle w:val="08-Tabelageral"/>
              <w:rPr>
                <w:rFonts w:cs="Arial"/>
                <w:highlight w:val="yellow"/>
              </w:rPr>
            </w:pPr>
            <w:r>
              <w:rPr>
                <w:rFonts w:cs="Arial"/>
              </w:rPr>
              <w:t>(6</w:t>
            </w:r>
            <w:r w:rsidR="00D428F0">
              <w:rPr>
                <w:rFonts w:cs="Arial"/>
              </w:rPr>
              <w:t>,</w:t>
            </w:r>
            <w:r>
              <w:rPr>
                <w:rFonts w:cs="Arial"/>
              </w:rPr>
              <w:t>021)</w:t>
            </w:r>
          </w:p>
        </w:tc>
      </w:tr>
      <w:tr w:rsidR="00223AFE" w:rsidRPr="00A47279" w14:paraId="54D8CF20" w14:textId="77777777" w:rsidTr="00D428F0">
        <w:trPr>
          <w:trHeight w:val="238"/>
        </w:trPr>
        <w:tc>
          <w:tcPr>
            <w:tcW w:w="3050" w:type="dxa"/>
            <w:gridSpan w:val="2"/>
            <w:tcBorders>
              <w:top w:val="nil"/>
              <w:bottom w:val="nil"/>
            </w:tcBorders>
            <w:vAlign w:val="center"/>
          </w:tcPr>
          <w:p w14:paraId="717EA128" w14:textId="77777777" w:rsidR="00223AFE" w:rsidRPr="00BC5A4F" w:rsidRDefault="00223AFE" w:rsidP="00223AFE">
            <w:pPr>
              <w:pStyle w:val="08-Tabelageral"/>
              <w:ind w:left="113"/>
              <w:jc w:val="left"/>
            </w:pPr>
            <w:r w:rsidRPr="00BC5A4F">
              <w:t>M</w:t>
            </w:r>
            <w:r>
              <w:t xml:space="preserve">APFRE Seguros Gerais </w:t>
            </w:r>
            <w:r w:rsidRPr="00BC5A4F">
              <w:rPr>
                <w:vertAlign w:val="superscript"/>
              </w:rPr>
              <w:t>(</w:t>
            </w:r>
            <w:r>
              <w:rPr>
                <w:vertAlign w:val="superscript"/>
              </w:rPr>
              <w:t>3</w:t>
            </w:r>
            <w:r w:rsidRPr="00BC5A4F">
              <w:rPr>
                <w:vertAlign w:val="superscript"/>
              </w:rPr>
              <w:t>)</w:t>
            </w:r>
          </w:p>
        </w:tc>
        <w:tc>
          <w:tcPr>
            <w:tcW w:w="595" w:type="dxa"/>
            <w:tcBorders>
              <w:top w:val="nil"/>
            </w:tcBorders>
          </w:tcPr>
          <w:p w14:paraId="21F982A1"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7C152124" w14:textId="77777777" w:rsidR="00223AFE" w:rsidRPr="00496EA7" w:rsidRDefault="00223AFE" w:rsidP="00223AFE">
            <w:pPr>
              <w:pStyle w:val="08-Tabelageral"/>
              <w:rPr>
                <w:rFonts w:cs="Arial"/>
              </w:rPr>
            </w:pPr>
          </w:p>
        </w:tc>
        <w:tc>
          <w:tcPr>
            <w:tcW w:w="1400" w:type="dxa"/>
            <w:tcBorders>
              <w:top w:val="nil"/>
              <w:bottom w:val="nil"/>
            </w:tcBorders>
            <w:vAlign w:val="center"/>
          </w:tcPr>
          <w:p w14:paraId="51A56D4B"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525EC2F7" w14:textId="77777777" w:rsidR="00223AFE" w:rsidRPr="00496EA7" w:rsidRDefault="00223AFE" w:rsidP="00223AFE">
            <w:pPr>
              <w:pStyle w:val="08-Tabelageral"/>
              <w:rPr>
                <w:rFonts w:cs="Arial"/>
              </w:rPr>
            </w:pPr>
          </w:p>
        </w:tc>
        <w:tc>
          <w:tcPr>
            <w:tcW w:w="1404" w:type="dxa"/>
            <w:tcBorders>
              <w:top w:val="nil"/>
              <w:bottom w:val="nil"/>
            </w:tcBorders>
            <w:vAlign w:val="center"/>
          </w:tcPr>
          <w:p w14:paraId="186A6D14" w14:textId="72EEDAC3" w:rsidR="00223AFE" w:rsidRPr="007C0ADC" w:rsidRDefault="00223AFE" w:rsidP="00D428F0">
            <w:pPr>
              <w:pStyle w:val="08-Tabelageral"/>
              <w:rPr>
                <w:rFonts w:cs="Arial"/>
                <w:highlight w:val="yellow"/>
              </w:rPr>
            </w:pPr>
            <w:r>
              <w:rPr>
                <w:rFonts w:cs="Arial"/>
              </w:rPr>
              <w:t>(1</w:t>
            </w:r>
            <w:r w:rsidR="00D428F0">
              <w:t>,</w:t>
            </w:r>
            <w:r w:rsidRPr="00A80CF8">
              <w:t>685</w:t>
            </w:r>
            <w:r>
              <w:rPr>
                <w:rFonts w:cs="Arial"/>
              </w:rPr>
              <w:t>)</w:t>
            </w:r>
          </w:p>
        </w:tc>
        <w:tc>
          <w:tcPr>
            <w:tcW w:w="1511" w:type="dxa"/>
            <w:tcBorders>
              <w:top w:val="nil"/>
              <w:bottom w:val="nil"/>
            </w:tcBorders>
            <w:vAlign w:val="center"/>
          </w:tcPr>
          <w:p w14:paraId="45E74898" w14:textId="77DD9C2C" w:rsidR="00223AFE" w:rsidRPr="007C0ADC" w:rsidRDefault="00223AFE" w:rsidP="00D428F0">
            <w:pPr>
              <w:pStyle w:val="08-Tabelageral"/>
              <w:rPr>
                <w:rFonts w:cs="Arial"/>
                <w:highlight w:val="yellow"/>
              </w:rPr>
            </w:pPr>
            <w:r>
              <w:rPr>
                <w:rFonts w:cs="Arial"/>
              </w:rPr>
              <w:t>(1</w:t>
            </w:r>
            <w:r w:rsidR="00D428F0">
              <w:rPr>
                <w:rFonts w:cs="Arial"/>
              </w:rPr>
              <w:t>,</w:t>
            </w:r>
            <w:r>
              <w:rPr>
                <w:rFonts w:cs="Arial"/>
              </w:rPr>
              <w:t>766)</w:t>
            </w:r>
          </w:p>
        </w:tc>
      </w:tr>
      <w:tr w:rsidR="00223AFE" w:rsidRPr="00A47279" w14:paraId="20A7544D" w14:textId="77777777" w:rsidTr="00D428F0">
        <w:trPr>
          <w:trHeight w:val="238"/>
        </w:trPr>
        <w:tc>
          <w:tcPr>
            <w:tcW w:w="3050" w:type="dxa"/>
            <w:gridSpan w:val="2"/>
            <w:tcBorders>
              <w:top w:val="nil"/>
              <w:bottom w:val="nil"/>
            </w:tcBorders>
            <w:vAlign w:val="center"/>
          </w:tcPr>
          <w:p w14:paraId="1C8EEBA6" w14:textId="77777777" w:rsidR="00223AFE" w:rsidRPr="00BC5A4F" w:rsidRDefault="00223AFE" w:rsidP="00223AFE">
            <w:pPr>
              <w:pStyle w:val="08-Tabelageral"/>
              <w:ind w:left="113"/>
              <w:jc w:val="left"/>
            </w:pPr>
            <w:proofErr w:type="spellStart"/>
            <w:r>
              <w:t>Others</w:t>
            </w:r>
            <w:proofErr w:type="spellEnd"/>
          </w:p>
        </w:tc>
        <w:tc>
          <w:tcPr>
            <w:tcW w:w="595" w:type="dxa"/>
            <w:tcBorders>
              <w:top w:val="nil"/>
            </w:tcBorders>
          </w:tcPr>
          <w:p w14:paraId="31F2FDCC"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51FF4151" w14:textId="77777777" w:rsidR="00223AFE" w:rsidRPr="00496EA7" w:rsidRDefault="00223AFE" w:rsidP="00223AFE">
            <w:pPr>
              <w:pStyle w:val="08-Tabelageral"/>
              <w:rPr>
                <w:rFonts w:cs="Arial"/>
              </w:rPr>
            </w:pPr>
          </w:p>
        </w:tc>
        <w:tc>
          <w:tcPr>
            <w:tcW w:w="1400" w:type="dxa"/>
            <w:tcBorders>
              <w:top w:val="nil"/>
              <w:bottom w:val="nil"/>
            </w:tcBorders>
            <w:vAlign w:val="center"/>
          </w:tcPr>
          <w:p w14:paraId="4879A1D5"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7D42474F" w14:textId="77777777" w:rsidR="00223AFE" w:rsidRPr="00496EA7" w:rsidRDefault="00223AFE" w:rsidP="00223AFE">
            <w:pPr>
              <w:pStyle w:val="08-Tabelageral"/>
              <w:rPr>
                <w:rFonts w:cs="Arial"/>
              </w:rPr>
            </w:pPr>
          </w:p>
        </w:tc>
        <w:tc>
          <w:tcPr>
            <w:tcW w:w="1404" w:type="dxa"/>
            <w:tcBorders>
              <w:top w:val="nil"/>
              <w:bottom w:val="nil"/>
            </w:tcBorders>
            <w:vAlign w:val="center"/>
          </w:tcPr>
          <w:p w14:paraId="72B6A738" w14:textId="1B28733A" w:rsidR="00223AFE" w:rsidRPr="007C0ADC" w:rsidRDefault="00223AFE" w:rsidP="00D428F0">
            <w:pPr>
              <w:pStyle w:val="08-Tabelageral"/>
              <w:rPr>
                <w:rFonts w:cs="Arial"/>
                <w:highlight w:val="yellow"/>
              </w:rPr>
            </w:pPr>
            <w:r>
              <w:t>--</w:t>
            </w:r>
          </w:p>
        </w:tc>
        <w:tc>
          <w:tcPr>
            <w:tcW w:w="1511" w:type="dxa"/>
            <w:tcBorders>
              <w:top w:val="nil"/>
              <w:bottom w:val="nil"/>
            </w:tcBorders>
            <w:vAlign w:val="center"/>
          </w:tcPr>
          <w:p w14:paraId="643A038E" w14:textId="77777777" w:rsidR="00223AFE" w:rsidRPr="007C0ADC" w:rsidRDefault="00223AFE" w:rsidP="00D428F0">
            <w:pPr>
              <w:pStyle w:val="08-Tabelageral"/>
              <w:rPr>
                <w:rFonts w:cs="Arial"/>
                <w:highlight w:val="yellow"/>
              </w:rPr>
            </w:pPr>
            <w:r>
              <w:rPr>
                <w:rFonts w:cs="Arial"/>
              </w:rPr>
              <w:t>(1)</w:t>
            </w:r>
          </w:p>
        </w:tc>
      </w:tr>
      <w:tr w:rsidR="00223AFE" w:rsidRPr="00A47279" w14:paraId="46B425C4" w14:textId="77777777" w:rsidTr="00D428F0">
        <w:trPr>
          <w:trHeight w:val="238"/>
        </w:trPr>
        <w:tc>
          <w:tcPr>
            <w:tcW w:w="3050" w:type="dxa"/>
            <w:gridSpan w:val="2"/>
            <w:tcBorders>
              <w:top w:val="nil"/>
              <w:bottom w:val="nil"/>
            </w:tcBorders>
            <w:vAlign w:val="center"/>
          </w:tcPr>
          <w:p w14:paraId="4E59CF29" w14:textId="77777777" w:rsidR="00223AFE" w:rsidRPr="00496EA7" w:rsidRDefault="00223AFE" w:rsidP="00223AFE">
            <w:pPr>
              <w:pStyle w:val="08-Tabelageral"/>
              <w:jc w:val="left"/>
              <w:rPr>
                <w:rFonts w:cs="Arial"/>
                <w:b/>
                <w:szCs w:val="14"/>
              </w:rPr>
            </w:pPr>
            <w:proofErr w:type="spellStart"/>
            <w:r w:rsidRPr="00945E16">
              <w:rPr>
                <w:b/>
                <w:bCs/>
              </w:rPr>
              <w:t>Deductions</w:t>
            </w:r>
            <w:proofErr w:type="spellEnd"/>
            <w:r w:rsidRPr="00945E16">
              <w:rPr>
                <w:b/>
                <w:bCs/>
              </w:rPr>
              <w:t xml:space="preserve"> </w:t>
            </w:r>
            <w:proofErr w:type="spellStart"/>
            <w:r w:rsidRPr="00945E16">
              <w:rPr>
                <w:b/>
                <w:bCs/>
              </w:rPr>
              <w:t>from</w:t>
            </w:r>
            <w:proofErr w:type="spellEnd"/>
            <w:r w:rsidRPr="00945E16">
              <w:rPr>
                <w:b/>
                <w:bCs/>
              </w:rPr>
              <w:t xml:space="preserve"> </w:t>
            </w:r>
            <w:proofErr w:type="spellStart"/>
            <w:r w:rsidRPr="00945E16">
              <w:rPr>
                <w:b/>
                <w:bCs/>
              </w:rPr>
              <w:t>commission</w:t>
            </w:r>
            <w:proofErr w:type="spellEnd"/>
            <w:r w:rsidRPr="00945E16">
              <w:rPr>
                <w:b/>
                <w:bCs/>
              </w:rPr>
              <w:t xml:space="preserve"> income</w:t>
            </w:r>
          </w:p>
        </w:tc>
        <w:tc>
          <w:tcPr>
            <w:tcW w:w="595" w:type="dxa"/>
            <w:tcBorders>
              <w:top w:val="nil"/>
            </w:tcBorders>
          </w:tcPr>
          <w:p w14:paraId="666D32C8"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06420929" w14:textId="77777777" w:rsidR="00223AFE" w:rsidRPr="00496EA7" w:rsidRDefault="00223AFE" w:rsidP="00223AFE">
            <w:pPr>
              <w:pStyle w:val="08-Tabelageral"/>
              <w:rPr>
                <w:rFonts w:cs="Arial"/>
              </w:rPr>
            </w:pPr>
          </w:p>
        </w:tc>
        <w:tc>
          <w:tcPr>
            <w:tcW w:w="1400" w:type="dxa"/>
            <w:tcBorders>
              <w:top w:val="nil"/>
              <w:bottom w:val="nil"/>
            </w:tcBorders>
            <w:vAlign w:val="center"/>
          </w:tcPr>
          <w:p w14:paraId="2E662FF4"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214A771D" w14:textId="77777777" w:rsidR="00223AFE" w:rsidRPr="00496EA7" w:rsidRDefault="00223AFE" w:rsidP="00223AFE">
            <w:pPr>
              <w:pStyle w:val="08-Tabelageral"/>
              <w:rPr>
                <w:rFonts w:cs="Arial"/>
              </w:rPr>
            </w:pPr>
          </w:p>
        </w:tc>
        <w:tc>
          <w:tcPr>
            <w:tcW w:w="1404" w:type="dxa"/>
            <w:tcBorders>
              <w:top w:val="nil"/>
              <w:bottom w:val="nil"/>
            </w:tcBorders>
            <w:vAlign w:val="center"/>
          </w:tcPr>
          <w:p w14:paraId="40C85459" w14:textId="75192C30" w:rsidR="00223AFE" w:rsidRPr="002857F3" w:rsidRDefault="00223AFE" w:rsidP="00D428F0">
            <w:pPr>
              <w:pStyle w:val="08-Tabelageral"/>
              <w:rPr>
                <w:rFonts w:cs="Arial"/>
                <w:b/>
                <w:bCs/>
              </w:rPr>
            </w:pPr>
            <w:r w:rsidRPr="00F340BE">
              <w:rPr>
                <w:b/>
                <w:bCs/>
              </w:rPr>
              <w:t>(649</w:t>
            </w:r>
            <w:r w:rsidR="00D428F0">
              <w:rPr>
                <w:b/>
                <w:bCs/>
              </w:rPr>
              <w:t>,</w:t>
            </w:r>
            <w:r w:rsidRPr="00F340BE">
              <w:rPr>
                <w:b/>
                <w:bCs/>
              </w:rPr>
              <w:t>155)</w:t>
            </w:r>
          </w:p>
        </w:tc>
        <w:tc>
          <w:tcPr>
            <w:tcW w:w="1511" w:type="dxa"/>
            <w:tcBorders>
              <w:top w:val="nil"/>
              <w:bottom w:val="nil"/>
            </w:tcBorders>
            <w:vAlign w:val="center"/>
          </w:tcPr>
          <w:p w14:paraId="6058B8BD" w14:textId="481DFFA3" w:rsidR="00223AFE" w:rsidRPr="00DE2960" w:rsidRDefault="00223AFE" w:rsidP="00D428F0">
            <w:pPr>
              <w:pStyle w:val="08-Tabelageral"/>
              <w:rPr>
                <w:rFonts w:cs="Arial"/>
              </w:rPr>
            </w:pPr>
            <w:r>
              <w:rPr>
                <w:rFonts w:cs="Arial"/>
                <w:b/>
                <w:bCs/>
              </w:rPr>
              <w:t>(637</w:t>
            </w:r>
            <w:r w:rsidR="00D428F0">
              <w:rPr>
                <w:rFonts w:cs="Arial"/>
                <w:b/>
                <w:bCs/>
              </w:rPr>
              <w:t>,</w:t>
            </w:r>
            <w:r>
              <w:rPr>
                <w:rFonts w:cs="Arial"/>
                <w:b/>
                <w:bCs/>
              </w:rPr>
              <w:t>670)</w:t>
            </w:r>
          </w:p>
        </w:tc>
      </w:tr>
      <w:tr w:rsidR="00223AFE" w:rsidRPr="00A47279" w14:paraId="1AAC272A" w14:textId="77777777" w:rsidTr="00D428F0">
        <w:trPr>
          <w:trHeight w:val="238"/>
        </w:trPr>
        <w:tc>
          <w:tcPr>
            <w:tcW w:w="3050" w:type="dxa"/>
            <w:gridSpan w:val="2"/>
            <w:tcBorders>
              <w:top w:val="nil"/>
              <w:bottom w:val="nil"/>
            </w:tcBorders>
            <w:vAlign w:val="center"/>
          </w:tcPr>
          <w:p w14:paraId="0819BAC1" w14:textId="77777777" w:rsidR="00223AFE" w:rsidRPr="00A47279" w:rsidRDefault="00223AFE" w:rsidP="00223AFE">
            <w:pPr>
              <w:pStyle w:val="08-Tabelageral"/>
              <w:ind w:left="113"/>
              <w:jc w:val="left"/>
              <w:rPr>
                <w:rFonts w:cs="Arial"/>
                <w:szCs w:val="14"/>
              </w:rPr>
            </w:pPr>
            <w:proofErr w:type="spellStart"/>
            <w:r>
              <w:t>Cofins</w:t>
            </w:r>
            <w:proofErr w:type="spellEnd"/>
          </w:p>
        </w:tc>
        <w:tc>
          <w:tcPr>
            <w:tcW w:w="595" w:type="dxa"/>
            <w:tcBorders>
              <w:top w:val="nil"/>
            </w:tcBorders>
          </w:tcPr>
          <w:p w14:paraId="5E1E3CD4" w14:textId="77777777" w:rsidR="00223AFE" w:rsidRPr="00890AEB" w:rsidRDefault="00223AFE" w:rsidP="00223AFE">
            <w:pPr>
              <w:pStyle w:val="08-Tabelageral"/>
              <w:rPr>
                <w:rFonts w:cs="Arial"/>
                <w:bCs/>
                <w:szCs w:val="14"/>
              </w:rPr>
            </w:pPr>
          </w:p>
        </w:tc>
        <w:tc>
          <w:tcPr>
            <w:tcW w:w="1397" w:type="dxa"/>
            <w:gridSpan w:val="2"/>
            <w:tcBorders>
              <w:top w:val="nil"/>
              <w:bottom w:val="nil"/>
            </w:tcBorders>
          </w:tcPr>
          <w:p w14:paraId="49106C21" w14:textId="77777777" w:rsidR="00223AFE" w:rsidRPr="00496EA7" w:rsidRDefault="00223AFE" w:rsidP="00223AFE">
            <w:pPr>
              <w:pStyle w:val="08-Tabelageral"/>
              <w:rPr>
                <w:rFonts w:cs="Arial"/>
              </w:rPr>
            </w:pPr>
          </w:p>
        </w:tc>
        <w:tc>
          <w:tcPr>
            <w:tcW w:w="1400" w:type="dxa"/>
            <w:tcBorders>
              <w:top w:val="nil"/>
              <w:bottom w:val="nil"/>
            </w:tcBorders>
          </w:tcPr>
          <w:p w14:paraId="16110309"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25AE29F7" w14:textId="77777777" w:rsidR="00223AFE" w:rsidRPr="00496EA7" w:rsidRDefault="00223AFE" w:rsidP="00223AFE">
            <w:pPr>
              <w:pStyle w:val="08-Tabelageral"/>
              <w:rPr>
                <w:rFonts w:cs="Arial"/>
              </w:rPr>
            </w:pPr>
          </w:p>
        </w:tc>
        <w:tc>
          <w:tcPr>
            <w:tcW w:w="1404" w:type="dxa"/>
            <w:tcBorders>
              <w:top w:val="nil"/>
              <w:bottom w:val="nil"/>
            </w:tcBorders>
            <w:vAlign w:val="center"/>
          </w:tcPr>
          <w:p w14:paraId="258CBD54" w14:textId="05B78F7A" w:rsidR="00223AFE" w:rsidRPr="00496EA7" w:rsidRDefault="00223AFE" w:rsidP="00D428F0">
            <w:pPr>
              <w:pStyle w:val="08-Tabelageral"/>
              <w:rPr>
                <w:rFonts w:cs="Arial"/>
              </w:rPr>
            </w:pPr>
            <w:r w:rsidRPr="00A80CF8">
              <w:t>(427</w:t>
            </w:r>
            <w:r w:rsidR="00D428F0">
              <w:t>,</w:t>
            </w:r>
            <w:r w:rsidRPr="00A80CF8">
              <w:t>430)</w:t>
            </w:r>
          </w:p>
        </w:tc>
        <w:tc>
          <w:tcPr>
            <w:tcW w:w="1511" w:type="dxa"/>
            <w:tcBorders>
              <w:top w:val="nil"/>
              <w:bottom w:val="nil"/>
            </w:tcBorders>
            <w:vAlign w:val="center"/>
          </w:tcPr>
          <w:p w14:paraId="2347F5C4" w14:textId="42C8299E" w:rsidR="00223AFE" w:rsidRPr="00DE2960" w:rsidRDefault="00223AFE" w:rsidP="00D428F0">
            <w:pPr>
              <w:pStyle w:val="08-Tabelageral"/>
              <w:rPr>
                <w:rFonts w:cs="Arial"/>
              </w:rPr>
            </w:pPr>
            <w:r>
              <w:rPr>
                <w:rFonts w:cs="Arial"/>
              </w:rPr>
              <w:t>(419</w:t>
            </w:r>
            <w:r w:rsidR="00D428F0">
              <w:rPr>
                <w:rFonts w:cs="Arial"/>
              </w:rPr>
              <w:t>,</w:t>
            </w:r>
            <w:r>
              <w:rPr>
                <w:rFonts w:cs="Arial"/>
              </w:rPr>
              <w:t>643)</w:t>
            </w:r>
          </w:p>
        </w:tc>
      </w:tr>
      <w:tr w:rsidR="00223AFE" w:rsidRPr="00A47279" w14:paraId="69424325" w14:textId="77777777" w:rsidTr="00D428F0">
        <w:trPr>
          <w:trHeight w:val="238"/>
        </w:trPr>
        <w:tc>
          <w:tcPr>
            <w:tcW w:w="3050" w:type="dxa"/>
            <w:gridSpan w:val="2"/>
            <w:tcBorders>
              <w:top w:val="nil"/>
              <w:bottom w:val="nil"/>
            </w:tcBorders>
            <w:vAlign w:val="center"/>
          </w:tcPr>
          <w:p w14:paraId="59672A42" w14:textId="77777777" w:rsidR="00223AFE" w:rsidRPr="00A47279" w:rsidRDefault="00223AFE" w:rsidP="00223AFE">
            <w:pPr>
              <w:pStyle w:val="08-Tabelageral"/>
              <w:ind w:left="113"/>
              <w:jc w:val="left"/>
              <w:rPr>
                <w:rFonts w:cs="Arial"/>
                <w:szCs w:val="14"/>
              </w:rPr>
            </w:pPr>
            <w:r>
              <w:t>ISS</w:t>
            </w:r>
          </w:p>
        </w:tc>
        <w:tc>
          <w:tcPr>
            <w:tcW w:w="595" w:type="dxa"/>
            <w:tcBorders>
              <w:top w:val="nil"/>
            </w:tcBorders>
          </w:tcPr>
          <w:p w14:paraId="65CD0210" w14:textId="77777777" w:rsidR="00223AFE" w:rsidRPr="00890AEB" w:rsidRDefault="00223AFE" w:rsidP="00223AFE">
            <w:pPr>
              <w:pStyle w:val="08-Tabelageral"/>
              <w:rPr>
                <w:rFonts w:cs="Arial"/>
                <w:bCs/>
                <w:szCs w:val="14"/>
              </w:rPr>
            </w:pPr>
          </w:p>
        </w:tc>
        <w:tc>
          <w:tcPr>
            <w:tcW w:w="1397" w:type="dxa"/>
            <w:gridSpan w:val="2"/>
            <w:tcBorders>
              <w:top w:val="nil"/>
              <w:bottom w:val="nil"/>
            </w:tcBorders>
            <w:vAlign w:val="center"/>
          </w:tcPr>
          <w:p w14:paraId="04D502B9" w14:textId="77777777" w:rsidR="00223AFE" w:rsidRPr="00496EA7" w:rsidRDefault="00223AFE" w:rsidP="00223AFE">
            <w:pPr>
              <w:pStyle w:val="08-Tabelageral"/>
              <w:rPr>
                <w:rFonts w:cs="Arial"/>
              </w:rPr>
            </w:pPr>
          </w:p>
        </w:tc>
        <w:tc>
          <w:tcPr>
            <w:tcW w:w="1400" w:type="dxa"/>
            <w:tcBorders>
              <w:top w:val="nil"/>
              <w:bottom w:val="nil"/>
            </w:tcBorders>
            <w:vAlign w:val="center"/>
          </w:tcPr>
          <w:p w14:paraId="7AD61DB0"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033DE8C5" w14:textId="77777777" w:rsidR="00223AFE" w:rsidRPr="00496EA7" w:rsidRDefault="00223AFE" w:rsidP="00223AFE">
            <w:pPr>
              <w:pStyle w:val="08-Tabelageral"/>
              <w:rPr>
                <w:rFonts w:cs="Arial"/>
              </w:rPr>
            </w:pPr>
          </w:p>
        </w:tc>
        <w:tc>
          <w:tcPr>
            <w:tcW w:w="1404" w:type="dxa"/>
            <w:tcBorders>
              <w:top w:val="nil"/>
              <w:bottom w:val="nil"/>
            </w:tcBorders>
            <w:vAlign w:val="center"/>
          </w:tcPr>
          <w:p w14:paraId="79177C8B" w14:textId="2D4E4ECD" w:rsidR="00223AFE" w:rsidRPr="00496EA7" w:rsidRDefault="00223AFE" w:rsidP="00D428F0">
            <w:pPr>
              <w:pStyle w:val="08-Tabelageral"/>
              <w:rPr>
                <w:rFonts w:cs="Arial"/>
              </w:rPr>
            </w:pPr>
            <w:r w:rsidRPr="00A80CF8">
              <w:t>(128</w:t>
            </w:r>
            <w:r w:rsidR="00D428F0">
              <w:t>,</w:t>
            </w:r>
            <w:r w:rsidRPr="00A80CF8">
              <w:t>926)</w:t>
            </w:r>
          </w:p>
        </w:tc>
        <w:tc>
          <w:tcPr>
            <w:tcW w:w="1511" w:type="dxa"/>
            <w:tcBorders>
              <w:top w:val="nil"/>
              <w:bottom w:val="nil"/>
            </w:tcBorders>
            <w:vAlign w:val="center"/>
          </w:tcPr>
          <w:p w14:paraId="1511DC6F" w14:textId="05F4D360" w:rsidR="00223AFE" w:rsidRPr="00DE2960" w:rsidRDefault="00223AFE" w:rsidP="00D428F0">
            <w:pPr>
              <w:pStyle w:val="08-Tabelageral"/>
              <w:rPr>
                <w:rFonts w:cs="Arial"/>
              </w:rPr>
            </w:pPr>
            <w:r>
              <w:rPr>
                <w:rFonts w:cs="Arial"/>
              </w:rPr>
              <w:t>(126</w:t>
            </w:r>
            <w:r w:rsidR="00D428F0">
              <w:rPr>
                <w:rFonts w:cs="Arial"/>
              </w:rPr>
              <w:t>,</w:t>
            </w:r>
            <w:r>
              <w:rPr>
                <w:rFonts w:cs="Arial"/>
              </w:rPr>
              <w:t>920)</w:t>
            </w:r>
          </w:p>
        </w:tc>
      </w:tr>
      <w:tr w:rsidR="00223AFE" w:rsidRPr="00A47279" w14:paraId="720846DC" w14:textId="77777777" w:rsidTr="00D428F0">
        <w:trPr>
          <w:trHeight w:val="238"/>
        </w:trPr>
        <w:tc>
          <w:tcPr>
            <w:tcW w:w="3050" w:type="dxa"/>
            <w:gridSpan w:val="2"/>
            <w:tcBorders>
              <w:top w:val="nil"/>
              <w:bottom w:val="nil"/>
            </w:tcBorders>
            <w:vAlign w:val="center"/>
          </w:tcPr>
          <w:p w14:paraId="2E16E4D1" w14:textId="77777777" w:rsidR="00223AFE" w:rsidRPr="00A47279" w:rsidRDefault="00223AFE" w:rsidP="00223AFE">
            <w:pPr>
              <w:pStyle w:val="08-Tabelageral"/>
              <w:ind w:left="113"/>
              <w:jc w:val="left"/>
              <w:rPr>
                <w:rFonts w:cs="Arial"/>
                <w:szCs w:val="14"/>
              </w:rPr>
            </w:pPr>
            <w:r>
              <w:t>PIS</w:t>
            </w:r>
          </w:p>
        </w:tc>
        <w:tc>
          <w:tcPr>
            <w:tcW w:w="595" w:type="dxa"/>
            <w:tcBorders>
              <w:bottom w:val="nil"/>
            </w:tcBorders>
          </w:tcPr>
          <w:p w14:paraId="3F5501DD" w14:textId="77777777" w:rsidR="00223AFE" w:rsidRPr="00890AEB" w:rsidRDefault="00223AFE" w:rsidP="00223AFE">
            <w:pPr>
              <w:pStyle w:val="08-Tabelageral"/>
              <w:rPr>
                <w:rFonts w:cs="Arial"/>
                <w:bCs/>
                <w:szCs w:val="14"/>
              </w:rPr>
            </w:pPr>
          </w:p>
        </w:tc>
        <w:tc>
          <w:tcPr>
            <w:tcW w:w="1397" w:type="dxa"/>
            <w:gridSpan w:val="2"/>
            <w:tcBorders>
              <w:top w:val="nil"/>
              <w:bottom w:val="nil"/>
            </w:tcBorders>
          </w:tcPr>
          <w:p w14:paraId="3B355041" w14:textId="77777777" w:rsidR="00223AFE" w:rsidRPr="00496EA7" w:rsidRDefault="00223AFE" w:rsidP="00223AFE">
            <w:pPr>
              <w:pStyle w:val="08-Tabelageral"/>
              <w:rPr>
                <w:rFonts w:cs="Arial"/>
              </w:rPr>
            </w:pPr>
          </w:p>
        </w:tc>
        <w:tc>
          <w:tcPr>
            <w:tcW w:w="1400" w:type="dxa"/>
            <w:tcBorders>
              <w:top w:val="nil"/>
              <w:bottom w:val="nil"/>
            </w:tcBorders>
          </w:tcPr>
          <w:p w14:paraId="0754A6B5" w14:textId="77777777" w:rsidR="00223AFE" w:rsidRPr="00496EA7" w:rsidRDefault="00223AFE" w:rsidP="00223AFE">
            <w:pPr>
              <w:pStyle w:val="08-Tabelageral"/>
              <w:rPr>
                <w:rFonts w:cs="Arial"/>
              </w:rPr>
            </w:pPr>
          </w:p>
        </w:tc>
        <w:tc>
          <w:tcPr>
            <w:tcW w:w="282" w:type="dxa"/>
            <w:gridSpan w:val="2"/>
            <w:tcBorders>
              <w:top w:val="nil"/>
              <w:bottom w:val="nil"/>
            </w:tcBorders>
            <w:vAlign w:val="center"/>
          </w:tcPr>
          <w:p w14:paraId="558C201B" w14:textId="77777777" w:rsidR="00223AFE" w:rsidRPr="00496EA7" w:rsidRDefault="00223AFE" w:rsidP="00223AFE">
            <w:pPr>
              <w:pStyle w:val="08-Tabelageral"/>
              <w:rPr>
                <w:rFonts w:cs="Arial"/>
              </w:rPr>
            </w:pPr>
          </w:p>
        </w:tc>
        <w:tc>
          <w:tcPr>
            <w:tcW w:w="1404" w:type="dxa"/>
            <w:tcBorders>
              <w:top w:val="nil"/>
              <w:bottom w:val="nil"/>
            </w:tcBorders>
            <w:vAlign w:val="center"/>
          </w:tcPr>
          <w:p w14:paraId="7BB8880B" w14:textId="54556A6F" w:rsidR="00223AFE" w:rsidRPr="00496EA7" w:rsidRDefault="00223AFE" w:rsidP="00D428F0">
            <w:pPr>
              <w:pStyle w:val="08-Tabelageral"/>
              <w:rPr>
                <w:rFonts w:cs="Arial"/>
              </w:rPr>
            </w:pPr>
            <w:r w:rsidRPr="00A80CF8">
              <w:t>(92</w:t>
            </w:r>
            <w:r w:rsidR="00D428F0">
              <w:t>,</w:t>
            </w:r>
            <w:r w:rsidRPr="00A80CF8">
              <w:t>799)</w:t>
            </w:r>
          </w:p>
        </w:tc>
        <w:tc>
          <w:tcPr>
            <w:tcW w:w="1511" w:type="dxa"/>
            <w:tcBorders>
              <w:top w:val="nil"/>
              <w:bottom w:val="nil"/>
            </w:tcBorders>
            <w:vAlign w:val="center"/>
          </w:tcPr>
          <w:p w14:paraId="7147FED6" w14:textId="32ED92A3" w:rsidR="00223AFE" w:rsidRPr="00DE2960" w:rsidRDefault="00223AFE" w:rsidP="00D428F0">
            <w:pPr>
              <w:pStyle w:val="08-Tabelageral"/>
              <w:rPr>
                <w:rFonts w:cs="Arial"/>
              </w:rPr>
            </w:pPr>
            <w:r>
              <w:rPr>
                <w:rFonts w:cs="Arial"/>
              </w:rPr>
              <w:t>(91</w:t>
            </w:r>
            <w:r w:rsidR="00D428F0">
              <w:rPr>
                <w:rFonts w:cs="Arial"/>
              </w:rPr>
              <w:t>,</w:t>
            </w:r>
            <w:r>
              <w:rPr>
                <w:rFonts w:cs="Arial"/>
              </w:rPr>
              <w:t>107)</w:t>
            </w:r>
          </w:p>
        </w:tc>
      </w:tr>
      <w:tr w:rsidR="00223AFE" w:rsidRPr="00A47279" w14:paraId="240806CB" w14:textId="77777777" w:rsidTr="00D428F0">
        <w:trPr>
          <w:trHeight w:val="238"/>
        </w:trPr>
        <w:tc>
          <w:tcPr>
            <w:tcW w:w="3050" w:type="dxa"/>
            <w:gridSpan w:val="2"/>
            <w:tcBorders>
              <w:top w:val="nil"/>
              <w:bottom w:val="single" w:sz="2" w:space="0" w:color="1F3864" w:themeColor="accent1" w:themeShade="80"/>
            </w:tcBorders>
            <w:vAlign w:val="center"/>
          </w:tcPr>
          <w:p w14:paraId="42934E26" w14:textId="77777777" w:rsidR="00223AFE" w:rsidRPr="00496EA7" w:rsidRDefault="00223AFE" w:rsidP="00223AFE">
            <w:pPr>
              <w:keepNext/>
              <w:keepLines/>
              <w:spacing w:before="40" w:after="40" w:line="240" w:lineRule="auto"/>
              <w:rPr>
                <w:rFonts w:ascii="Arial" w:hAnsi="Arial" w:cs="Arial"/>
                <w:b/>
                <w:spacing w:val="-2"/>
                <w:sz w:val="14"/>
                <w:szCs w:val="14"/>
              </w:rPr>
            </w:pPr>
            <w:r w:rsidRPr="00945E16">
              <w:rPr>
                <w:rFonts w:ascii="Arial" w:hAnsi="Arial" w:cs="Arial"/>
                <w:b/>
                <w:spacing w:val="-2"/>
                <w:sz w:val="14"/>
                <w:szCs w:val="14"/>
              </w:rPr>
              <w:t xml:space="preserve">Net </w:t>
            </w:r>
            <w:proofErr w:type="spellStart"/>
            <w:r w:rsidRPr="00945E16">
              <w:rPr>
                <w:rFonts w:ascii="Arial" w:hAnsi="Arial" w:cs="Arial"/>
                <w:b/>
                <w:spacing w:val="-2"/>
                <w:sz w:val="14"/>
                <w:szCs w:val="14"/>
              </w:rPr>
              <w:t>commission</w:t>
            </w:r>
            <w:proofErr w:type="spellEnd"/>
            <w:r w:rsidRPr="00945E16">
              <w:rPr>
                <w:rFonts w:ascii="Arial" w:hAnsi="Arial" w:cs="Arial"/>
                <w:b/>
                <w:spacing w:val="-2"/>
                <w:sz w:val="14"/>
                <w:szCs w:val="14"/>
              </w:rPr>
              <w:t xml:space="preserve"> income</w:t>
            </w:r>
          </w:p>
        </w:tc>
        <w:tc>
          <w:tcPr>
            <w:tcW w:w="595" w:type="dxa"/>
            <w:tcBorders>
              <w:top w:val="nil"/>
              <w:bottom w:val="single" w:sz="2" w:space="0" w:color="1F3864" w:themeColor="accent1" w:themeShade="80"/>
            </w:tcBorders>
          </w:tcPr>
          <w:p w14:paraId="2829D4C2" w14:textId="77777777" w:rsidR="00223AFE" w:rsidRPr="00890AEB" w:rsidRDefault="00223AFE" w:rsidP="00223AFE">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vAlign w:val="center"/>
          </w:tcPr>
          <w:p w14:paraId="67D3DEDB" w14:textId="77777777" w:rsidR="00223AFE" w:rsidRPr="00496EA7" w:rsidRDefault="00223AFE" w:rsidP="00223AFE">
            <w:pPr>
              <w:pStyle w:val="08-Tabelageral"/>
              <w:rPr>
                <w:rFonts w:cs="Arial"/>
                <w:b/>
              </w:rPr>
            </w:pPr>
          </w:p>
        </w:tc>
        <w:tc>
          <w:tcPr>
            <w:tcW w:w="1400" w:type="dxa"/>
            <w:tcBorders>
              <w:top w:val="nil"/>
              <w:bottom w:val="single" w:sz="2" w:space="0" w:color="1F3864" w:themeColor="accent1" w:themeShade="80"/>
            </w:tcBorders>
            <w:vAlign w:val="center"/>
          </w:tcPr>
          <w:p w14:paraId="4619633B" w14:textId="77777777" w:rsidR="00223AFE" w:rsidRPr="00496EA7" w:rsidRDefault="00223AFE" w:rsidP="00223AFE">
            <w:pPr>
              <w:pStyle w:val="08-Tabelageral"/>
              <w:rPr>
                <w:rFonts w:cs="Arial"/>
                <w:b/>
              </w:rPr>
            </w:pPr>
          </w:p>
        </w:tc>
        <w:tc>
          <w:tcPr>
            <w:tcW w:w="282" w:type="dxa"/>
            <w:gridSpan w:val="2"/>
            <w:tcBorders>
              <w:top w:val="nil"/>
              <w:bottom w:val="single" w:sz="2" w:space="0" w:color="1F3864" w:themeColor="accent1" w:themeShade="80"/>
            </w:tcBorders>
            <w:vAlign w:val="center"/>
          </w:tcPr>
          <w:p w14:paraId="5700A8F2" w14:textId="77777777" w:rsidR="00223AFE" w:rsidRPr="00496EA7" w:rsidRDefault="00223AFE" w:rsidP="00223AFE">
            <w:pPr>
              <w:pStyle w:val="08-Tabelageral"/>
              <w:rPr>
                <w:rFonts w:cs="Arial"/>
                <w:b/>
              </w:rPr>
            </w:pPr>
          </w:p>
        </w:tc>
        <w:tc>
          <w:tcPr>
            <w:tcW w:w="1404" w:type="dxa"/>
            <w:tcBorders>
              <w:top w:val="nil"/>
              <w:bottom w:val="single" w:sz="2" w:space="0" w:color="1F3864" w:themeColor="accent1" w:themeShade="80"/>
            </w:tcBorders>
            <w:vAlign w:val="center"/>
          </w:tcPr>
          <w:p w14:paraId="4F5E35F0" w14:textId="042F081A" w:rsidR="00223AFE" w:rsidRPr="00496EA7" w:rsidRDefault="00223AFE" w:rsidP="00D428F0">
            <w:pPr>
              <w:pStyle w:val="08-Tabelageral"/>
              <w:rPr>
                <w:rFonts w:cs="Arial"/>
                <w:b/>
              </w:rPr>
            </w:pPr>
            <w:r w:rsidRPr="00402104">
              <w:rPr>
                <w:b/>
                <w:bCs/>
              </w:rPr>
              <w:t>4</w:t>
            </w:r>
            <w:r w:rsidR="00D428F0">
              <w:rPr>
                <w:b/>
                <w:bCs/>
              </w:rPr>
              <w:t>,</w:t>
            </w:r>
            <w:r w:rsidRPr="00402104">
              <w:rPr>
                <w:b/>
                <w:bCs/>
              </w:rPr>
              <w:t>994</w:t>
            </w:r>
            <w:r w:rsidR="00D428F0">
              <w:rPr>
                <w:b/>
                <w:bCs/>
              </w:rPr>
              <w:t>,</w:t>
            </w:r>
            <w:r w:rsidRPr="00402104">
              <w:rPr>
                <w:b/>
                <w:bCs/>
              </w:rPr>
              <w:t>545</w:t>
            </w:r>
          </w:p>
        </w:tc>
        <w:tc>
          <w:tcPr>
            <w:tcW w:w="1511" w:type="dxa"/>
            <w:tcBorders>
              <w:top w:val="nil"/>
              <w:bottom w:val="single" w:sz="2" w:space="0" w:color="1F3864" w:themeColor="accent1" w:themeShade="80"/>
            </w:tcBorders>
            <w:vAlign w:val="center"/>
          </w:tcPr>
          <w:p w14:paraId="6C4812D9" w14:textId="7D600315" w:rsidR="00223AFE" w:rsidRPr="00DE2960" w:rsidRDefault="00223AFE" w:rsidP="00D428F0">
            <w:pPr>
              <w:pStyle w:val="08-Tabelageral"/>
              <w:rPr>
                <w:rFonts w:cs="Arial"/>
                <w:b/>
              </w:rPr>
            </w:pPr>
            <w:r w:rsidRPr="00402104">
              <w:rPr>
                <w:b/>
                <w:bCs/>
              </w:rPr>
              <w:t>4</w:t>
            </w:r>
            <w:r w:rsidR="00D428F0">
              <w:rPr>
                <w:b/>
                <w:bCs/>
              </w:rPr>
              <w:t>,</w:t>
            </w:r>
            <w:r w:rsidRPr="00402104">
              <w:rPr>
                <w:b/>
                <w:bCs/>
              </w:rPr>
              <w:t>868</w:t>
            </w:r>
            <w:r w:rsidR="00D428F0">
              <w:rPr>
                <w:b/>
                <w:bCs/>
              </w:rPr>
              <w:t>,</w:t>
            </w:r>
            <w:r w:rsidRPr="00402104">
              <w:rPr>
                <w:b/>
                <w:bCs/>
              </w:rPr>
              <w:t>052</w:t>
            </w:r>
          </w:p>
        </w:tc>
      </w:tr>
    </w:tbl>
    <w:p w14:paraId="62F96C3E" w14:textId="4EB6BE68" w:rsidR="00655D79" w:rsidRDefault="00655D79" w:rsidP="00655D79">
      <w:pPr>
        <w:pStyle w:val="07-Legenda"/>
        <w:numPr>
          <w:ilvl w:val="0"/>
          <w:numId w:val="33"/>
        </w:numPr>
        <w:tabs>
          <w:tab w:val="clear" w:pos="284"/>
          <w:tab w:val="left" w:pos="0"/>
        </w:tabs>
        <w:ind w:left="284" w:hanging="284"/>
        <w:rPr>
          <w:lang w:val="en-US"/>
        </w:rPr>
      </w:pPr>
      <w:r w:rsidRPr="002B575F">
        <w:rPr>
          <w:lang w:val="en-US"/>
        </w:rPr>
        <w:t>In the 202</w:t>
      </w:r>
      <w:r w:rsidR="000A12F7">
        <w:rPr>
          <w:lang w:val="en-US"/>
        </w:rPr>
        <w:t>5</w:t>
      </w:r>
      <w:r w:rsidRPr="002B575F">
        <w:rPr>
          <w:lang w:val="en-US"/>
        </w:rPr>
        <w:t xml:space="preserve"> fi</w:t>
      </w:r>
      <w:r w:rsidR="002105D2">
        <w:rPr>
          <w:lang w:val="en-US"/>
        </w:rPr>
        <w:t>nanci</w:t>
      </w:r>
      <w:r w:rsidRPr="002B575F">
        <w:rPr>
          <w:lang w:val="en-US"/>
        </w:rPr>
        <w:t xml:space="preserve">al year, </w:t>
      </w:r>
      <w:r w:rsidR="002C3460" w:rsidRPr="002C3460">
        <w:rPr>
          <w:lang w:val="en-US"/>
        </w:rPr>
        <w:t xml:space="preserve">there was a reversal of R$ 7,497 thousand from the provision for brokerage refunds to </w:t>
      </w:r>
      <w:proofErr w:type="spellStart"/>
      <w:r w:rsidR="002C3460" w:rsidRPr="002C3460">
        <w:rPr>
          <w:lang w:val="en-US"/>
        </w:rPr>
        <w:t>Brasilprev</w:t>
      </w:r>
      <w:proofErr w:type="spellEnd"/>
      <w:r w:rsidR="002C3460" w:rsidRPr="002C3460">
        <w:rPr>
          <w:lang w:val="en-US"/>
        </w:rPr>
        <w:t xml:space="preserve"> due to plan cancellations, within the scope of the new commission model implemented in March 2024</w:t>
      </w:r>
      <w:r w:rsidRPr="002B575F">
        <w:rPr>
          <w:lang w:val="en-US"/>
        </w:rPr>
        <w:t>.</w:t>
      </w:r>
    </w:p>
    <w:p w14:paraId="15BA5FD7" w14:textId="77777777" w:rsidR="00655D79" w:rsidRDefault="00655D79" w:rsidP="00655D79">
      <w:pPr>
        <w:pStyle w:val="07-Legenda"/>
        <w:numPr>
          <w:ilvl w:val="0"/>
          <w:numId w:val="33"/>
        </w:numPr>
        <w:tabs>
          <w:tab w:val="clear" w:pos="284"/>
          <w:tab w:val="left" w:pos="0"/>
        </w:tabs>
        <w:ind w:left="284" w:hanging="284"/>
        <w:rPr>
          <w:lang w:val="en-US"/>
        </w:rPr>
      </w:pPr>
      <w:r>
        <w:rPr>
          <w:lang w:val="en-US"/>
        </w:rPr>
        <w:t>Auto and Major Risk Insurance.</w:t>
      </w:r>
    </w:p>
    <w:p w14:paraId="2DBA6DF5" w14:textId="1CD3B6A3" w:rsidR="00655D79" w:rsidRPr="00040C64" w:rsidRDefault="00655D79" w:rsidP="00E57D7C">
      <w:pPr>
        <w:spacing w:before="120" w:after="120" w:line="276" w:lineRule="auto"/>
        <w:rPr>
          <w:rFonts w:ascii="Arial" w:hAnsi="Arial" w:cs="Arial"/>
          <w:sz w:val="18"/>
          <w:szCs w:val="18"/>
          <w:lang w:val="en-US"/>
        </w:rPr>
      </w:pPr>
      <w:r w:rsidRPr="00040C64">
        <w:rPr>
          <w:rFonts w:ascii="Arial" w:hAnsi="Arial" w:cs="Arial"/>
          <w:sz w:val="18"/>
          <w:szCs w:val="18"/>
          <w:lang w:val="en-US"/>
        </w:rPr>
        <w:t xml:space="preserve">There </w:t>
      </w:r>
      <w:proofErr w:type="gramStart"/>
      <w:r w:rsidRPr="00040C64">
        <w:rPr>
          <w:rFonts w:ascii="Arial" w:hAnsi="Arial" w:cs="Arial"/>
          <w:sz w:val="18"/>
          <w:szCs w:val="18"/>
          <w:lang w:val="en-US"/>
        </w:rPr>
        <w:t>are</w:t>
      </w:r>
      <w:proofErr w:type="gramEnd"/>
      <w:r w:rsidRPr="00040C64">
        <w:rPr>
          <w:rFonts w:ascii="Arial" w:hAnsi="Arial" w:cs="Arial"/>
          <w:sz w:val="18"/>
          <w:szCs w:val="18"/>
          <w:lang w:val="en-US"/>
        </w:rPr>
        <w:t xml:space="preserve"> no amount of commissions income in </w:t>
      </w:r>
      <w:r w:rsidR="007805C1">
        <w:rPr>
          <w:rFonts w:ascii="Arial" w:hAnsi="Arial" w:cs="Arial"/>
          <w:sz w:val="18"/>
          <w:szCs w:val="18"/>
          <w:lang w:val="en-US"/>
        </w:rPr>
        <w:t>the P</w:t>
      </w:r>
      <w:r w:rsidRPr="00040C64">
        <w:rPr>
          <w:rFonts w:ascii="Arial" w:hAnsi="Arial" w:cs="Arial"/>
          <w:sz w:val="18"/>
          <w:szCs w:val="18"/>
          <w:lang w:val="en-US"/>
        </w:rPr>
        <w:t>arent.</w:t>
      </w:r>
    </w:p>
    <w:p w14:paraId="72C7C272" w14:textId="0860E288" w:rsidR="007D4AB0" w:rsidRDefault="004725AE" w:rsidP="008E63BC">
      <w:pPr>
        <w:pStyle w:val="Ttulo1"/>
        <w:spacing w:line="259" w:lineRule="auto"/>
        <w:jc w:val="both"/>
        <w:rPr>
          <w:rFonts w:ascii="Arial" w:hAnsi="Arial" w:cs="Arial"/>
          <w:b/>
          <w:color w:val="1F3864" w:themeColor="accent1" w:themeShade="80"/>
          <w:sz w:val="20"/>
          <w:lang w:val="en-US"/>
        </w:rPr>
      </w:pPr>
      <w:bookmarkStart w:id="54" w:name="_Toc157446722"/>
      <w:bookmarkStart w:id="55" w:name="_Toc221533112"/>
      <w:bookmarkEnd w:id="51"/>
      <w:r w:rsidRPr="00432934">
        <w:rPr>
          <w:rFonts w:ascii="Arial" w:hAnsi="Arial" w:cs="Arial"/>
          <w:b/>
          <w:color w:val="1F3864" w:themeColor="accent1" w:themeShade="80"/>
          <w:sz w:val="20"/>
          <w:lang w:val="en-US"/>
        </w:rPr>
        <w:t>9 – COSTS OF SERVICES PROVIDED</w:t>
      </w:r>
      <w:bookmarkEnd w:id="52"/>
      <w:bookmarkEnd w:id="54"/>
      <w:bookmarkEnd w:id="55"/>
    </w:p>
    <w:p w14:paraId="41C935FF" w14:textId="77777777" w:rsidR="003C61E7" w:rsidRPr="00654762" w:rsidRDefault="003C61E7" w:rsidP="003C61E7">
      <w:pPr>
        <w:pStyle w:val="06-Rmil"/>
        <w:rPr>
          <w:rFonts w:cs="Arial"/>
          <w:szCs w:val="14"/>
          <w:lang w:val="en-US"/>
        </w:rPr>
      </w:pPr>
      <w:r w:rsidRPr="00654762">
        <w:rPr>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526"/>
        <w:gridCol w:w="567"/>
        <w:gridCol w:w="184"/>
        <w:gridCol w:w="950"/>
        <w:gridCol w:w="1343"/>
        <w:gridCol w:w="74"/>
        <w:gridCol w:w="567"/>
        <w:gridCol w:w="1276"/>
        <w:gridCol w:w="1417"/>
      </w:tblGrid>
      <w:tr w:rsidR="00256B0F" w:rsidRPr="00253FE0" w14:paraId="7C2F8795" w14:textId="77777777" w:rsidTr="00684C9F">
        <w:trPr>
          <w:trHeight w:val="238"/>
          <w:jc w:val="center"/>
        </w:trPr>
        <w:tc>
          <w:tcPr>
            <w:tcW w:w="2231" w:type="dxa"/>
            <w:tcBorders>
              <w:top w:val="single" w:sz="2" w:space="0" w:color="1F3864" w:themeColor="accent1" w:themeShade="80"/>
              <w:bottom w:val="nil"/>
            </w:tcBorders>
          </w:tcPr>
          <w:p w14:paraId="6F424652" w14:textId="77777777" w:rsidR="00256B0F" w:rsidRPr="00093C7A" w:rsidRDefault="00256B0F" w:rsidP="00256B0F">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lang w:val="en-US"/>
              </w:rPr>
            </w:pPr>
          </w:p>
        </w:tc>
        <w:tc>
          <w:tcPr>
            <w:tcW w:w="1781" w:type="dxa"/>
            <w:gridSpan w:val="4"/>
            <w:tcBorders>
              <w:top w:val="single" w:sz="2" w:space="0" w:color="1F3864" w:themeColor="accent1" w:themeShade="80"/>
              <w:bottom w:val="nil"/>
            </w:tcBorders>
          </w:tcPr>
          <w:p w14:paraId="5C90ABA0" w14:textId="77777777" w:rsidR="00256B0F" w:rsidRPr="00093C7A" w:rsidRDefault="00256B0F" w:rsidP="00256B0F">
            <w:pPr>
              <w:keepNext/>
              <w:keepLines/>
              <w:spacing w:before="40" w:after="40"/>
              <w:jc w:val="center"/>
              <w:rPr>
                <w:rFonts w:ascii="Arial" w:hAnsi="Arial" w:cs="Arial"/>
                <w:b/>
                <w:spacing w:val="-2"/>
                <w:sz w:val="14"/>
                <w:szCs w:val="14"/>
                <w:lang w:val="en-US"/>
              </w:rPr>
            </w:pPr>
          </w:p>
        </w:tc>
        <w:tc>
          <w:tcPr>
            <w:tcW w:w="2293" w:type="dxa"/>
            <w:gridSpan w:val="2"/>
            <w:tcBorders>
              <w:top w:val="single" w:sz="2" w:space="0" w:color="1F3864" w:themeColor="accent1" w:themeShade="80"/>
              <w:bottom w:val="nil"/>
            </w:tcBorders>
            <w:vAlign w:val="center"/>
          </w:tcPr>
          <w:p w14:paraId="3515126F" w14:textId="77777777" w:rsidR="00256B0F" w:rsidRPr="00093C7A" w:rsidRDefault="00256B0F" w:rsidP="00256B0F">
            <w:pPr>
              <w:keepNext/>
              <w:keepLines/>
              <w:spacing w:before="40" w:after="40"/>
              <w:jc w:val="right"/>
              <w:rPr>
                <w:rFonts w:ascii="Arial" w:hAnsi="Arial" w:cs="Arial"/>
                <w:b/>
                <w:spacing w:val="-2"/>
                <w:sz w:val="14"/>
                <w:szCs w:val="14"/>
                <w:lang w:val="en-US"/>
              </w:rPr>
            </w:pPr>
          </w:p>
        </w:tc>
        <w:tc>
          <w:tcPr>
            <w:tcW w:w="641" w:type="dxa"/>
            <w:gridSpan w:val="2"/>
            <w:tcBorders>
              <w:top w:val="single" w:sz="2" w:space="0" w:color="1F3864" w:themeColor="accent1" w:themeShade="80"/>
              <w:bottom w:val="nil"/>
            </w:tcBorders>
            <w:vAlign w:val="center"/>
          </w:tcPr>
          <w:p w14:paraId="04710917" w14:textId="77777777" w:rsidR="00256B0F" w:rsidRPr="00093C7A" w:rsidRDefault="00256B0F" w:rsidP="00256B0F">
            <w:pPr>
              <w:keepNext/>
              <w:keepLines/>
              <w:spacing w:before="40" w:after="40"/>
              <w:jc w:val="right"/>
              <w:rPr>
                <w:rFonts w:ascii="Arial" w:hAnsi="Arial" w:cs="Arial"/>
                <w:b/>
                <w:spacing w:val="-2"/>
                <w:sz w:val="14"/>
                <w:szCs w:val="14"/>
                <w:lang w:val="en-US"/>
              </w:rPr>
            </w:pPr>
          </w:p>
        </w:tc>
        <w:tc>
          <w:tcPr>
            <w:tcW w:w="2693" w:type="dxa"/>
            <w:gridSpan w:val="2"/>
            <w:tcBorders>
              <w:top w:val="single" w:sz="2" w:space="0" w:color="1F3864" w:themeColor="accent1" w:themeShade="80"/>
              <w:bottom w:val="single" w:sz="2" w:space="0" w:color="1F3864" w:themeColor="accent1" w:themeShade="80"/>
            </w:tcBorders>
            <w:vAlign w:val="center"/>
          </w:tcPr>
          <w:p w14:paraId="7F7665E2" w14:textId="6D48B21E" w:rsidR="00256B0F" w:rsidRPr="00253FE0" w:rsidRDefault="00256B0F" w:rsidP="00684C9F">
            <w:pPr>
              <w:keepNext/>
              <w:keepLines/>
              <w:spacing w:before="40" w:after="40" w:line="259" w:lineRule="auto"/>
              <w:jc w:val="center"/>
              <w:rPr>
                <w:rFonts w:ascii="Arial" w:hAnsi="Arial" w:cs="Arial"/>
                <w:b/>
                <w:spacing w:val="-2"/>
                <w:sz w:val="14"/>
                <w:szCs w:val="14"/>
              </w:rPr>
            </w:pPr>
            <w:proofErr w:type="spellStart"/>
            <w:r w:rsidRPr="00A47279">
              <w:rPr>
                <w:rFonts w:ascii="Arial" w:hAnsi="Arial" w:cs="Arial"/>
                <w:b/>
                <w:spacing w:val="-2"/>
                <w:sz w:val="14"/>
                <w:szCs w:val="14"/>
              </w:rPr>
              <w:t>Consolid</w:t>
            </w:r>
            <w:r>
              <w:rPr>
                <w:rFonts w:ascii="Arial" w:hAnsi="Arial" w:cs="Arial"/>
                <w:b/>
                <w:spacing w:val="-2"/>
                <w:sz w:val="14"/>
                <w:szCs w:val="14"/>
              </w:rPr>
              <w:t>ated</w:t>
            </w:r>
            <w:proofErr w:type="spellEnd"/>
          </w:p>
        </w:tc>
      </w:tr>
      <w:tr w:rsidR="00256B0F" w:rsidRPr="00253FE0" w14:paraId="1AAFFF76" w14:textId="77777777" w:rsidTr="00684C9F">
        <w:trPr>
          <w:trHeight w:val="238"/>
          <w:jc w:val="center"/>
        </w:trPr>
        <w:tc>
          <w:tcPr>
            <w:tcW w:w="2735" w:type="dxa"/>
            <w:gridSpan w:val="2"/>
            <w:tcBorders>
              <w:top w:val="nil"/>
              <w:bottom w:val="single" w:sz="2" w:space="0" w:color="1F3864" w:themeColor="accent1" w:themeShade="80"/>
            </w:tcBorders>
          </w:tcPr>
          <w:p w14:paraId="46716254" w14:textId="77777777" w:rsidR="00256B0F" w:rsidRPr="00253FE0" w:rsidRDefault="00256B0F" w:rsidP="00256B0F">
            <w:pPr>
              <w:keepNext/>
              <w:keepLines/>
              <w:spacing w:before="40" w:after="40"/>
              <w:rPr>
                <w:rFonts w:ascii="Arial" w:hAnsi="Arial" w:cs="Arial"/>
                <w:b/>
                <w:spacing w:val="-2"/>
                <w:sz w:val="14"/>
                <w:szCs w:val="14"/>
              </w:rPr>
            </w:pPr>
          </w:p>
        </w:tc>
        <w:tc>
          <w:tcPr>
            <w:tcW w:w="1093" w:type="dxa"/>
            <w:gridSpan w:val="2"/>
            <w:tcBorders>
              <w:top w:val="nil"/>
              <w:bottom w:val="single" w:sz="2" w:space="0" w:color="1F3864" w:themeColor="accent1" w:themeShade="80"/>
            </w:tcBorders>
          </w:tcPr>
          <w:p w14:paraId="06D60C75" w14:textId="77777777" w:rsidR="00256B0F" w:rsidRPr="00253FE0" w:rsidRDefault="00256B0F" w:rsidP="00256B0F">
            <w:pPr>
              <w:keepNext/>
              <w:keepLines/>
              <w:spacing w:before="40" w:after="40"/>
              <w:jc w:val="right"/>
              <w:rPr>
                <w:rFonts w:ascii="Arial" w:hAnsi="Arial" w:cs="Arial"/>
                <w:bCs/>
                <w:spacing w:val="-2"/>
                <w:sz w:val="14"/>
                <w:szCs w:val="14"/>
              </w:rPr>
            </w:pPr>
          </w:p>
        </w:tc>
        <w:tc>
          <w:tcPr>
            <w:tcW w:w="1134" w:type="dxa"/>
            <w:gridSpan w:val="2"/>
            <w:tcBorders>
              <w:top w:val="nil"/>
              <w:bottom w:val="single" w:sz="2" w:space="0" w:color="1F3864" w:themeColor="accent1" w:themeShade="80"/>
            </w:tcBorders>
            <w:vAlign w:val="center"/>
          </w:tcPr>
          <w:p w14:paraId="5CA8931C" w14:textId="77777777" w:rsidR="00256B0F" w:rsidRPr="00253FE0" w:rsidRDefault="00256B0F" w:rsidP="00256B0F">
            <w:pPr>
              <w:keepNext/>
              <w:keepLines/>
              <w:spacing w:before="40" w:after="40"/>
              <w:jc w:val="right"/>
              <w:rPr>
                <w:rFonts w:ascii="Arial" w:hAnsi="Arial" w:cs="Arial"/>
                <w:bCs/>
                <w:spacing w:val="-2"/>
                <w:sz w:val="14"/>
                <w:szCs w:val="14"/>
              </w:rPr>
            </w:pPr>
          </w:p>
        </w:tc>
        <w:tc>
          <w:tcPr>
            <w:tcW w:w="1417" w:type="dxa"/>
            <w:gridSpan w:val="2"/>
            <w:tcBorders>
              <w:top w:val="nil"/>
              <w:bottom w:val="single" w:sz="2" w:space="0" w:color="1F3864" w:themeColor="accent1" w:themeShade="80"/>
            </w:tcBorders>
            <w:vAlign w:val="center"/>
          </w:tcPr>
          <w:p w14:paraId="4A207243" w14:textId="77777777" w:rsidR="00256B0F" w:rsidRPr="00253FE0" w:rsidRDefault="00256B0F" w:rsidP="00256B0F">
            <w:pPr>
              <w:keepNext/>
              <w:keepLines/>
              <w:spacing w:before="40" w:after="40"/>
              <w:jc w:val="right"/>
              <w:rPr>
                <w:rFonts w:ascii="Arial" w:hAnsi="Arial" w:cs="Arial"/>
                <w:bCs/>
                <w:spacing w:val="-2"/>
                <w:sz w:val="14"/>
                <w:szCs w:val="14"/>
              </w:rPr>
            </w:pPr>
          </w:p>
        </w:tc>
        <w:tc>
          <w:tcPr>
            <w:tcW w:w="567" w:type="dxa"/>
            <w:tcBorders>
              <w:top w:val="nil"/>
              <w:bottom w:val="single" w:sz="2" w:space="0" w:color="1F3864" w:themeColor="accent1" w:themeShade="80"/>
            </w:tcBorders>
            <w:vAlign w:val="center"/>
          </w:tcPr>
          <w:p w14:paraId="59CC4D0E" w14:textId="77777777" w:rsidR="00256B0F" w:rsidRPr="00253FE0" w:rsidRDefault="00256B0F" w:rsidP="00256B0F">
            <w:pPr>
              <w:keepNext/>
              <w:keepLines/>
              <w:spacing w:before="40" w:after="40"/>
              <w:jc w:val="right"/>
              <w:rPr>
                <w:rFonts w:ascii="Arial" w:hAnsi="Arial" w:cs="Arial"/>
                <w:b/>
                <w:bCs/>
                <w:spacing w:val="-2"/>
                <w:sz w:val="14"/>
                <w:szCs w:val="18"/>
              </w:rPr>
            </w:pPr>
          </w:p>
        </w:tc>
        <w:tc>
          <w:tcPr>
            <w:tcW w:w="1276" w:type="dxa"/>
            <w:tcBorders>
              <w:top w:val="single" w:sz="2" w:space="0" w:color="1F3864" w:themeColor="accent1" w:themeShade="80"/>
              <w:bottom w:val="single" w:sz="2" w:space="0" w:color="1F3864" w:themeColor="accent1" w:themeShade="80"/>
            </w:tcBorders>
            <w:vAlign w:val="center"/>
          </w:tcPr>
          <w:p w14:paraId="0DB4EE53" w14:textId="6E4CEE35" w:rsidR="00256B0F" w:rsidRPr="00253FE0" w:rsidRDefault="00256B0F" w:rsidP="00684C9F">
            <w:pPr>
              <w:keepNext/>
              <w:keepLines/>
              <w:spacing w:before="40" w:after="40" w:line="259" w:lineRule="auto"/>
              <w:jc w:val="right"/>
              <w:rPr>
                <w:rFonts w:ascii="Arial" w:hAnsi="Arial" w:cs="Arial"/>
                <w:b/>
                <w:spacing w:val="-2"/>
                <w:sz w:val="14"/>
                <w:szCs w:val="18"/>
              </w:rPr>
            </w:pPr>
            <w:r>
              <w:rPr>
                <w:rFonts w:ascii="Arial" w:hAnsi="Arial" w:cs="Arial"/>
                <w:b/>
                <w:spacing w:val="-2"/>
                <w:sz w:val="14"/>
                <w:szCs w:val="18"/>
              </w:rPr>
              <w:t>2025</w:t>
            </w:r>
          </w:p>
        </w:tc>
        <w:tc>
          <w:tcPr>
            <w:tcW w:w="1417" w:type="dxa"/>
            <w:tcBorders>
              <w:top w:val="single" w:sz="2" w:space="0" w:color="1F3864" w:themeColor="accent1" w:themeShade="80"/>
              <w:bottom w:val="single" w:sz="2" w:space="0" w:color="1F3864" w:themeColor="accent1" w:themeShade="80"/>
            </w:tcBorders>
            <w:vAlign w:val="center"/>
          </w:tcPr>
          <w:p w14:paraId="7127B0A1" w14:textId="02B166E1" w:rsidR="00256B0F" w:rsidRPr="00253FE0" w:rsidRDefault="00256B0F" w:rsidP="00684C9F">
            <w:pPr>
              <w:keepNext/>
              <w:keepLines/>
              <w:spacing w:before="40" w:after="40" w:line="259" w:lineRule="auto"/>
              <w:jc w:val="right"/>
              <w:rPr>
                <w:rFonts w:ascii="Arial" w:hAnsi="Arial" w:cs="Arial"/>
                <w:b/>
                <w:spacing w:val="-2"/>
                <w:sz w:val="14"/>
                <w:szCs w:val="18"/>
              </w:rPr>
            </w:pPr>
            <w:r w:rsidRPr="00C70F5B">
              <w:rPr>
                <w:rFonts w:ascii="Arial" w:hAnsi="Arial" w:cs="Arial"/>
                <w:b/>
                <w:spacing w:val="-2"/>
                <w:sz w:val="14"/>
                <w:szCs w:val="18"/>
              </w:rPr>
              <w:t>202</w:t>
            </w:r>
            <w:r>
              <w:rPr>
                <w:rFonts w:ascii="Arial" w:hAnsi="Arial" w:cs="Arial"/>
                <w:b/>
                <w:spacing w:val="-2"/>
                <w:sz w:val="14"/>
                <w:szCs w:val="18"/>
              </w:rPr>
              <w:t>4</w:t>
            </w:r>
          </w:p>
        </w:tc>
      </w:tr>
      <w:tr w:rsidR="00882071" w:rsidRPr="00253FE0" w14:paraId="6F957391" w14:textId="77777777" w:rsidTr="00132F88">
        <w:trPr>
          <w:trHeight w:val="238"/>
          <w:jc w:val="center"/>
        </w:trPr>
        <w:tc>
          <w:tcPr>
            <w:tcW w:w="3261" w:type="dxa"/>
            <w:gridSpan w:val="3"/>
            <w:tcBorders>
              <w:top w:val="nil"/>
            </w:tcBorders>
            <w:vAlign w:val="center"/>
          </w:tcPr>
          <w:p w14:paraId="6CE805CA" w14:textId="19A20EAA" w:rsidR="00882071" w:rsidRPr="00882071" w:rsidRDefault="00882071" w:rsidP="00882071">
            <w:pPr>
              <w:pStyle w:val="08-Tabelageral"/>
              <w:jc w:val="left"/>
              <w:rPr>
                <w:rFonts w:cs="Arial"/>
                <w:szCs w:val="14"/>
                <w:lang w:val="en-US"/>
              </w:rPr>
            </w:pPr>
            <w:r w:rsidRPr="00FE56E5">
              <w:rPr>
                <w:rFonts w:cs="Arial"/>
                <w:szCs w:val="14"/>
                <w:lang w:val="en-US"/>
              </w:rPr>
              <w:t>Sales and maintenance of products</w:t>
            </w:r>
          </w:p>
        </w:tc>
        <w:tc>
          <w:tcPr>
            <w:tcW w:w="567" w:type="dxa"/>
            <w:tcBorders>
              <w:top w:val="nil"/>
            </w:tcBorders>
          </w:tcPr>
          <w:p w14:paraId="1C3311DE" w14:textId="77777777" w:rsidR="00882071" w:rsidRPr="00882071" w:rsidRDefault="00882071" w:rsidP="00882071">
            <w:pPr>
              <w:pStyle w:val="08-Tabelageral"/>
              <w:rPr>
                <w:rFonts w:cs="Arial"/>
                <w:szCs w:val="14"/>
                <w:lang w:val="en-US"/>
              </w:rPr>
            </w:pPr>
          </w:p>
        </w:tc>
        <w:tc>
          <w:tcPr>
            <w:tcW w:w="1134" w:type="dxa"/>
            <w:gridSpan w:val="2"/>
          </w:tcPr>
          <w:p w14:paraId="6E41324F" w14:textId="77777777" w:rsidR="00882071" w:rsidRPr="00882071" w:rsidRDefault="00882071" w:rsidP="00882071">
            <w:pPr>
              <w:pStyle w:val="08-Tabelageral"/>
              <w:rPr>
                <w:rFonts w:cs="Arial"/>
                <w:szCs w:val="14"/>
                <w:lang w:val="en-US"/>
              </w:rPr>
            </w:pPr>
          </w:p>
        </w:tc>
        <w:tc>
          <w:tcPr>
            <w:tcW w:w="1417" w:type="dxa"/>
            <w:gridSpan w:val="2"/>
          </w:tcPr>
          <w:p w14:paraId="5633F789" w14:textId="77777777" w:rsidR="00882071" w:rsidRPr="00882071" w:rsidRDefault="00882071" w:rsidP="00882071">
            <w:pPr>
              <w:pStyle w:val="08-Tabelageral"/>
              <w:rPr>
                <w:rFonts w:cs="Arial"/>
                <w:szCs w:val="14"/>
                <w:lang w:val="en-US"/>
              </w:rPr>
            </w:pPr>
          </w:p>
        </w:tc>
        <w:tc>
          <w:tcPr>
            <w:tcW w:w="567" w:type="dxa"/>
            <w:tcBorders>
              <w:top w:val="nil"/>
            </w:tcBorders>
            <w:vAlign w:val="center"/>
          </w:tcPr>
          <w:p w14:paraId="22AC1FE8" w14:textId="77777777" w:rsidR="00882071" w:rsidRPr="00882071" w:rsidRDefault="00882071" w:rsidP="00882071">
            <w:pPr>
              <w:pStyle w:val="08-Tabelageral"/>
              <w:rPr>
                <w:rFonts w:cs="Arial"/>
                <w:szCs w:val="14"/>
                <w:lang w:val="en-US"/>
              </w:rPr>
            </w:pPr>
          </w:p>
        </w:tc>
        <w:tc>
          <w:tcPr>
            <w:tcW w:w="1276" w:type="dxa"/>
            <w:vAlign w:val="center"/>
          </w:tcPr>
          <w:p w14:paraId="4050D8A7" w14:textId="00423F21" w:rsidR="00882071" w:rsidRPr="00253FE0" w:rsidRDefault="00882071" w:rsidP="00132F88">
            <w:pPr>
              <w:pStyle w:val="08-Tabelageral"/>
              <w:rPr>
                <w:rFonts w:cs="Arial"/>
                <w:szCs w:val="14"/>
              </w:rPr>
            </w:pPr>
            <w:r w:rsidRPr="00C6600A">
              <w:rPr>
                <w:rFonts w:cs="Arial"/>
              </w:rPr>
              <w:t>(</w:t>
            </w:r>
            <w:r>
              <w:rPr>
                <w:rFonts w:cs="Arial"/>
              </w:rPr>
              <w:t>106</w:t>
            </w:r>
            <w:r w:rsidR="00256B0F">
              <w:rPr>
                <w:rFonts w:cs="Arial"/>
              </w:rPr>
              <w:t>,</w:t>
            </w:r>
            <w:r>
              <w:rPr>
                <w:rFonts w:cs="Arial"/>
              </w:rPr>
              <w:t>28</w:t>
            </w:r>
            <w:r w:rsidRPr="00C6600A">
              <w:rPr>
                <w:rFonts w:cs="Arial"/>
              </w:rPr>
              <w:t>4)</w:t>
            </w:r>
          </w:p>
        </w:tc>
        <w:tc>
          <w:tcPr>
            <w:tcW w:w="1417" w:type="dxa"/>
            <w:tcBorders>
              <w:top w:val="nil"/>
            </w:tcBorders>
            <w:vAlign w:val="center"/>
          </w:tcPr>
          <w:p w14:paraId="7894628B" w14:textId="1F574AAF" w:rsidR="00882071" w:rsidRPr="00253FE0" w:rsidRDefault="00882071" w:rsidP="00132F88">
            <w:pPr>
              <w:pStyle w:val="08-Tabelageral"/>
              <w:rPr>
                <w:rFonts w:cs="Arial"/>
                <w:szCs w:val="14"/>
              </w:rPr>
            </w:pPr>
            <w:r w:rsidRPr="00C6600A">
              <w:rPr>
                <w:rFonts w:cs="Arial"/>
              </w:rPr>
              <w:t>(</w:t>
            </w:r>
            <w:r>
              <w:rPr>
                <w:rFonts w:cs="Arial"/>
              </w:rPr>
              <w:t>101</w:t>
            </w:r>
            <w:r w:rsidR="00256B0F">
              <w:rPr>
                <w:rFonts w:cs="Arial"/>
              </w:rPr>
              <w:t>,</w:t>
            </w:r>
            <w:r>
              <w:rPr>
                <w:rFonts w:cs="Arial"/>
              </w:rPr>
              <w:t>861</w:t>
            </w:r>
            <w:r w:rsidRPr="00C6600A">
              <w:rPr>
                <w:rFonts w:cs="Arial"/>
              </w:rPr>
              <w:t>)</w:t>
            </w:r>
          </w:p>
        </w:tc>
      </w:tr>
      <w:tr w:rsidR="00882071" w:rsidRPr="00253FE0" w14:paraId="045563E3" w14:textId="77777777" w:rsidTr="00132F88">
        <w:trPr>
          <w:trHeight w:val="238"/>
          <w:jc w:val="center"/>
        </w:trPr>
        <w:tc>
          <w:tcPr>
            <w:tcW w:w="3261" w:type="dxa"/>
            <w:gridSpan w:val="3"/>
            <w:tcBorders>
              <w:top w:val="nil"/>
            </w:tcBorders>
            <w:vAlign w:val="center"/>
          </w:tcPr>
          <w:p w14:paraId="537F724B" w14:textId="5BD5C835" w:rsidR="00882071" w:rsidRPr="00253FE0" w:rsidRDefault="00882071" w:rsidP="00882071">
            <w:pPr>
              <w:pStyle w:val="08-Tabelageral"/>
              <w:jc w:val="left"/>
              <w:rPr>
                <w:rFonts w:cs="Arial"/>
                <w:szCs w:val="14"/>
              </w:rPr>
            </w:pPr>
            <w:proofErr w:type="spellStart"/>
            <w:r w:rsidRPr="008814DD">
              <w:rPr>
                <w:rFonts w:cs="Arial"/>
                <w:szCs w:val="14"/>
              </w:rPr>
              <w:t>Operational</w:t>
            </w:r>
            <w:proofErr w:type="spellEnd"/>
            <w:r w:rsidRPr="008814DD">
              <w:rPr>
                <w:rFonts w:cs="Arial"/>
                <w:szCs w:val="14"/>
              </w:rPr>
              <w:t xml:space="preserve"> </w:t>
            </w:r>
            <w:proofErr w:type="spellStart"/>
            <w:r w:rsidRPr="008814DD">
              <w:rPr>
                <w:rFonts w:cs="Arial"/>
                <w:szCs w:val="14"/>
              </w:rPr>
              <w:t>support</w:t>
            </w:r>
            <w:proofErr w:type="spellEnd"/>
          </w:p>
        </w:tc>
        <w:tc>
          <w:tcPr>
            <w:tcW w:w="567" w:type="dxa"/>
            <w:tcBorders>
              <w:top w:val="nil"/>
            </w:tcBorders>
          </w:tcPr>
          <w:p w14:paraId="5B508162" w14:textId="77777777" w:rsidR="00882071" w:rsidRPr="00253FE0" w:rsidRDefault="00882071" w:rsidP="00882071">
            <w:pPr>
              <w:pStyle w:val="08-Tabelageral"/>
              <w:rPr>
                <w:rFonts w:cs="Arial"/>
                <w:bCs/>
                <w:szCs w:val="14"/>
              </w:rPr>
            </w:pPr>
          </w:p>
        </w:tc>
        <w:tc>
          <w:tcPr>
            <w:tcW w:w="1134" w:type="dxa"/>
            <w:gridSpan w:val="2"/>
          </w:tcPr>
          <w:p w14:paraId="3A807A26" w14:textId="77777777" w:rsidR="00882071" w:rsidRPr="00253FE0" w:rsidRDefault="00882071" w:rsidP="00882071">
            <w:pPr>
              <w:pStyle w:val="08-Tabelageral"/>
              <w:rPr>
                <w:rFonts w:cs="Arial"/>
              </w:rPr>
            </w:pPr>
          </w:p>
        </w:tc>
        <w:tc>
          <w:tcPr>
            <w:tcW w:w="1417" w:type="dxa"/>
            <w:gridSpan w:val="2"/>
          </w:tcPr>
          <w:p w14:paraId="6DDACCB5" w14:textId="77777777" w:rsidR="00882071" w:rsidRPr="00253FE0" w:rsidRDefault="00882071" w:rsidP="00882071">
            <w:pPr>
              <w:pStyle w:val="08-Tabelageral"/>
              <w:rPr>
                <w:rFonts w:cs="Arial"/>
              </w:rPr>
            </w:pPr>
          </w:p>
        </w:tc>
        <w:tc>
          <w:tcPr>
            <w:tcW w:w="567" w:type="dxa"/>
            <w:tcBorders>
              <w:top w:val="nil"/>
            </w:tcBorders>
            <w:vAlign w:val="center"/>
          </w:tcPr>
          <w:p w14:paraId="7DEC31D6" w14:textId="77777777" w:rsidR="00882071" w:rsidRPr="00253FE0" w:rsidRDefault="00882071" w:rsidP="00882071">
            <w:pPr>
              <w:pStyle w:val="08-Tabelageral"/>
              <w:rPr>
                <w:rFonts w:cs="Arial"/>
              </w:rPr>
            </w:pPr>
          </w:p>
        </w:tc>
        <w:tc>
          <w:tcPr>
            <w:tcW w:w="1276" w:type="dxa"/>
            <w:vAlign w:val="center"/>
          </w:tcPr>
          <w:p w14:paraId="6940E922" w14:textId="72D8D664" w:rsidR="00882071" w:rsidRPr="00253FE0" w:rsidRDefault="00882071" w:rsidP="00132F88">
            <w:pPr>
              <w:pStyle w:val="08-Tabelageral"/>
              <w:rPr>
                <w:rFonts w:cs="Arial"/>
              </w:rPr>
            </w:pPr>
            <w:r w:rsidRPr="00C6600A">
              <w:rPr>
                <w:rFonts w:cs="Arial"/>
              </w:rPr>
              <w:t>(</w:t>
            </w:r>
            <w:r>
              <w:rPr>
                <w:rFonts w:cs="Arial"/>
              </w:rPr>
              <w:t>39</w:t>
            </w:r>
            <w:r w:rsidR="00256B0F">
              <w:rPr>
                <w:rFonts w:cs="Arial"/>
              </w:rPr>
              <w:t>,</w:t>
            </w:r>
            <w:r w:rsidRPr="00C6600A">
              <w:rPr>
                <w:rFonts w:cs="Arial"/>
              </w:rPr>
              <w:t>4</w:t>
            </w:r>
            <w:r>
              <w:rPr>
                <w:rFonts w:cs="Arial"/>
              </w:rPr>
              <w:t>65</w:t>
            </w:r>
            <w:r w:rsidRPr="00C6600A">
              <w:rPr>
                <w:rFonts w:cs="Arial"/>
              </w:rPr>
              <w:t>)</w:t>
            </w:r>
          </w:p>
        </w:tc>
        <w:tc>
          <w:tcPr>
            <w:tcW w:w="1417" w:type="dxa"/>
            <w:tcBorders>
              <w:top w:val="nil"/>
            </w:tcBorders>
            <w:vAlign w:val="center"/>
          </w:tcPr>
          <w:p w14:paraId="7A3CAA12" w14:textId="03A5AAB9" w:rsidR="00882071" w:rsidRPr="00253FE0" w:rsidRDefault="00882071" w:rsidP="00132F88">
            <w:pPr>
              <w:pStyle w:val="08-Tabelageral"/>
              <w:rPr>
                <w:rFonts w:cs="Arial"/>
              </w:rPr>
            </w:pPr>
            <w:r w:rsidRPr="00C6600A">
              <w:rPr>
                <w:rFonts w:cs="Arial"/>
              </w:rPr>
              <w:t>(</w:t>
            </w:r>
            <w:r>
              <w:rPr>
                <w:rFonts w:cs="Arial"/>
              </w:rPr>
              <w:t>4</w:t>
            </w:r>
            <w:r w:rsidRPr="00C6600A">
              <w:rPr>
                <w:rFonts w:cs="Arial"/>
              </w:rPr>
              <w:t>2</w:t>
            </w:r>
            <w:r w:rsidR="00256B0F">
              <w:rPr>
                <w:rFonts w:cs="Arial"/>
              </w:rPr>
              <w:t>,</w:t>
            </w:r>
            <w:r>
              <w:rPr>
                <w:rFonts w:cs="Arial"/>
              </w:rPr>
              <w:t>2</w:t>
            </w:r>
            <w:r w:rsidRPr="00C6600A">
              <w:rPr>
                <w:rFonts w:cs="Arial"/>
              </w:rPr>
              <w:t>7</w:t>
            </w:r>
            <w:r>
              <w:rPr>
                <w:rFonts w:cs="Arial"/>
              </w:rPr>
              <w:t>4</w:t>
            </w:r>
            <w:r w:rsidRPr="00C6600A">
              <w:rPr>
                <w:rFonts w:cs="Arial"/>
              </w:rPr>
              <w:t>)</w:t>
            </w:r>
          </w:p>
        </w:tc>
      </w:tr>
      <w:tr w:rsidR="00882071" w:rsidRPr="00253FE0" w14:paraId="06D0E154" w14:textId="77777777" w:rsidTr="00132F88">
        <w:trPr>
          <w:trHeight w:val="238"/>
          <w:jc w:val="center"/>
        </w:trPr>
        <w:tc>
          <w:tcPr>
            <w:tcW w:w="3261" w:type="dxa"/>
            <w:gridSpan w:val="3"/>
            <w:tcBorders>
              <w:top w:val="nil"/>
            </w:tcBorders>
            <w:vAlign w:val="center"/>
          </w:tcPr>
          <w:p w14:paraId="5AE5ABF1" w14:textId="2E67BB39" w:rsidR="00882071" w:rsidRPr="00253FE0" w:rsidRDefault="00882071" w:rsidP="00882071">
            <w:pPr>
              <w:pStyle w:val="08-Tabelageral"/>
              <w:jc w:val="left"/>
              <w:rPr>
                <w:rFonts w:cs="Arial"/>
                <w:szCs w:val="14"/>
              </w:rPr>
            </w:pPr>
            <w:r>
              <w:rPr>
                <w:rFonts w:cs="Arial"/>
                <w:szCs w:val="14"/>
              </w:rPr>
              <w:t>D</w:t>
            </w:r>
            <w:r w:rsidRPr="008814DD">
              <w:rPr>
                <w:rFonts w:cs="Arial"/>
                <w:szCs w:val="14"/>
              </w:rPr>
              <w:t xml:space="preserve">ata </w:t>
            </w:r>
            <w:proofErr w:type="spellStart"/>
            <w:r w:rsidRPr="008814DD">
              <w:rPr>
                <w:rFonts w:cs="Arial"/>
                <w:szCs w:val="14"/>
              </w:rPr>
              <w:t>processing</w:t>
            </w:r>
            <w:proofErr w:type="spellEnd"/>
          </w:p>
        </w:tc>
        <w:tc>
          <w:tcPr>
            <w:tcW w:w="567" w:type="dxa"/>
            <w:tcBorders>
              <w:top w:val="nil"/>
            </w:tcBorders>
          </w:tcPr>
          <w:p w14:paraId="38022A65" w14:textId="77777777" w:rsidR="00882071" w:rsidRPr="00253FE0" w:rsidRDefault="00882071" w:rsidP="00882071">
            <w:pPr>
              <w:pStyle w:val="08-Tabelageral"/>
              <w:rPr>
                <w:rFonts w:cs="Arial"/>
                <w:bCs/>
                <w:szCs w:val="14"/>
              </w:rPr>
            </w:pPr>
          </w:p>
        </w:tc>
        <w:tc>
          <w:tcPr>
            <w:tcW w:w="1134" w:type="dxa"/>
            <w:gridSpan w:val="2"/>
          </w:tcPr>
          <w:p w14:paraId="46214978" w14:textId="77777777" w:rsidR="00882071" w:rsidRPr="00253FE0" w:rsidRDefault="00882071" w:rsidP="00882071">
            <w:pPr>
              <w:pStyle w:val="08-Tabelageral"/>
              <w:rPr>
                <w:rFonts w:cs="Arial"/>
              </w:rPr>
            </w:pPr>
          </w:p>
        </w:tc>
        <w:tc>
          <w:tcPr>
            <w:tcW w:w="1417" w:type="dxa"/>
            <w:gridSpan w:val="2"/>
          </w:tcPr>
          <w:p w14:paraId="060C6633" w14:textId="77777777" w:rsidR="00882071" w:rsidRPr="00253FE0" w:rsidRDefault="00882071" w:rsidP="00882071">
            <w:pPr>
              <w:pStyle w:val="08-Tabelageral"/>
              <w:rPr>
                <w:rFonts w:cs="Arial"/>
              </w:rPr>
            </w:pPr>
          </w:p>
        </w:tc>
        <w:tc>
          <w:tcPr>
            <w:tcW w:w="567" w:type="dxa"/>
            <w:tcBorders>
              <w:top w:val="nil"/>
            </w:tcBorders>
            <w:vAlign w:val="center"/>
          </w:tcPr>
          <w:p w14:paraId="24B971B2" w14:textId="77777777" w:rsidR="00882071" w:rsidRPr="00253FE0" w:rsidRDefault="00882071" w:rsidP="00882071">
            <w:pPr>
              <w:pStyle w:val="08-Tabelageral"/>
              <w:rPr>
                <w:rFonts w:cs="Arial"/>
              </w:rPr>
            </w:pPr>
          </w:p>
        </w:tc>
        <w:tc>
          <w:tcPr>
            <w:tcW w:w="1276" w:type="dxa"/>
            <w:vAlign w:val="center"/>
          </w:tcPr>
          <w:p w14:paraId="794B71DB" w14:textId="0593405F" w:rsidR="00882071" w:rsidRPr="00253FE0" w:rsidRDefault="00882071" w:rsidP="00132F88">
            <w:pPr>
              <w:pStyle w:val="08-Tabelageral"/>
              <w:rPr>
                <w:rFonts w:cs="Arial"/>
              </w:rPr>
            </w:pPr>
            <w:r w:rsidRPr="00C6600A">
              <w:rPr>
                <w:rFonts w:cs="Arial"/>
              </w:rPr>
              <w:t>(</w:t>
            </w:r>
            <w:r>
              <w:rPr>
                <w:rFonts w:cs="Arial"/>
              </w:rPr>
              <w:t>7</w:t>
            </w:r>
            <w:r w:rsidR="00256B0F">
              <w:rPr>
                <w:rFonts w:cs="Arial"/>
              </w:rPr>
              <w:t>,</w:t>
            </w:r>
            <w:r>
              <w:rPr>
                <w:rFonts w:cs="Arial"/>
              </w:rPr>
              <w:t>710</w:t>
            </w:r>
            <w:r w:rsidRPr="00C6600A">
              <w:rPr>
                <w:rFonts w:cs="Arial"/>
              </w:rPr>
              <w:t>)</w:t>
            </w:r>
          </w:p>
        </w:tc>
        <w:tc>
          <w:tcPr>
            <w:tcW w:w="1417" w:type="dxa"/>
            <w:tcBorders>
              <w:top w:val="nil"/>
            </w:tcBorders>
            <w:vAlign w:val="center"/>
          </w:tcPr>
          <w:p w14:paraId="5E5BE79A" w14:textId="7D1922B9" w:rsidR="00882071" w:rsidRPr="00253FE0" w:rsidRDefault="00882071" w:rsidP="00132F88">
            <w:pPr>
              <w:pStyle w:val="08-Tabelageral"/>
              <w:rPr>
                <w:rFonts w:cs="Arial"/>
              </w:rPr>
            </w:pPr>
            <w:r w:rsidRPr="00C6600A">
              <w:rPr>
                <w:rFonts w:cs="Arial"/>
              </w:rPr>
              <w:t>(</w:t>
            </w:r>
            <w:r>
              <w:rPr>
                <w:rFonts w:cs="Arial"/>
              </w:rPr>
              <w:t>8</w:t>
            </w:r>
            <w:r w:rsidR="00256B0F">
              <w:rPr>
                <w:rFonts w:cs="Arial"/>
              </w:rPr>
              <w:t>,</w:t>
            </w:r>
            <w:r w:rsidRPr="00C6600A">
              <w:rPr>
                <w:rFonts w:cs="Arial"/>
              </w:rPr>
              <w:t>8</w:t>
            </w:r>
            <w:r>
              <w:rPr>
                <w:rFonts w:cs="Arial"/>
              </w:rPr>
              <w:t>37</w:t>
            </w:r>
            <w:r w:rsidRPr="00C6600A">
              <w:rPr>
                <w:rFonts w:cs="Arial"/>
              </w:rPr>
              <w:t>)</w:t>
            </w:r>
          </w:p>
        </w:tc>
      </w:tr>
      <w:tr w:rsidR="00882071" w:rsidRPr="00253FE0" w14:paraId="7E4543EF" w14:textId="77777777" w:rsidTr="00132F88">
        <w:trPr>
          <w:trHeight w:val="238"/>
          <w:jc w:val="center"/>
        </w:trPr>
        <w:tc>
          <w:tcPr>
            <w:tcW w:w="3261" w:type="dxa"/>
            <w:gridSpan w:val="3"/>
            <w:tcBorders>
              <w:bottom w:val="nil"/>
            </w:tcBorders>
            <w:vAlign w:val="center"/>
          </w:tcPr>
          <w:p w14:paraId="166119F3" w14:textId="23606BA9" w:rsidR="00882071" w:rsidRPr="00253FE0" w:rsidRDefault="00882071" w:rsidP="00882071">
            <w:pPr>
              <w:pStyle w:val="08-Tabelageral"/>
              <w:jc w:val="left"/>
              <w:rPr>
                <w:rFonts w:cs="Arial"/>
                <w:szCs w:val="14"/>
              </w:rPr>
            </w:pPr>
            <w:r w:rsidRPr="00DF526C">
              <w:rPr>
                <w:rFonts w:cs="Arial"/>
                <w:szCs w:val="14"/>
              </w:rPr>
              <w:t xml:space="preserve">System </w:t>
            </w:r>
            <w:proofErr w:type="spellStart"/>
            <w:r w:rsidRPr="00DF526C">
              <w:rPr>
                <w:rFonts w:cs="Arial"/>
                <w:szCs w:val="14"/>
              </w:rPr>
              <w:t>development</w:t>
            </w:r>
            <w:proofErr w:type="spellEnd"/>
            <w:r w:rsidRPr="00DF526C">
              <w:rPr>
                <w:rFonts w:cs="Arial"/>
                <w:szCs w:val="14"/>
              </w:rPr>
              <w:t xml:space="preserve"> </w:t>
            </w:r>
            <w:proofErr w:type="spellStart"/>
            <w:r w:rsidRPr="00DF526C">
              <w:rPr>
                <w:rFonts w:cs="Arial"/>
                <w:szCs w:val="14"/>
              </w:rPr>
              <w:t>and</w:t>
            </w:r>
            <w:proofErr w:type="spellEnd"/>
            <w:r w:rsidRPr="00DF526C">
              <w:rPr>
                <w:rFonts w:cs="Arial"/>
                <w:szCs w:val="14"/>
              </w:rPr>
              <w:t xml:space="preserve"> </w:t>
            </w:r>
            <w:proofErr w:type="spellStart"/>
            <w:r w:rsidRPr="00DF526C">
              <w:rPr>
                <w:rFonts w:cs="Arial"/>
                <w:szCs w:val="14"/>
              </w:rPr>
              <w:t>maintenance</w:t>
            </w:r>
            <w:proofErr w:type="spellEnd"/>
          </w:p>
        </w:tc>
        <w:tc>
          <w:tcPr>
            <w:tcW w:w="567" w:type="dxa"/>
            <w:tcBorders>
              <w:bottom w:val="nil"/>
            </w:tcBorders>
          </w:tcPr>
          <w:p w14:paraId="262D4F3A" w14:textId="77777777" w:rsidR="00882071" w:rsidRPr="00253FE0" w:rsidRDefault="00882071" w:rsidP="00882071">
            <w:pPr>
              <w:pStyle w:val="08-Tabelageral"/>
              <w:rPr>
                <w:rFonts w:cs="Arial"/>
                <w:bCs/>
                <w:szCs w:val="14"/>
              </w:rPr>
            </w:pPr>
          </w:p>
        </w:tc>
        <w:tc>
          <w:tcPr>
            <w:tcW w:w="1134" w:type="dxa"/>
            <w:gridSpan w:val="2"/>
            <w:tcBorders>
              <w:bottom w:val="nil"/>
            </w:tcBorders>
          </w:tcPr>
          <w:p w14:paraId="334536A4" w14:textId="77777777" w:rsidR="00882071" w:rsidRPr="00253FE0" w:rsidRDefault="00882071" w:rsidP="00882071">
            <w:pPr>
              <w:pStyle w:val="08-Tabelageral"/>
              <w:rPr>
                <w:rFonts w:cs="Arial"/>
              </w:rPr>
            </w:pPr>
          </w:p>
        </w:tc>
        <w:tc>
          <w:tcPr>
            <w:tcW w:w="1417" w:type="dxa"/>
            <w:gridSpan w:val="2"/>
            <w:tcBorders>
              <w:bottom w:val="nil"/>
            </w:tcBorders>
          </w:tcPr>
          <w:p w14:paraId="014E11DD" w14:textId="77777777" w:rsidR="00882071" w:rsidRPr="00253FE0" w:rsidRDefault="00882071" w:rsidP="00882071">
            <w:pPr>
              <w:pStyle w:val="08-Tabelageral"/>
              <w:rPr>
                <w:rFonts w:cs="Arial"/>
              </w:rPr>
            </w:pPr>
          </w:p>
        </w:tc>
        <w:tc>
          <w:tcPr>
            <w:tcW w:w="567" w:type="dxa"/>
            <w:tcBorders>
              <w:bottom w:val="nil"/>
            </w:tcBorders>
            <w:vAlign w:val="center"/>
          </w:tcPr>
          <w:p w14:paraId="2B100E6C" w14:textId="77777777" w:rsidR="00882071" w:rsidRPr="00253FE0" w:rsidRDefault="00882071" w:rsidP="00882071">
            <w:pPr>
              <w:pStyle w:val="08-Tabelageral"/>
              <w:rPr>
                <w:rFonts w:cs="Arial"/>
              </w:rPr>
            </w:pPr>
          </w:p>
        </w:tc>
        <w:tc>
          <w:tcPr>
            <w:tcW w:w="1276" w:type="dxa"/>
            <w:tcBorders>
              <w:bottom w:val="nil"/>
            </w:tcBorders>
            <w:vAlign w:val="center"/>
          </w:tcPr>
          <w:p w14:paraId="2206157C" w14:textId="48560579" w:rsidR="00882071" w:rsidRPr="00253FE0" w:rsidRDefault="00882071" w:rsidP="00132F88">
            <w:pPr>
              <w:pStyle w:val="08-Tabelageral"/>
              <w:rPr>
                <w:rFonts w:cs="Arial"/>
              </w:rPr>
            </w:pPr>
            <w:r w:rsidRPr="00C6600A">
              <w:rPr>
                <w:rFonts w:cs="Arial"/>
              </w:rPr>
              <w:t>(</w:t>
            </w:r>
            <w:r>
              <w:rPr>
                <w:rFonts w:cs="Arial"/>
              </w:rPr>
              <w:t>20</w:t>
            </w:r>
            <w:r w:rsidR="00256B0F">
              <w:rPr>
                <w:rFonts w:cs="Arial"/>
              </w:rPr>
              <w:t>,</w:t>
            </w:r>
            <w:r w:rsidRPr="00C6600A">
              <w:rPr>
                <w:rFonts w:cs="Arial"/>
              </w:rPr>
              <w:t>3</w:t>
            </w:r>
            <w:r>
              <w:rPr>
                <w:rFonts w:cs="Arial"/>
              </w:rPr>
              <w:t>40</w:t>
            </w:r>
            <w:r w:rsidRPr="00C6600A">
              <w:rPr>
                <w:rFonts w:cs="Arial"/>
              </w:rPr>
              <w:t>)</w:t>
            </w:r>
          </w:p>
        </w:tc>
        <w:tc>
          <w:tcPr>
            <w:tcW w:w="1417" w:type="dxa"/>
            <w:tcBorders>
              <w:bottom w:val="nil"/>
            </w:tcBorders>
            <w:vAlign w:val="center"/>
          </w:tcPr>
          <w:p w14:paraId="5E7309A1" w14:textId="271CCCF3" w:rsidR="00882071" w:rsidRPr="00253FE0" w:rsidRDefault="00882071" w:rsidP="00132F88">
            <w:pPr>
              <w:pStyle w:val="08-Tabelageral"/>
              <w:rPr>
                <w:rFonts w:cs="Arial"/>
              </w:rPr>
            </w:pPr>
            <w:r w:rsidRPr="00C6600A">
              <w:rPr>
                <w:rFonts w:cs="Arial"/>
              </w:rPr>
              <w:t>(1</w:t>
            </w:r>
            <w:r>
              <w:rPr>
                <w:rFonts w:cs="Arial"/>
              </w:rPr>
              <w:t>9</w:t>
            </w:r>
            <w:r w:rsidR="00256B0F">
              <w:rPr>
                <w:rFonts w:cs="Arial"/>
              </w:rPr>
              <w:t>,</w:t>
            </w:r>
            <w:r>
              <w:rPr>
                <w:rFonts w:cs="Arial"/>
              </w:rPr>
              <w:t>22</w:t>
            </w:r>
            <w:r w:rsidRPr="00C6600A">
              <w:rPr>
                <w:rFonts w:cs="Arial"/>
              </w:rPr>
              <w:t>6)</w:t>
            </w:r>
          </w:p>
        </w:tc>
      </w:tr>
      <w:tr w:rsidR="00882071" w:rsidRPr="00253FE0" w14:paraId="38819233" w14:textId="77777777" w:rsidTr="00132F88">
        <w:trPr>
          <w:trHeight w:val="238"/>
          <w:jc w:val="center"/>
        </w:trPr>
        <w:tc>
          <w:tcPr>
            <w:tcW w:w="3261" w:type="dxa"/>
            <w:gridSpan w:val="3"/>
            <w:tcBorders>
              <w:bottom w:val="nil"/>
            </w:tcBorders>
            <w:vAlign w:val="center"/>
          </w:tcPr>
          <w:p w14:paraId="424C1346" w14:textId="6B164555" w:rsidR="00882071" w:rsidRPr="00253FE0" w:rsidRDefault="00882071" w:rsidP="00882071">
            <w:pPr>
              <w:pStyle w:val="08-Tabelageral"/>
              <w:jc w:val="left"/>
              <w:rPr>
                <w:rFonts w:cs="Arial"/>
                <w:szCs w:val="14"/>
              </w:rPr>
            </w:pPr>
            <w:r w:rsidRPr="005A3609">
              <w:rPr>
                <w:rFonts w:cs="Arial"/>
                <w:szCs w:val="14"/>
              </w:rPr>
              <w:t xml:space="preserve">Banking </w:t>
            </w:r>
            <w:proofErr w:type="spellStart"/>
            <w:r w:rsidRPr="005A3609">
              <w:rPr>
                <w:rFonts w:cs="Arial"/>
                <w:szCs w:val="14"/>
              </w:rPr>
              <w:t>correspondent</w:t>
            </w:r>
            <w:proofErr w:type="spellEnd"/>
            <w:r w:rsidRPr="005A3609">
              <w:rPr>
                <w:rFonts w:cs="Arial"/>
                <w:szCs w:val="14"/>
              </w:rPr>
              <w:t xml:space="preserve"> </w:t>
            </w:r>
            <w:proofErr w:type="spellStart"/>
            <w:r w:rsidRPr="005A3609">
              <w:rPr>
                <w:rFonts w:cs="Arial"/>
                <w:szCs w:val="14"/>
              </w:rPr>
              <w:t>compensation</w:t>
            </w:r>
            <w:proofErr w:type="spellEnd"/>
            <w:r>
              <w:rPr>
                <w:rFonts w:cs="Arial"/>
                <w:szCs w:val="14"/>
              </w:rPr>
              <w:t xml:space="preserve"> </w:t>
            </w:r>
            <w:r w:rsidRPr="000B41FB">
              <w:rPr>
                <w:rFonts w:cs="Arial"/>
                <w:szCs w:val="14"/>
                <w:vertAlign w:val="superscript"/>
              </w:rPr>
              <w:t>(1)</w:t>
            </w:r>
          </w:p>
        </w:tc>
        <w:tc>
          <w:tcPr>
            <w:tcW w:w="567" w:type="dxa"/>
            <w:tcBorders>
              <w:bottom w:val="nil"/>
            </w:tcBorders>
          </w:tcPr>
          <w:p w14:paraId="7B8C2A2F" w14:textId="77777777" w:rsidR="00882071" w:rsidRPr="00253FE0" w:rsidRDefault="00882071" w:rsidP="00882071">
            <w:pPr>
              <w:pStyle w:val="08-Tabelageral"/>
              <w:rPr>
                <w:rFonts w:cs="Arial"/>
                <w:bCs/>
                <w:szCs w:val="14"/>
              </w:rPr>
            </w:pPr>
          </w:p>
        </w:tc>
        <w:tc>
          <w:tcPr>
            <w:tcW w:w="1134" w:type="dxa"/>
            <w:gridSpan w:val="2"/>
            <w:tcBorders>
              <w:bottom w:val="nil"/>
            </w:tcBorders>
            <w:vAlign w:val="center"/>
          </w:tcPr>
          <w:p w14:paraId="4B3B5166" w14:textId="77777777" w:rsidR="00882071" w:rsidRPr="00253FE0" w:rsidRDefault="00882071" w:rsidP="00882071">
            <w:pPr>
              <w:pStyle w:val="08-Tabelageral"/>
              <w:rPr>
                <w:rFonts w:cs="Arial"/>
              </w:rPr>
            </w:pPr>
          </w:p>
        </w:tc>
        <w:tc>
          <w:tcPr>
            <w:tcW w:w="1417" w:type="dxa"/>
            <w:gridSpan w:val="2"/>
            <w:tcBorders>
              <w:bottom w:val="nil"/>
            </w:tcBorders>
            <w:vAlign w:val="center"/>
          </w:tcPr>
          <w:p w14:paraId="3DAE8781" w14:textId="77777777" w:rsidR="00882071" w:rsidRPr="00253FE0" w:rsidRDefault="00882071" w:rsidP="00882071">
            <w:pPr>
              <w:pStyle w:val="08-Tabelageral"/>
              <w:rPr>
                <w:rFonts w:cs="Arial"/>
              </w:rPr>
            </w:pPr>
          </w:p>
        </w:tc>
        <w:tc>
          <w:tcPr>
            <w:tcW w:w="567" w:type="dxa"/>
            <w:tcBorders>
              <w:bottom w:val="nil"/>
            </w:tcBorders>
            <w:vAlign w:val="center"/>
          </w:tcPr>
          <w:p w14:paraId="6B912458" w14:textId="77777777" w:rsidR="00882071" w:rsidRPr="00253FE0" w:rsidRDefault="00882071" w:rsidP="00882071">
            <w:pPr>
              <w:pStyle w:val="08-Tabelageral"/>
              <w:rPr>
                <w:rFonts w:cs="Arial"/>
              </w:rPr>
            </w:pPr>
          </w:p>
        </w:tc>
        <w:tc>
          <w:tcPr>
            <w:tcW w:w="1276" w:type="dxa"/>
            <w:tcBorders>
              <w:bottom w:val="nil"/>
            </w:tcBorders>
            <w:vAlign w:val="center"/>
          </w:tcPr>
          <w:p w14:paraId="3A2C44EC" w14:textId="62B06D39" w:rsidR="00882071" w:rsidRPr="00253FE0" w:rsidRDefault="00882071" w:rsidP="00132F88">
            <w:pPr>
              <w:pStyle w:val="08-Tabelageral"/>
              <w:rPr>
                <w:rFonts w:cs="Arial"/>
              </w:rPr>
            </w:pPr>
            <w:r w:rsidRPr="00C6600A">
              <w:rPr>
                <w:rFonts w:cs="Arial"/>
              </w:rPr>
              <w:t>(</w:t>
            </w:r>
            <w:r>
              <w:rPr>
                <w:rFonts w:cs="Arial"/>
              </w:rPr>
              <w:t>8</w:t>
            </w:r>
            <w:r w:rsidR="00256B0F">
              <w:rPr>
                <w:rFonts w:cs="Arial"/>
              </w:rPr>
              <w:t>,</w:t>
            </w:r>
            <w:r w:rsidRPr="00C6600A">
              <w:rPr>
                <w:rFonts w:cs="Arial"/>
              </w:rPr>
              <w:t>7</w:t>
            </w:r>
            <w:r>
              <w:rPr>
                <w:rFonts w:cs="Arial"/>
              </w:rPr>
              <w:t>11</w:t>
            </w:r>
            <w:r w:rsidRPr="00C6600A">
              <w:rPr>
                <w:rFonts w:cs="Arial"/>
              </w:rPr>
              <w:t>)</w:t>
            </w:r>
          </w:p>
        </w:tc>
        <w:tc>
          <w:tcPr>
            <w:tcW w:w="1417" w:type="dxa"/>
            <w:tcBorders>
              <w:bottom w:val="nil"/>
            </w:tcBorders>
            <w:vAlign w:val="center"/>
          </w:tcPr>
          <w:p w14:paraId="4F5CDC70" w14:textId="33F93944" w:rsidR="00882071" w:rsidRPr="00253FE0" w:rsidRDefault="00882071" w:rsidP="00132F88">
            <w:pPr>
              <w:pStyle w:val="08-Tabelageral"/>
              <w:rPr>
                <w:rFonts w:cs="Arial"/>
              </w:rPr>
            </w:pPr>
            <w:r w:rsidRPr="00C6600A">
              <w:rPr>
                <w:rFonts w:cs="Arial"/>
              </w:rPr>
              <w:t>(</w:t>
            </w:r>
            <w:r>
              <w:rPr>
                <w:rFonts w:cs="Arial"/>
              </w:rPr>
              <w:t>6</w:t>
            </w:r>
            <w:r w:rsidR="00256B0F">
              <w:rPr>
                <w:rFonts w:cs="Arial"/>
              </w:rPr>
              <w:t>,</w:t>
            </w:r>
            <w:r>
              <w:rPr>
                <w:rFonts w:cs="Arial"/>
              </w:rPr>
              <w:t>4</w:t>
            </w:r>
            <w:r w:rsidRPr="00C6600A">
              <w:rPr>
                <w:rFonts w:cs="Arial"/>
              </w:rPr>
              <w:t>00)</w:t>
            </w:r>
          </w:p>
        </w:tc>
      </w:tr>
      <w:tr w:rsidR="004C3497" w:rsidRPr="00253FE0" w14:paraId="5E1F22CA" w14:textId="77777777" w:rsidTr="00132F88">
        <w:trPr>
          <w:trHeight w:val="238"/>
          <w:jc w:val="center"/>
        </w:trPr>
        <w:tc>
          <w:tcPr>
            <w:tcW w:w="3261" w:type="dxa"/>
            <w:gridSpan w:val="3"/>
            <w:tcBorders>
              <w:top w:val="nil"/>
              <w:bottom w:val="single" w:sz="2" w:space="0" w:color="1F3864" w:themeColor="accent1" w:themeShade="80"/>
            </w:tcBorders>
            <w:vAlign w:val="center"/>
          </w:tcPr>
          <w:p w14:paraId="5DD27C60" w14:textId="77777777" w:rsidR="004C3497" w:rsidRPr="00253FE0" w:rsidRDefault="004C3497">
            <w:pPr>
              <w:keepNext/>
              <w:keepLines/>
              <w:spacing w:before="40" w:after="40"/>
              <w:rPr>
                <w:rFonts w:ascii="Arial" w:hAnsi="Arial" w:cs="Arial"/>
                <w:b/>
                <w:spacing w:val="-2"/>
                <w:sz w:val="14"/>
                <w:szCs w:val="14"/>
              </w:rPr>
            </w:pPr>
            <w:r w:rsidRPr="00253FE0">
              <w:rPr>
                <w:rFonts w:ascii="Arial" w:hAnsi="Arial" w:cs="Arial"/>
                <w:b/>
                <w:spacing w:val="-2"/>
                <w:sz w:val="14"/>
                <w:szCs w:val="14"/>
              </w:rPr>
              <w:t>Total</w:t>
            </w:r>
          </w:p>
        </w:tc>
        <w:tc>
          <w:tcPr>
            <w:tcW w:w="567" w:type="dxa"/>
            <w:tcBorders>
              <w:top w:val="nil"/>
              <w:bottom w:val="single" w:sz="2" w:space="0" w:color="1F3864" w:themeColor="accent1" w:themeShade="80"/>
            </w:tcBorders>
          </w:tcPr>
          <w:p w14:paraId="6EFA6483" w14:textId="77777777" w:rsidR="004C3497" w:rsidRPr="00253FE0" w:rsidRDefault="004C3497">
            <w:pPr>
              <w:keepNext/>
              <w:keepLines/>
              <w:spacing w:before="40" w:after="40"/>
              <w:jc w:val="right"/>
              <w:rPr>
                <w:rFonts w:ascii="Arial" w:hAnsi="Arial" w:cs="Arial"/>
                <w:b/>
                <w:spacing w:val="-2"/>
                <w:sz w:val="14"/>
                <w:szCs w:val="14"/>
              </w:rPr>
            </w:pPr>
          </w:p>
        </w:tc>
        <w:tc>
          <w:tcPr>
            <w:tcW w:w="1134" w:type="dxa"/>
            <w:gridSpan w:val="2"/>
            <w:tcBorders>
              <w:top w:val="nil"/>
              <w:bottom w:val="single" w:sz="2" w:space="0" w:color="1F3864" w:themeColor="accent1" w:themeShade="80"/>
            </w:tcBorders>
            <w:vAlign w:val="center"/>
          </w:tcPr>
          <w:p w14:paraId="16EED62D" w14:textId="77777777" w:rsidR="004C3497" w:rsidRPr="00253FE0" w:rsidRDefault="004C3497">
            <w:pPr>
              <w:pStyle w:val="08-Tabelageral"/>
              <w:rPr>
                <w:rFonts w:cs="Arial"/>
                <w:b/>
              </w:rPr>
            </w:pPr>
          </w:p>
        </w:tc>
        <w:tc>
          <w:tcPr>
            <w:tcW w:w="1417" w:type="dxa"/>
            <w:gridSpan w:val="2"/>
            <w:tcBorders>
              <w:top w:val="nil"/>
              <w:bottom w:val="single" w:sz="2" w:space="0" w:color="1F3864" w:themeColor="accent1" w:themeShade="80"/>
            </w:tcBorders>
            <w:vAlign w:val="center"/>
          </w:tcPr>
          <w:p w14:paraId="639B3511" w14:textId="77777777" w:rsidR="004C3497" w:rsidRPr="00253FE0" w:rsidRDefault="004C3497">
            <w:pPr>
              <w:pStyle w:val="08-Tabelageral"/>
              <w:rPr>
                <w:rFonts w:cs="Arial"/>
                <w:b/>
              </w:rPr>
            </w:pPr>
          </w:p>
        </w:tc>
        <w:tc>
          <w:tcPr>
            <w:tcW w:w="567" w:type="dxa"/>
            <w:tcBorders>
              <w:top w:val="nil"/>
              <w:bottom w:val="single" w:sz="2" w:space="0" w:color="1F3864" w:themeColor="accent1" w:themeShade="80"/>
            </w:tcBorders>
            <w:vAlign w:val="center"/>
          </w:tcPr>
          <w:p w14:paraId="544FBA45" w14:textId="77777777" w:rsidR="004C3497" w:rsidRPr="00253FE0" w:rsidRDefault="004C3497">
            <w:pPr>
              <w:pStyle w:val="08-Tabelageral"/>
              <w:rPr>
                <w:rFonts w:cs="Arial"/>
                <w:b/>
              </w:rPr>
            </w:pPr>
          </w:p>
        </w:tc>
        <w:tc>
          <w:tcPr>
            <w:tcW w:w="1276" w:type="dxa"/>
            <w:tcBorders>
              <w:top w:val="nil"/>
              <w:bottom w:val="single" w:sz="2" w:space="0" w:color="1F3864" w:themeColor="accent1" w:themeShade="80"/>
            </w:tcBorders>
            <w:vAlign w:val="center"/>
          </w:tcPr>
          <w:p w14:paraId="11A9D4E4" w14:textId="32578DD3" w:rsidR="004C3497" w:rsidRPr="00253FE0" w:rsidRDefault="004C3497" w:rsidP="00132F88">
            <w:pPr>
              <w:pStyle w:val="08-Tabelageral"/>
              <w:rPr>
                <w:rFonts w:cs="Arial"/>
                <w:b/>
              </w:rPr>
            </w:pPr>
            <w:r w:rsidRPr="00D336B2">
              <w:rPr>
                <w:rFonts w:cs="Arial"/>
                <w:b/>
                <w:bCs/>
                <w:color w:val="000000"/>
                <w:szCs w:val="14"/>
              </w:rPr>
              <w:t>(182</w:t>
            </w:r>
            <w:r w:rsidR="00256B0F">
              <w:rPr>
                <w:rFonts w:cs="Arial"/>
                <w:b/>
                <w:bCs/>
                <w:color w:val="000000"/>
                <w:szCs w:val="14"/>
              </w:rPr>
              <w:t>,</w:t>
            </w:r>
            <w:r w:rsidRPr="00D336B2">
              <w:rPr>
                <w:rFonts w:cs="Arial"/>
                <w:b/>
                <w:bCs/>
                <w:color w:val="000000"/>
                <w:szCs w:val="14"/>
              </w:rPr>
              <w:t>510)</w:t>
            </w:r>
          </w:p>
        </w:tc>
        <w:tc>
          <w:tcPr>
            <w:tcW w:w="1417" w:type="dxa"/>
            <w:tcBorders>
              <w:top w:val="nil"/>
              <w:bottom w:val="single" w:sz="2" w:space="0" w:color="1F3864" w:themeColor="accent1" w:themeShade="80"/>
            </w:tcBorders>
            <w:vAlign w:val="center"/>
          </w:tcPr>
          <w:p w14:paraId="3B58F0EA" w14:textId="701F09C1" w:rsidR="004C3497" w:rsidRPr="00253FE0" w:rsidRDefault="004C3497" w:rsidP="00132F88">
            <w:pPr>
              <w:pStyle w:val="08-Tabelageral"/>
              <w:rPr>
                <w:rFonts w:cs="Arial"/>
                <w:b/>
              </w:rPr>
            </w:pPr>
            <w:r w:rsidRPr="00411537">
              <w:rPr>
                <w:rFonts w:cs="Arial"/>
                <w:b/>
              </w:rPr>
              <w:t>(178</w:t>
            </w:r>
            <w:r w:rsidR="00256B0F">
              <w:rPr>
                <w:rFonts w:cs="Arial"/>
                <w:b/>
              </w:rPr>
              <w:t>,</w:t>
            </w:r>
            <w:r w:rsidRPr="00411537">
              <w:rPr>
                <w:rFonts w:cs="Arial"/>
                <w:b/>
              </w:rPr>
              <w:t>598)</w:t>
            </w:r>
          </w:p>
        </w:tc>
      </w:tr>
    </w:tbl>
    <w:p w14:paraId="4DAD5BA4" w14:textId="32E2C39D" w:rsidR="003C61E7" w:rsidRPr="00A34ACB" w:rsidRDefault="002105D2" w:rsidP="003C61E7">
      <w:pPr>
        <w:pStyle w:val="07-Legenda"/>
        <w:numPr>
          <w:ilvl w:val="0"/>
          <w:numId w:val="47"/>
        </w:numPr>
        <w:ind w:left="284" w:hanging="284"/>
        <w:rPr>
          <w:lang w:val="en-US"/>
        </w:rPr>
      </w:pPr>
      <w:r w:rsidRPr="002B575F">
        <w:rPr>
          <w:lang w:val="en-US"/>
        </w:rPr>
        <w:t>In the 202</w:t>
      </w:r>
      <w:r>
        <w:rPr>
          <w:lang w:val="en-US"/>
        </w:rPr>
        <w:t>5</w:t>
      </w:r>
      <w:r w:rsidRPr="002B575F">
        <w:rPr>
          <w:lang w:val="en-US"/>
        </w:rPr>
        <w:t xml:space="preserve"> fi</w:t>
      </w:r>
      <w:r>
        <w:rPr>
          <w:lang w:val="en-US"/>
        </w:rPr>
        <w:t>nanci</w:t>
      </w:r>
      <w:r w:rsidRPr="002B575F">
        <w:rPr>
          <w:lang w:val="en-US"/>
        </w:rPr>
        <w:t>al year</w:t>
      </w:r>
      <w:r w:rsidR="003C61E7" w:rsidRPr="00A34ACB">
        <w:rPr>
          <w:lang w:val="en-US"/>
        </w:rPr>
        <w:t>, it includes R$</w:t>
      </w:r>
      <w:r w:rsidR="003C61E7">
        <w:rPr>
          <w:lang w:val="en-US"/>
        </w:rPr>
        <w:t xml:space="preserve"> </w:t>
      </w:r>
      <w:r w:rsidR="003C61E7" w:rsidRPr="00A34ACB">
        <w:rPr>
          <w:lang w:val="en-US"/>
        </w:rPr>
        <w:t>3,303 thousand (R$</w:t>
      </w:r>
      <w:r w:rsidR="003C61E7">
        <w:rPr>
          <w:lang w:val="en-US"/>
        </w:rPr>
        <w:t xml:space="preserve"> </w:t>
      </w:r>
      <w:r w:rsidR="00011562" w:rsidRPr="00576EC7">
        <w:rPr>
          <w:rFonts w:cs="Arial"/>
          <w:lang w:val="en-US"/>
        </w:rPr>
        <w:t>6</w:t>
      </w:r>
      <w:r w:rsidR="00AE341C">
        <w:rPr>
          <w:rFonts w:cs="Arial"/>
          <w:lang w:val="en-US"/>
        </w:rPr>
        <w:t>,</w:t>
      </w:r>
      <w:r w:rsidR="00011562" w:rsidRPr="00576EC7">
        <w:rPr>
          <w:rFonts w:cs="Arial"/>
          <w:lang w:val="en-US"/>
        </w:rPr>
        <w:t>400</w:t>
      </w:r>
      <w:r w:rsidR="003C61E7" w:rsidRPr="00A34ACB">
        <w:rPr>
          <w:lang w:val="en-US"/>
        </w:rPr>
        <w:t xml:space="preserve"> thousand in the </w:t>
      </w:r>
      <w:r w:rsidR="00C33728" w:rsidRPr="002B575F">
        <w:rPr>
          <w:lang w:val="en-US"/>
        </w:rPr>
        <w:t>202</w:t>
      </w:r>
      <w:r w:rsidR="00C33728">
        <w:rPr>
          <w:lang w:val="en-US"/>
        </w:rPr>
        <w:t>4</w:t>
      </w:r>
      <w:r w:rsidR="00C33728" w:rsidRPr="002B575F">
        <w:rPr>
          <w:lang w:val="en-US"/>
        </w:rPr>
        <w:t xml:space="preserve"> fi</w:t>
      </w:r>
      <w:r w:rsidR="00C33728">
        <w:rPr>
          <w:lang w:val="en-US"/>
        </w:rPr>
        <w:t>nanci</w:t>
      </w:r>
      <w:r w:rsidR="00C33728" w:rsidRPr="002B575F">
        <w:rPr>
          <w:lang w:val="en-US"/>
        </w:rPr>
        <w:t>al year</w:t>
      </w:r>
      <w:r w:rsidR="002A7032">
        <w:rPr>
          <w:lang w:val="en-US"/>
        </w:rPr>
        <w:t xml:space="preserve">) </w:t>
      </w:r>
      <w:r w:rsidR="003C61E7" w:rsidRPr="00A34ACB">
        <w:rPr>
          <w:lang w:val="en-US"/>
        </w:rPr>
        <w:t xml:space="preserve">referring to the reclassified amounts of </w:t>
      </w:r>
      <w:r w:rsidR="003C61E7" w:rsidRPr="00F5587E">
        <w:rPr>
          <w:lang w:val="en-US"/>
        </w:rPr>
        <w:t>Selling</w:t>
      </w:r>
      <w:r w:rsidR="003C61E7" w:rsidRPr="00A34ACB">
        <w:rPr>
          <w:lang w:val="en-US"/>
        </w:rPr>
        <w:t xml:space="preserve"> expenses - note 11.</w:t>
      </w:r>
    </w:p>
    <w:p w14:paraId="3C3F4050" w14:textId="2A1B57A5" w:rsidR="00C744CB" w:rsidRPr="007E11F9" w:rsidRDefault="003C61E7" w:rsidP="00902C03">
      <w:pPr>
        <w:spacing w:before="120" w:after="120" w:line="276" w:lineRule="auto"/>
        <w:rPr>
          <w:rFonts w:ascii="Arial" w:hAnsi="Arial" w:cs="Arial"/>
          <w:sz w:val="18"/>
          <w:szCs w:val="18"/>
          <w:lang w:val="en-US"/>
        </w:rPr>
      </w:pPr>
      <w:r w:rsidRPr="00902C03">
        <w:rPr>
          <w:rFonts w:ascii="Arial" w:hAnsi="Arial" w:cs="Arial"/>
          <w:sz w:val="18"/>
          <w:szCs w:val="18"/>
          <w:lang w:val="en-US"/>
        </w:rPr>
        <w:t xml:space="preserve">There are no service costs provided in </w:t>
      </w:r>
      <w:r w:rsidR="00902C03" w:rsidRPr="00114D49">
        <w:rPr>
          <w:rFonts w:ascii="Arial" w:hAnsi="Arial" w:cs="Arial"/>
          <w:sz w:val="18"/>
          <w:szCs w:val="18"/>
          <w:lang w:val="en-US"/>
        </w:rPr>
        <w:t xml:space="preserve">the </w:t>
      </w:r>
      <w:r w:rsidRPr="00114D49">
        <w:rPr>
          <w:rFonts w:ascii="Arial" w:hAnsi="Arial" w:cs="Arial"/>
          <w:sz w:val="18"/>
          <w:szCs w:val="18"/>
          <w:lang w:val="en-US"/>
        </w:rPr>
        <w:t>Parent</w:t>
      </w:r>
      <w:r w:rsidR="00902C03" w:rsidRPr="007E11F9">
        <w:rPr>
          <w:rFonts w:ascii="Arial" w:hAnsi="Arial" w:cs="Arial"/>
          <w:sz w:val="18"/>
          <w:szCs w:val="18"/>
          <w:lang w:val="en-US"/>
        </w:rPr>
        <w:t>.</w:t>
      </w:r>
    </w:p>
    <w:p w14:paraId="1D77BAF9" w14:textId="77777777" w:rsidR="00D26994" w:rsidRDefault="004725AE" w:rsidP="00D26994">
      <w:pPr>
        <w:pStyle w:val="Ttulo1"/>
        <w:spacing w:after="0"/>
        <w:rPr>
          <w:rFonts w:ascii="Arial" w:hAnsi="Arial" w:cs="Arial"/>
          <w:b/>
          <w:color w:val="1F3864" w:themeColor="accent1" w:themeShade="80"/>
          <w:sz w:val="20"/>
          <w:lang w:val="en-US"/>
        </w:rPr>
      </w:pPr>
      <w:bookmarkStart w:id="56" w:name="_Toc149573395"/>
      <w:bookmarkStart w:id="57" w:name="_Toc157446723"/>
      <w:bookmarkStart w:id="58" w:name="_Toc221533113"/>
      <w:r w:rsidRPr="00432934">
        <w:rPr>
          <w:rFonts w:ascii="Arial" w:hAnsi="Arial" w:cs="Arial"/>
          <w:b/>
          <w:color w:val="1F3864" w:themeColor="accent1" w:themeShade="80"/>
          <w:sz w:val="20"/>
          <w:lang w:val="en-US"/>
        </w:rPr>
        <w:t>10 – PERSONNEL EXPENSES</w:t>
      </w:r>
      <w:bookmarkEnd w:id="56"/>
      <w:bookmarkEnd w:id="57"/>
      <w:bookmarkEnd w:id="58"/>
      <w:r w:rsidR="00421F94">
        <w:rPr>
          <w:rFonts w:ascii="Arial" w:hAnsi="Arial" w:cs="Arial"/>
          <w:b/>
          <w:color w:val="1F3864" w:themeColor="accent1" w:themeShade="80"/>
          <w:sz w:val="20"/>
          <w:lang w:val="en-US"/>
        </w:rPr>
        <w:tab/>
      </w:r>
    </w:p>
    <w:p w14:paraId="1E5DB89C" w14:textId="1520B100" w:rsidR="00A21591" w:rsidRPr="00DC7206" w:rsidRDefault="001544A9" w:rsidP="00D26994">
      <w:pPr>
        <w:pStyle w:val="Ttulo1"/>
        <w:spacing w:before="0" w:after="0"/>
        <w:jc w:val="right"/>
        <w:rPr>
          <w:rFonts w:ascii="Arial" w:hAnsi="Arial" w:cs="Arial"/>
          <w:b/>
          <w:color w:val="1F3864" w:themeColor="accent1" w:themeShade="80"/>
          <w:sz w:val="20"/>
          <w:lang w:val="en-US"/>
        </w:rPr>
      </w:pPr>
      <w:r>
        <w:rPr>
          <w:rFonts w:ascii="Arial" w:hAnsi="Arial" w:cs="Arial"/>
          <w:b/>
          <w:color w:val="auto"/>
          <w:spacing w:val="-2"/>
          <w:sz w:val="14"/>
          <w:lang w:val="en-US" w:eastAsia="pt-BR"/>
        </w:rPr>
        <w:tab/>
      </w:r>
      <w:r>
        <w:rPr>
          <w:rFonts w:ascii="Arial" w:hAnsi="Arial" w:cs="Arial"/>
          <w:b/>
          <w:color w:val="auto"/>
          <w:spacing w:val="-2"/>
          <w:sz w:val="14"/>
          <w:lang w:val="en-US" w:eastAsia="pt-BR"/>
        </w:rPr>
        <w:tab/>
      </w:r>
      <w:r>
        <w:rPr>
          <w:rFonts w:ascii="Arial" w:hAnsi="Arial" w:cs="Arial"/>
          <w:b/>
          <w:color w:val="auto"/>
          <w:spacing w:val="-2"/>
          <w:sz w:val="14"/>
          <w:lang w:val="en-US" w:eastAsia="pt-BR"/>
        </w:rPr>
        <w:tab/>
      </w:r>
      <w:r>
        <w:rPr>
          <w:rFonts w:ascii="Arial" w:hAnsi="Arial" w:cs="Arial"/>
          <w:b/>
          <w:color w:val="auto"/>
          <w:spacing w:val="-2"/>
          <w:sz w:val="14"/>
          <w:lang w:val="en-US" w:eastAsia="pt-BR"/>
        </w:rPr>
        <w:tab/>
      </w:r>
      <w:r>
        <w:rPr>
          <w:rFonts w:ascii="Arial" w:hAnsi="Arial" w:cs="Arial"/>
          <w:b/>
          <w:color w:val="auto"/>
          <w:spacing w:val="-2"/>
          <w:sz w:val="14"/>
          <w:lang w:val="en-US" w:eastAsia="pt-BR"/>
        </w:rPr>
        <w:tab/>
      </w:r>
      <w:bookmarkStart w:id="59" w:name="_Toc221122723"/>
      <w:bookmarkStart w:id="60" w:name="_Toc221126586"/>
      <w:bookmarkStart w:id="61" w:name="_Toc221533114"/>
      <w:r w:rsidR="00421F94" w:rsidRPr="00421F94">
        <w:rPr>
          <w:rFonts w:ascii="Arial" w:eastAsia="Times New Roman" w:hAnsi="Arial" w:cs="Arial"/>
          <w:b/>
          <w:color w:val="auto"/>
          <w:spacing w:val="-2"/>
          <w:sz w:val="14"/>
          <w:szCs w:val="14"/>
          <w:lang w:val="en-US" w:eastAsia="pt-BR"/>
        </w:rPr>
        <w:t>R$ thousand</w:t>
      </w:r>
      <w:bookmarkEnd w:id="59"/>
      <w:bookmarkEnd w:id="60"/>
      <w:bookmarkEnd w:id="61"/>
    </w:p>
    <w:tbl>
      <w:tblPr>
        <w:tblStyle w:val="TabeladeLista6Colorida-nfase51"/>
        <w:tblW w:w="9639" w:type="dxa"/>
        <w:shd w:val="clear" w:color="auto" w:fill="FFFFFF" w:themeFill="background1"/>
        <w:tblLook w:val="04A0" w:firstRow="1" w:lastRow="0" w:firstColumn="1" w:lastColumn="0" w:noHBand="0" w:noVBand="1"/>
      </w:tblPr>
      <w:tblGrid>
        <w:gridCol w:w="850"/>
        <w:gridCol w:w="2244"/>
        <w:gridCol w:w="604"/>
        <w:gridCol w:w="1411"/>
        <w:gridCol w:w="1412"/>
        <w:gridCol w:w="283"/>
        <w:gridCol w:w="1417"/>
        <w:gridCol w:w="1418"/>
      </w:tblGrid>
      <w:tr w:rsidR="00A21591" w:rsidRPr="000B3CAB" w14:paraId="509566C3" w14:textId="77777777" w:rsidTr="002F34AB">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3864" w:themeColor="accent1" w:themeShade="80"/>
              <w:bottom w:val="nil"/>
            </w:tcBorders>
            <w:shd w:val="clear" w:color="auto" w:fill="FFFFFF" w:themeFill="background1"/>
          </w:tcPr>
          <w:p w14:paraId="248768FA" w14:textId="33A12755" w:rsidR="00A21591" w:rsidRPr="000B3CAB" w:rsidRDefault="00A21591">
            <w:pPr>
              <w:pStyle w:val="08-Tabelageral"/>
              <w:jc w:val="center"/>
              <w:rPr>
                <w:rFonts w:cs="Arial"/>
                <w:color w:val="auto"/>
                <w:szCs w:val="14"/>
              </w:rPr>
            </w:pPr>
          </w:p>
        </w:tc>
        <w:tc>
          <w:tcPr>
            <w:tcW w:w="2848" w:type="dxa"/>
            <w:gridSpan w:val="2"/>
            <w:tcBorders>
              <w:top w:val="single" w:sz="2" w:space="0" w:color="1F3864" w:themeColor="accent1" w:themeShade="80"/>
              <w:bottom w:val="nil"/>
            </w:tcBorders>
            <w:shd w:val="clear" w:color="auto" w:fill="FFFFFF" w:themeFill="background1"/>
          </w:tcPr>
          <w:p w14:paraId="79D2FDAF" w14:textId="77777777" w:rsidR="00A21591" w:rsidRPr="000B3CAB" w:rsidRDefault="00A21591">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23"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2E5B0BA0" w14:textId="77777777" w:rsidR="00A21591" w:rsidRPr="000B3CAB" w:rsidRDefault="00A21591">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Parent</w:t>
            </w:r>
            <w:proofErr w:type="spellEnd"/>
          </w:p>
        </w:tc>
        <w:tc>
          <w:tcPr>
            <w:tcW w:w="283" w:type="dxa"/>
            <w:tcBorders>
              <w:top w:val="single" w:sz="2" w:space="0" w:color="1F3864" w:themeColor="accent1" w:themeShade="80"/>
              <w:bottom w:val="nil"/>
            </w:tcBorders>
            <w:shd w:val="clear" w:color="auto" w:fill="FFFFFF" w:themeFill="background1"/>
            <w:vAlign w:val="center"/>
          </w:tcPr>
          <w:p w14:paraId="75D9C613" w14:textId="77777777" w:rsidR="00A21591" w:rsidRPr="000B3CAB" w:rsidRDefault="00A21591">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
        </w:tc>
        <w:tc>
          <w:tcPr>
            <w:tcW w:w="2835" w:type="dxa"/>
            <w:gridSpan w:val="2"/>
            <w:tcBorders>
              <w:top w:val="single" w:sz="2" w:space="0" w:color="1F3864" w:themeColor="accent1" w:themeShade="80"/>
              <w:bottom w:val="single" w:sz="4" w:space="0" w:color="1F3864" w:themeColor="accent1" w:themeShade="80"/>
            </w:tcBorders>
            <w:shd w:val="clear" w:color="auto" w:fill="FFFFFF" w:themeFill="background1"/>
            <w:vAlign w:val="center"/>
          </w:tcPr>
          <w:p w14:paraId="3E90B5A6" w14:textId="77777777" w:rsidR="00A21591" w:rsidRPr="000B3CAB" w:rsidRDefault="00A21591">
            <w:pPr>
              <w:pStyle w:val="08-Tabelageral"/>
              <w:jc w:val="center"/>
              <w:cnfStyle w:val="100000000000" w:firstRow="1" w:lastRow="0" w:firstColumn="0" w:lastColumn="0" w:oddVBand="0" w:evenVBand="0" w:oddHBand="0" w:evenHBand="0" w:firstRowFirstColumn="0" w:firstRowLastColumn="0" w:lastRowFirstColumn="0" w:lastRowLastColumn="0"/>
              <w:rPr>
                <w:rFonts w:cs="Arial"/>
                <w:color w:val="auto"/>
                <w:szCs w:val="14"/>
              </w:rPr>
            </w:pPr>
            <w:proofErr w:type="spellStart"/>
            <w:r w:rsidRPr="000B3CAB">
              <w:rPr>
                <w:rFonts w:cs="Arial"/>
                <w:color w:val="auto"/>
                <w:szCs w:val="14"/>
              </w:rPr>
              <w:t>Consolidated</w:t>
            </w:r>
            <w:proofErr w:type="spellEnd"/>
          </w:p>
        </w:tc>
      </w:tr>
      <w:tr w:rsidR="00A21591" w:rsidRPr="000B3CAB" w14:paraId="15AFFFC8" w14:textId="77777777" w:rsidTr="005109AE">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tcPr>
          <w:p w14:paraId="0E942F4B" w14:textId="77777777" w:rsidR="00A21591" w:rsidRPr="000B3CAB" w:rsidRDefault="00A21591">
            <w:pPr>
              <w:keepNext/>
              <w:keepLines/>
              <w:spacing w:before="40" w:after="40"/>
              <w:rPr>
                <w:rFonts w:ascii="Arial" w:hAnsi="Arial" w:cs="Arial"/>
                <w:color w:val="FF0000"/>
                <w:spacing w:val="-2"/>
                <w:sz w:val="14"/>
                <w:szCs w:val="14"/>
              </w:rPr>
            </w:pPr>
          </w:p>
        </w:tc>
        <w:tc>
          <w:tcPr>
            <w:tcW w:w="604" w:type="dxa"/>
            <w:tcBorders>
              <w:top w:val="nil"/>
              <w:bottom w:val="single" w:sz="2" w:space="0" w:color="1F3864" w:themeColor="accent1" w:themeShade="80"/>
            </w:tcBorders>
            <w:shd w:val="clear" w:color="auto" w:fill="FFFFFF" w:themeFill="background1"/>
          </w:tcPr>
          <w:p w14:paraId="65E70BAA" w14:textId="77777777" w:rsidR="00A21591" w:rsidRPr="000B3CAB" w:rsidRDefault="00A21591">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1" w:type="dxa"/>
            <w:tcBorders>
              <w:top w:val="single" w:sz="4" w:space="0" w:color="1F3864" w:themeColor="accent1" w:themeShade="80"/>
              <w:bottom w:val="single" w:sz="2" w:space="0" w:color="1F3864" w:themeColor="accent1" w:themeShade="80"/>
            </w:tcBorders>
            <w:shd w:val="clear" w:color="auto" w:fill="FFFFFF" w:themeFill="background1"/>
          </w:tcPr>
          <w:p w14:paraId="6BB7542B" w14:textId="77777777" w:rsidR="00A21591" w:rsidRPr="000B3CAB" w:rsidRDefault="00A2159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202</w:t>
            </w:r>
            <w:r>
              <w:rPr>
                <w:rFonts w:ascii="Arial" w:hAnsi="Arial" w:cs="Arial"/>
                <w:b/>
                <w:bCs/>
                <w:sz w:val="14"/>
                <w:szCs w:val="14"/>
              </w:rPr>
              <w:t>5</w:t>
            </w:r>
          </w:p>
        </w:tc>
        <w:tc>
          <w:tcPr>
            <w:tcW w:w="1412" w:type="dxa"/>
            <w:tcBorders>
              <w:top w:val="single" w:sz="4" w:space="0" w:color="1F3864" w:themeColor="accent1" w:themeShade="80"/>
              <w:bottom w:val="single" w:sz="2" w:space="0" w:color="1F3864" w:themeColor="accent1" w:themeShade="80"/>
            </w:tcBorders>
            <w:shd w:val="clear" w:color="auto" w:fill="FFFFFF" w:themeFill="background1"/>
          </w:tcPr>
          <w:p w14:paraId="7324E689" w14:textId="77777777" w:rsidR="00A21591" w:rsidRPr="000B3CAB" w:rsidRDefault="00A2159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202</w:t>
            </w:r>
            <w:r>
              <w:rPr>
                <w:rFonts w:ascii="Arial" w:hAnsi="Arial" w:cs="Arial"/>
                <w:b/>
                <w:bCs/>
                <w:spacing w:val="-2"/>
                <w:sz w:val="14"/>
                <w:szCs w:val="14"/>
              </w:rPr>
              <w:t>4</w:t>
            </w:r>
          </w:p>
        </w:tc>
        <w:tc>
          <w:tcPr>
            <w:tcW w:w="283" w:type="dxa"/>
            <w:tcBorders>
              <w:top w:val="nil"/>
              <w:bottom w:val="single" w:sz="2" w:space="0" w:color="1F3864" w:themeColor="accent1" w:themeShade="80"/>
            </w:tcBorders>
            <w:shd w:val="clear" w:color="auto" w:fill="FFFFFF" w:themeFill="background1"/>
            <w:vAlign w:val="center"/>
          </w:tcPr>
          <w:p w14:paraId="69AD0BC8" w14:textId="77777777" w:rsidR="00A21591" w:rsidRPr="000B3CAB" w:rsidRDefault="00A2159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0000"/>
                <w:spacing w:val="-2"/>
                <w:sz w:val="14"/>
                <w:szCs w:val="14"/>
              </w:rPr>
            </w:pPr>
          </w:p>
        </w:tc>
        <w:tc>
          <w:tcPr>
            <w:tcW w:w="1417" w:type="dxa"/>
            <w:tcBorders>
              <w:top w:val="single" w:sz="4" w:space="0" w:color="1F3864" w:themeColor="accent1" w:themeShade="80"/>
              <w:bottom w:val="single" w:sz="2" w:space="0" w:color="1F3864" w:themeColor="accent1" w:themeShade="80"/>
            </w:tcBorders>
            <w:shd w:val="clear" w:color="auto" w:fill="FFFFFF" w:themeFill="background1"/>
          </w:tcPr>
          <w:p w14:paraId="2EA9D4CB" w14:textId="77777777" w:rsidR="00A21591" w:rsidRPr="000B3CAB" w:rsidRDefault="00A2159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z w:val="14"/>
                <w:szCs w:val="14"/>
              </w:rPr>
              <w:t>202</w:t>
            </w:r>
            <w:r>
              <w:rPr>
                <w:rFonts w:ascii="Arial" w:hAnsi="Arial" w:cs="Arial"/>
                <w:b/>
                <w:bCs/>
                <w:sz w:val="14"/>
                <w:szCs w:val="14"/>
              </w:rPr>
              <w:t>5</w:t>
            </w:r>
          </w:p>
        </w:tc>
        <w:tc>
          <w:tcPr>
            <w:tcW w:w="1418" w:type="dxa"/>
            <w:tcBorders>
              <w:top w:val="single" w:sz="4" w:space="0" w:color="1F3864" w:themeColor="accent1" w:themeShade="80"/>
              <w:bottom w:val="single" w:sz="2" w:space="0" w:color="1F3864" w:themeColor="accent1" w:themeShade="80"/>
            </w:tcBorders>
            <w:shd w:val="clear" w:color="auto" w:fill="FFFFFF" w:themeFill="background1"/>
          </w:tcPr>
          <w:p w14:paraId="4455411E" w14:textId="77777777" w:rsidR="00A21591" w:rsidRPr="000B3CAB" w:rsidRDefault="00A21591">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pacing w:val="-2"/>
                <w:sz w:val="14"/>
                <w:szCs w:val="14"/>
              </w:rPr>
            </w:pPr>
            <w:r w:rsidRPr="000B3CAB">
              <w:rPr>
                <w:rFonts w:ascii="Arial" w:hAnsi="Arial" w:cs="Arial"/>
                <w:b/>
                <w:bCs/>
                <w:spacing w:val="-2"/>
                <w:sz w:val="14"/>
                <w:szCs w:val="14"/>
              </w:rPr>
              <w:t>202</w:t>
            </w:r>
            <w:r>
              <w:rPr>
                <w:rFonts w:ascii="Arial" w:hAnsi="Arial" w:cs="Arial"/>
                <w:b/>
                <w:bCs/>
                <w:spacing w:val="-2"/>
                <w:sz w:val="14"/>
                <w:szCs w:val="14"/>
              </w:rPr>
              <w:t>4</w:t>
            </w:r>
          </w:p>
        </w:tc>
      </w:tr>
      <w:tr w:rsidR="00A21591" w:rsidRPr="000B3CAB" w14:paraId="1B611159" w14:textId="77777777" w:rsidTr="002F34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3864" w:themeColor="accent1" w:themeShade="80"/>
              <w:bottom w:val="nil"/>
            </w:tcBorders>
            <w:shd w:val="clear" w:color="auto" w:fill="FFFFFF" w:themeFill="background1"/>
            <w:vAlign w:val="center"/>
          </w:tcPr>
          <w:p w14:paraId="1BF45401" w14:textId="77777777" w:rsidR="00A21591" w:rsidRPr="000B3CAB" w:rsidRDefault="00A21591">
            <w:pPr>
              <w:pStyle w:val="08-Tabelageral"/>
              <w:jc w:val="left"/>
              <w:rPr>
                <w:b w:val="0"/>
                <w:bCs w:val="0"/>
                <w:color w:val="auto"/>
              </w:rPr>
            </w:pPr>
            <w:r w:rsidRPr="000B3CAB">
              <w:rPr>
                <w:b w:val="0"/>
                <w:bCs w:val="0"/>
                <w:color w:val="auto"/>
              </w:rPr>
              <w:t>Salaries</w:t>
            </w:r>
          </w:p>
        </w:tc>
        <w:tc>
          <w:tcPr>
            <w:tcW w:w="604" w:type="dxa"/>
            <w:tcBorders>
              <w:top w:val="single" w:sz="2" w:space="0" w:color="1F3864" w:themeColor="accent1" w:themeShade="80"/>
              <w:bottom w:val="nil"/>
            </w:tcBorders>
            <w:shd w:val="clear" w:color="auto" w:fill="FFFFFF" w:themeFill="background1"/>
            <w:vAlign w:val="center"/>
          </w:tcPr>
          <w:p w14:paraId="0747749F"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rsidRPr="000B3CAB">
              <w:rPr>
                <w:color w:val="FF0000"/>
              </w:rPr>
              <w:t xml:space="preserve">  </w:t>
            </w:r>
          </w:p>
        </w:tc>
        <w:tc>
          <w:tcPr>
            <w:tcW w:w="1411" w:type="dxa"/>
            <w:tcBorders>
              <w:top w:val="single" w:sz="2" w:space="0" w:color="1F3864" w:themeColor="accent1" w:themeShade="80"/>
              <w:bottom w:val="nil"/>
            </w:tcBorders>
            <w:shd w:val="clear" w:color="auto" w:fill="FFFFFF" w:themeFill="background1"/>
          </w:tcPr>
          <w:p w14:paraId="5B51AB76"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(7,141)</w:t>
            </w:r>
          </w:p>
        </w:tc>
        <w:tc>
          <w:tcPr>
            <w:tcW w:w="1412" w:type="dxa"/>
            <w:tcBorders>
              <w:top w:val="single" w:sz="2" w:space="0" w:color="1F3864" w:themeColor="accent1" w:themeShade="80"/>
              <w:bottom w:val="nil"/>
            </w:tcBorders>
            <w:shd w:val="clear" w:color="auto" w:fill="FFFFFF" w:themeFill="background1"/>
          </w:tcPr>
          <w:p w14:paraId="672BB471"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(6,640)</w:t>
            </w:r>
          </w:p>
        </w:tc>
        <w:tc>
          <w:tcPr>
            <w:tcW w:w="283" w:type="dxa"/>
            <w:tcBorders>
              <w:top w:val="single" w:sz="2" w:space="0" w:color="1F3864" w:themeColor="accent1" w:themeShade="80"/>
              <w:bottom w:val="nil"/>
            </w:tcBorders>
            <w:shd w:val="clear" w:color="auto" w:fill="FFFFFF" w:themeFill="background1"/>
            <w:vAlign w:val="center"/>
          </w:tcPr>
          <w:p w14:paraId="12B64672"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top w:val="single" w:sz="2" w:space="0" w:color="1F3864" w:themeColor="accent1" w:themeShade="80"/>
              <w:bottom w:val="nil"/>
            </w:tcBorders>
            <w:shd w:val="clear" w:color="auto" w:fill="FFFFFF" w:themeFill="background1"/>
            <w:vAlign w:val="center"/>
          </w:tcPr>
          <w:p w14:paraId="75B92C66"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(56,611)</w:t>
            </w:r>
          </w:p>
        </w:tc>
        <w:tc>
          <w:tcPr>
            <w:tcW w:w="1418" w:type="dxa"/>
            <w:tcBorders>
              <w:top w:val="single" w:sz="2" w:space="0" w:color="1F3864" w:themeColor="accent1" w:themeShade="80"/>
              <w:bottom w:val="nil"/>
            </w:tcBorders>
            <w:shd w:val="clear" w:color="auto" w:fill="FFFFFF" w:themeFill="background1"/>
            <w:vAlign w:val="center"/>
          </w:tcPr>
          <w:p w14:paraId="5BE92C9B"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(50,594)</w:t>
            </w:r>
          </w:p>
        </w:tc>
      </w:tr>
      <w:tr w:rsidR="00A21591" w:rsidRPr="000B3CAB" w14:paraId="11209BFF" w14:textId="77777777" w:rsidTr="002F34AB">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75E35168" w14:textId="77777777" w:rsidR="00A21591" w:rsidRPr="000B3CAB" w:rsidRDefault="00A21591">
            <w:pPr>
              <w:pStyle w:val="08-Tabelageral"/>
              <w:jc w:val="left"/>
              <w:rPr>
                <w:b w:val="0"/>
                <w:bCs w:val="0"/>
                <w:color w:val="auto"/>
              </w:rPr>
            </w:pPr>
            <w:r w:rsidRPr="000B3CAB">
              <w:rPr>
                <w:b w:val="0"/>
                <w:bCs w:val="0"/>
                <w:color w:val="auto"/>
              </w:rPr>
              <w:t xml:space="preserve">Social </w:t>
            </w:r>
            <w:proofErr w:type="spellStart"/>
            <w:r w:rsidRPr="000B3CAB">
              <w:rPr>
                <w:b w:val="0"/>
                <w:bCs w:val="0"/>
                <w:color w:val="auto"/>
              </w:rPr>
              <w:t>security</w:t>
            </w:r>
            <w:proofErr w:type="spellEnd"/>
            <w:r w:rsidRPr="000B3CAB">
              <w:rPr>
                <w:b w:val="0"/>
                <w:bCs w:val="0"/>
                <w:color w:val="auto"/>
              </w:rPr>
              <w:t xml:space="preserve"> </w:t>
            </w:r>
            <w:proofErr w:type="spellStart"/>
            <w:r w:rsidRPr="000B3CAB">
              <w:rPr>
                <w:b w:val="0"/>
                <w:bCs w:val="0"/>
                <w:color w:val="auto"/>
              </w:rPr>
              <w:t>costs</w:t>
            </w:r>
            <w:proofErr w:type="spellEnd"/>
          </w:p>
        </w:tc>
        <w:tc>
          <w:tcPr>
            <w:tcW w:w="604" w:type="dxa"/>
            <w:tcBorders>
              <w:top w:val="nil"/>
              <w:bottom w:val="nil"/>
            </w:tcBorders>
            <w:shd w:val="clear" w:color="auto" w:fill="FFFFFF" w:themeFill="background1"/>
            <w:vAlign w:val="center"/>
          </w:tcPr>
          <w:p w14:paraId="2CB6E6F6"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tcBorders>
              <w:top w:val="nil"/>
            </w:tcBorders>
            <w:shd w:val="clear" w:color="auto" w:fill="FFFFFF" w:themeFill="background1"/>
          </w:tcPr>
          <w:p w14:paraId="7FC73FA8"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(3,497)</w:t>
            </w:r>
          </w:p>
        </w:tc>
        <w:tc>
          <w:tcPr>
            <w:tcW w:w="1412" w:type="dxa"/>
            <w:tcBorders>
              <w:top w:val="nil"/>
            </w:tcBorders>
            <w:shd w:val="clear" w:color="auto" w:fill="FFFFFF" w:themeFill="background1"/>
          </w:tcPr>
          <w:p w14:paraId="19E21D80"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(3,294)</w:t>
            </w:r>
          </w:p>
        </w:tc>
        <w:tc>
          <w:tcPr>
            <w:tcW w:w="283" w:type="dxa"/>
            <w:tcBorders>
              <w:top w:val="nil"/>
            </w:tcBorders>
            <w:shd w:val="clear" w:color="auto" w:fill="FFFFFF" w:themeFill="background1"/>
            <w:vAlign w:val="center"/>
          </w:tcPr>
          <w:p w14:paraId="12926895"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tcBorders>
              <w:top w:val="nil"/>
            </w:tcBorders>
            <w:shd w:val="clear" w:color="auto" w:fill="FFFFFF" w:themeFill="background1"/>
            <w:vAlign w:val="center"/>
          </w:tcPr>
          <w:p w14:paraId="15C2CEA2"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(27,817)</w:t>
            </w:r>
          </w:p>
        </w:tc>
        <w:tc>
          <w:tcPr>
            <w:tcW w:w="1418" w:type="dxa"/>
            <w:tcBorders>
              <w:top w:val="nil"/>
            </w:tcBorders>
            <w:shd w:val="clear" w:color="auto" w:fill="FFFFFF" w:themeFill="background1"/>
            <w:vAlign w:val="center"/>
          </w:tcPr>
          <w:p w14:paraId="6D7DE0A9"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(25,266)</w:t>
            </w:r>
          </w:p>
        </w:tc>
      </w:tr>
      <w:tr w:rsidR="00A21591" w:rsidRPr="000B3CAB" w14:paraId="48070D55" w14:textId="77777777" w:rsidTr="002F34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FFFFFF" w:themeFill="background1"/>
            <w:vAlign w:val="center"/>
          </w:tcPr>
          <w:p w14:paraId="2B0D4EFE" w14:textId="77777777" w:rsidR="00A21591" w:rsidRPr="000B3CAB" w:rsidRDefault="00A21591">
            <w:pPr>
              <w:pStyle w:val="08-Tabelageral"/>
              <w:jc w:val="left"/>
              <w:rPr>
                <w:b w:val="0"/>
                <w:bCs w:val="0"/>
                <w:color w:val="auto"/>
              </w:rPr>
            </w:pPr>
            <w:proofErr w:type="spellStart"/>
            <w:r w:rsidRPr="000B3CAB">
              <w:rPr>
                <w:b w:val="0"/>
                <w:bCs w:val="0"/>
                <w:color w:val="auto"/>
              </w:rPr>
              <w:t>Benefits</w:t>
            </w:r>
            <w:proofErr w:type="spellEnd"/>
          </w:p>
        </w:tc>
        <w:tc>
          <w:tcPr>
            <w:tcW w:w="604" w:type="dxa"/>
            <w:shd w:val="clear" w:color="auto" w:fill="FFFFFF" w:themeFill="background1"/>
            <w:vAlign w:val="center"/>
          </w:tcPr>
          <w:p w14:paraId="389C3972"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shd w:val="clear" w:color="auto" w:fill="FFFFFF" w:themeFill="background1"/>
          </w:tcPr>
          <w:p w14:paraId="5C5495B7"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(1,063)</w:t>
            </w:r>
          </w:p>
        </w:tc>
        <w:tc>
          <w:tcPr>
            <w:tcW w:w="1412" w:type="dxa"/>
            <w:shd w:val="clear" w:color="auto" w:fill="FFFFFF" w:themeFill="background1"/>
          </w:tcPr>
          <w:p w14:paraId="34007C60"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(1,039)</w:t>
            </w:r>
          </w:p>
        </w:tc>
        <w:tc>
          <w:tcPr>
            <w:tcW w:w="283" w:type="dxa"/>
            <w:shd w:val="clear" w:color="auto" w:fill="FFFFFF" w:themeFill="background1"/>
            <w:vAlign w:val="center"/>
          </w:tcPr>
          <w:p w14:paraId="11B04220"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shd w:val="clear" w:color="auto" w:fill="FFFFFF" w:themeFill="background1"/>
            <w:vAlign w:val="center"/>
          </w:tcPr>
          <w:p w14:paraId="31E57189"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(9,236)</w:t>
            </w:r>
          </w:p>
        </w:tc>
        <w:tc>
          <w:tcPr>
            <w:tcW w:w="1418" w:type="dxa"/>
            <w:shd w:val="clear" w:color="auto" w:fill="FFFFFF" w:themeFill="background1"/>
            <w:vAlign w:val="center"/>
          </w:tcPr>
          <w:p w14:paraId="4A41592E"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(8,664)</w:t>
            </w:r>
          </w:p>
        </w:tc>
      </w:tr>
      <w:tr w:rsidR="00A21591" w:rsidRPr="000B3CAB" w14:paraId="2BE386E2" w14:textId="77777777" w:rsidTr="002F34AB">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519744A1" w14:textId="77777777" w:rsidR="00A21591" w:rsidRPr="000B3CAB" w:rsidRDefault="00A21591">
            <w:pPr>
              <w:pStyle w:val="08-Tabelageral"/>
              <w:jc w:val="left"/>
              <w:rPr>
                <w:b w:val="0"/>
                <w:bCs w:val="0"/>
                <w:color w:val="auto"/>
              </w:rPr>
            </w:pPr>
            <w:proofErr w:type="spellStart"/>
            <w:r w:rsidRPr="000B3CAB">
              <w:rPr>
                <w:b w:val="0"/>
                <w:bCs w:val="0"/>
                <w:color w:val="auto"/>
              </w:rPr>
              <w:t>Fees</w:t>
            </w:r>
            <w:proofErr w:type="spellEnd"/>
            <w:r w:rsidRPr="000B3CAB">
              <w:rPr>
                <w:b w:val="0"/>
                <w:bCs w:val="0"/>
                <w:color w:val="auto"/>
              </w:rPr>
              <w:t xml:space="preserve"> </w:t>
            </w:r>
          </w:p>
        </w:tc>
        <w:tc>
          <w:tcPr>
            <w:tcW w:w="604" w:type="dxa"/>
            <w:tcBorders>
              <w:top w:val="nil"/>
              <w:bottom w:val="nil"/>
            </w:tcBorders>
            <w:shd w:val="clear" w:color="auto" w:fill="FFFFFF" w:themeFill="background1"/>
            <w:vAlign w:val="center"/>
          </w:tcPr>
          <w:p w14:paraId="3330AAA8"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1" w:type="dxa"/>
            <w:shd w:val="clear" w:color="auto" w:fill="FFFFFF" w:themeFill="background1"/>
          </w:tcPr>
          <w:p w14:paraId="6D0FC486"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(887)</w:t>
            </w:r>
          </w:p>
        </w:tc>
        <w:tc>
          <w:tcPr>
            <w:tcW w:w="1412" w:type="dxa"/>
            <w:shd w:val="clear" w:color="auto" w:fill="FFFFFF" w:themeFill="background1"/>
          </w:tcPr>
          <w:p w14:paraId="10F32C30"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(811)</w:t>
            </w:r>
          </w:p>
        </w:tc>
        <w:tc>
          <w:tcPr>
            <w:tcW w:w="283" w:type="dxa"/>
            <w:shd w:val="clear" w:color="auto" w:fill="FFFFFF" w:themeFill="background1"/>
            <w:vAlign w:val="center"/>
          </w:tcPr>
          <w:p w14:paraId="5BF2E94E"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p>
        </w:tc>
        <w:tc>
          <w:tcPr>
            <w:tcW w:w="1417" w:type="dxa"/>
            <w:shd w:val="clear" w:color="auto" w:fill="FFFFFF" w:themeFill="background1"/>
            <w:vAlign w:val="center"/>
          </w:tcPr>
          <w:p w14:paraId="10ED3433"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(5,206)</w:t>
            </w:r>
          </w:p>
        </w:tc>
        <w:tc>
          <w:tcPr>
            <w:tcW w:w="1418" w:type="dxa"/>
            <w:shd w:val="clear" w:color="auto" w:fill="FFFFFF" w:themeFill="background1"/>
            <w:vAlign w:val="center"/>
          </w:tcPr>
          <w:p w14:paraId="76F83A5A"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color w:val="FF0000"/>
              </w:rPr>
            </w:pPr>
            <w:r>
              <w:t>(4,534)</w:t>
            </w:r>
          </w:p>
        </w:tc>
      </w:tr>
      <w:tr w:rsidR="00A21591" w:rsidRPr="000B3CAB" w14:paraId="61DBA6C7" w14:textId="77777777" w:rsidTr="002F34A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FFFFFF" w:themeFill="background1"/>
            <w:vAlign w:val="center"/>
          </w:tcPr>
          <w:p w14:paraId="52BA4D10" w14:textId="77777777" w:rsidR="00A21591" w:rsidRPr="000B3CAB" w:rsidRDefault="00A21591">
            <w:pPr>
              <w:pStyle w:val="08-Tabelageral"/>
              <w:jc w:val="left"/>
              <w:rPr>
                <w:b w:val="0"/>
                <w:bCs w:val="0"/>
                <w:color w:val="auto"/>
              </w:rPr>
            </w:pPr>
            <w:r w:rsidRPr="000B3CAB">
              <w:rPr>
                <w:b w:val="0"/>
                <w:bCs w:val="0"/>
                <w:color w:val="auto"/>
              </w:rPr>
              <w:t>Training</w:t>
            </w:r>
          </w:p>
        </w:tc>
        <w:tc>
          <w:tcPr>
            <w:tcW w:w="604" w:type="dxa"/>
            <w:tcBorders>
              <w:top w:val="nil"/>
              <w:bottom w:val="nil"/>
            </w:tcBorders>
            <w:shd w:val="clear" w:color="auto" w:fill="FFFFFF" w:themeFill="background1"/>
            <w:vAlign w:val="center"/>
          </w:tcPr>
          <w:p w14:paraId="502B4B28"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1" w:type="dxa"/>
            <w:tcBorders>
              <w:bottom w:val="nil"/>
            </w:tcBorders>
            <w:shd w:val="clear" w:color="auto" w:fill="FFFFFF" w:themeFill="background1"/>
          </w:tcPr>
          <w:p w14:paraId="27EF3066"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(172)</w:t>
            </w:r>
          </w:p>
        </w:tc>
        <w:tc>
          <w:tcPr>
            <w:tcW w:w="1412" w:type="dxa"/>
            <w:tcBorders>
              <w:bottom w:val="nil"/>
            </w:tcBorders>
            <w:shd w:val="clear" w:color="auto" w:fill="FFFFFF" w:themeFill="background1"/>
          </w:tcPr>
          <w:p w14:paraId="1E207DFE"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(69)</w:t>
            </w:r>
          </w:p>
        </w:tc>
        <w:tc>
          <w:tcPr>
            <w:tcW w:w="283" w:type="dxa"/>
            <w:tcBorders>
              <w:bottom w:val="nil"/>
            </w:tcBorders>
            <w:shd w:val="clear" w:color="auto" w:fill="FFFFFF" w:themeFill="background1"/>
            <w:vAlign w:val="center"/>
          </w:tcPr>
          <w:p w14:paraId="5F8E30F2"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p>
        </w:tc>
        <w:tc>
          <w:tcPr>
            <w:tcW w:w="1417" w:type="dxa"/>
            <w:tcBorders>
              <w:bottom w:val="nil"/>
            </w:tcBorders>
            <w:shd w:val="clear" w:color="auto" w:fill="FFFFFF" w:themeFill="background1"/>
            <w:vAlign w:val="center"/>
          </w:tcPr>
          <w:p w14:paraId="6CF88C2D"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(753)</w:t>
            </w:r>
          </w:p>
        </w:tc>
        <w:tc>
          <w:tcPr>
            <w:tcW w:w="1418" w:type="dxa"/>
            <w:tcBorders>
              <w:bottom w:val="nil"/>
            </w:tcBorders>
            <w:shd w:val="clear" w:color="auto" w:fill="FFFFFF" w:themeFill="background1"/>
            <w:vAlign w:val="center"/>
          </w:tcPr>
          <w:p w14:paraId="16269981" w14:textId="77777777" w:rsidR="00A21591" w:rsidRPr="000B3CAB" w:rsidRDefault="00A21591">
            <w:pPr>
              <w:pStyle w:val="08-Tabelageral"/>
              <w:cnfStyle w:val="000000010000" w:firstRow="0" w:lastRow="0" w:firstColumn="0" w:lastColumn="0" w:oddVBand="0" w:evenVBand="0" w:oddHBand="0" w:evenHBand="1" w:firstRowFirstColumn="0" w:firstRowLastColumn="0" w:lastRowFirstColumn="0" w:lastRowLastColumn="0"/>
              <w:rPr>
                <w:color w:val="FF0000"/>
              </w:rPr>
            </w:pPr>
            <w:r>
              <w:t>(607)</w:t>
            </w:r>
          </w:p>
        </w:tc>
      </w:tr>
      <w:tr w:rsidR="00A21591" w:rsidRPr="000B3CAB" w14:paraId="7FE23AA9" w14:textId="77777777" w:rsidTr="002F34AB">
        <w:trPr>
          <w:trHeight w:val="22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shd w:val="clear" w:color="auto" w:fill="FFFFFF" w:themeFill="background1"/>
            <w:vAlign w:val="center"/>
          </w:tcPr>
          <w:p w14:paraId="429A13FB" w14:textId="77777777" w:rsidR="00A21591" w:rsidRPr="000B3CAB" w:rsidRDefault="00A21591">
            <w:pPr>
              <w:pStyle w:val="08-Tabelageral"/>
              <w:jc w:val="left"/>
              <w:rPr>
                <w:color w:val="auto"/>
              </w:rPr>
            </w:pPr>
            <w:r w:rsidRPr="000B3CAB">
              <w:rPr>
                <w:color w:val="auto"/>
              </w:rPr>
              <w:t>Total</w:t>
            </w:r>
          </w:p>
        </w:tc>
        <w:tc>
          <w:tcPr>
            <w:tcW w:w="604" w:type="dxa"/>
            <w:tcBorders>
              <w:top w:val="nil"/>
              <w:bottom w:val="single" w:sz="2" w:space="0" w:color="1F3864" w:themeColor="accent1" w:themeShade="80"/>
            </w:tcBorders>
            <w:shd w:val="clear" w:color="auto" w:fill="FFFFFF" w:themeFill="background1"/>
            <w:vAlign w:val="center"/>
          </w:tcPr>
          <w:p w14:paraId="2BFD6F68"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1" w:type="dxa"/>
            <w:tcBorders>
              <w:top w:val="nil"/>
              <w:bottom w:val="single" w:sz="2" w:space="0" w:color="1F3864" w:themeColor="accent1" w:themeShade="80"/>
            </w:tcBorders>
            <w:shd w:val="clear" w:color="auto" w:fill="FFFFFF" w:themeFill="background1"/>
          </w:tcPr>
          <w:p w14:paraId="34A7BFD9"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(12,760)</w:t>
            </w:r>
          </w:p>
        </w:tc>
        <w:tc>
          <w:tcPr>
            <w:tcW w:w="1412" w:type="dxa"/>
            <w:tcBorders>
              <w:top w:val="nil"/>
              <w:bottom w:val="single" w:sz="2" w:space="0" w:color="1F3864" w:themeColor="accent1" w:themeShade="80"/>
            </w:tcBorders>
            <w:shd w:val="clear" w:color="auto" w:fill="FFFFFF" w:themeFill="background1"/>
          </w:tcPr>
          <w:p w14:paraId="2277C439"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(11,853)</w:t>
            </w:r>
          </w:p>
        </w:tc>
        <w:tc>
          <w:tcPr>
            <w:tcW w:w="283" w:type="dxa"/>
            <w:tcBorders>
              <w:top w:val="nil"/>
              <w:bottom w:val="single" w:sz="2" w:space="0" w:color="1F3864" w:themeColor="accent1" w:themeShade="80"/>
            </w:tcBorders>
            <w:shd w:val="clear" w:color="auto" w:fill="FFFFFF" w:themeFill="background1"/>
            <w:vAlign w:val="center"/>
          </w:tcPr>
          <w:p w14:paraId="67AF70C2"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p>
        </w:tc>
        <w:tc>
          <w:tcPr>
            <w:tcW w:w="1417" w:type="dxa"/>
            <w:tcBorders>
              <w:top w:val="nil"/>
              <w:bottom w:val="single" w:sz="2" w:space="0" w:color="1F3864" w:themeColor="accent1" w:themeShade="80"/>
            </w:tcBorders>
            <w:shd w:val="clear" w:color="auto" w:fill="FFFFFF" w:themeFill="background1"/>
            <w:vAlign w:val="center"/>
          </w:tcPr>
          <w:p w14:paraId="5085A934"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(99,623)</w:t>
            </w:r>
          </w:p>
        </w:tc>
        <w:tc>
          <w:tcPr>
            <w:tcW w:w="1418" w:type="dxa"/>
            <w:tcBorders>
              <w:top w:val="nil"/>
              <w:bottom w:val="single" w:sz="2" w:space="0" w:color="1F3864" w:themeColor="accent1" w:themeShade="80"/>
            </w:tcBorders>
            <w:shd w:val="clear" w:color="auto" w:fill="FFFFFF" w:themeFill="background1"/>
            <w:vAlign w:val="center"/>
          </w:tcPr>
          <w:p w14:paraId="32B90ADB" w14:textId="77777777" w:rsidR="00A21591" w:rsidRPr="000B3CAB" w:rsidRDefault="00A21591">
            <w:pPr>
              <w:pStyle w:val="08-Tabelageral"/>
              <w:cnfStyle w:val="000000000000" w:firstRow="0" w:lastRow="0" w:firstColumn="0" w:lastColumn="0" w:oddVBand="0" w:evenVBand="0" w:oddHBand="0" w:evenHBand="0" w:firstRowFirstColumn="0" w:firstRowLastColumn="0" w:lastRowFirstColumn="0" w:lastRowLastColumn="0"/>
              <w:rPr>
                <w:b/>
                <w:bCs/>
                <w:color w:val="FF0000"/>
              </w:rPr>
            </w:pPr>
            <w:r>
              <w:rPr>
                <w:b/>
              </w:rPr>
              <w:t>(89,665)</w:t>
            </w:r>
          </w:p>
        </w:tc>
      </w:tr>
    </w:tbl>
    <w:p w14:paraId="5FF75270" w14:textId="77777777" w:rsidR="00793596" w:rsidRDefault="00793596" w:rsidP="00FE7E35">
      <w:pPr>
        <w:pStyle w:val="Ttulo1"/>
        <w:spacing w:line="259" w:lineRule="auto"/>
        <w:jc w:val="both"/>
        <w:rPr>
          <w:rFonts w:ascii="Arial" w:hAnsi="Arial" w:cs="Arial"/>
          <w:b/>
          <w:color w:val="1F3864" w:themeColor="accent1" w:themeShade="80"/>
          <w:sz w:val="20"/>
          <w:lang w:val="en-US"/>
        </w:rPr>
      </w:pPr>
      <w:bookmarkStart w:id="62" w:name="_Toc149573396"/>
      <w:bookmarkStart w:id="63" w:name="_Toc157446724"/>
    </w:p>
    <w:p w14:paraId="0FB34F74" w14:textId="77777777" w:rsidR="00793596" w:rsidRDefault="00793596">
      <w:pPr>
        <w:rPr>
          <w:rFonts w:ascii="Arial" w:eastAsiaTheme="majorEastAsia" w:hAnsi="Arial" w:cs="Arial"/>
          <w:b/>
          <w:color w:val="1F3864" w:themeColor="accent1" w:themeShade="80"/>
          <w:sz w:val="20"/>
          <w:szCs w:val="40"/>
          <w:lang w:val="en-US"/>
        </w:rPr>
      </w:pPr>
      <w:r>
        <w:rPr>
          <w:rFonts w:ascii="Arial" w:hAnsi="Arial" w:cs="Arial"/>
          <w:b/>
          <w:color w:val="1F3864" w:themeColor="accent1" w:themeShade="80"/>
          <w:sz w:val="20"/>
          <w:lang w:val="en-US"/>
        </w:rPr>
        <w:br w:type="page"/>
      </w:r>
    </w:p>
    <w:p w14:paraId="244330A8" w14:textId="4EA8E4DC" w:rsidR="001F7061" w:rsidRDefault="004725AE" w:rsidP="00FE7E35">
      <w:pPr>
        <w:pStyle w:val="Ttulo1"/>
        <w:spacing w:line="259" w:lineRule="auto"/>
        <w:jc w:val="both"/>
        <w:rPr>
          <w:rFonts w:ascii="Arial" w:hAnsi="Arial" w:cs="Arial"/>
          <w:b/>
          <w:color w:val="1F3864" w:themeColor="accent1" w:themeShade="80"/>
          <w:sz w:val="20"/>
          <w:lang w:val="en-US"/>
        </w:rPr>
      </w:pPr>
      <w:bookmarkStart w:id="64" w:name="_Toc221533115"/>
      <w:r w:rsidRPr="00432934">
        <w:rPr>
          <w:rFonts w:ascii="Arial" w:hAnsi="Arial" w:cs="Arial"/>
          <w:b/>
          <w:color w:val="1F3864" w:themeColor="accent1" w:themeShade="80"/>
          <w:sz w:val="20"/>
          <w:lang w:val="en-US"/>
        </w:rPr>
        <w:lastRenderedPageBreak/>
        <w:t>11 – ADMINISTRATIVE EXPENSES AND SALES</w:t>
      </w:r>
      <w:bookmarkStart w:id="65" w:name="_Toc149573397"/>
      <w:bookmarkStart w:id="66" w:name="_Toc157446725"/>
      <w:bookmarkEnd w:id="62"/>
      <w:bookmarkEnd w:id="63"/>
      <w:bookmarkEnd w:id="64"/>
    </w:p>
    <w:p w14:paraId="0013CA0E" w14:textId="77777777" w:rsidR="00C769C8" w:rsidRDefault="00C769C8" w:rsidP="002E6674">
      <w:pPr>
        <w:pStyle w:val="PargrafodaLista"/>
        <w:spacing w:after="0" w:line="240" w:lineRule="auto"/>
        <w:ind w:left="284"/>
        <w:jc w:val="both"/>
        <w:rPr>
          <w:rStyle w:val="q4iawc"/>
          <w:rFonts w:ascii="Arial" w:hAnsi="Arial" w:cs="Arial"/>
          <w:sz w:val="14"/>
          <w:szCs w:val="14"/>
          <w:lang w:val="en"/>
        </w:rPr>
      </w:pPr>
      <w:bookmarkStart w:id="67" w:name="_Hlk212636008"/>
    </w:p>
    <w:p w14:paraId="123B2546" w14:textId="77777777" w:rsidR="002E6674" w:rsidRPr="00421F94" w:rsidRDefault="002E6674" w:rsidP="002E6674">
      <w:pPr>
        <w:spacing w:after="0" w:line="240" w:lineRule="auto"/>
        <w:jc w:val="right"/>
        <w:rPr>
          <w:rFonts w:ascii="Arial" w:hAnsi="Arial" w:cs="Arial"/>
          <w:b/>
          <w:color w:val="0D0D0D" w:themeColor="text1" w:themeTint="F2"/>
          <w:sz w:val="14"/>
          <w:szCs w:val="14"/>
          <w:lang w:val="en-US"/>
        </w:rPr>
      </w:pPr>
      <w:r w:rsidRPr="00421F94">
        <w:rPr>
          <w:rFonts w:ascii="Arial" w:hAnsi="Arial" w:cs="Arial"/>
          <w:b/>
          <w:color w:val="0D0D0D" w:themeColor="text1" w:themeTint="F2"/>
          <w:sz w:val="14"/>
          <w:szCs w:val="14"/>
          <w:lang w:val="en-US"/>
        </w:rPr>
        <w:t>R$ thousand</w:t>
      </w:r>
    </w:p>
    <w:tbl>
      <w:tblPr>
        <w:tblW w:w="9782"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310"/>
        <w:gridCol w:w="107"/>
        <w:gridCol w:w="187"/>
        <w:gridCol w:w="1302"/>
        <w:gridCol w:w="109"/>
        <w:gridCol w:w="1412"/>
        <w:gridCol w:w="251"/>
        <w:gridCol w:w="32"/>
        <w:gridCol w:w="1527"/>
        <w:gridCol w:w="1559"/>
      </w:tblGrid>
      <w:tr w:rsidR="002E6674" w:rsidRPr="004078D0" w14:paraId="655C7FE0" w14:textId="77777777">
        <w:trPr>
          <w:trHeight w:val="238"/>
          <w:jc w:val="center"/>
        </w:trPr>
        <w:tc>
          <w:tcPr>
            <w:tcW w:w="742" w:type="dxa"/>
            <w:tcBorders>
              <w:top w:val="single" w:sz="2" w:space="0" w:color="1F3864" w:themeColor="accent1" w:themeShade="80"/>
              <w:bottom w:val="nil"/>
            </w:tcBorders>
          </w:tcPr>
          <w:p w14:paraId="0211AC07" w14:textId="77777777" w:rsidR="002E6674" w:rsidRPr="00421F94" w:rsidRDefault="002E6674">
            <w:pPr>
              <w:keepNext/>
              <w:keepLines/>
              <w:spacing w:before="40" w:after="40"/>
              <w:jc w:val="center"/>
              <w:rPr>
                <w:rFonts w:ascii="Arial" w:hAnsi="Arial" w:cs="Arial"/>
                <w:b/>
                <w:spacing w:val="-2"/>
                <w:sz w:val="14"/>
                <w:szCs w:val="14"/>
                <w:lang w:val="en-US"/>
              </w:rPr>
            </w:pPr>
          </w:p>
        </w:tc>
        <w:tc>
          <w:tcPr>
            <w:tcW w:w="2848" w:type="dxa"/>
            <w:gridSpan w:val="4"/>
            <w:tcBorders>
              <w:top w:val="single" w:sz="2" w:space="0" w:color="1F3864" w:themeColor="accent1" w:themeShade="80"/>
              <w:bottom w:val="nil"/>
            </w:tcBorders>
          </w:tcPr>
          <w:p w14:paraId="7B012F26" w14:textId="77777777" w:rsidR="002E6674" w:rsidRPr="00421F94" w:rsidRDefault="002E6674">
            <w:pPr>
              <w:keepNext/>
              <w:keepLines/>
              <w:spacing w:before="40" w:after="40"/>
              <w:jc w:val="center"/>
              <w:rPr>
                <w:rFonts w:ascii="Arial" w:hAnsi="Arial" w:cs="Arial"/>
                <w:b/>
                <w:spacing w:val="-2"/>
                <w:sz w:val="14"/>
                <w:szCs w:val="14"/>
                <w:lang w:val="en-US"/>
              </w:rPr>
            </w:pPr>
          </w:p>
        </w:tc>
        <w:tc>
          <w:tcPr>
            <w:tcW w:w="2823" w:type="dxa"/>
            <w:gridSpan w:val="3"/>
            <w:tcBorders>
              <w:top w:val="single" w:sz="2" w:space="0" w:color="1F3864" w:themeColor="accent1" w:themeShade="80"/>
              <w:bottom w:val="single" w:sz="4" w:space="0" w:color="1F3864" w:themeColor="accent1" w:themeShade="80"/>
            </w:tcBorders>
            <w:vAlign w:val="center"/>
          </w:tcPr>
          <w:p w14:paraId="777AABB3" w14:textId="77777777" w:rsidR="002E6674" w:rsidRPr="009D7709" w:rsidRDefault="002E667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Parent</w:t>
            </w:r>
            <w:proofErr w:type="spellEnd"/>
          </w:p>
        </w:tc>
        <w:tc>
          <w:tcPr>
            <w:tcW w:w="283" w:type="dxa"/>
            <w:gridSpan w:val="2"/>
            <w:tcBorders>
              <w:top w:val="single" w:sz="2" w:space="0" w:color="1F3864" w:themeColor="accent1" w:themeShade="80"/>
              <w:bottom w:val="nil"/>
            </w:tcBorders>
            <w:vAlign w:val="center"/>
          </w:tcPr>
          <w:p w14:paraId="3819EA23" w14:textId="77777777" w:rsidR="002E6674" w:rsidRPr="009D7709" w:rsidRDefault="002E6674">
            <w:pPr>
              <w:keepNext/>
              <w:keepLines/>
              <w:spacing w:before="40" w:after="40"/>
              <w:jc w:val="center"/>
              <w:rPr>
                <w:rFonts w:ascii="Arial" w:hAnsi="Arial" w:cs="Arial"/>
                <w:b/>
                <w:bCs/>
                <w:spacing w:val="-2"/>
                <w:sz w:val="14"/>
                <w:szCs w:val="14"/>
              </w:rPr>
            </w:pPr>
          </w:p>
        </w:tc>
        <w:tc>
          <w:tcPr>
            <w:tcW w:w="3086" w:type="dxa"/>
            <w:gridSpan w:val="2"/>
            <w:tcBorders>
              <w:top w:val="single" w:sz="2" w:space="0" w:color="1F3864" w:themeColor="accent1" w:themeShade="80"/>
              <w:bottom w:val="single" w:sz="4" w:space="0" w:color="1F3864" w:themeColor="accent1" w:themeShade="80"/>
            </w:tcBorders>
            <w:vAlign w:val="center"/>
          </w:tcPr>
          <w:p w14:paraId="55382126" w14:textId="77777777" w:rsidR="002E6674" w:rsidRPr="009D7709" w:rsidRDefault="002E6674">
            <w:pPr>
              <w:keepNext/>
              <w:keepLines/>
              <w:spacing w:before="40" w:after="40"/>
              <w:jc w:val="center"/>
              <w:rPr>
                <w:rFonts w:ascii="Arial" w:hAnsi="Arial" w:cs="Arial"/>
                <w:b/>
                <w:spacing w:val="-2"/>
                <w:sz w:val="14"/>
                <w:szCs w:val="14"/>
              </w:rPr>
            </w:pPr>
            <w:proofErr w:type="spellStart"/>
            <w:r w:rsidRPr="009D7709">
              <w:rPr>
                <w:rFonts w:ascii="Arial" w:hAnsi="Arial" w:cs="Arial"/>
                <w:b/>
                <w:sz w:val="14"/>
                <w:szCs w:val="14"/>
              </w:rPr>
              <w:t>Consolidated</w:t>
            </w:r>
            <w:proofErr w:type="spellEnd"/>
          </w:p>
        </w:tc>
      </w:tr>
      <w:tr w:rsidR="002E6674" w:rsidRPr="004078D0" w14:paraId="0086CE32" w14:textId="77777777">
        <w:trPr>
          <w:trHeight w:val="238"/>
          <w:jc w:val="center"/>
        </w:trPr>
        <w:tc>
          <w:tcPr>
            <w:tcW w:w="2986" w:type="dxa"/>
            <w:gridSpan w:val="2"/>
            <w:tcBorders>
              <w:top w:val="nil"/>
              <w:bottom w:val="single" w:sz="2" w:space="0" w:color="1F3864" w:themeColor="accent1" w:themeShade="80"/>
            </w:tcBorders>
          </w:tcPr>
          <w:p w14:paraId="28A2A2BF" w14:textId="77777777" w:rsidR="002E6674" w:rsidRPr="004078D0" w:rsidRDefault="002E6674">
            <w:pPr>
              <w:keepNext/>
              <w:keepLines/>
              <w:spacing w:before="40" w:after="40"/>
              <w:rPr>
                <w:rFonts w:ascii="Arial" w:hAnsi="Arial" w:cs="Arial"/>
                <w:b/>
                <w:spacing w:val="-2"/>
                <w:sz w:val="14"/>
                <w:szCs w:val="14"/>
              </w:rPr>
            </w:pPr>
          </w:p>
        </w:tc>
        <w:tc>
          <w:tcPr>
            <w:tcW w:w="310" w:type="dxa"/>
            <w:tcBorders>
              <w:top w:val="nil"/>
              <w:bottom w:val="single" w:sz="2" w:space="0" w:color="1F3864" w:themeColor="accent1" w:themeShade="80"/>
            </w:tcBorders>
          </w:tcPr>
          <w:p w14:paraId="024A4239" w14:textId="77777777" w:rsidR="002E6674" w:rsidRPr="004078D0" w:rsidRDefault="002E6674">
            <w:pPr>
              <w:keepNext/>
              <w:keepLines/>
              <w:spacing w:before="40" w:after="40"/>
              <w:rPr>
                <w:rFonts w:ascii="Arial" w:hAnsi="Arial" w:cs="Arial"/>
                <w:b/>
                <w:spacing w:val="-2"/>
                <w:sz w:val="14"/>
                <w:szCs w:val="14"/>
              </w:rPr>
            </w:pPr>
          </w:p>
        </w:tc>
        <w:tc>
          <w:tcPr>
            <w:tcW w:w="1596" w:type="dxa"/>
            <w:gridSpan w:val="3"/>
            <w:tcBorders>
              <w:top w:val="single" w:sz="4" w:space="0" w:color="1F3864" w:themeColor="accent1" w:themeShade="80"/>
              <w:bottom w:val="single" w:sz="4" w:space="0" w:color="auto"/>
            </w:tcBorders>
          </w:tcPr>
          <w:p w14:paraId="75DB2719" w14:textId="77777777" w:rsidR="002E6674" w:rsidRPr="009379BE" w:rsidRDefault="002E6674">
            <w:pPr>
              <w:pStyle w:val="08-Tabelageral"/>
              <w:rPr>
                <w:rFonts w:eastAsia="MS Mincho" w:cs="Arial"/>
                <w:b/>
                <w:spacing w:val="0"/>
                <w:szCs w:val="14"/>
                <w:lang w:eastAsia="en-US"/>
              </w:rPr>
            </w:pPr>
            <w:r>
              <w:rPr>
                <w:rFonts w:eastAsia="MS Mincho" w:cs="Arial"/>
                <w:b/>
                <w:spacing w:val="0"/>
                <w:szCs w:val="14"/>
                <w:lang w:eastAsia="en-US"/>
              </w:rPr>
              <w:t>2025</w:t>
            </w:r>
          </w:p>
        </w:tc>
        <w:tc>
          <w:tcPr>
            <w:tcW w:w="1521" w:type="dxa"/>
            <w:gridSpan w:val="2"/>
            <w:tcBorders>
              <w:top w:val="single" w:sz="4" w:space="0" w:color="1F3864" w:themeColor="accent1" w:themeShade="80"/>
              <w:bottom w:val="single" w:sz="4" w:space="0" w:color="auto"/>
            </w:tcBorders>
          </w:tcPr>
          <w:p w14:paraId="7377D23B" w14:textId="77777777" w:rsidR="002E6674" w:rsidRPr="009379BE" w:rsidRDefault="002E6674">
            <w:pPr>
              <w:pStyle w:val="08-Tabelageral"/>
              <w:rPr>
                <w:rFonts w:eastAsia="MS Mincho" w:cs="Arial"/>
                <w:b/>
                <w:spacing w:val="0"/>
                <w:szCs w:val="14"/>
                <w:lang w:eastAsia="en-US"/>
              </w:rPr>
            </w:pPr>
            <w:r>
              <w:rPr>
                <w:rFonts w:eastAsia="MS Mincho" w:cs="Arial"/>
                <w:b/>
                <w:spacing w:val="0"/>
                <w:szCs w:val="14"/>
                <w:lang w:eastAsia="en-US"/>
              </w:rPr>
              <w:t>2024</w:t>
            </w:r>
          </w:p>
        </w:tc>
        <w:tc>
          <w:tcPr>
            <w:tcW w:w="251" w:type="dxa"/>
            <w:tcBorders>
              <w:top w:val="nil"/>
              <w:left w:val="nil"/>
              <w:bottom w:val="single" w:sz="4" w:space="0" w:color="auto"/>
              <w:right w:val="nil"/>
            </w:tcBorders>
            <w:vAlign w:val="center"/>
          </w:tcPr>
          <w:p w14:paraId="56C924C8" w14:textId="77777777" w:rsidR="002E6674" w:rsidRPr="009379BE" w:rsidRDefault="002E6674">
            <w:pPr>
              <w:pStyle w:val="08-Tabelageral"/>
              <w:rPr>
                <w:rFonts w:eastAsia="MS Mincho" w:cs="Arial"/>
                <w:b/>
                <w:spacing w:val="0"/>
                <w:szCs w:val="14"/>
                <w:lang w:eastAsia="en-US"/>
              </w:rPr>
            </w:pPr>
          </w:p>
        </w:tc>
        <w:tc>
          <w:tcPr>
            <w:tcW w:w="1559" w:type="dxa"/>
            <w:gridSpan w:val="2"/>
            <w:tcBorders>
              <w:top w:val="single" w:sz="4" w:space="0" w:color="1F3864" w:themeColor="accent1" w:themeShade="80"/>
              <w:bottom w:val="single" w:sz="4" w:space="0" w:color="auto"/>
            </w:tcBorders>
          </w:tcPr>
          <w:p w14:paraId="7D94F687" w14:textId="77777777" w:rsidR="002E6674" w:rsidRPr="009379BE" w:rsidRDefault="002E6674">
            <w:pPr>
              <w:pStyle w:val="08-Tabelageral"/>
              <w:rPr>
                <w:rFonts w:eastAsia="MS Mincho" w:cs="Arial"/>
                <w:b/>
                <w:spacing w:val="0"/>
                <w:szCs w:val="14"/>
                <w:lang w:eastAsia="en-US"/>
              </w:rPr>
            </w:pPr>
            <w:r>
              <w:rPr>
                <w:rFonts w:eastAsia="MS Mincho" w:cs="Arial"/>
                <w:b/>
                <w:spacing w:val="0"/>
                <w:szCs w:val="14"/>
                <w:lang w:eastAsia="en-US"/>
              </w:rPr>
              <w:t>2025</w:t>
            </w:r>
          </w:p>
        </w:tc>
        <w:tc>
          <w:tcPr>
            <w:tcW w:w="1559" w:type="dxa"/>
            <w:tcBorders>
              <w:top w:val="single" w:sz="4" w:space="0" w:color="1F3864" w:themeColor="accent1" w:themeShade="80"/>
              <w:bottom w:val="single" w:sz="4" w:space="0" w:color="auto"/>
            </w:tcBorders>
          </w:tcPr>
          <w:p w14:paraId="56C28C22" w14:textId="77777777" w:rsidR="002E6674" w:rsidRPr="009379BE" w:rsidRDefault="002E6674">
            <w:pPr>
              <w:pStyle w:val="08-Tabelageral"/>
              <w:rPr>
                <w:rFonts w:eastAsia="MS Mincho" w:cs="Arial"/>
                <w:b/>
                <w:spacing w:val="0"/>
                <w:szCs w:val="14"/>
                <w:lang w:eastAsia="en-US"/>
              </w:rPr>
            </w:pPr>
            <w:r>
              <w:rPr>
                <w:rFonts w:eastAsia="MS Mincho" w:cs="Arial"/>
                <w:b/>
                <w:spacing w:val="0"/>
                <w:szCs w:val="14"/>
                <w:lang w:eastAsia="en-US"/>
              </w:rPr>
              <w:t>2024</w:t>
            </w:r>
          </w:p>
        </w:tc>
      </w:tr>
      <w:tr w:rsidR="002E6674" w:rsidRPr="004078D0" w14:paraId="63F2C5ED" w14:textId="77777777">
        <w:trPr>
          <w:trHeight w:val="238"/>
          <w:jc w:val="center"/>
        </w:trPr>
        <w:tc>
          <w:tcPr>
            <w:tcW w:w="2986" w:type="dxa"/>
            <w:gridSpan w:val="2"/>
            <w:tcBorders>
              <w:top w:val="nil"/>
            </w:tcBorders>
          </w:tcPr>
          <w:p w14:paraId="4EA0FF79" w14:textId="77777777" w:rsidR="002E6674" w:rsidRPr="00AB6C23" w:rsidRDefault="002E6674">
            <w:pPr>
              <w:pStyle w:val="08-Tabelageral"/>
              <w:jc w:val="left"/>
            </w:pPr>
            <w:proofErr w:type="spellStart"/>
            <w:r w:rsidRPr="008842E7">
              <w:t>Donation</w:t>
            </w:r>
            <w:proofErr w:type="spellEnd"/>
            <w:r w:rsidRPr="008842E7">
              <w:t xml:space="preserve"> </w:t>
            </w:r>
            <w:proofErr w:type="spellStart"/>
            <w:r w:rsidRPr="008842E7">
              <w:t>and</w:t>
            </w:r>
            <w:proofErr w:type="spellEnd"/>
            <w:r w:rsidRPr="008842E7">
              <w:t xml:space="preserve"> </w:t>
            </w:r>
            <w:proofErr w:type="spellStart"/>
            <w:r w:rsidRPr="008842E7">
              <w:t>sponsorship</w:t>
            </w:r>
            <w:proofErr w:type="spellEnd"/>
            <w:r w:rsidRPr="00AB6C23">
              <w:t xml:space="preserve"> </w:t>
            </w:r>
            <w:r w:rsidRPr="00AB6C23">
              <w:rPr>
                <w:vertAlign w:val="superscript"/>
              </w:rPr>
              <w:t>(</w:t>
            </w:r>
            <w:r>
              <w:rPr>
                <w:vertAlign w:val="superscript"/>
              </w:rPr>
              <w:t>1</w:t>
            </w:r>
            <w:r w:rsidRPr="00AB6C23">
              <w:rPr>
                <w:vertAlign w:val="superscript"/>
              </w:rPr>
              <w:t>)</w:t>
            </w:r>
          </w:p>
        </w:tc>
        <w:tc>
          <w:tcPr>
            <w:tcW w:w="417" w:type="dxa"/>
            <w:gridSpan w:val="2"/>
            <w:tcBorders>
              <w:top w:val="nil"/>
            </w:tcBorders>
            <w:vAlign w:val="center"/>
          </w:tcPr>
          <w:p w14:paraId="11759E5A" w14:textId="77777777" w:rsidR="002E6674" w:rsidRPr="006468C2" w:rsidRDefault="002E6674">
            <w:pPr>
              <w:pStyle w:val="08-Tabelageral"/>
              <w:rPr>
                <w:rFonts w:cs="Arial"/>
                <w:szCs w:val="14"/>
              </w:rPr>
            </w:pPr>
          </w:p>
        </w:tc>
        <w:tc>
          <w:tcPr>
            <w:tcW w:w="1598" w:type="dxa"/>
            <w:gridSpan w:val="3"/>
            <w:tcBorders>
              <w:top w:val="nil"/>
            </w:tcBorders>
            <w:vAlign w:val="center"/>
          </w:tcPr>
          <w:p w14:paraId="68489605" w14:textId="77777777" w:rsidR="002E6674" w:rsidRPr="006468C2" w:rsidRDefault="002E6674">
            <w:pPr>
              <w:pStyle w:val="08-Tabelageral"/>
              <w:rPr>
                <w:rFonts w:cs="Arial"/>
                <w:szCs w:val="14"/>
              </w:rPr>
            </w:pPr>
            <w:r w:rsidRPr="00CA36D5">
              <w:rPr>
                <w:rFonts w:cs="Arial"/>
                <w:color w:val="000000"/>
                <w:szCs w:val="14"/>
              </w:rPr>
              <w:t>--</w:t>
            </w:r>
          </w:p>
        </w:tc>
        <w:tc>
          <w:tcPr>
            <w:tcW w:w="1412" w:type="dxa"/>
            <w:tcBorders>
              <w:top w:val="nil"/>
            </w:tcBorders>
            <w:vAlign w:val="center"/>
          </w:tcPr>
          <w:p w14:paraId="43B027EA" w14:textId="77777777" w:rsidR="002E6674" w:rsidRPr="006468C2" w:rsidRDefault="002E6674">
            <w:pPr>
              <w:pStyle w:val="08-Tabelageral"/>
            </w:pPr>
            <w:r w:rsidRPr="00CA36D5">
              <w:rPr>
                <w:rFonts w:cs="Arial"/>
                <w:color w:val="000000"/>
                <w:szCs w:val="14"/>
              </w:rPr>
              <w:t xml:space="preserve">-- </w:t>
            </w:r>
          </w:p>
        </w:tc>
        <w:tc>
          <w:tcPr>
            <w:tcW w:w="251" w:type="dxa"/>
            <w:tcBorders>
              <w:top w:val="nil"/>
            </w:tcBorders>
            <w:vAlign w:val="center"/>
          </w:tcPr>
          <w:p w14:paraId="57F81DA3" w14:textId="77777777" w:rsidR="002E6674" w:rsidRPr="006468C2" w:rsidRDefault="002E6674">
            <w:pPr>
              <w:pStyle w:val="08-Tabelageral"/>
              <w:rPr>
                <w:rFonts w:cs="Arial"/>
                <w:szCs w:val="14"/>
              </w:rPr>
            </w:pPr>
          </w:p>
        </w:tc>
        <w:tc>
          <w:tcPr>
            <w:tcW w:w="1559" w:type="dxa"/>
            <w:gridSpan w:val="2"/>
            <w:tcBorders>
              <w:top w:val="nil"/>
            </w:tcBorders>
            <w:vAlign w:val="center"/>
          </w:tcPr>
          <w:p w14:paraId="6495EA0D" w14:textId="77777777" w:rsidR="002E6674" w:rsidRPr="006468C2" w:rsidRDefault="002E6674">
            <w:pPr>
              <w:pStyle w:val="08-Tabelageral"/>
              <w:rPr>
                <w:rFonts w:cs="Arial"/>
                <w:szCs w:val="14"/>
              </w:rPr>
            </w:pPr>
            <w:r w:rsidRPr="00CA36D5">
              <w:rPr>
                <w:rFonts w:cs="Arial"/>
                <w:color w:val="000000"/>
                <w:szCs w:val="14"/>
              </w:rPr>
              <w:t>(52</w:t>
            </w:r>
            <w:r>
              <w:rPr>
                <w:rFonts w:cs="Arial"/>
                <w:color w:val="000000"/>
                <w:szCs w:val="14"/>
              </w:rPr>
              <w:t>,</w:t>
            </w:r>
            <w:r w:rsidRPr="00CA36D5">
              <w:rPr>
                <w:rFonts w:cs="Arial"/>
                <w:color w:val="000000"/>
                <w:szCs w:val="14"/>
              </w:rPr>
              <w:t>640)</w:t>
            </w:r>
          </w:p>
        </w:tc>
        <w:tc>
          <w:tcPr>
            <w:tcW w:w="1559" w:type="dxa"/>
            <w:tcBorders>
              <w:top w:val="nil"/>
            </w:tcBorders>
            <w:vAlign w:val="center"/>
          </w:tcPr>
          <w:p w14:paraId="6640EDE1" w14:textId="77777777" w:rsidR="002E6674" w:rsidRPr="004078D0" w:rsidRDefault="002E6674">
            <w:pPr>
              <w:pStyle w:val="08-Tabelageral"/>
              <w:rPr>
                <w:rFonts w:cs="Arial"/>
                <w:szCs w:val="14"/>
              </w:rPr>
            </w:pPr>
            <w:r w:rsidRPr="00CA36D5">
              <w:rPr>
                <w:rFonts w:cs="Arial"/>
                <w:color w:val="000000"/>
                <w:szCs w:val="14"/>
              </w:rPr>
              <w:t>(39</w:t>
            </w:r>
            <w:r>
              <w:rPr>
                <w:rFonts w:cs="Arial"/>
                <w:color w:val="000000"/>
                <w:szCs w:val="14"/>
              </w:rPr>
              <w:t>,</w:t>
            </w:r>
            <w:r w:rsidRPr="00CA36D5">
              <w:rPr>
                <w:rFonts w:cs="Arial"/>
                <w:color w:val="000000"/>
                <w:szCs w:val="14"/>
              </w:rPr>
              <w:t>900)</w:t>
            </w:r>
          </w:p>
        </w:tc>
      </w:tr>
      <w:tr w:rsidR="002E6674" w:rsidRPr="004078D0" w14:paraId="10491587" w14:textId="77777777">
        <w:trPr>
          <w:trHeight w:val="238"/>
          <w:jc w:val="center"/>
        </w:trPr>
        <w:tc>
          <w:tcPr>
            <w:tcW w:w="2986" w:type="dxa"/>
            <w:gridSpan w:val="2"/>
            <w:tcBorders>
              <w:top w:val="nil"/>
            </w:tcBorders>
          </w:tcPr>
          <w:p w14:paraId="739FF23B" w14:textId="77777777" w:rsidR="002E6674" w:rsidRPr="00AB6C23" w:rsidRDefault="002E6674">
            <w:pPr>
              <w:pStyle w:val="08-Tabelageral"/>
              <w:jc w:val="left"/>
            </w:pPr>
            <w:r>
              <w:t xml:space="preserve">Systems </w:t>
            </w:r>
            <w:proofErr w:type="spellStart"/>
            <w:r>
              <w:t>development</w:t>
            </w:r>
            <w:proofErr w:type="spellEnd"/>
            <w:r>
              <w:t xml:space="preserve"> </w:t>
            </w:r>
          </w:p>
        </w:tc>
        <w:tc>
          <w:tcPr>
            <w:tcW w:w="417" w:type="dxa"/>
            <w:gridSpan w:val="2"/>
            <w:tcBorders>
              <w:top w:val="nil"/>
            </w:tcBorders>
            <w:vAlign w:val="center"/>
          </w:tcPr>
          <w:p w14:paraId="5A1CB92B" w14:textId="77777777" w:rsidR="002E6674" w:rsidRPr="006468C2" w:rsidRDefault="002E6674">
            <w:pPr>
              <w:pStyle w:val="08-Tabelageral"/>
              <w:rPr>
                <w:rFonts w:cs="Arial"/>
                <w:szCs w:val="14"/>
              </w:rPr>
            </w:pPr>
          </w:p>
        </w:tc>
        <w:tc>
          <w:tcPr>
            <w:tcW w:w="1598" w:type="dxa"/>
            <w:gridSpan w:val="3"/>
            <w:tcBorders>
              <w:top w:val="nil"/>
            </w:tcBorders>
            <w:vAlign w:val="center"/>
          </w:tcPr>
          <w:p w14:paraId="1AF88AA7" w14:textId="77777777" w:rsidR="002E6674" w:rsidRPr="006468C2" w:rsidRDefault="002E6674">
            <w:pPr>
              <w:pStyle w:val="08-Tabelageral"/>
              <w:rPr>
                <w:rFonts w:cs="Arial"/>
                <w:szCs w:val="14"/>
              </w:rPr>
            </w:pPr>
            <w:r w:rsidRPr="00CA36D5">
              <w:rPr>
                <w:rFonts w:cs="Arial"/>
                <w:color w:val="000000"/>
                <w:szCs w:val="14"/>
              </w:rPr>
              <w:t>(398)</w:t>
            </w:r>
          </w:p>
        </w:tc>
        <w:tc>
          <w:tcPr>
            <w:tcW w:w="1412" w:type="dxa"/>
            <w:tcBorders>
              <w:top w:val="nil"/>
            </w:tcBorders>
            <w:vAlign w:val="center"/>
          </w:tcPr>
          <w:p w14:paraId="4BEBEEF3" w14:textId="77777777" w:rsidR="002E6674" w:rsidRPr="006468C2" w:rsidRDefault="002E6674">
            <w:pPr>
              <w:pStyle w:val="08-Tabelageral"/>
            </w:pPr>
            <w:r w:rsidRPr="00CA36D5">
              <w:rPr>
                <w:rFonts w:cs="Arial"/>
                <w:color w:val="000000"/>
                <w:szCs w:val="14"/>
              </w:rPr>
              <w:t>(647)</w:t>
            </w:r>
          </w:p>
        </w:tc>
        <w:tc>
          <w:tcPr>
            <w:tcW w:w="251" w:type="dxa"/>
            <w:tcBorders>
              <w:top w:val="nil"/>
            </w:tcBorders>
            <w:vAlign w:val="center"/>
          </w:tcPr>
          <w:p w14:paraId="353AC8A7" w14:textId="77777777" w:rsidR="002E6674" w:rsidRPr="006468C2" w:rsidRDefault="002E6674">
            <w:pPr>
              <w:pStyle w:val="08-Tabelageral"/>
              <w:rPr>
                <w:rFonts w:cs="Arial"/>
                <w:szCs w:val="14"/>
              </w:rPr>
            </w:pPr>
          </w:p>
        </w:tc>
        <w:tc>
          <w:tcPr>
            <w:tcW w:w="1559" w:type="dxa"/>
            <w:gridSpan w:val="2"/>
            <w:tcBorders>
              <w:top w:val="nil"/>
            </w:tcBorders>
            <w:vAlign w:val="center"/>
          </w:tcPr>
          <w:p w14:paraId="2B30897C" w14:textId="77777777" w:rsidR="002E6674" w:rsidRPr="006468C2" w:rsidRDefault="002E6674">
            <w:pPr>
              <w:pStyle w:val="08-Tabelageral"/>
              <w:rPr>
                <w:rFonts w:cs="Arial"/>
                <w:szCs w:val="14"/>
              </w:rPr>
            </w:pPr>
            <w:r w:rsidRPr="00CA36D5">
              <w:rPr>
                <w:rFonts w:cs="Arial"/>
                <w:color w:val="000000"/>
                <w:szCs w:val="14"/>
              </w:rPr>
              <w:t>(18</w:t>
            </w:r>
            <w:r>
              <w:rPr>
                <w:rFonts w:cs="Arial"/>
                <w:color w:val="000000"/>
                <w:szCs w:val="14"/>
              </w:rPr>
              <w:t>,</w:t>
            </w:r>
            <w:r w:rsidRPr="00CA36D5">
              <w:rPr>
                <w:rFonts w:cs="Arial"/>
                <w:color w:val="000000"/>
                <w:szCs w:val="14"/>
              </w:rPr>
              <w:t>366)</w:t>
            </w:r>
          </w:p>
        </w:tc>
        <w:tc>
          <w:tcPr>
            <w:tcW w:w="1559" w:type="dxa"/>
            <w:tcBorders>
              <w:top w:val="nil"/>
            </w:tcBorders>
            <w:vAlign w:val="center"/>
          </w:tcPr>
          <w:p w14:paraId="00171339" w14:textId="77777777" w:rsidR="002E6674" w:rsidRPr="004078D0" w:rsidRDefault="002E6674">
            <w:pPr>
              <w:pStyle w:val="08-Tabelageral"/>
              <w:rPr>
                <w:rFonts w:cs="Arial"/>
                <w:szCs w:val="14"/>
              </w:rPr>
            </w:pPr>
            <w:r w:rsidRPr="00CA36D5">
              <w:rPr>
                <w:rFonts w:cs="Arial"/>
                <w:color w:val="000000"/>
                <w:szCs w:val="14"/>
              </w:rPr>
              <w:t>(18</w:t>
            </w:r>
            <w:r>
              <w:rPr>
                <w:rFonts w:cs="Arial"/>
                <w:color w:val="000000"/>
                <w:szCs w:val="14"/>
              </w:rPr>
              <w:t>,</w:t>
            </w:r>
            <w:r w:rsidRPr="00CA36D5">
              <w:rPr>
                <w:rFonts w:cs="Arial"/>
                <w:color w:val="000000"/>
                <w:szCs w:val="14"/>
              </w:rPr>
              <w:t>067)</w:t>
            </w:r>
          </w:p>
        </w:tc>
      </w:tr>
      <w:tr w:rsidR="002E6674" w:rsidRPr="004078D0" w14:paraId="6EA2BEDC" w14:textId="77777777">
        <w:trPr>
          <w:trHeight w:val="238"/>
          <w:jc w:val="center"/>
        </w:trPr>
        <w:tc>
          <w:tcPr>
            <w:tcW w:w="2986" w:type="dxa"/>
            <w:gridSpan w:val="2"/>
            <w:tcBorders>
              <w:top w:val="nil"/>
            </w:tcBorders>
          </w:tcPr>
          <w:p w14:paraId="5ECB88C6" w14:textId="38D59524" w:rsidR="002E6674" w:rsidRPr="00AB6C23" w:rsidRDefault="002E6674">
            <w:pPr>
              <w:pStyle w:val="08-Tabelageral"/>
              <w:jc w:val="left"/>
            </w:pPr>
            <w:proofErr w:type="spellStart"/>
            <w:r w:rsidRPr="00AB6C23">
              <w:t>Selling</w:t>
            </w:r>
            <w:proofErr w:type="spellEnd"/>
            <w:r w:rsidRPr="00AB6C23">
              <w:t xml:space="preserve"> </w:t>
            </w:r>
            <w:proofErr w:type="spellStart"/>
            <w:r w:rsidRPr="00AB6C23">
              <w:t>expenses</w:t>
            </w:r>
            <w:proofErr w:type="spellEnd"/>
            <w:r w:rsidR="009A79AE">
              <w:t xml:space="preserve"> </w:t>
            </w:r>
            <w:r w:rsidR="009A79AE" w:rsidRPr="009A79AE">
              <w:rPr>
                <w:vertAlign w:val="superscript"/>
              </w:rPr>
              <w:t>(2)</w:t>
            </w:r>
          </w:p>
        </w:tc>
        <w:tc>
          <w:tcPr>
            <w:tcW w:w="417" w:type="dxa"/>
            <w:gridSpan w:val="2"/>
            <w:tcBorders>
              <w:top w:val="nil"/>
            </w:tcBorders>
            <w:vAlign w:val="center"/>
          </w:tcPr>
          <w:p w14:paraId="414B0C49" w14:textId="77777777" w:rsidR="002E6674" w:rsidRPr="006468C2" w:rsidRDefault="002E6674">
            <w:pPr>
              <w:pStyle w:val="08-Tabelageral"/>
              <w:rPr>
                <w:rFonts w:cs="Arial"/>
                <w:szCs w:val="14"/>
              </w:rPr>
            </w:pPr>
          </w:p>
        </w:tc>
        <w:tc>
          <w:tcPr>
            <w:tcW w:w="1598" w:type="dxa"/>
            <w:gridSpan w:val="3"/>
            <w:tcBorders>
              <w:top w:val="nil"/>
            </w:tcBorders>
          </w:tcPr>
          <w:p w14:paraId="7723138C" w14:textId="77777777" w:rsidR="002E6674" w:rsidRDefault="002E6674">
            <w:pPr>
              <w:pStyle w:val="08-Tabelageral"/>
              <w:rPr>
                <w:rFonts w:cs="Arial"/>
                <w:szCs w:val="14"/>
              </w:rPr>
            </w:pPr>
            <w:r w:rsidRPr="00470BD7">
              <w:t xml:space="preserve">-- </w:t>
            </w:r>
          </w:p>
        </w:tc>
        <w:tc>
          <w:tcPr>
            <w:tcW w:w="1412" w:type="dxa"/>
            <w:tcBorders>
              <w:top w:val="nil"/>
            </w:tcBorders>
          </w:tcPr>
          <w:p w14:paraId="17B1E98F" w14:textId="77777777" w:rsidR="002E6674" w:rsidRDefault="002E6674">
            <w:pPr>
              <w:pStyle w:val="08-Tabelageral"/>
            </w:pPr>
            <w:r w:rsidRPr="00470BD7">
              <w:t xml:space="preserve">-- </w:t>
            </w:r>
          </w:p>
        </w:tc>
        <w:tc>
          <w:tcPr>
            <w:tcW w:w="251" w:type="dxa"/>
            <w:tcBorders>
              <w:top w:val="nil"/>
            </w:tcBorders>
            <w:vAlign w:val="center"/>
          </w:tcPr>
          <w:p w14:paraId="1F59C4A1" w14:textId="77777777" w:rsidR="002E6674" w:rsidRPr="006468C2" w:rsidRDefault="002E6674">
            <w:pPr>
              <w:pStyle w:val="08-Tabelageral"/>
              <w:rPr>
                <w:rFonts w:cs="Arial"/>
                <w:szCs w:val="14"/>
              </w:rPr>
            </w:pPr>
          </w:p>
        </w:tc>
        <w:tc>
          <w:tcPr>
            <w:tcW w:w="1559" w:type="dxa"/>
            <w:gridSpan w:val="2"/>
            <w:tcBorders>
              <w:top w:val="nil"/>
            </w:tcBorders>
            <w:vAlign w:val="center"/>
          </w:tcPr>
          <w:p w14:paraId="51D9185F" w14:textId="77777777" w:rsidR="002E6674" w:rsidRPr="00BD28AF" w:rsidRDefault="002E6674">
            <w:pPr>
              <w:pStyle w:val="08-Tabelageral"/>
              <w:rPr>
                <w:rFonts w:cs="Arial"/>
                <w:szCs w:val="14"/>
              </w:rPr>
            </w:pPr>
            <w:r w:rsidRPr="00CA36D5">
              <w:rPr>
                <w:rFonts w:cs="Arial"/>
                <w:color w:val="000000"/>
                <w:szCs w:val="14"/>
              </w:rPr>
              <w:t>(13</w:t>
            </w:r>
            <w:r>
              <w:rPr>
                <w:rFonts w:cs="Arial"/>
                <w:color w:val="000000"/>
                <w:szCs w:val="14"/>
              </w:rPr>
              <w:t>,</w:t>
            </w:r>
            <w:r w:rsidRPr="00CA36D5">
              <w:rPr>
                <w:rFonts w:cs="Arial"/>
                <w:color w:val="000000"/>
                <w:szCs w:val="14"/>
              </w:rPr>
              <w:t>571)</w:t>
            </w:r>
          </w:p>
        </w:tc>
        <w:tc>
          <w:tcPr>
            <w:tcW w:w="1559" w:type="dxa"/>
            <w:tcBorders>
              <w:top w:val="nil"/>
            </w:tcBorders>
            <w:vAlign w:val="center"/>
          </w:tcPr>
          <w:p w14:paraId="1088E415" w14:textId="77777777" w:rsidR="002E6674" w:rsidRDefault="002E6674">
            <w:pPr>
              <w:pStyle w:val="08-Tabelageral"/>
            </w:pPr>
            <w:r w:rsidRPr="00CA36D5">
              <w:rPr>
                <w:rFonts w:cs="Arial"/>
                <w:color w:val="000000"/>
                <w:szCs w:val="14"/>
              </w:rPr>
              <w:t>(2</w:t>
            </w:r>
            <w:r>
              <w:rPr>
                <w:rFonts w:cs="Arial"/>
                <w:color w:val="000000"/>
                <w:szCs w:val="14"/>
              </w:rPr>
              <w:t>3,357</w:t>
            </w:r>
            <w:r w:rsidRPr="00CA36D5">
              <w:rPr>
                <w:rFonts w:cs="Arial"/>
                <w:color w:val="000000"/>
                <w:szCs w:val="14"/>
              </w:rPr>
              <w:t>)</w:t>
            </w:r>
          </w:p>
        </w:tc>
      </w:tr>
      <w:tr w:rsidR="002E6674" w:rsidRPr="004078D0" w14:paraId="09472B8E" w14:textId="77777777">
        <w:trPr>
          <w:trHeight w:val="238"/>
          <w:jc w:val="center"/>
        </w:trPr>
        <w:tc>
          <w:tcPr>
            <w:tcW w:w="2986" w:type="dxa"/>
            <w:gridSpan w:val="2"/>
            <w:tcBorders>
              <w:top w:val="nil"/>
            </w:tcBorders>
          </w:tcPr>
          <w:p w14:paraId="7480F7D4" w14:textId="636F43C6" w:rsidR="002E6674" w:rsidRPr="00AB6C23" w:rsidRDefault="002E6674">
            <w:pPr>
              <w:pStyle w:val="08-Tabelageral"/>
              <w:jc w:val="left"/>
            </w:pPr>
            <w:proofErr w:type="spellStart"/>
            <w:r w:rsidRPr="00AB6C23">
              <w:t>Promotions</w:t>
            </w:r>
            <w:proofErr w:type="spellEnd"/>
            <w:r w:rsidRPr="00AB6C23">
              <w:t xml:space="preserve"> </w:t>
            </w:r>
            <w:proofErr w:type="spellStart"/>
            <w:r w:rsidRPr="00AB6C23">
              <w:t>and</w:t>
            </w:r>
            <w:proofErr w:type="spellEnd"/>
            <w:r w:rsidRPr="00AB6C23">
              <w:t xml:space="preserve"> </w:t>
            </w:r>
            <w:proofErr w:type="spellStart"/>
            <w:r w:rsidRPr="00AB6C23">
              <w:t>public</w:t>
            </w:r>
            <w:proofErr w:type="spellEnd"/>
            <w:r w:rsidRPr="00AB6C23">
              <w:t xml:space="preserve"> </w:t>
            </w:r>
            <w:proofErr w:type="spellStart"/>
            <w:r w:rsidR="009A79AE">
              <w:t>Relations</w:t>
            </w:r>
            <w:proofErr w:type="spellEnd"/>
            <w:r w:rsidR="009A79AE">
              <w:t xml:space="preserve"> </w:t>
            </w:r>
            <w:r w:rsidR="009A79AE" w:rsidRPr="009A79AE">
              <w:rPr>
                <w:vertAlign w:val="superscript"/>
              </w:rPr>
              <w:t>(3)</w:t>
            </w:r>
          </w:p>
        </w:tc>
        <w:tc>
          <w:tcPr>
            <w:tcW w:w="417" w:type="dxa"/>
            <w:gridSpan w:val="2"/>
            <w:tcBorders>
              <w:top w:val="nil"/>
            </w:tcBorders>
            <w:vAlign w:val="center"/>
          </w:tcPr>
          <w:p w14:paraId="12B06E3D" w14:textId="77777777" w:rsidR="002E6674" w:rsidRPr="006468C2" w:rsidRDefault="002E6674">
            <w:pPr>
              <w:pStyle w:val="08-Tabelageral"/>
              <w:rPr>
                <w:rFonts w:cs="Arial"/>
                <w:szCs w:val="14"/>
              </w:rPr>
            </w:pPr>
          </w:p>
        </w:tc>
        <w:tc>
          <w:tcPr>
            <w:tcW w:w="1598" w:type="dxa"/>
            <w:gridSpan w:val="3"/>
            <w:tcBorders>
              <w:top w:val="nil"/>
            </w:tcBorders>
            <w:vAlign w:val="center"/>
          </w:tcPr>
          <w:p w14:paraId="1581D522" w14:textId="77777777" w:rsidR="002E6674" w:rsidRPr="006468C2" w:rsidRDefault="002E6674">
            <w:pPr>
              <w:pStyle w:val="08-Tabelageral"/>
              <w:rPr>
                <w:rFonts w:cs="Arial"/>
                <w:szCs w:val="14"/>
              </w:rPr>
            </w:pPr>
            <w:r w:rsidRPr="00CA36D5">
              <w:rPr>
                <w:rFonts w:cs="Arial"/>
                <w:color w:val="000000"/>
                <w:szCs w:val="14"/>
              </w:rPr>
              <w:t>(291)</w:t>
            </w:r>
          </w:p>
        </w:tc>
        <w:tc>
          <w:tcPr>
            <w:tcW w:w="1412" w:type="dxa"/>
            <w:tcBorders>
              <w:top w:val="nil"/>
            </w:tcBorders>
            <w:vAlign w:val="center"/>
          </w:tcPr>
          <w:p w14:paraId="30DA2AF5" w14:textId="77777777" w:rsidR="002E6674" w:rsidRPr="006468C2" w:rsidRDefault="002E6674">
            <w:pPr>
              <w:pStyle w:val="08-Tabelageral"/>
            </w:pPr>
            <w:r w:rsidRPr="00CA36D5">
              <w:rPr>
                <w:rFonts w:cs="Arial"/>
                <w:color w:val="000000"/>
                <w:szCs w:val="14"/>
              </w:rPr>
              <w:t>(222)</w:t>
            </w:r>
          </w:p>
        </w:tc>
        <w:tc>
          <w:tcPr>
            <w:tcW w:w="251" w:type="dxa"/>
            <w:tcBorders>
              <w:top w:val="nil"/>
            </w:tcBorders>
            <w:vAlign w:val="center"/>
          </w:tcPr>
          <w:p w14:paraId="3CAEB5EC" w14:textId="77777777" w:rsidR="002E6674" w:rsidRPr="006468C2" w:rsidRDefault="002E6674">
            <w:pPr>
              <w:pStyle w:val="08-Tabelageral"/>
              <w:rPr>
                <w:rFonts w:cs="Arial"/>
                <w:szCs w:val="14"/>
              </w:rPr>
            </w:pPr>
          </w:p>
        </w:tc>
        <w:tc>
          <w:tcPr>
            <w:tcW w:w="1559" w:type="dxa"/>
            <w:gridSpan w:val="2"/>
            <w:tcBorders>
              <w:top w:val="nil"/>
            </w:tcBorders>
            <w:vAlign w:val="center"/>
          </w:tcPr>
          <w:p w14:paraId="1585EC10" w14:textId="77777777" w:rsidR="002E6674" w:rsidRPr="006468C2" w:rsidRDefault="002E6674">
            <w:pPr>
              <w:pStyle w:val="08-Tabelageral"/>
              <w:rPr>
                <w:rFonts w:cs="Arial"/>
                <w:szCs w:val="14"/>
              </w:rPr>
            </w:pPr>
            <w:r w:rsidRPr="00CA36D5">
              <w:rPr>
                <w:rFonts w:cs="Arial"/>
                <w:color w:val="000000"/>
                <w:szCs w:val="14"/>
              </w:rPr>
              <w:t>(10</w:t>
            </w:r>
            <w:r>
              <w:rPr>
                <w:rFonts w:cs="Arial"/>
                <w:color w:val="000000"/>
                <w:szCs w:val="14"/>
              </w:rPr>
              <w:t>,</w:t>
            </w:r>
            <w:r w:rsidRPr="00CA36D5">
              <w:rPr>
                <w:rFonts w:cs="Arial"/>
                <w:color w:val="000000"/>
                <w:szCs w:val="14"/>
              </w:rPr>
              <w:t>002)</w:t>
            </w:r>
          </w:p>
        </w:tc>
        <w:tc>
          <w:tcPr>
            <w:tcW w:w="1559" w:type="dxa"/>
            <w:tcBorders>
              <w:top w:val="nil"/>
            </w:tcBorders>
            <w:vAlign w:val="center"/>
          </w:tcPr>
          <w:p w14:paraId="4DBDE6AC" w14:textId="77777777" w:rsidR="002E6674" w:rsidRPr="004078D0" w:rsidRDefault="002E6674">
            <w:pPr>
              <w:pStyle w:val="08-Tabelageral"/>
              <w:rPr>
                <w:rFonts w:cs="Arial"/>
                <w:szCs w:val="14"/>
              </w:rPr>
            </w:pPr>
            <w:r w:rsidRPr="00CA36D5">
              <w:rPr>
                <w:rFonts w:cs="Arial"/>
                <w:color w:val="000000"/>
                <w:szCs w:val="14"/>
              </w:rPr>
              <w:t>(623)</w:t>
            </w:r>
          </w:p>
        </w:tc>
      </w:tr>
      <w:tr w:rsidR="002E6674" w:rsidRPr="004078D0" w14:paraId="7552B81A" w14:textId="77777777">
        <w:trPr>
          <w:trHeight w:val="238"/>
          <w:jc w:val="center"/>
        </w:trPr>
        <w:tc>
          <w:tcPr>
            <w:tcW w:w="2986" w:type="dxa"/>
            <w:gridSpan w:val="2"/>
            <w:tcBorders>
              <w:top w:val="nil"/>
            </w:tcBorders>
          </w:tcPr>
          <w:p w14:paraId="0A5E9C9D" w14:textId="77777777" w:rsidR="002E6674" w:rsidRPr="002E6674" w:rsidRDefault="002E6674">
            <w:pPr>
              <w:pStyle w:val="08-Tabelageral"/>
              <w:jc w:val="left"/>
              <w:rPr>
                <w:lang w:val="en-US"/>
              </w:rPr>
            </w:pPr>
            <w:r w:rsidRPr="002E6674">
              <w:rPr>
                <w:lang w:val="en-US"/>
              </w:rPr>
              <w:t>Rent expenses and condominium fee</w:t>
            </w:r>
          </w:p>
        </w:tc>
        <w:tc>
          <w:tcPr>
            <w:tcW w:w="417" w:type="dxa"/>
            <w:gridSpan w:val="2"/>
            <w:tcBorders>
              <w:top w:val="nil"/>
            </w:tcBorders>
            <w:vAlign w:val="center"/>
          </w:tcPr>
          <w:p w14:paraId="6AAAE516" w14:textId="77777777" w:rsidR="002E6674" w:rsidRPr="002E6674" w:rsidRDefault="002E6674">
            <w:pPr>
              <w:pStyle w:val="08-Tabelageral"/>
              <w:rPr>
                <w:rFonts w:cs="Arial"/>
                <w:szCs w:val="14"/>
                <w:lang w:val="en-US"/>
              </w:rPr>
            </w:pPr>
          </w:p>
        </w:tc>
        <w:tc>
          <w:tcPr>
            <w:tcW w:w="1598" w:type="dxa"/>
            <w:gridSpan w:val="3"/>
            <w:tcBorders>
              <w:top w:val="nil"/>
            </w:tcBorders>
            <w:vAlign w:val="center"/>
          </w:tcPr>
          <w:p w14:paraId="392363B8" w14:textId="77777777" w:rsidR="002E6674" w:rsidRDefault="002E6674">
            <w:pPr>
              <w:pStyle w:val="08-Tabelageral"/>
              <w:rPr>
                <w:rFonts w:cs="Arial"/>
                <w:szCs w:val="14"/>
              </w:rPr>
            </w:pPr>
            <w:r w:rsidRPr="00CA36D5">
              <w:rPr>
                <w:rFonts w:cs="Arial"/>
                <w:color w:val="000000"/>
                <w:szCs w:val="14"/>
              </w:rPr>
              <w:t>(830)</w:t>
            </w:r>
          </w:p>
        </w:tc>
        <w:tc>
          <w:tcPr>
            <w:tcW w:w="1412" w:type="dxa"/>
            <w:tcBorders>
              <w:top w:val="nil"/>
            </w:tcBorders>
            <w:vAlign w:val="center"/>
          </w:tcPr>
          <w:p w14:paraId="1DB564CF" w14:textId="77777777" w:rsidR="002E6674" w:rsidRDefault="002E6674">
            <w:pPr>
              <w:pStyle w:val="08-Tabelageral"/>
            </w:pPr>
            <w:r w:rsidRPr="00CA36D5">
              <w:rPr>
                <w:rFonts w:cs="Arial"/>
                <w:color w:val="000000"/>
                <w:szCs w:val="14"/>
              </w:rPr>
              <w:t>(989)</w:t>
            </w:r>
          </w:p>
        </w:tc>
        <w:tc>
          <w:tcPr>
            <w:tcW w:w="251" w:type="dxa"/>
            <w:tcBorders>
              <w:top w:val="nil"/>
            </w:tcBorders>
            <w:vAlign w:val="center"/>
          </w:tcPr>
          <w:p w14:paraId="52E9204E" w14:textId="77777777" w:rsidR="002E6674" w:rsidRPr="006468C2" w:rsidRDefault="002E6674">
            <w:pPr>
              <w:pStyle w:val="08-Tabelageral"/>
              <w:rPr>
                <w:rFonts w:cs="Arial"/>
                <w:szCs w:val="14"/>
              </w:rPr>
            </w:pPr>
          </w:p>
        </w:tc>
        <w:tc>
          <w:tcPr>
            <w:tcW w:w="1559" w:type="dxa"/>
            <w:gridSpan w:val="2"/>
            <w:tcBorders>
              <w:top w:val="nil"/>
            </w:tcBorders>
            <w:vAlign w:val="center"/>
          </w:tcPr>
          <w:p w14:paraId="548938A3" w14:textId="77777777" w:rsidR="002E6674" w:rsidRPr="00BD28AF" w:rsidRDefault="002E6674">
            <w:pPr>
              <w:pStyle w:val="08-Tabelageral"/>
              <w:rPr>
                <w:rFonts w:cs="Arial"/>
                <w:szCs w:val="14"/>
              </w:rPr>
            </w:pPr>
            <w:r w:rsidRPr="00CA36D5">
              <w:rPr>
                <w:rFonts w:cs="Arial"/>
                <w:color w:val="000000"/>
                <w:szCs w:val="14"/>
              </w:rPr>
              <w:t>(5</w:t>
            </w:r>
            <w:r>
              <w:rPr>
                <w:rFonts w:cs="Arial"/>
                <w:color w:val="000000"/>
                <w:szCs w:val="14"/>
              </w:rPr>
              <w:t>,</w:t>
            </w:r>
            <w:r w:rsidRPr="00CA36D5">
              <w:rPr>
                <w:rFonts w:cs="Arial"/>
                <w:color w:val="000000"/>
                <w:szCs w:val="14"/>
              </w:rPr>
              <w:t>293)</w:t>
            </w:r>
          </w:p>
        </w:tc>
        <w:tc>
          <w:tcPr>
            <w:tcW w:w="1559" w:type="dxa"/>
            <w:tcBorders>
              <w:top w:val="nil"/>
            </w:tcBorders>
            <w:vAlign w:val="center"/>
          </w:tcPr>
          <w:p w14:paraId="2F4E9910" w14:textId="77777777" w:rsidR="002E6674" w:rsidRDefault="002E6674">
            <w:pPr>
              <w:pStyle w:val="08-Tabelageral"/>
            </w:pPr>
            <w:r w:rsidRPr="00CA36D5">
              <w:rPr>
                <w:rFonts w:cs="Arial"/>
                <w:color w:val="000000"/>
                <w:szCs w:val="14"/>
              </w:rPr>
              <w:t>(5</w:t>
            </w:r>
            <w:r>
              <w:rPr>
                <w:rFonts w:cs="Arial"/>
                <w:color w:val="000000"/>
                <w:szCs w:val="14"/>
              </w:rPr>
              <w:t>,</w:t>
            </w:r>
            <w:r w:rsidRPr="00CA36D5">
              <w:rPr>
                <w:rFonts w:cs="Arial"/>
                <w:color w:val="000000"/>
                <w:szCs w:val="14"/>
              </w:rPr>
              <w:t>459)</w:t>
            </w:r>
          </w:p>
        </w:tc>
      </w:tr>
      <w:tr w:rsidR="002E6674" w:rsidRPr="004078D0" w14:paraId="7091E016" w14:textId="77777777">
        <w:trPr>
          <w:trHeight w:val="238"/>
          <w:jc w:val="center"/>
        </w:trPr>
        <w:tc>
          <w:tcPr>
            <w:tcW w:w="2986" w:type="dxa"/>
            <w:gridSpan w:val="2"/>
            <w:tcBorders>
              <w:top w:val="nil"/>
            </w:tcBorders>
          </w:tcPr>
          <w:p w14:paraId="016DAD9E" w14:textId="77777777" w:rsidR="002E6674" w:rsidRPr="00AB6C23" w:rsidRDefault="002E6674">
            <w:pPr>
              <w:pStyle w:val="08-Tabelageral"/>
              <w:jc w:val="left"/>
            </w:pPr>
            <w:proofErr w:type="spellStart"/>
            <w:r>
              <w:t>Consultancy</w:t>
            </w:r>
            <w:proofErr w:type="spellEnd"/>
          </w:p>
        </w:tc>
        <w:tc>
          <w:tcPr>
            <w:tcW w:w="417" w:type="dxa"/>
            <w:gridSpan w:val="2"/>
            <w:tcBorders>
              <w:top w:val="nil"/>
            </w:tcBorders>
            <w:vAlign w:val="center"/>
          </w:tcPr>
          <w:p w14:paraId="67AA36BA" w14:textId="77777777" w:rsidR="002E6674" w:rsidRPr="006468C2" w:rsidRDefault="002E6674">
            <w:pPr>
              <w:pStyle w:val="08-Tabelageral"/>
              <w:rPr>
                <w:rFonts w:cs="Arial"/>
                <w:szCs w:val="14"/>
              </w:rPr>
            </w:pPr>
          </w:p>
        </w:tc>
        <w:tc>
          <w:tcPr>
            <w:tcW w:w="1598" w:type="dxa"/>
            <w:gridSpan w:val="3"/>
            <w:tcBorders>
              <w:top w:val="nil"/>
            </w:tcBorders>
            <w:vAlign w:val="center"/>
          </w:tcPr>
          <w:p w14:paraId="08025D7C" w14:textId="77777777" w:rsidR="002E6674" w:rsidRPr="00751D19" w:rsidRDefault="002E6674">
            <w:pPr>
              <w:pStyle w:val="08-Tabelageral"/>
              <w:rPr>
                <w:rFonts w:cs="Arial"/>
                <w:szCs w:val="14"/>
              </w:rPr>
            </w:pPr>
            <w:r w:rsidRPr="00CA36D5">
              <w:rPr>
                <w:rFonts w:cs="Arial"/>
                <w:color w:val="000000"/>
                <w:szCs w:val="14"/>
              </w:rPr>
              <w:t>(211)</w:t>
            </w:r>
          </w:p>
        </w:tc>
        <w:tc>
          <w:tcPr>
            <w:tcW w:w="1412" w:type="dxa"/>
            <w:tcBorders>
              <w:top w:val="nil"/>
            </w:tcBorders>
            <w:vAlign w:val="center"/>
          </w:tcPr>
          <w:p w14:paraId="5DC909CE" w14:textId="77777777" w:rsidR="002E6674" w:rsidRDefault="002E6674">
            <w:pPr>
              <w:pStyle w:val="08-Tabelageral"/>
              <w:rPr>
                <w:rFonts w:cs="Arial"/>
                <w:color w:val="000000"/>
                <w:szCs w:val="14"/>
              </w:rPr>
            </w:pPr>
            <w:r w:rsidRPr="00CA36D5">
              <w:rPr>
                <w:rFonts w:cs="Arial"/>
                <w:color w:val="000000"/>
                <w:szCs w:val="14"/>
              </w:rPr>
              <w:t>(493)</w:t>
            </w:r>
          </w:p>
        </w:tc>
        <w:tc>
          <w:tcPr>
            <w:tcW w:w="251" w:type="dxa"/>
            <w:tcBorders>
              <w:top w:val="nil"/>
            </w:tcBorders>
            <w:vAlign w:val="center"/>
          </w:tcPr>
          <w:p w14:paraId="048A00AD" w14:textId="77777777" w:rsidR="002E6674" w:rsidRPr="006468C2" w:rsidRDefault="002E6674">
            <w:pPr>
              <w:pStyle w:val="08-Tabelageral"/>
              <w:rPr>
                <w:rFonts w:cs="Arial"/>
                <w:szCs w:val="14"/>
              </w:rPr>
            </w:pPr>
          </w:p>
        </w:tc>
        <w:tc>
          <w:tcPr>
            <w:tcW w:w="1559" w:type="dxa"/>
            <w:gridSpan w:val="2"/>
            <w:tcBorders>
              <w:top w:val="nil"/>
            </w:tcBorders>
            <w:vAlign w:val="center"/>
          </w:tcPr>
          <w:p w14:paraId="3D48A259" w14:textId="77777777" w:rsidR="002E6674" w:rsidRPr="004D3293" w:rsidRDefault="002E6674">
            <w:pPr>
              <w:pStyle w:val="08-Tabelageral"/>
              <w:rPr>
                <w:rFonts w:cs="Arial"/>
                <w:szCs w:val="14"/>
              </w:rPr>
            </w:pPr>
            <w:r w:rsidRPr="00CA36D5">
              <w:rPr>
                <w:rFonts w:cs="Arial"/>
                <w:color w:val="000000"/>
                <w:szCs w:val="14"/>
              </w:rPr>
              <w:t>(4</w:t>
            </w:r>
            <w:r>
              <w:rPr>
                <w:rFonts w:cs="Arial"/>
                <w:color w:val="000000"/>
                <w:szCs w:val="14"/>
              </w:rPr>
              <w:t>,</w:t>
            </w:r>
            <w:r w:rsidRPr="00CA36D5">
              <w:rPr>
                <w:rFonts w:cs="Arial"/>
                <w:color w:val="000000"/>
                <w:szCs w:val="14"/>
              </w:rPr>
              <w:t>001)</w:t>
            </w:r>
          </w:p>
        </w:tc>
        <w:tc>
          <w:tcPr>
            <w:tcW w:w="1559" w:type="dxa"/>
            <w:tcBorders>
              <w:top w:val="nil"/>
            </w:tcBorders>
            <w:vAlign w:val="center"/>
          </w:tcPr>
          <w:p w14:paraId="2688FE56" w14:textId="77777777" w:rsidR="002E6674" w:rsidRDefault="002E6674">
            <w:pPr>
              <w:pStyle w:val="08-Tabelageral"/>
              <w:rPr>
                <w:rFonts w:cs="Arial"/>
                <w:color w:val="000000"/>
                <w:szCs w:val="14"/>
              </w:rPr>
            </w:pPr>
            <w:r w:rsidRPr="00CA36D5">
              <w:rPr>
                <w:rFonts w:cs="Arial"/>
                <w:color w:val="000000"/>
                <w:szCs w:val="14"/>
              </w:rPr>
              <w:t>(2</w:t>
            </w:r>
            <w:r>
              <w:rPr>
                <w:rFonts w:cs="Arial"/>
                <w:color w:val="000000"/>
                <w:szCs w:val="14"/>
              </w:rPr>
              <w:t>,</w:t>
            </w:r>
            <w:r w:rsidRPr="00CA36D5">
              <w:rPr>
                <w:rFonts w:cs="Arial"/>
                <w:color w:val="000000"/>
                <w:szCs w:val="14"/>
              </w:rPr>
              <w:t>651)</w:t>
            </w:r>
          </w:p>
        </w:tc>
      </w:tr>
      <w:tr w:rsidR="002E6674" w:rsidRPr="004078D0" w14:paraId="16D57180" w14:textId="77777777">
        <w:trPr>
          <w:trHeight w:val="238"/>
          <w:jc w:val="center"/>
        </w:trPr>
        <w:tc>
          <w:tcPr>
            <w:tcW w:w="2986" w:type="dxa"/>
            <w:gridSpan w:val="2"/>
            <w:tcBorders>
              <w:top w:val="nil"/>
            </w:tcBorders>
          </w:tcPr>
          <w:p w14:paraId="274EAAB3" w14:textId="77777777" w:rsidR="002E6674" w:rsidRPr="00AB6C23" w:rsidRDefault="002E6674">
            <w:pPr>
              <w:pStyle w:val="08-Tabelageral"/>
              <w:jc w:val="left"/>
            </w:pPr>
            <w:proofErr w:type="spellStart"/>
            <w:r w:rsidRPr="00AB6C23">
              <w:t>Lawsuits</w:t>
            </w:r>
            <w:proofErr w:type="spellEnd"/>
          </w:p>
        </w:tc>
        <w:tc>
          <w:tcPr>
            <w:tcW w:w="417" w:type="dxa"/>
            <w:gridSpan w:val="2"/>
            <w:tcBorders>
              <w:top w:val="nil"/>
            </w:tcBorders>
            <w:vAlign w:val="center"/>
          </w:tcPr>
          <w:p w14:paraId="0FF74E80" w14:textId="77777777" w:rsidR="002E6674" w:rsidRPr="006468C2" w:rsidRDefault="002E6674">
            <w:pPr>
              <w:pStyle w:val="08-Tabelageral"/>
              <w:rPr>
                <w:rFonts w:cs="Arial"/>
                <w:szCs w:val="14"/>
              </w:rPr>
            </w:pPr>
          </w:p>
        </w:tc>
        <w:tc>
          <w:tcPr>
            <w:tcW w:w="1598" w:type="dxa"/>
            <w:gridSpan w:val="3"/>
            <w:tcBorders>
              <w:top w:val="nil"/>
            </w:tcBorders>
            <w:vAlign w:val="center"/>
          </w:tcPr>
          <w:p w14:paraId="1D8B4431" w14:textId="77777777" w:rsidR="002E6674" w:rsidRPr="00920C0D" w:rsidRDefault="002E6674">
            <w:pPr>
              <w:pStyle w:val="08-Tabelageral"/>
            </w:pPr>
            <w:r w:rsidRPr="00CA36D5">
              <w:rPr>
                <w:rFonts w:cs="Arial"/>
                <w:color w:val="000000"/>
                <w:szCs w:val="14"/>
              </w:rPr>
              <w:t>--</w:t>
            </w:r>
          </w:p>
        </w:tc>
        <w:tc>
          <w:tcPr>
            <w:tcW w:w="1412" w:type="dxa"/>
            <w:tcBorders>
              <w:top w:val="nil"/>
            </w:tcBorders>
            <w:vAlign w:val="center"/>
          </w:tcPr>
          <w:p w14:paraId="02C3CE6B" w14:textId="77777777" w:rsidR="002E6674" w:rsidRPr="00447EE0" w:rsidRDefault="002E6674">
            <w:pPr>
              <w:pStyle w:val="08-Tabelageral"/>
            </w:pPr>
            <w:r w:rsidRPr="00CA36D5">
              <w:rPr>
                <w:rFonts w:cs="Arial"/>
                <w:color w:val="000000"/>
                <w:szCs w:val="14"/>
              </w:rPr>
              <w:t>--</w:t>
            </w:r>
          </w:p>
        </w:tc>
        <w:tc>
          <w:tcPr>
            <w:tcW w:w="251" w:type="dxa"/>
            <w:tcBorders>
              <w:top w:val="nil"/>
            </w:tcBorders>
            <w:vAlign w:val="center"/>
          </w:tcPr>
          <w:p w14:paraId="2CD27E58" w14:textId="77777777" w:rsidR="002E6674" w:rsidRPr="006468C2" w:rsidRDefault="002E6674">
            <w:pPr>
              <w:pStyle w:val="08-Tabelageral"/>
              <w:rPr>
                <w:rFonts w:cs="Arial"/>
                <w:szCs w:val="14"/>
              </w:rPr>
            </w:pPr>
          </w:p>
        </w:tc>
        <w:tc>
          <w:tcPr>
            <w:tcW w:w="1559" w:type="dxa"/>
            <w:gridSpan w:val="2"/>
            <w:tcBorders>
              <w:top w:val="nil"/>
            </w:tcBorders>
            <w:vAlign w:val="center"/>
          </w:tcPr>
          <w:p w14:paraId="2245B48A" w14:textId="77777777" w:rsidR="002E6674" w:rsidRPr="00CA172C" w:rsidRDefault="002E6674">
            <w:pPr>
              <w:pStyle w:val="08-Tabelageral"/>
            </w:pPr>
            <w:r w:rsidRPr="00CA36D5">
              <w:rPr>
                <w:rFonts w:cs="Arial"/>
                <w:color w:val="000000"/>
                <w:szCs w:val="14"/>
              </w:rPr>
              <w:t>(3</w:t>
            </w:r>
            <w:r>
              <w:rPr>
                <w:rFonts w:cs="Arial"/>
                <w:color w:val="000000"/>
                <w:szCs w:val="14"/>
              </w:rPr>
              <w:t>,</w:t>
            </w:r>
            <w:r w:rsidRPr="00CA36D5">
              <w:rPr>
                <w:rFonts w:cs="Arial"/>
                <w:color w:val="000000"/>
                <w:szCs w:val="14"/>
              </w:rPr>
              <w:t>403)</w:t>
            </w:r>
          </w:p>
        </w:tc>
        <w:tc>
          <w:tcPr>
            <w:tcW w:w="1559" w:type="dxa"/>
            <w:tcBorders>
              <w:top w:val="nil"/>
            </w:tcBorders>
            <w:vAlign w:val="center"/>
          </w:tcPr>
          <w:p w14:paraId="672BCFF2" w14:textId="77777777" w:rsidR="002E6674" w:rsidRPr="00C972BA" w:rsidRDefault="002E6674">
            <w:pPr>
              <w:pStyle w:val="08-Tabelageral"/>
            </w:pPr>
            <w:r w:rsidRPr="00CA36D5">
              <w:rPr>
                <w:rFonts w:cs="Arial"/>
                <w:color w:val="000000"/>
                <w:szCs w:val="14"/>
              </w:rPr>
              <w:t>(1</w:t>
            </w:r>
            <w:r>
              <w:rPr>
                <w:rFonts w:cs="Arial"/>
                <w:color w:val="000000"/>
                <w:szCs w:val="14"/>
              </w:rPr>
              <w:t>,</w:t>
            </w:r>
            <w:r w:rsidRPr="00CA36D5">
              <w:rPr>
                <w:rFonts w:cs="Arial"/>
                <w:color w:val="000000"/>
                <w:szCs w:val="14"/>
              </w:rPr>
              <w:t>893)</w:t>
            </w:r>
          </w:p>
        </w:tc>
      </w:tr>
      <w:tr w:rsidR="002E6674" w:rsidRPr="004078D0" w14:paraId="2013AD7D" w14:textId="77777777">
        <w:trPr>
          <w:trHeight w:val="238"/>
          <w:jc w:val="center"/>
        </w:trPr>
        <w:tc>
          <w:tcPr>
            <w:tcW w:w="2986" w:type="dxa"/>
            <w:gridSpan w:val="2"/>
            <w:tcBorders>
              <w:top w:val="nil"/>
            </w:tcBorders>
          </w:tcPr>
          <w:p w14:paraId="156FF546" w14:textId="77777777" w:rsidR="002E6674" w:rsidRPr="00AB6C23" w:rsidRDefault="002E6674">
            <w:pPr>
              <w:pStyle w:val="08-Tabelageral"/>
              <w:jc w:val="left"/>
            </w:pPr>
            <w:r w:rsidRPr="00AB6C23">
              <w:t xml:space="preserve">Service </w:t>
            </w:r>
            <w:proofErr w:type="spellStart"/>
            <w:r w:rsidRPr="00AB6C23">
              <w:t>travel</w:t>
            </w:r>
            <w:proofErr w:type="spellEnd"/>
          </w:p>
        </w:tc>
        <w:tc>
          <w:tcPr>
            <w:tcW w:w="417" w:type="dxa"/>
            <w:gridSpan w:val="2"/>
            <w:tcBorders>
              <w:top w:val="nil"/>
            </w:tcBorders>
            <w:vAlign w:val="center"/>
          </w:tcPr>
          <w:p w14:paraId="032133A2" w14:textId="77777777" w:rsidR="002E6674" w:rsidRPr="006468C2" w:rsidRDefault="002E6674">
            <w:pPr>
              <w:pStyle w:val="08-Tabelageral"/>
              <w:rPr>
                <w:rFonts w:cs="Arial"/>
                <w:szCs w:val="14"/>
              </w:rPr>
            </w:pPr>
          </w:p>
        </w:tc>
        <w:tc>
          <w:tcPr>
            <w:tcW w:w="1598" w:type="dxa"/>
            <w:gridSpan w:val="3"/>
            <w:tcBorders>
              <w:top w:val="nil"/>
            </w:tcBorders>
            <w:vAlign w:val="center"/>
          </w:tcPr>
          <w:p w14:paraId="2BC67FFB" w14:textId="77777777" w:rsidR="002E6674" w:rsidRDefault="002E6674">
            <w:pPr>
              <w:pStyle w:val="08-Tabelageral"/>
              <w:rPr>
                <w:rFonts w:cs="Arial"/>
                <w:szCs w:val="14"/>
              </w:rPr>
            </w:pPr>
            <w:r w:rsidRPr="00CA36D5">
              <w:rPr>
                <w:rFonts w:cs="Arial"/>
                <w:color w:val="000000"/>
                <w:szCs w:val="14"/>
              </w:rPr>
              <w:t>(545)</w:t>
            </w:r>
          </w:p>
        </w:tc>
        <w:tc>
          <w:tcPr>
            <w:tcW w:w="1412" w:type="dxa"/>
            <w:tcBorders>
              <w:top w:val="nil"/>
            </w:tcBorders>
            <w:vAlign w:val="center"/>
          </w:tcPr>
          <w:p w14:paraId="79288784" w14:textId="77777777" w:rsidR="002E6674" w:rsidRDefault="002E6674">
            <w:pPr>
              <w:pStyle w:val="08-Tabelageral"/>
            </w:pPr>
            <w:r w:rsidRPr="00CA36D5">
              <w:rPr>
                <w:rFonts w:cs="Arial"/>
                <w:color w:val="000000"/>
                <w:szCs w:val="14"/>
              </w:rPr>
              <w:t>(689)</w:t>
            </w:r>
          </w:p>
        </w:tc>
        <w:tc>
          <w:tcPr>
            <w:tcW w:w="251" w:type="dxa"/>
            <w:tcBorders>
              <w:top w:val="nil"/>
            </w:tcBorders>
            <w:vAlign w:val="center"/>
          </w:tcPr>
          <w:p w14:paraId="22E3C0CD" w14:textId="77777777" w:rsidR="002E6674" w:rsidRPr="006468C2" w:rsidRDefault="002E6674">
            <w:pPr>
              <w:pStyle w:val="08-Tabelageral"/>
              <w:rPr>
                <w:rFonts w:cs="Arial"/>
                <w:szCs w:val="14"/>
              </w:rPr>
            </w:pPr>
          </w:p>
        </w:tc>
        <w:tc>
          <w:tcPr>
            <w:tcW w:w="1559" w:type="dxa"/>
            <w:gridSpan w:val="2"/>
            <w:tcBorders>
              <w:top w:val="nil"/>
            </w:tcBorders>
            <w:vAlign w:val="center"/>
          </w:tcPr>
          <w:p w14:paraId="1668370A" w14:textId="77777777" w:rsidR="002E6674" w:rsidRDefault="002E6674">
            <w:pPr>
              <w:pStyle w:val="08-Tabelageral"/>
              <w:rPr>
                <w:rFonts w:cs="Arial"/>
                <w:szCs w:val="14"/>
              </w:rPr>
            </w:pPr>
            <w:r w:rsidRPr="00CA36D5">
              <w:rPr>
                <w:rFonts w:cs="Arial"/>
                <w:color w:val="000000"/>
                <w:szCs w:val="14"/>
              </w:rPr>
              <w:t>(1</w:t>
            </w:r>
            <w:r>
              <w:rPr>
                <w:rFonts w:cs="Arial"/>
                <w:color w:val="000000"/>
                <w:szCs w:val="14"/>
              </w:rPr>
              <w:t>,</w:t>
            </w:r>
            <w:r w:rsidRPr="00CA36D5">
              <w:rPr>
                <w:rFonts w:cs="Arial"/>
                <w:color w:val="000000"/>
                <w:szCs w:val="14"/>
              </w:rPr>
              <w:t>519)</w:t>
            </w:r>
          </w:p>
        </w:tc>
        <w:tc>
          <w:tcPr>
            <w:tcW w:w="1559" w:type="dxa"/>
            <w:tcBorders>
              <w:top w:val="nil"/>
            </w:tcBorders>
            <w:vAlign w:val="center"/>
          </w:tcPr>
          <w:p w14:paraId="371447CF" w14:textId="77777777" w:rsidR="002E6674" w:rsidRDefault="002E6674">
            <w:pPr>
              <w:pStyle w:val="08-Tabelageral"/>
            </w:pPr>
            <w:r w:rsidRPr="00CA36D5">
              <w:rPr>
                <w:rFonts w:cs="Arial"/>
                <w:color w:val="000000"/>
                <w:szCs w:val="14"/>
              </w:rPr>
              <w:t>(1</w:t>
            </w:r>
            <w:r>
              <w:rPr>
                <w:rFonts w:cs="Arial"/>
                <w:color w:val="000000"/>
                <w:szCs w:val="14"/>
              </w:rPr>
              <w:t>,</w:t>
            </w:r>
            <w:r w:rsidRPr="00CA36D5">
              <w:rPr>
                <w:rFonts w:cs="Arial"/>
                <w:color w:val="000000"/>
                <w:szCs w:val="14"/>
              </w:rPr>
              <w:t>942)</w:t>
            </w:r>
          </w:p>
        </w:tc>
      </w:tr>
      <w:tr w:rsidR="002E6674" w:rsidRPr="004078D0" w14:paraId="660C6F69" w14:textId="77777777">
        <w:trPr>
          <w:trHeight w:val="238"/>
          <w:jc w:val="center"/>
        </w:trPr>
        <w:tc>
          <w:tcPr>
            <w:tcW w:w="2986" w:type="dxa"/>
            <w:gridSpan w:val="2"/>
            <w:tcBorders>
              <w:top w:val="nil"/>
            </w:tcBorders>
          </w:tcPr>
          <w:p w14:paraId="2DF34D5B" w14:textId="77777777" w:rsidR="002E6674" w:rsidRPr="00AB6C23" w:rsidRDefault="002E6674">
            <w:pPr>
              <w:pStyle w:val="08-Tabelageral"/>
              <w:jc w:val="left"/>
            </w:pPr>
            <w:proofErr w:type="spellStart"/>
            <w:r>
              <w:t>Audit</w:t>
            </w:r>
            <w:proofErr w:type="spellEnd"/>
          </w:p>
        </w:tc>
        <w:tc>
          <w:tcPr>
            <w:tcW w:w="417" w:type="dxa"/>
            <w:gridSpan w:val="2"/>
            <w:tcBorders>
              <w:top w:val="nil"/>
            </w:tcBorders>
            <w:vAlign w:val="center"/>
          </w:tcPr>
          <w:p w14:paraId="69EB77B2" w14:textId="77777777" w:rsidR="002E6674" w:rsidRPr="006468C2" w:rsidRDefault="002E6674">
            <w:pPr>
              <w:pStyle w:val="08-Tabelageral"/>
              <w:rPr>
                <w:rFonts w:cs="Arial"/>
                <w:szCs w:val="14"/>
              </w:rPr>
            </w:pPr>
          </w:p>
        </w:tc>
        <w:tc>
          <w:tcPr>
            <w:tcW w:w="1598" w:type="dxa"/>
            <w:gridSpan w:val="3"/>
            <w:tcBorders>
              <w:top w:val="nil"/>
            </w:tcBorders>
            <w:vAlign w:val="center"/>
          </w:tcPr>
          <w:p w14:paraId="095BC720" w14:textId="77777777" w:rsidR="002E6674" w:rsidRPr="006468C2" w:rsidRDefault="002E6674">
            <w:pPr>
              <w:pStyle w:val="08-Tabelageral"/>
              <w:rPr>
                <w:rFonts w:cs="Arial"/>
                <w:szCs w:val="14"/>
              </w:rPr>
            </w:pPr>
            <w:r w:rsidRPr="00CA36D5">
              <w:rPr>
                <w:rFonts w:cs="Arial"/>
                <w:color w:val="000000"/>
                <w:szCs w:val="14"/>
              </w:rPr>
              <w:t>(143)</w:t>
            </w:r>
          </w:p>
        </w:tc>
        <w:tc>
          <w:tcPr>
            <w:tcW w:w="1412" w:type="dxa"/>
            <w:tcBorders>
              <w:top w:val="nil"/>
            </w:tcBorders>
            <w:vAlign w:val="center"/>
          </w:tcPr>
          <w:p w14:paraId="20F2D9D7" w14:textId="77777777" w:rsidR="002E6674" w:rsidRPr="006468C2" w:rsidRDefault="002E6674">
            <w:pPr>
              <w:pStyle w:val="08-Tabelageral"/>
            </w:pPr>
            <w:r w:rsidRPr="00CA36D5">
              <w:rPr>
                <w:rFonts w:cs="Arial"/>
                <w:color w:val="000000"/>
                <w:szCs w:val="14"/>
              </w:rPr>
              <w:t>(203)</w:t>
            </w:r>
          </w:p>
        </w:tc>
        <w:tc>
          <w:tcPr>
            <w:tcW w:w="251" w:type="dxa"/>
            <w:tcBorders>
              <w:top w:val="nil"/>
            </w:tcBorders>
            <w:vAlign w:val="center"/>
          </w:tcPr>
          <w:p w14:paraId="1F9BBDF6" w14:textId="77777777" w:rsidR="002E6674" w:rsidRPr="006468C2" w:rsidRDefault="002E6674">
            <w:pPr>
              <w:pStyle w:val="08-Tabelageral"/>
              <w:rPr>
                <w:rFonts w:cs="Arial"/>
                <w:szCs w:val="14"/>
              </w:rPr>
            </w:pPr>
          </w:p>
        </w:tc>
        <w:tc>
          <w:tcPr>
            <w:tcW w:w="1559" w:type="dxa"/>
            <w:gridSpan w:val="2"/>
            <w:tcBorders>
              <w:top w:val="nil"/>
            </w:tcBorders>
            <w:vAlign w:val="center"/>
          </w:tcPr>
          <w:p w14:paraId="34D34A54" w14:textId="77777777" w:rsidR="002E6674" w:rsidRPr="006468C2" w:rsidRDefault="002E6674">
            <w:pPr>
              <w:pStyle w:val="08-Tabelageral"/>
              <w:rPr>
                <w:rFonts w:cs="Arial"/>
                <w:szCs w:val="14"/>
              </w:rPr>
            </w:pPr>
            <w:r w:rsidRPr="00CA36D5">
              <w:rPr>
                <w:rFonts w:cs="Arial"/>
                <w:color w:val="000000"/>
                <w:szCs w:val="14"/>
              </w:rPr>
              <w:t>(1</w:t>
            </w:r>
            <w:r>
              <w:rPr>
                <w:rFonts w:cs="Arial"/>
                <w:color w:val="000000"/>
                <w:szCs w:val="14"/>
              </w:rPr>
              <w:t>,</w:t>
            </w:r>
            <w:r w:rsidRPr="00CA36D5">
              <w:rPr>
                <w:rFonts w:cs="Arial"/>
                <w:color w:val="000000"/>
                <w:szCs w:val="14"/>
              </w:rPr>
              <w:t>130)</w:t>
            </w:r>
          </w:p>
        </w:tc>
        <w:tc>
          <w:tcPr>
            <w:tcW w:w="1559" w:type="dxa"/>
            <w:tcBorders>
              <w:top w:val="nil"/>
            </w:tcBorders>
            <w:vAlign w:val="center"/>
          </w:tcPr>
          <w:p w14:paraId="28D748B1" w14:textId="77777777" w:rsidR="002E6674" w:rsidRPr="004078D0" w:rsidRDefault="002E6674">
            <w:pPr>
              <w:pStyle w:val="08-Tabelageral"/>
              <w:rPr>
                <w:rFonts w:cs="Arial"/>
                <w:szCs w:val="14"/>
              </w:rPr>
            </w:pPr>
            <w:r w:rsidRPr="00CA36D5">
              <w:rPr>
                <w:rFonts w:cs="Arial"/>
                <w:color w:val="000000"/>
                <w:szCs w:val="14"/>
              </w:rPr>
              <w:t>(1</w:t>
            </w:r>
            <w:r>
              <w:rPr>
                <w:rFonts w:cs="Arial"/>
                <w:color w:val="000000"/>
                <w:szCs w:val="14"/>
              </w:rPr>
              <w:t>,</w:t>
            </w:r>
            <w:r w:rsidRPr="00CA36D5">
              <w:rPr>
                <w:rFonts w:cs="Arial"/>
                <w:color w:val="000000"/>
                <w:szCs w:val="14"/>
              </w:rPr>
              <w:t>583)</w:t>
            </w:r>
          </w:p>
        </w:tc>
      </w:tr>
      <w:tr w:rsidR="002E6674" w:rsidRPr="004078D0" w14:paraId="778E89C7" w14:textId="77777777">
        <w:trPr>
          <w:trHeight w:val="238"/>
          <w:jc w:val="center"/>
        </w:trPr>
        <w:tc>
          <w:tcPr>
            <w:tcW w:w="2986" w:type="dxa"/>
            <w:gridSpan w:val="2"/>
            <w:tcBorders>
              <w:top w:val="nil"/>
            </w:tcBorders>
          </w:tcPr>
          <w:p w14:paraId="061B096E" w14:textId="77777777" w:rsidR="002E6674" w:rsidRPr="00AB6C23" w:rsidRDefault="002E6674">
            <w:pPr>
              <w:pStyle w:val="08-Tabelageral"/>
              <w:jc w:val="left"/>
            </w:pPr>
            <w:proofErr w:type="spellStart"/>
            <w:r>
              <w:t>Transport</w:t>
            </w:r>
            <w:proofErr w:type="spellEnd"/>
          </w:p>
        </w:tc>
        <w:tc>
          <w:tcPr>
            <w:tcW w:w="417" w:type="dxa"/>
            <w:gridSpan w:val="2"/>
            <w:tcBorders>
              <w:top w:val="nil"/>
            </w:tcBorders>
            <w:vAlign w:val="center"/>
          </w:tcPr>
          <w:p w14:paraId="56458538" w14:textId="77777777" w:rsidR="002E6674" w:rsidRPr="006468C2" w:rsidRDefault="002E6674">
            <w:pPr>
              <w:pStyle w:val="08-Tabelageral"/>
              <w:rPr>
                <w:rFonts w:cs="Arial"/>
                <w:szCs w:val="14"/>
              </w:rPr>
            </w:pPr>
          </w:p>
        </w:tc>
        <w:tc>
          <w:tcPr>
            <w:tcW w:w="1598" w:type="dxa"/>
            <w:gridSpan w:val="3"/>
            <w:tcBorders>
              <w:top w:val="nil"/>
            </w:tcBorders>
            <w:vAlign w:val="center"/>
          </w:tcPr>
          <w:p w14:paraId="4414A164" w14:textId="77777777" w:rsidR="002E6674" w:rsidRPr="006468C2" w:rsidRDefault="002E6674">
            <w:pPr>
              <w:pStyle w:val="08-Tabelageral"/>
              <w:rPr>
                <w:rFonts w:cs="Arial"/>
                <w:szCs w:val="14"/>
              </w:rPr>
            </w:pPr>
            <w:r w:rsidRPr="00CA36D5">
              <w:rPr>
                <w:rFonts w:cs="Arial"/>
                <w:color w:val="000000"/>
                <w:szCs w:val="14"/>
              </w:rPr>
              <w:t>(58)</w:t>
            </w:r>
          </w:p>
        </w:tc>
        <w:tc>
          <w:tcPr>
            <w:tcW w:w="1412" w:type="dxa"/>
            <w:tcBorders>
              <w:top w:val="nil"/>
            </w:tcBorders>
            <w:vAlign w:val="center"/>
          </w:tcPr>
          <w:p w14:paraId="66805051" w14:textId="77777777" w:rsidR="002E6674" w:rsidRPr="006468C2" w:rsidRDefault="002E6674">
            <w:pPr>
              <w:pStyle w:val="08-Tabelageral"/>
            </w:pPr>
            <w:r w:rsidRPr="00CA36D5">
              <w:rPr>
                <w:rFonts w:cs="Arial"/>
                <w:color w:val="000000"/>
                <w:szCs w:val="14"/>
              </w:rPr>
              <w:t>(66)</w:t>
            </w:r>
          </w:p>
        </w:tc>
        <w:tc>
          <w:tcPr>
            <w:tcW w:w="251" w:type="dxa"/>
            <w:tcBorders>
              <w:top w:val="nil"/>
            </w:tcBorders>
            <w:vAlign w:val="center"/>
          </w:tcPr>
          <w:p w14:paraId="63962F35" w14:textId="77777777" w:rsidR="002E6674" w:rsidRPr="006468C2" w:rsidRDefault="002E6674">
            <w:pPr>
              <w:pStyle w:val="08-Tabelageral"/>
              <w:rPr>
                <w:rFonts w:cs="Arial"/>
                <w:szCs w:val="14"/>
              </w:rPr>
            </w:pPr>
          </w:p>
        </w:tc>
        <w:tc>
          <w:tcPr>
            <w:tcW w:w="1559" w:type="dxa"/>
            <w:gridSpan w:val="2"/>
            <w:tcBorders>
              <w:top w:val="nil"/>
            </w:tcBorders>
            <w:vAlign w:val="center"/>
          </w:tcPr>
          <w:p w14:paraId="139DE0CB" w14:textId="77777777" w:rsidR="002E6674" w:rsidRPr="006468C2" w:rsidRDefault="002E6674">
            <w:pPr>
              <w:pStyle w:val="08-Tabelageral"/>
              <w:rPr>
                <w:rFonts w:cs="Arial"/>
                <w:szCs w:val="14"/>
              </w:rPr>
            </w:pPr>
            <w:r w:rsidRPr="00CA36D5">
              <w:rPr>
                <w:rFonts w:cs="Arial"/>
                <w:color w:val="000000"/>
                <w:szCs w:val="14"/>
              </w:rPr>
              <w:t>(780)</w:t>
            </w:r>
          </w:p>
        </w:tc>
        <w:tc>
          <w:tcPr>
            <w:tcW w:w="1559" w:type="dxa"/>
            <w:tcBorders>
              <w:top w:val="nil"/>
            </w:tcBorders>
            <w:vAlign w:val="center"/>
          </w:tcPr>
          <w:p w14:paraId="2AC58BBD" w14:textId="77777777" w:rsidR="002E6674" w:rsidRPr="004078D0" w:rsidRDefault="002E6674">
            <w:pPr>
              <w:pStyle w:val="08-Tabelageral"/>
              <w:rPr>
                <w:rFonts w:cs="Arial"/>
                <w:szCs w:val="14"/>
              </w:rPr>
            </w:pPr>
            <w:r w:rsidRPr="00CA36D5">
              <w:rPr>
                <w:rFonts w:cs="Arial"/>
                <w:color w:val="000000"/>
                <w:szCs w:val="14"/>
              </w:rPr>
              <w:t>(800)</w:t>
            </w:r>
          </w:p>
        </w:tc>
      </w:tr>
      <w:tr w:rsidR="002E6674" w:rsidRPr="004078D0" w14:paraId="4BACAEE7" w14:textId="77777777">
        <w:trPr>
          <w:trHeight w:val="238"/>
          <w:jc w:val="center"/>
        </w:trPr>
        <w:tc>
          <w:tcPr>
            <w:tcW w:w="2986" w:type="dxa"/>
            <w:gridSpan w:val="2"/>
            <w:tcBorders>
              <w:top w:val="nil"/>
            </w:tcBorders>
          </w:tcPr>
          <w:p w14:paraId="3248995F" w14:textId="77777777" w:rsidR="002E6674" w:rsidRPr="00AB6C23" w:rsidRDefault="002E6674">
            <w:pPr>
              <w:pStyle w:val="08-Tabelageral"/>
              <w:jc w:val="left"/>
            </w:pPr>
            <w:proofErr w:type="spellStart"/>
            <w:r>
              <w:t>Publications</w:t>
            </w:r>
            <w:proofErr w:type="spellEnd"/>
          </w:p>
        </w:tc>
        <w:tc>
          <w:tcPr>
            <w:tcW w:w="417" w:type="dxa"/>
            <w:gridSpan w:val="2"/>
            <w:tcBorders>
              <w:top w:val="nil"/>
            </w:tcBorders>
            <w:vAlign w:val="center"/>
          </w:tcPr>
          <w:p w14:paraId="26309194" w14:textId="77777777" w:rsidR="002E6674" w:rsidRPr="006468C2" w:rsidRDefault="002E6674">
            <w:pPr>
              <w:pStyle w:val="08-Tabelageral"/>
              <w:rPr>
                <w:rFonts w:cs="Arial"/>
                <w:szCs w:val="14"/>
              </w:rPr>
            </w:pPr>
          </w:p>
        </w:tc>
        <w:tc>
          <w:tcPr>
            <w:tcW w:w="1598" w:type="dxa"/>
            <w:gridSpan w:val="3"/>
            <w:tcBorders>
              <w:top w:val="nil"/>
            </w:tcBorders>
            <w:vAlign w:val="center"/>
          </w:tcPr>
          <w:p w14:paraId="304D99DB" w14:textId="77777777" w:rsidR="002E6674" w:rsidRPr="006468C2" w:rsidRDefault="002E6674">
            <w:pPr>
              <w:pStyle w:val="08-Tabelageral"/>
              <w:rPr>
                <w:rFonts w:cs="Arial"/>
                <w:szCs w:val="14"/>
              </w:rPr>
            </w:pPr>
            <w:r w:rsidRPr="00CA36D5">
              <w:rPr>
                <w:rFonts w:cs="Arial"/>
                <w:color w:val="000000"/>
                <w:szCs w:val="14"/>
              </w:rPr>
              <w:t>(97)</w:t>
            </w:r>
          </w:p>
        </w:tc>
        <w:tc>
          <w:tcPr>
            <w:tcW w:w="1412" w:type="dxa"/>
            <w:tcBorders>
              <w:top w:val="nil"/>
            </w:tcBorders>
            <w:vAlign w:val="center"/>
          </w:tcPr>
          <w:p w14:paraId="2C143E27" w14:textId="77777777" w:rsidR="002E6674" w:rsidRPr="006468C2" w:rsidRDefault="002E6674">
            <w:pPr>
              <w:pStyle w:val="08-Tabelageral"/>
            </w:pPr>
            <w:r w:rsidRPr="00CA36D5">
              <w:rPr>
                <w:rFonts w:cs="Arial"/>
                <w:color w:val="000000"/>
                <w:szCs w:val="14"/>
              </w:rPr>
              <w:t>(96)</w:t>
            </w:r>
          </w:p>
        </w:tc>
        <w:tc>
          <w:tcPr>
            <w:tcW w:w="251" w:type="dxa"/>
            <w:tcBorders>
              <w:top w:val="nil"/>
            </w:tcBorders>
            <w:vAlign w:val="center"/>
          </w:tcPr>
          <w:p w14:paraId="1FA11E9C" w14:textId="77777777" w:rsidR="002E6674" w:rsidRPr="006468C2" w:rsidRDefault="002E6674">
            <w:pPr>
              <w:pStyle w:val="08-Tabelageral"/>
              <w:rPr>
                <w:rFonts w:cs="Arial"/>
                <w:szCs w:val="14"/>
              </w:rPr>
            </w:pPr>
          </w:p>
        </w:tc>
        <w:tc>
          <w:tcPr>
            <w:tcW w:w="1559" w:type="dxa"/>
            <w:gridSpan w:val="2"/>
            <w:tcBorders>
              <w:top w:val="nil"/>
            </w:tcBorders>
            <w:vAlign w:val="center"/>
          </w:tcPr>
          <w:p w14:paraId="0320023E" w14:textId="77777777" w:rsidR="002E6674" w:rsidRPr="006468C2" w:rsidRDefault="002E6674">
            <w:pPr>
              <w:pStyle w:val="08-Tabelageral"/>
              <w:rPr>
                <w:rFonts w:cs="Arial"/>
                <w:szCs w:val="14"/>
              </w:rPr>
            </w:pPr>
            <w:r w:rsidRPr="00CA36D5">
              <w:rPr>
                <w:rFonts w:cs="Arial"/>
                <w:color w:val="000000"/>
                <w:szCs w:val="14"/>
              </w:rPr>
              <w:t>(763)</w:t>
            </w:r>
          </w:p>
        </w:tc>
        <w:tc>
          <w:tcPr>
            <w:tcW w:w="1559" w:type="dxa"/>
            <w:tcBorders>
              <w:top w:val="nil"/>
            </w:tcBorders>
            <w:vAlign w:val="center"/>
          </w:tcPr>
          <w:p w14:paraId="7E02C782" w14:textId="77777777" w:rsidR="002E6674" w:rsidRPr="004078D0" w:rsidRDefault="002E6674">
            <w:pPr>
              <w:pStyle w:val="08-Tabelageral"/>
              <w:rPr>
                <w:rFonts w:cs="Arial"/>
                <w:szCs w:val="14"/>
              </w:rPr>
            </w:pPr>
            <w:r w:rsidRPr="00CA36D5">
              <w:rPr>
                <w:rFonts w:cs="Arial"/>
                <w:color w:val="000000"/>
                <w:szCs w:val="14"/>
              </w:rPr>
              <w:t>(739)</w:t>
            </w:r>
          </w:p>
        </w:tc>
      </w:tr>
      <w:tr w:rsidR="002E6674" w:rsidRPr="004078D0" w14:paraId="3D38E27B" w14:textId="77777777">
        <w:trPr>
          <w:trHeight w:val="238"/>
          <w:jc w:val="center"/>
        </w:trPr>
        <w:tc>
          <w:tcPr>
            <w:tcW w:w="2986" w:type="dxa"/>
            <w:gridSpan w:val="2"/>
            <w:tcBorders>
              <w:top w:val="nil"/>
            </w:tcBorders>
          </w:tcPr>
          <w:p w14:paraId="3ABEBB3F" w14:textId="77777777" w:rsidR="002E6674" w:rsidRPr="00AB6C23" w:rsidRDefault="002E6674">
            <w:pPr>
              <w:pStyle w:val="08-Tabelageral"/>
              <w:jc w:val="left"/>
            </w:pPr>
            <w:r>
              <w:t>Communication</w:t>
            </w:r>
          </w:p>
        </w:tc>
        <w:tc>
          <w:tcPr>
            <w:tcW w:w="417" w:type="dxa"/>
            <w:gridSpan w:val="2"/>
            <w:tcBorders>
              <w:top w:val="nil"/>
            </w:tcBorders>
            <w:vAlign w:val="center"/>
          </w:tcPr>
          <w:p w14:paraId="422225DF" w14:textId="77777777" w:rsidR="002E6674" w:rsidRPr="006468C2" w:rsidRDefault="002E6674">
            <w:pPr>
              <w:pStyle w:val="08-Tabelageral"/>
              <w:rPr>
                <w:rFonts w:cs="Arial"/>
                <w:szCs w:val="14"/>
              </w:rPr>
            </w:pPr>
          </w:p>
        </w:tc>
        <w:tc>
          <w:tcPr>
            <w:tcW w:w="1598" w:type="dxa"/>
            <w:gridSpan w:val="3"/>
            <w:tcBorders>
              <w:top w:val="nil"/>
            </w:tcBorders>
            <w:vAlign w:val="center"/>
          </w:tcPr>
          <w:p w14:paraId="3313A884" w14:textId="77777777" w:rsidR="002E6674" w:rsidRDefault="002E6674">
            <w:pPr>
              <w:pStyle w:val="08-Tabelageral"/>
              <w:rPr>
                <w:rFonts w:cs="Arial"/>
                <w:szCs w:val="14"/>
              </w:rPr>
            </w:pPr>
            <w:r w:rsidRPr="00CA36D5">
              <w:rPr>
                <w:rFonts w:cs="Arial"/>
                <w:color w:val="000000"/>
                <w:szCs w:val="14"/>
              </w:rPr>
              <w:t>--</w:t>
            </w:r>
          </w:p>
        </w:tc>
        <w:tc>
          <w:tcPr>
            <w:tcW w:w="1412" w:type="dxa"/>
            <w:tcBorders>
              <w:top w:val="nil"/>
            </w:tcBorders>
            <w:vAlign w:val="center"/>
          </w:tcPr>
          <w:p w14:paraId="143494E4" w14:textId="77777777" w:rsidR="002E6674" w:rsidRDefault="002E6674">
            <w:pPr>
              <w:pStyle w:val="08-Tabelageral"/>
            </w:pPr>
            <w:r w:rsidRPr="00CA36D5">
              <w:rPr>
                <w:rFonts w:cs="Arial"/>
                <w:color w:val="000000"/>
                <w:szCs w:val="14"/>
              </w:rPr>
              <w:t>--</w:t>
            </w:r>
          </w:p>
        </w:tc>
        <w:tc>
          <w:tcPr>
            <w:tcW w:w="251" w:type="dxa"/>
            <w:tcBorders>
              <w:top w:val="nil"/>
            </w:tcBorders>
            <w:vAlign w:val="center"/>
          </w:tcPr>
          <w:p w14:paraId="4040A680" w14:textId="77777777" w:rsidR="002E6674" w:rsidRPr="006468C2" w:rsidRDefault="002E6674">
            <w:pPr>
              <w:pStyle w:val="08-Tabelageral"/>
              <w:rPr>
                <w:rFonts w:cs="Arial"/>
                <w:szCs w:val="14"/>
              </w:rPr>
            </w:pPr>
          </w:p>
        </w:tc>
        <w:tc>
          <w:tcPr>
            <w:tcW w:w="1559" w:type="dxa"/>
            <w:gridSpan w:val="2"/>
            <w:tcBorders>
              <w:top w:val="nil"/>
            </w:tcBorders>
            <w:vAlign w:val="center"/>
          </w:tcPr>
          <w:p w14:paraId="0B4054C5" w14:textId="77777777" w:rsidR="002E6674" w:rsidRDefault="002E6674">
            <w:pPr>
              <w:pStyle w:val="08-Tabelageral"/>
              <w:rPr>
                <w:rFonts w:cs="Arial"/>
                <w:szCs w:val="14"/>
              </w:rPr>
            </w:pPr>
            <w:r w:rsidRPr="00CA36D5">
              <w:rPr>
                <w:rFonts w:cs="Arial"/>
                <w:color w:val="000000"/>
                <w:szCs w:val="14"/>
              </w:rPr>
              <w:t>(690)</w:t>
            </w:r>
          </w:p>
        </w:tc>
        <w:tc>
          <w:tcPr>
            <w:tcW w:w="1559" w:type="dxa"/>
            <w:tcBorders>
              <w:top w:val="nil"/>
            </w:tcBorders>
            <w:vAlign w:val="center"/>
          </w:tcPr>
          <w:p w14:paraId="3E00BBFE" w14:textId="77777777" w:rsidR="002E6674" w:rsidRDefault="002E6674">
            <w:pPr>
              <w:pStyle w:val="08-Tabelageral"/>
              <w:rPr>
                <w:rFonts w:cs="Arial"/>
                <w:szCs w:val="14"/>
              </w:rPr>
            </w:pPr>
            <w:r w:rsidRPr="00CA36D5">
              <w:rPr>
                <w:rFonts w:cs="Arial"/>
                <w:color w:val="000000"/>
                <w:szCs w:val="14"/>
              </w:rPr>
              <w:t>(2</w:t>
            </w:r>
            <w:r>
              <w:rPr>
                <w:rFonts w:cs="Arial"/>
                <w:color w:val="000000"/>
                <w:szCs w:val="14"/>
              </w:rPr>
              <w:t>,</w:t>
            </w:r>
            <w:r w:rsidRPr="00CA36D5">
              <w:rPr>
                <w:rFonts w:cs="Arial"/>
                <w:color w:val="000000"/>
                <w:szCs w:val="14"/>
              </w:rPr>
              <w:t>278)</w:t>
            </w:r>
          </w:p>
        </w:tc>
      </w:tr>
      <w:tr w:rsidR="002E6674" w:rsidRPr="004078D0" w14:paraId="496CFC64" w14:textId="77777777">
        <w:trPr>
          <w:trHeight w:val="238"/>
          <w:jc w:val="center"/>
        </w:trPr>
        <w:tc>
          <w:tcPr>
            <w:tcW w:w="2986" w:type="dxa"/>
            <w:gridSpan w:val="2"/>
            <w:tcBorders>
              <w:top w:val="nil"/>
            </w:tcBorders>
          </w:tcPr>
          <w:p w14:paraId="4A554F0A" w14:textId="77777777" w:rsidR="002E6674" w:rsidRPr="00AB6C23" w:rsidRDefault="002E6674">
            <w:pPr>
              <w:pStyle w:val="08-Tabelageral"/>
              <w:jc w:val="left"/>
            </w:pPr>
            <w:r w:rsidRPr="00AB6C23">
              <w:t>Other</w:t>
            </w:r>
          </w:p>
        </w:tc>
        <w:tc>
          <w:tcPr>
            <w:tcW w:w="417" w:type="dxa"/>
            <w:gridSpan w:val="2"/>
            <w:tcBorders>
              <w:top w:val="nil"/>
            </w:tcBorders>
            <w:vAlign w:val="center"/>
          </w:tcPr>
          <w:p w14:paraId="45C621FA" w14:textId="77777777" w:rsidR="002E6674" w:rsidRPr="006468C2" w:rsidRDefault="002E6674">
            <w:pPr>
              <w:pStyle w:val="08-Tabelageral"/>
              <w:rPr>
                <w:rFonts w:cs="Arial"/>
                <w:szCs w:val="14"/>
              </w:rPr>
            </w:pPr>
          </w:p>
        </w:tc>
        <w:tc>
          <w:tcPr>
            <w:tcW w:w="1598" w:type="dxa"/>
            <w:gridSpan w:val="3"/>
            <w:tcBorders>
              <w:top w:val="nil"/>
            </w:tcBorders>
            <w:vAlign w:val="center"/>
          </w:tcPr>
          <w:p w14:paraId="5D124A83" w14:textId="77777777" w:rsidR="002E6674" w:rsidRDefault="002E6674">
            <w:pPr>
              <w:pStyle w:val="08-Tabelageral"/>
              <w:rPr>
                <w:rFonts w:cs="Arial"/>
                <w:szCs w:val="14"/>
              </w:rPr>
            </w:pPr>
            <w:r w:rsidRPr="00CA36D5">
              <w:rPr>
                <w:rFonts w:cs="Arial"/>
                <w:color w:val="000000"/>
                <w:szCs w:val="14"/>
              </w:rPr>
              <w:t>(424)</w:t>
            </w:r>
          </w:p>
        </w:tc>
        <w:tc>
          <w:tcPr>
            <w:tcW w:w="1412" w:type="dxa"/>
            <w:tcBorders>
              <w:top w:val="nil"/>
            </w:tcBorders>
            <w:vAlign w:val="center"/>
          </w:tcPr>
          <w:p w14:paraId="21C16380" w14:textId="77777777" w:rsidR="002E6674" w:rsidRDefault="002E6674">
            <w:pPr>
              <w:pStyle w:val="08-Tabelageral"/>
            </w:pPr>
            <w:r w:rsidRPr="00CA36D5">
              <w:rPr>
                <w:rFonts w:cs="Arial"/>
                <w:color w:val="000000"/>
                <w:szCs w:val="14"/>
              </w:rPr>
              <w:t>(485)</w:t>
            </w:r>
          </w:p>
        </w:tc>
        <w:tc>
          <w:tcPr>
            <w:tcW w:w="251" w:type="dxa"/>
            <w:tcBorders>
              <w:top w:val="nil"/>
            </w:tcBorders>
            <w:vAlign w:val="center"/>
          </w:tcPr>
          <w:p w14:paraId="1312EC29" w14:textId="77777777" w:rsidR="002E6674" w:rsidRPr="006468C2" w:rsidRDefault="002E6674">
            <w:pPr>
              <w:pStyle w:val="08-Tabelageral"/>
              <w:rPr>
                <w:rFonts w:cs="Arial"/>
                <w:szCs w:val="14"/>
              </w:rPr>
            </w:pPr>
          </w:p>
        </w:tc>
        <w:tc>
          <w:tcPr>
            <w:tcW w:w="1559" w:type="dxa"/>
            <w:gridSpan w:val="2"/>
            <w:tcBorders>
              <w:top w:val="nil"/>
            </w:tcBorders>
            <w:vAlign w:val="center"/>
          </w:tcPr>
          <w:p w14:paraId="57FA9F62" w14:textId="77777777" w:rsidR="002E6674" w:rsidRDefault="002E6674">
            <w:pPr>
              <w:pStyle w:val="08-Tabelageral"/>
              <w:rPr>
                <w:rFonts w:cs="Arial"/>
                <w:szCs w:val="14"/>
              </w:rPr>
            </w:pPr>
            <w:r w:rsidRPr="00CF7124">
              <w:rPr>
                <w:rFonts w:cs="Arial"/>
                <w:color w:val="000000"/>
                <w:szCs w:val="14"/>
              </w:rPr>
              <w:t>(2</w:t>
            </w:r>
            <w:r>
              <w:rPr>
                <w:rFonts w:cs="Arial"/>
                <w:color w:val="000000"/>
                <w:szCs w:val="14"/>
              </w:rPr>
              <w:t>,</w:t>
            </w:r>
            <w:r w:rsidRPr="00CF7124">
              <w:rPr>
                <w:rFonts w:cs="Arial"/>
                <w:color w:val="000000"/>
                <w:szCs w:val="14"/>
              </w:rPr>
              <w:t>104)</w:t>
            </w:r>
          </w:p>
        </w:tc>
        <w:tc>
          <w:tcPr>
            <w:tcW w:w="1559" w:type="dxa"/>
            <w:tcBorders>
              <w:top w:val="nil"/>
            </w:tcBorders>
            <w:vAlign w:val="center"/>
          </w:tcPr>
          <w:p w14:paraId="44C15F2C" w14:textId="77777777" w:rsidR="002E6674" w:rsidRDefault="002E6674">
            <w:pPr>
              <w:pStyle w:val="08-Tabelageral"/>
              <w:rPr>
                <w:rFonts w:cs="Arial"/>
                <w:szCs w:val="14"/>
              </w:rPr>
            </w:pPr>
            <w:r w:rsidRPr="00CA36D5">
              <w:rPr>
                <w:rFonts w:cs="Arial"/>
                <w:color w:val="000000"/>
                <w:szCs w:val="14"/>
              </w:rPr>
              <w:t>(1</w:t>
            </w:r>
            <w:r>
              <w:rPr>
                <w:rFonts w:cs="Arial"/>
                <w:color w:val="000000"/>
                <w:szCs w:val="14"/>
              </w:rPr>
              <w:t>,</w:t>
            </w:r>
            <w:r w:rsidRPr="00CA36D5">
              <w:rPr>
                <w:rFonts w:cs="Arial"/>
                <w:color w:val="000000"/>
                <w:szCs w:val="14"/>
              </w:rPr>
              <w:t>806)</w:t>
            </w:r>
          </w:p>
        </w:tc>
      </w:tr>
      <w:tr w:rsidR="002E6674" w:rsidRPr="002C2608" w14:paraId="61F0F484" w14:textId="77777777">
        <w:trPr>
          <w:trHeight w:val="238"/>
          <w:jc w:val="center"/>
        </w:trPr>
        <w:tc>
          <w:tcPr>
            <w:tcW w:w="2986" w:type="dxa"/>
            <w:gridSpan w:val="2"/>
            <w:tcBorders>
              <w:top w:val="nil"/>
              <w:bottom w:val="single" w:sz="4" w:space="0" w:color="auto"/>
            </w:tcBorders>
          </w:tcPr>
          <w:p w14:paraId="751B6742" w14:textId="77777777" w:rsidR="002E6674" w:rsidRPr="00AB6C23" w:rsidRDefault="002E6674">
            <w:pPr>
              <w:pStyle w:val="08-Tabelageral"/>
              <w:jc w:val="left"/>
              <w:rPr>
                <w:b/>
              </w:rPr>
            </w:pPr>
            <w:r w:rsidRPr="00AB6C23">
              <w:rPr>
                <w:b/>
              </w:rPr>
              <w:t>Total</w:t>
            </w:r>
          </w:p>
        </w:tc>
        <w:tc>
          <w:tcPr>
            <w:tcW w:w="417" w:type="dxa"/>
            <w:gridSpan w:val="2"/>
            <w:tcBorders>
              <w:top w:val="nil"/>
              <w:bottom w:val="single" w:sz="4" w:space="0" w:color="auto"/>
            </w:tcBorders>
          </w:tcPr>
          <w:p w14:paraId="37555480" w14:textId="77777777" w:rsidR="002E6674" w:rsidRPr="002C2608" w:rsidRDefault="002E6674">
            <w:pPr>
              <w:pStyle w:val="08-Tabelageral"/>
              <w:rPr>
                <w:rFonts w:cs="Arial"/>
                <w:b/>
                <w:szCs w:val="14"/>
              </w:rPr>
            </w:pPr>
          </w:p>
        </w:tc>
        <w:tc>
          <w:tcPr>
            <w:tcW w:w="1598" w:type="dxa"/>
            <w:gridSpan w:val="3"/>
            <w:tcBorders>
              <w:top w:val="nil"/>
              <w:bottom w:val="single" w:sz="4" w:space="0" w:color="auto"/>
            </w:tcBorders>
            <w:vAlign w:val="center"/>
          </w:tcPr>
          <w:p w14:paraId="5F978059" w14:textId="77777777" w:rsidR="002E6674" w:rsidRPr="002C2608" w:rsidRDefault="002E6674">
            <w:pPr>
              <w:pStyle w:val="08-Tabelageral"/>
              <w:rPr>
                <w:rFonts w:cs="Arial"/>
                <w:b/>
                <w:szCs w:val="14"/>
              </w:rPr>
            </w:pPr>
            <w:r>
              <w:rPr>
                <w:rFonts w:cs="Arial"/>
                <w:b/>
                <w:bCs/>
                <w:szCs w:val="14"/>
              </w:rPr>
              <w:t>(2,997)</w:t>
            </w:r>
          </w:p>
        </w:tc>
        <w:tc>
          <w:tcPr>
            <w:tcW w:w="1412" w:type="dxa"/>
            <w:tcBorders>
              <w:top w:val="nil"/>
              <w:bottom w:val="single" w:sz="4" w:space="0" w:color="auto"/>
            </w:tcBorders>
            <w:vAlign w:val="center"/>
          </w:tcPr>
          <w:p w14:paraId="5223CBF8" w14:textId="77777777" w:rsidR="002E6674" w:rsidRPr="002C2608" w:rsidRDefault="002E6674">
            <w:pPr>
              <w:pStyle w:val="08-Tabelageral"/>
              <w:rPr>
                <w:rFonts w:cs="Arial"/>
                <w:b/>
                <w:szCs w:val="14"/>
              </w:rPr>
            </w:pPr>
            <w:r>
              <w:rPr>
                <w:rFonts w:cs="Arial"/>
                <w:b/>
                <w:bCs/>
                <w:szCs w:val="14"/>
              </w:rPr>
              <w:t>(3,890)</w:t>
            </w:r>
          </w:p>
        </w:tc>
        <w:tc>
          <w:tcPr>
            <w:tcW w:w="251" w:type="dxa"/>
            <w:tcBorders>
              <w:top w:val="nil"/>
              <w:bottom w:val="single" w:sz="4" w:space="0" w:color="auto"/>
            </w:tcBorders>
            <w:vAlign w:val="center"/>
          </w:tcPr>
          <w:p w14:paraId="4254C9AD" w14:textId="77777777" w:rsidR="002E6674" w:rsidRPr="002C2608" w:rsidRDefault="002E6674">
            <w:pPr>
              <w:pStyle w:val="08-Tabelageral"/>
              <w:rPr>
                <w:rFonts w:cs="Arial"/>
                <w:b/>
                <w:szCs w:val="14"/>
              </w:rPr>
            </w:pPr>
          </w:p>
        </w:tc>
        <w:tc>
          <w:tcPr>
            <w:tcW w:w="1559" w:type="dxa"/>
            <w:gridSpan w:val="2"/>
            <w:tcBorders>
              <w:top w:val="nil"/>
              <w:bottom w:val="single" w:sz="4" w:space="0" w:color="auto"/>
            </w:tcBorders>
            <w:vAlign w:val="center"/>
          </w:tcPr>
          <w:p w14:paraId="49C9D0DB" w14:textId="77777777" w:rsidR="002E6674" w:rsidRPr="002C2608" w:rsidRDefault="002E6674">
            <w:pPr>
              <w:pStyle w:val="08-Tabelageral"/>
              <w:rPr>
                <w:rFonts w:cs="Arial"/>
                <w:b/>
                <w:szCs w:val="14"/>
              </w:rPr>
            </w:pPr>
            <w:r w:rsidRPr="00CF7124">
              <w:rPr>
                <w:rFonts w:cs="Arial"/>
                <w:b/>
                <w:szCs w:val="14"/>
              </w:rPr>
              <w:t>(114</w:t>
            </w:r>
            <w:r>
              <w:rPr>
                <w:rFonts w:cs="Arial"/>
                <w:b/>
                <w:szCs w:val="14"/>
              </w:rPr>
              <w:t>,</w:t>
            </w:r>
            <w:r w:rsidRPr="00CF7124">
              <w:rPr>
                <w:rFonts w:cs="Arial"/>
                <w:b/>
                <w:szCs w:val="14"/>
              </w:rPr>
              <w:t>262)</w:t>
            </w:r>
          </w:p>
        </w:tc>
        <w:tc>
          <w:tcPr>
            <w:tcW w:w="1559" w:type="dxa"/>
            <w:tcBorders>
              <w:top w:val="nil"/>
              <w:bottom w:val="single" w:sz="4" w:space="0" w:color="auto"/>
            </w:tcBorders>
            <w:vAlign w:val="center"/>
          </w:tcPr>
          <w:p w14:paraId="5E5E47AF" w14:textId="77777777" w:rsidR="002E6674" w:rsidRPr="002C2608" w:rsidRDefault="002E6674">
            <w:pPr>
              <w:pStyle w:val="08-Tabelageral"/>
              <w:rPr>
                <w:rFonts w:cs="Arial"/>
                <w:b/>
                <w:szCs w:val="14"/>
              </w:rPr>
            </w:pPr>
            <w:r w:rsidRPr="00863959">
              <w:rPr>
                <w:rFonts w:cs="Arial"/>
                <w:b/>
                <w:szCs w:val="14"/>
              </w:rPr>
              <w:t>(101</w:t>
            </w:r>
            <w:r>
              <w:rPr>
                <w:rFonts w:cs="Arial"/>
                <w:b/>
                <w:szCs w:val="14"/>
              </w:rPr>
              <w:t>,</w:t>
            </w:r>
            <w:r w:rsidRPr="00863959">
              <w:rPr>
                <w:rFonts w:cs="Arial"/>
                <w:b/>
                <w:szCs w:val="14"/>
              </w:rPr>
              <w:t>098)</w:t>
            </w:r>
          </w:p>
        </w:tc>
      </w:tr>
      <w:tr w:rsidR="002E6674" w:rsidRPr="00C47531" w14:paraId="03F2CF7E" w14:textId="77777777">
        <w:trPr>
          <w:trHeight w:val="238"/>
          <w:jc w:val="center"/>
        </w:trPr>
        <w:tc>
          <w:tcPr>
            <w:tcW w:w="9782" w:type="dxa"/>
            <w:gridSpan w:val="12"/>
            <w:tcBorders>
              <w:top w:val="single" w:sz="4" w:space="0" w:color="auto"/>
              <w:bottom w:val="nil"/>
            </w:tcBorders>
          </w:tcPr>
          <w:p w14:paraId="73E15407" w14:textId="77777777" w:rsidR="002E6674" w:rsidRPr="002E6674" w:rsidRDefault="002E6674">
            <w:pPr>
              <w:pStyle w:val="08-Tabelageral"/>
              <w:jc w:val="both"/>
              <w:rPr>
                <w:bCs/>
              </w:rPr>
            </w:pPr>
            <w:r w:rsidRPr="00437F7F">
              <w:rPr>
                <w:bCs/>
              </w:rPr>
              <w:t>(1) </w:t>
            </w:r>
            <w:r w:rsidRPr="002E6674">
              <w:rPr>
                <w:rFonts w:ascii="Segoe UI" w:hAnsi="Segoe UI" w:cs="Segoe UI"/>
                <w:sz w:val="21"/>
                <w:szCs w:val="21"/>
              </w:rPr>
              <w:t xml:space="preserve"> </w:t>
            </w:r>
            <w:proofErr w:type="spellStart"/>
            <w:r>
              <w:rPr>
                <w:bCs/>
              </w:rPr>
              <w:t>Refers</w:t>
            </w:r>
            <w:proofErr w:type="spellEnd"/>
            <w:r w:rsidRPr="002E6674">
              <w:rPr>
                <w:bCs/>
              </w:rPr>
              <w:t xml:space="preserve"> </w:t>
            </w:r>
            <w:proofErr w:type="spellStart"/>
            <w:r w:rsidRPr="002E6674">
              <w:rPr>
                <w:bCs/>
              </w:rPr>
              <w:t>to</w:t>
            </w:r>
            <w:proofErr w:type="spellEnd"/>
            <w:r w:rsidRPr="002E6674">
              <w:rPr>
                <w:bCs/>
              </w:rPr>
              <w:t xml:space="preserve"> </w:t>
            </w:r>
            <w:proofErr w:type="spellStart"/>
            <w:r w:rsidRPr="002E6674">
              <w:rPr>
                <w:bCs/>
              </w:rPr>
              <w:t>donations</w:t>
            </w:r>
            <w:proofErr w:type="spellEnd"/>
            <w:r w:rsidRPr="002E6674">
              <w:rPr>
                <w:bCs/>
              </w:rPr>
              <w:t xml:space="preserve"> </w:t>
            </w:r>
            <w:proofErr w:type="spellStart"/>
            <w:r w:rsidRPr="002E6674">
              <w:rPr>
                <w:bCs/>
              </w:rPr>
              <w:t>and</w:t>
            </w:r>
            <w:proofErr w:type="spellEnd"/>
            <w:r w:rsidRPr="002E6674">
              <w:rPr>
                <w:bCs/>
              </w:rPr>
              <w:t xml:space="preserve"> </w:t>
            </w:r>
            <w:proofErr w:type="spellStart"/>
            <w:r w:rsidRPr="002E6674">
              <w:rPr>
                <w:bCs/>
              </w:rPr>
              <w:t>sponsorships</w:t>
            </w:r>
            <w:proofErr w:type="spellEnd"/>
            <w:r w:rsidRPr="002E6674">
              <w:rPr>
                <w:bCs/>
              </w:rPr>
              <w:t xml:space="preserve">, </w:t>
            </w:r>
            <w:proofErr w:type="spellStart"/>
            <w:r w:rsidRPr="002E6674">
              <w:rPr>
                <w:bCs/>
              </w:rPr>
              <w:t>of</w:t>
            </w:r>
            <w:proofErr w:type="spellEnd"/>
            <w:r w:rsidRPr="002E6674">
              <w:rPr>
                <w:bCs/>
              </w:rPr>
              <w:t xml:space="preserve"> </w:t>
            </w:r>
            <w:proofErr w:type="spellStart"/>
            <w:r w:rsidRPr="002E6674">
              <w:rPr>
                <w:bCs/>
              </w:rPr>
              <w:t>which</w:t>
            </w:r>
            <w:proofErr w:type="spellEnd"/>
            <w:r w:rsidRPr="002E6674">
              <w:rPr>
                <w:bCs/>
              </w:rPr>
              <w:t xml:space="preserve"> BRL 45,740 </w:t>
            </w:r>
            <w:proofErr w:type="spellStart"/>
            <w:r w:rsidRPr="002E6674">
              <w:rPr>
                <w:bCs/>
              </w:rPr>
              <w:t>were</w:t>
            </w:r>
            <w:proofErr w:type="spellEnd"/>
            <w:r w:rsidRPr="002E6674">
              <w:rPr>
                <w:bCs/>
              </w:rPr>
              <w:t xml:space="preserve"> </w:t>
            </w:r>
            <w:proofErr w:type="spellStart"/>
            <w:r w:rsidRPr="002E6674">
              <w:rPr>
                <w:bCs/>
              </w:rPr>
              <w:t>carried</w:t>
            </w:r>
            <w:proofErr w:type="spellEnd"/>
            <w:r w:rsidRPr="002E6674">
              <w:rPr>
                <w:bCs/>
              </w:rPr>
              <w:t xml:space="preserve"> out </w:t>
            </w:r>
            <w:proofErr w:type="spellStart"/>
            <w:r w:rsidRPr="002E6674">
              <w:rPr>
                <w:bCs/>
              </w:rPr>
              <w:t>under</w:t>
            </w:r>
            <w:proofErr w:type="spellEnd"/>
            <w:r w:rsidRPr="002E6674">
              <w:rPr>
                <w:bCs/>
              </w:rPr>
              <w:t xml:space="preserve"> </w:t>
            </w:r>
            <w:proofErr w:type="spellStart"/>
            <w:r w:rsidRPr="002E6674">
              <w:rPr>
                <w:bCs/>
              </w:rPr>
              <w:t>L</w:t>
            </w:r>
            <w:r>
              <w:rPr>
                <w:bCs/>
              </w:rPr>
              <w:t>aws</w:t>
            </w:r>
            <w:proofErr w:type="spellEnd"/>
            <w:r w:rsidRPr="002E6674">
              <w:rPr>
                <w:bCs/>
              </w:rPr>
              <w:t xml:space="preserve"> nº 8.313/91 (Programa de Apoio à Cultura), nº 12.213/10 (Fundo Nacional do Idoso), nº 8.069/90 (Fundo Direitos Criança e Adolescente – FIA), </w:t>
            </w:r>
            <w:proofErr w:type="spellStart"/>
            <w:r w:rsidRPr="002E6674">
              <w:rPr>
                <w:bCs/>
              </w:rPr>
              <w:t>and</w:t>
            </w:r>
            <w:proofErr w:type="spellEnd"/>
            <w:r w:rsidRPr="002E6674">
              <w:rPr>
                <w:bCs/>
              </w:rPr>
              <w:t xml:space="preserve"> nº 11.438/06 (Incentivo ao Esporte), </w:t>
            </w:r>
            <w:proofErr w:type="spellStart"/>
            <w:r w:rsidRPr="002E6674">
              <w:rPr>
                <w:bCs/>
              </w:rPr>
              <w:t>and</w:t>
            </w:r>
            <w:proofErr w:type="spellEnd"/>
            <w:r w:rsidRPr="002E6674">
              <w:rPr>
                <w:bCs/>
              </w:rPr>
              <w:t xml:space="preserve"> BRL 6,900 relate </w:t>
            </w:r>
            <w:proofErr w:type="spellStart"/>
            <w:r w:rsidRPr="002E6674">
              <w:rPr>
                <w:bCs/>
              </w:rPr>
              <w:t>to</w:t>
            </w:r>
            <w:proofErr w:type="spellEnd"/>
            <w:r w:rsidRPr="002E6674">
              <w:rPr>
                <w:bCs/>
              </w:rPr>
              <w:t xml:space="preserve"> </w:t>
            </w:r>
            <w:proofErr w:type="spellStart"/>
            <w:r w:rsidRPr="002E6674">
              <w:rPr>
                <w:bCs/>
              </w:rPr>
              <w:t>sponsorships</w:t>
            </w:r>
            <w:proofErr w:type="spellEnd"/>
            <w:r w:rsidRPr="002E6674">
              <w:rPr>
                <w:bCs/>
              </w:rPr>
              <w:t xml:space="preserve"> </w:t>
            </w:r>
            <w:proofErr w:type="spellStart"/>
            <w:r w:rsidRPr="002E6674">
              <w:rPr>
                <w:bCs/>
              </w:rPr>
              <w:t>funded</w:t>
            </w:r>
            <w:proofErr w:type="spellEnd"/>
            <w:r w:rsidRPr="002E6674">
              <w:rPr>
                <w:bCs/>
              </w:rPr>
              <w:t xml:space="preserve"> </w:t>
            </w:r>
            <w:proofErr w:type="spellStart"/>
            <w:r w:rsidRPr="002E6674">
              <w:rPr>
                <w:bCs/>
              </w:rPr>
              <w:t>with</w:t>
            </w:r>
            <w:proofErr w:type="spellEnd"/>
            <w:r w:rsidRPr="002E6674">
              <w:rPr>
                <w:bCs/>
              </w:rPr>
              <w:t xml:space="preserve"> </w:t>
            </w:r>
            <w:proofErr w:type="spellStart"/>
            <w:r w:rsidRPr="002E6674">
              <w:rPr>
                <w:bCs/>
              </w:rPr>
              <w:t>the</w:t>
            </w:r>
            <w:proofErr w:type="spellEnd"/>
            <w:r w:rsidRPr="002E6674">
              <w:rPr>
                <w:bCs/>
              </w:rPr>
              <w:t xml:space="preserve"> </w:t>
            </w:r>
            <w:proofErr w:type="spellStart"/>
            <w:r w:rsidRPr="002E6674">
              <w:rPr>
                <w:bCs/>
              </w:rPr>
              <w:t>entity’s</w:t>
            </w:r>
            <w:proofErr w:type="spellEnd"/>
            <w:r w:rsidRPr="002E6674">
              <w:rPr>
                <w:bCs/>
              </w:rPr>
              <w:t xml:space="preserve"> </w:t>
            </w:r>
            <w:proofErr w:type="spellStart"/>
            <w:r w:rsidRPr="002E6674">
              <w:rPr>
                <w:bCs/>
              </w:rPr>
              <w:t>own</w:t>
            </w:r>
            <w:proofErr w:type="spellEnd"/>
            <w:r w:rsidRPr="002E6674">
              <w:rPr>
                <w:bCs/>
              </w:rPr>
              <w:t xml:space="preserve"> </w:t>
            </w:r>
            <w:proofErr w:type="spellStart"/>
            <w:r w:rsidRPr="002E6674">
              <w:rPr>
                <w:bCs/>
              </w:rPr>
              <w:t>resources</w:t>
            </w:r>
            <w:proofErr w:type="spellEnd"/>
            <w:r w:rsidRPr="002E6674">
              <w:rPr>
                <w:bCs/>
              </w:rPr>
              <w:t>.</w:t>
            </w:r>
          </w:p>
          <w:p w14:paraId="5885027B" w14:textId="77777777" w:rsidR="009A79AE" w:rsidRPr="0029018E" w:rsidRDefault="009A79AE" w:rsidP="009A79AE">
            <w:pPr>
              <w:pStyle w:val="08-Tabelageral"/>
              <w:jc w:val="both"/>
              <w:rPr>
                <w:bCs/>
                <w:lang w:val="en-US"/>
              </w:rPr>
            </w:pPr>
            <w:r w:rsidRPr="0029018E">
              <w:rPr>
                <w:lang w:val="en-US"/>
              </w:rPr>
              <w:t>(2</w:t>
            </w:r>
            <w:r w:rsidRPr="0029018E">
              <w:rPr>
                <w:b/>
                <w:bCs/>
                <w:lang w:val="en-US"/>
              </w:rPr>
              <w:t>)</w:t>
            </w:r>
            <w:r w:rsidRPr="0029018E">
              <w:rPr>
                <w:bCs/>
                <w:lang w:val="en-US"/>
              </w:rPr>
              <w:t xml:space="preserve"> In the 2025 fiscal year, BRL 3,303 thousand (BRL 6,400 thousand in the 2024 fiscal year) related to remuneration of banking correspondents was reclassified from Selling Expenses to Cost of Services </w:t>
            </w:r>
            <w:r>
              <w:rPr>
                <w:bCs/>
                <w:lang w:val="en-US"/>
              </w:rPr>
              <w:t>Provid</w:t>
            </w:r>
            <w:r w:rsidRPr="0029018E">
              <w:rPr>
                <w:bCs/>
                <w:lang w:val="en-US"/>
              </w:rPr>
              <w:t>ed – explanatory note 7.</w:t>
            </w:r>
          </w:p>
          <w:p w14:paraId="01BD17F5" w14:textId="77777777" w:rsidR="009A79AE" w:rsidRPr="0029018E" w:rsidRDefault="009A79AE" w:rsidP="009A79AE">
            <w:pPr>
              <w:pStyle w:val="08-Tabelageral"/>
              <w:jc w:val="both"/>
              <w:rPr>
                <w:bCs/>
                <w:lang w:val="en-US"/>
              </w:rPr>
            </w:pPr>
            <w:r w:rsidRPr="0029018E">
              <w:rPr>
                <w:lang w:val="en-US"/>
              </w:rPr>
              <w:t>(3)</w:t>
            </w:r>
            <w:r w:rsidRPr="0029018E">
              <w:rPr>
                <w:bCs/>
                <w:lang w:val="en-US"/>
              </w:rPr>
              <w:t xml:space="preserve"> There was higher spending on promotional activations, among which </w:t>
            </w:r>
            <w:r w:rsidRPr="0029018E">
              <w:rPr>
                <w:bCs/>
                <w:i/>
                <w:iCs/>
                <w:lang w:val="en-US"/>
              </w:rPr>
              <w:t>Street League Skateboarding (SLS)</w:t>
            </w:r>
            <w:r w:rsidRPr="0029018E">
              <w:rPr>
                <w:bCs/>
                <w:lang w:val="en-US"/>
              </w:rPr>
              <w:t xml:space="preserve">, </w:t>
            </w:r>
            <w:r w:rsidRPr="0029018E">
              <w:rPr>
                <w:bCs/>
                <w:i/>
                <w:iCs/>
                <w:lang w:val="en-US"/>
              </w:rPr>
              <w:t>World Surf League (WSL)</w:t>
            </w:r>
            <w:r w:rsidRPr="0029018E">
              <w:rPr>
                <w:bCs/>
                <w:lang w:val="en-US"/>
              </w:rPr>
              <w:t xml:space="preserve">, </w:t>
            </w:r>
            <w:r w:rsidRPr="0029018E">
              <w:rPr>
                <w:bCs/>
                <w:i/>
                <w:iCs/>
                <w:lang w:val="en-US"/>
              </w:rPr>
              <w:t xml:space="preserve">Festival </w:t>
            </w:r>
            <w:proofErr w:type="spellStart"/>
            <w:r w:rsidRPr="0029018E">
              <w:rPr>
                <w:bCs/>
                <w:i/>
                <w:iCs/>
                <w:lang w:val="en-US"/>
              </w:rPr>
              <w:t>CoMA</w:t>
            </w:r>
            <w:proofErr w:type="spellEnd"/>
            <w:r w:rsidRPr="0029018E">
              <w:rPr>
                <w:bCs/>
                <w:i/>
                <w:iCs/>
                <w:lang w:val="en-US"/>
              </w:rPr>
              <w:t xml:space="preserve"> (</w:t>
            </w:r>
            <w:proofErr w:type="spellStart"/>
            <w:r w:rsidRPr="0029018E">
              <w:rPr>
                <w:bCs/>
                <w:i/>
                <w:iCs/>
                <w:lang w:val="en-US"/>
              </w:rPr>
              <w:t>Convenção</w:t>
            </w:r>
            <w:proofErr w:type="spellEnd"/>
            <w:r w:rsidRPr="0029018E">
              <w:rPr>
                <w:bCs/>
                <w:i/>
                <w:iCs/>
                <w:lang w:val="en-US"/>
              </w:rPr>
              <w:t xml:space="preserve"> de Música e Arte)</w:t>
            </w:r>
            <w:r w:rsidRPr="0029018E">
              <w:rPr>
                <w:bCs/>
                <w:lang w:val="en-US"/>
              </w:rPr>
              <w:t xml:space="preserve">, and </w:t>
            </w:r>
            <w:proofErr w:type="spellStart"/>
            <w:r w:rsidRPr="0029018E">
              <w:rPr>
                <w:bCs/>
                <w:i/>
                <w:iCs/>
                <w:lang w:val="en-US"/>
              </w:rPr>
              <w:t>Árvore</w:t>
            </w:r>
            <w:proofErr w:type="spellEnd"/>
            <w:r w:rsidRPr="0029018E">
              <w:rPr>
                <w:bCs/>
                <w:i/>
                <w:iCs/>
                <w:lang w:val="en-US"/>
              </w:rPr>
              <w:t xml:space="preserve"> do Rio</w:t>
            </w:r>
            <w:r w:rsidRPr="0029018E">
              <w:rPr>
                <w:bCs/>
                <w:lang w:val="en-US"/>
              </w:rPr>
              <w:t xml:space="preserve"> stand out.</w:t>
            </w:r>
          </w:p>
          <w:p w14:paraId="266175D9" w14:textId="77777777" w:rsidR="002E6674" w:rsidRPr="009A79AE" w:rsidRDefault="002E6674">
            <w:pPr>
              <w:pStyle w:val="08-Tabelageral"/>
              <w:jc w:val="both"/>
              <w:rPr>
                <w:b/>
                <w:bCs/>
                <w:lang w:val="en-US"/>
              </w:rPr>
            </w:pPr>
          </w:p>
        </w:tc>
      </w:tr>
    </w:tbl>
    <w:p w14:paraId="37894E52" w14:textId="0D431F72" w:rsidR="007D4AB0" w:rsidRDefault="004725AE" w:rsidP="00641018">
      <w:pPr>
        <w:pStyle w:val="Ttulo1"/>
        <w:keepNext w:val="0"/>
        <w:keepLines w:val="0"/>
        <w:widowControl w:val="0"/>
        <w:spacing w:line="259" w:lineRule="auto"/>
        <w:jc w:val="both"/>
        <w:rPr>
          <w:rFonts w:ascii="Arial" w:hAnsi="Arial" w:cs="Arial"/>
          <w:b/>
          <w:color w:val="1F3864" w:themeColor="accent1" w:themeShade="80"/>
          <w:sz w:val="20"/>
          <w:lang w:val="en-US"/>
        </w:rPr>
      </w:pPr>
      <w:bookmarkStart w:id="68" w:name="_Toc221533116"/>
      <w:bookmarkEnd w:id="67"/>
      <w:r w:rsidRPr="00432934">
        <w:rPr>
          <w:rFonts w:ascii="Arial" w:hAnsi="Arial" w:cs="Arial"/>
          <w:b/>
          <w:color w:val="1F3864" w:themeColor="accent1" w:themeShade="80"/>
          <w:sz w:val="20"/>
          <w:lang w:val="en-US"/>
        </w:rPr>
        <w:t>12 – TAXES</w:t>
      </w:r>
      <w:bookmarkEnd w:id="65"/>
      <w:bookmarkEnd w:id="66"/>
      <w:bookmarkEnd w:id="68"/>
    </w:p>
    <w:p w14:paraId="09A77499" w14:textId="77777777" w:rsidR="00351EF6" w:rsidRPr="00F110A6" w:rsidRDefault="00351EF6" w:rsidP="00351EF6">
      <w:pPr>
        <w:spacing w:after="40"/>
        <w:rPr>
          <w:rFonts w:ascii="Arial" w:hAnsi="Arial" w:cs="Arial"/>
          <w:b/>
          <w:color w:val="1F3864" w:themeColor="accent1" w:themeShade="80"/>
          <w:sz w:val="18"/>
          <w:szCs w:val="18"/>
          <w:lang w:val="en-US"/>
        </w:rPr>
      </w:pPr>
      <w:bookmarkStart w:id="69" w:name="_Toc28866213"/>
      <w:bookmarkStart w:id="70" w:name="OLE_LINK3"/>
      <w:r w:rsidRPr="00F110A6">
        <w:rPr>
          <w:rFonts w:ascii="Arial" w:hAnsi="Arial" w:cs="Arial"/>
          <w:b/>
          <w:color w:val="1F3864" w:themeColor="accent1" w:themeShade="80"/>
          <w:sz w:val="18"/>
          <w:szCs w:val="18"/>
          <w:lang w:val="en-US"/>
        </w:rPr>
        <w:t xml:space="preserve">a) </w:t>
      </w:r>
      <w:bookmarkEnd w:id="69"/>
      <w:r w:rsidRPr="00662308">
        <w:rPr>
          <w:rFonts w:ascii="Arial" w:hAnsi="Arial" w:cs="Arial"/>
          <w:b/>
          <w:color w:val="1F3864" w:themeColor="accent1" w:themeShade="80"/>
          <w:sz w:val="18"/>
          <w:szCs w:val="18"/>
          <w:lang w:val="en-US"/>
        </w:rPr>
        <w:t>Breakdown of income tax (IR) and social contribution expenses (CSLL)</w:t>
      </w:r>
    </w:p>
    <w:p w14:paraId="7830C2BB" w14:textId="77777777" w:rsidR="00351EF6" w:rsidRPr="00FF3D4B" w:rsidRDefault="00351EF6" w:rsidP="00351EF6">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3F4B3F" w14:paraId="3B0C1CBA" w14:textId="77777777">
        <w:trPr>
          <w:trHeight w:val="238"/>
        </w:trPr>
        <w:tc>
          <w:tcPr>
            <w:tcW w:w="3094" w:type="dxa"/>
            <w:tcBorders>
              <w:top w:val="single" w:sz="2" w:space="0" w:color="1F3864" w:themeColor="accent1" w:themeShade="80"/>
              <w:bottom w:val="nil"/>
            </w:tcBorders>
            <w:vAlign w:val="center"/>
          </w:tcPr>
          <w:p w14:paraId="01AB8622" w14:textId="77777777" w:rsidR="00351EF6" w:rsidRPr="003F4B3F" w:rsidRDefault="00351EF6">
            <w:pPr>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2C45861E" w14:textId="77777777" w:rsidR="00351EF6" w:rsidRPr="003F4B3F" w:rsidRDefault="00351EF6">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236F67C" w14:textId="77777777" w:rsidR="00351EF6" w:rsidRPr="00EC4649" w:rsidRDefault="00351EF6">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19AA567" w14:textId="77777777" w:rsidR="00351EF6" w:rsidRPr="003F4B3F" w:rsidRDefault="00351EF6">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74C8164A" w14:textId="77777777" w:rsidR="00351EF6" w:rsidRPr="00EC4649" w:rsidRDefault="00351EF6">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351EF6" w:rsidRPr="003F4B3F" w14:paraId="4127D390" w14:textId="77777777">
        <w:trPr>
          <w:trHeight w:val="238"/>
        </w:trPr>
        <w:tc>
          <w:tcPr>
            <w:tcW w:w="3094" w:type="dxa"/>
            <w:tcBorders>
              <w:top w:val="nil"/>
              <w:bottom w:val="single" w:sz="2" w:space="0" w:color="1F3864" w:themeColor="accent1" w:themeShade="80"/>
            </w:tcBorders>
            <w:vAlign w:val="center"/>
          </w:tcPr>
          <w:p w14:paraId="5AB6F18C" w14:textId="77777777" w:rsidR="00351EF6" w:rsidRPr="003F4B3F" w:rsidRDefault="00351EF6">
            <w:pPr>
              <w:pStyle w:val="08-Tabelageral"/>
              <w:rPr>
                <w:rFonts w:cs="Arial"/>
                <w:b/>
              </w:rPr>
            </w:pPr>
          </w:p>
        </w:tc>
        <w:tc>
          <w:tcPr>
            <w:tcW w:w="604" w:type="dxa"/>
            <w:tcBorders>
              <w:top w:val="nil"/>
              <w:bottom w:val="single" w:sz="2" w:space="0" w:color="1F3864" w:themeColor="accent1" w:themeShade="80"/>
            </w:tcBorders>
            <w:vAlign w:val="center"/>
          </w:tcPr>
          <w:p w14:paraId="375D69DE" w14:textId="77777777" w:rsidR="00351EF6" w:rsidRPr="00874161" w:rsidRDefault="00351EF6">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5B3339B" w14:textId="77777777" w:rsidR="00351EF6" w:rsidRPr="00181FA4" w:rsidRDefault="00351EF6">
            <w:pPr>
              <w:pStyle w:val="08-Tabelageral"/>
              <w:rPr>
                <w:rFonts w:cs="Arial"/>
                <w:b/>
              </w:rPr>
            </w:pP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16CF7F80" w14:textId="77777777" w:rsidR="00351EF6" w:rsidRPr="00874161" w:rsidRDefault="00351EF6">
            <w:pPr>
              <w:pStyle w:val="08-Tabelageral"/>
              <w:rPr>
                <w:rFonts w:cs="Arial"/>
                <w:b/>
              </w:rPr>
            </w:pPr>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315B2233" w14:textId="77777777" w:rsidR="00351EF6" w:rsidRPr="00874161"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103BCA0F" w14:textId="77777777" w:rsidR="00351EF6" w:rsidRPr="00874161" w:rsidRDefault="00351EF6">
            <w:pPr>
              <w:pStyle w:val="08-Tabelageral"/>
              <w:rPr>
                <w:rFonts w:cs="Arial"/>
                <w:b/>
              </w:rPr>
            </w:pPr>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60C35885" w14:textId="77777777" w:rsidR="00351EF6" w:rsidRPr="00874161" w:rsidRDefault="00351EF6">
            <w:pPr>
              <w:pStyle w:val="08-Tabelageral"/>
              <w:rPr>
                <w:rFonts w:cs="Arial"/>
                <w:b/>
              </w:rPr>
            </w:pPr>
            <w:r>
              <w:rPr>
                <w:b/>
              </w:rPr>
              <w:t xml:space="preserve"> </w:t>
            </w:r>
            <w:r w:rsidRPr="00874161">
              <w:rPr>
                <w:b/>
              </w:rPr>
              <w:t>202</w:t>
            </w:r>
            <w:r>
              <w:rPr>
                <w:b/>
              </w:rPr>
              <w:t>4</w:t>
            </w:r>
          </w:p>
        </w:tc>
      </w:tr>
      <w:tr w:rsidR="00351EF6" w:rsidRPr="003F4B3F" w14:paraId="3E10DB38" w14:textId="77777777">
        <w:trPr>
          <w:trHeight w:val="238"/>
        </w:trPr>
        <w:tc>
          <w:tcPr>
            <w:tcW w:w="3094" w:type="dxa"/>
            <w:tcBorders>
              <w:top w:val="single" w:sz="2" w:space="0" w:color="1F3864" w:themeColor="accent1" w:themeShade="80"/>
              <w:bottom w:val="nil"/>
            </w:tcBorders>
          </w:tcPr>
          <w:p w14:paraId="2FEC0EB6" w14:textId="77777777" w:rsidR="00351EF6" w:rsidRPr="003F4B3F" w:rsidRDefault="00351EF6">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values</w:t>
            </w:r>
            <w:proofErr w:type="spellEnd"/>
          </w:p>
        </w:tc>
        <w:tc>
          <w:tcPr>
            <w:tcW w:w="604" w:type="dxa"/>
            <w:tcBorders>
              <w:top w:val="single" w:sz="2" w:space="0" w:color="1F3864" w:themeColor="accent1" w:themeShade="80"/>
              <w:bottom w:val="nil"/>
            </w:tcBorders>
          </w:tcPr>
          <w:p w14:paraId="0DFD15F7" w14:textId="77777777" w:rsidR="00351EF6" w:rsidRPr="003F4B3F" w:rsidRDefault="00351EF6">
            <w:pPr>
              <w:pStyle w:val="08-Tabelageral"/>
              <w:jc w:val="center"/>
              <w:rPr>
                <w:rFonts w:cs="Arial"/>
                <w:b/>
                <w:szCs w:val="14"/>
              </w:rPr>
            </w:pPr>
          </w:p>
        </w:tc>
        <w:tc>
          <w:tcPr>
            <w:tcW w:w="1411" w:type="dxa"/>
            <w:tcBorders>
              <w:top w:val="single" w:sz="2" w:space="0" w:color="1F3864" w:themeColor="accent1" w:themeShade="80"/>
              <w:bottom w:val="nil"/>
            </w:tcBorders>
            <w:vAlign w:val="center"/>
          </w:tcPr>
          <w:p w14:paraId="414060E6" w14:textId="77777777" w:rsidR="00351EF6" w:rsidRPr="003F4B3F" w:rsidRDefault="00351EF6">
            <w:pPr>
              <w:pStyle w:val="08-Tabelageral"/>
              <w:rPr>
                <w:rFonts w:cs="Arial"/>
                <w:b/>
                <w:szCs w:val="14"/>
              </w:rPr>
            </w:pPr>
            <w:r>
              <w:rPr>
                <w:rFonts w:cs="Arial"/>
                <w:b/>
                <w:szCs w:val="14"/>
              </w:rPr>
              <w:t>(32,272)</w:t>
            </w:r>
          </w:p>
        </w:tc>
        <w:tc>
          <w:tcPr>
            <w:tcW w:w="1412" w:type="dxa"/>
            <w:tcBorders>
              <w:top w:val="single" w:sz="2" w:space="0" w:color="1F3864" w:themeColor="accent1" w:themeShade="80"/>
              <w:bottom w:val="nil"/>
            </w:tcBorders>
            <w:vAlign w:val="center"/>
          </w:tcPr>
          <w:p w14:paraId="5DD22BEC" w14:textId="77777777" w:rsidR="00351EF6" w:rsidRPr="003F4B3F" w:rsidRDefault="00351EF6">
            <w:pPr>
              <w:pStyle w:val="08-Tabelageral"/>
              <w:rPr>
                <w:rFonts w:cs="Arial"/>
                <w:b/>
              </w:rPr>
            </w:pPr>
            <w:r>
              <w:rPr>
                <w:rFonts w:cs="Arial"/>
                <w:b/>
                <w:szCs w:val="14"/>
              </w:rPr>
              <w:t>(9,917)</w:t>
            </w:r>
          </w:p>
        </w:tc>
        <w:tc>
          <w:tcPr>
            <w:tcW w:w="283" w:type="dxa"/>
            <w:tcBorders>
              <w:top w:val="single" w:sz="2" w:space="0" w:color="1F3864" w:themeColor="accent1" w:themeShade="80"/>
              <w:bottom w:val="nil"/>
            </w:tcBorders>
            <w:vAlign w:val="center"/>
          </w:tcPr>
          <w:p w14:paraId="62EBEACD" w14:textId="77777777" w:rsidR="00351EF6" w:rsidRPr="003F4B3F" w:rsidRDefault="00351EF6">
            <w:pPr>
              <w:pStyle w:val="08-Tabelageral"/>
              <w:rPr>
                <w:rFonts w:cs="Arial"/>
                <w:b/>
                <w:szCs w:val="14"/>
              </w:rPr>
            </w:pPr>
          </w:p>
        </w:tc>
        <w:tc>
          <w:tcPr>
            <w:tcW w:w="1417" w:type="dxa"/>
            <w:tcBorders>
              <w:top w:val="single" w:sz="2" w:space="0" w:color="1F3864" w:themeColor="accent1" w:themeShade="80"/>
              <w:bottom w:val="nil"/>
            </w:tcBorders>
            <w:vAlign w:val="center"/>
          </w:tcPr>
          <w:p w14:paraId="0F9BB429" w14:textId="77777777" w:rsidR="00351EF6" w:rsidRPr="003F4B3F" w:rsidRDefault="00351EF6">
            <w:pPr>
              <w:pStyle w:val="08-Tabelageral"/>
              <w:rPr>
                <w:rFonts w:cs="Arial"/>
                <w:b/>
                <w:szCs w:val="14"/>
              </w:rPr>
            </w:pPr>
            <w:r>
              <w:rPr>
                <w:rFonts w:cs="Arial"/>
                <w:b/>
                <w:szCs w:val="14"/>
              </w:rPr>
              <w:t>(1,922,965)</w:t>
            </w:r>
          </w:p>
        </w:tc>
        <w:tc>
          <w:tcPr>
            <w:tcW w:w="1418" w:type="dxa"/>
            <w:tcBorders>
              <w:top w:val="single" w:sz="2" w:space="0" w:color="1F3864" w:themeColor="accent1" w:themeShade="80"/>
              <w:bottom w:val="nil"/>
            </w:tcBorders>
            <w:vAlign w:val="center"/>
          </w:tcPr>
          <w:p w14:paraId="635B3BC5" w14:textId="77777777" w:rsidR="00351EF6" w:rsidRPr="003F4B3F" w:rsidRDefault="00351EF6">
            <w:pPr>
              <w:pStyle w:val="08-Tabelageral"/>
              <w:rPr>
                <w:rFonts w:cs="Arial"/>
                <w:b/>
              </w:rPr>
            </w:pPr>
            <w:r>
              <w:rPr>
                <w:rFonts w:cs="Arial"/>
                <w:b/>
                <w:szCs w:val="14"/>
              </w:rPr>
              <w:t>(1,723,343)</w:t>
            </w:r>
          </w:p>
        </w:tc>
      </w:tr>
      <w:tr w:rsidR="00351EF6" w:rsidRPr="001D6BE8" w14:paraId="44F9D342" w14:textId="77777777">
        <w:trPr>
          <w:trHeight w:val="238"/>
        </w:trPr>
        <w:tc>
          <w:tcPr>
            <w:tcW w:w="3094" w:type="dxa"/>
            <w:tcBorders>
              <w:top w:val="nil"/>
            </w:tcBorders>
          </w:tcPr>
          <w:p w14:paraId="27B6C757" w14:textId="77777777" w:rsidR="00351EF6" w:rsidRPr="00F110A6" w:rsidRDefault="00351EF6">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tcPr>
          <w:p w14:paraId="2A0A1FD6" w14:textId="77777777" w:rsidR="00351EF6" w:rsidRPr="00F110A6" w:rsidRDefault="00351EF6">
            <w:pPr>
              <w:pStyle w:val="08-Tabelageral"/>
              <w:ind w:left="113"/>
              <w:jc w:val="center"/>
              <w:rPr>
                <w:rFonts w:cs="Arial"/>
                <w:szCs w:val="14"/>
                <w:lang w:val="en-US"/>
              </w:rPr>
            </w:pPr>
          </w:p>
        </w:tc>
        <w:tc>
          <w:tcPr>
            <w:tcW w:w="1411" w:type="dxa"/>
            <w:tcBorders>
              <w:top w:val="nil"/>
            </w:tcBorders>
            <w:vAlign w:val="center"/>
          </w:tcPr>
          <w:p w14:paraId="6174164D" w14:textId="77777777" w:rsidR="00351EF6" w:rsidRPr="00C806B0" w:rsidRDefault="00351EF6">
            <w:pPr>
              <w:pStyle w:val="08-Tabelageral"/>
              <w:ind w:left="113"/>
              <w:rPr>
                <w:rFonts w:cs="Arial"/>
                <w:szCs w:val="14"/>
              </w:rPr>
            </w:pPr>
            <w:r>
              <w:rPr>
                <w:rFonts w:cs="Arial"/>
                <w:szCs w:val="14"/>
              </w:rPr>
              <w:t>(32,272)</w:t>
            </w:r>
          </w:p>
        </w:tc>
        <w:tc>
          <w:tcPr>
            <w:tcW w:w="1412" w:type="dxa"/>
            <w:tcBorders>
              <w:top w:val="nil"/>
            </w:tcBorders>
            <w:vAlign w:val="center"/>
          </w:tcPr>
          <w:p w14:paraId="3D8885B4" w14:textId="77777777" w:rsidR="00351EF6" w:rsidRPr="00C806B0" w:rsidRDefault="00351EF6">
            <w:pPr>
              <w:pStyle w:val="08-Tabelageral"/>
              <w:rPr>
                <w:rFonts w:cs="Arial"/>
              </w:rPr>
            </w:pPr>
            <w:r>
              <w:rPr>
                <w:rFonts w:cs="Arial"/>
                <w:szCs w:val="14"/>
              </w:rPr>
              <w:t>(9,917)</w:t>
            </w:r>
          </w:p>
        </w:tc>
        <w:tc>
          <w:tcPr>
            <w:tcW w:w="283" w:type="dxa"/>
            <w:tcBorders>
              <w:top w:val="nil"/>
            </w:tcBorders>
            <w:vAlign w:val="center"/>
          </w:tcPr>
          <w:p w14:paraId="397E1C4A" w14:textId="77777777" w:rsidR="00351EF6" w:rsidRPr="00C806B0" w:rsidRDefault="00351EF6">
            <w:pPr>
              <w:pStyle w:val="08-Tabelageral"/>
              <w:ind w:left="113"/>
              <w:rPr>
                <w:rFonts w:cs="Arial"/>
                <w:szCs w:val="14"/>
              </w:rPr>
            </w:pPr>
          </w:p>
        </w:tc>
        <w:tc>
          <w:tcPr>
            <w:tcW w:w="1417" w:type="dxa"/>
            <w:tcBorders>
              <w:top w:val="nil"/>
            </w:tcBorders>
            <w:vAlign w:val="center"/>
          </w:tcPr>
          <w:p w14:paraId="36100AD1" w14:textId="77777777" w:rsidR="00351EF6" w:rsidRPr="00C806B0" w:rsidRDefault="00351EF6">
            <w:pPr>
              <w:pStyle w:val="08-Tabelageral"/>
              <w:ind w:left="113"/>
              <w:rPr>
                <w:rFonts w:cs="Arial"/>
                <w:szCs w:val="14"/>
              </w:rPr>
            </w:pPr>
            <w:r>
              <w:rPr>
                <w:rFonts w:cs="Arial"/>
                <w:szCs w:val="14"/>
              </w:rPr>
              <w:t>(1,922,965)</w:t>
            </w:r>
          </w:p>
        </w:tc>
        <w:tc>
          <w:tcPr>
            <w:tcW w:w="1418" w:type="dxa"/>
            <w:tcBorders>
              <w:top w:val="nil"/>
            </w:tcBorders>
            <w:vAlign w:val="center"/>
          </w:tcPr>
          <w:p w14:paraId="207BB5CA" w14:textId="77777777" w:rsidR="00351EF6" w:rsidRPr="00C806B0" w:rsidRDefault="00351EF6">
            <w:pPr>
              <w:pStyle w:val="08-Tabelageral"/>
              <w:rPr>
                <w:rFonts w:cs="Arial"/>
              </w:rPr>
            </w:pPr>
            <w:r>
              <w:rPr>
                <w:rFonts w:cs="Arial"/>
                <w:szCs w:val="14"/>
              </w:rPr>
              <w:t>(1,723,343)</w:t>
            </w:r>
          </w:p>
        </w:tc>
      </w:tr>
      <w:tr w:rsidR="00351EF6" w:rsidRPr="003F4B3F" w14:paraId="76B0FF23" w14:textId="77777777">
        <w:trPr>
          <w:trHeight w:val="238"/>
        </w:trPr>
        <w:tc>
          <w:tcPr>
            <w:tcW w:w="3094" w:type="dxa"/>
          </w:tcPr>
          <w:p w14:paraId="3F2A72C1" w14:textId="77777777" w:rsidR="00351EF6" w:rsidRPr="00425406" w:rsidRDefault="00351EF6">
            <w:pPr>
              <w:pStyle w:val="08-Tabelageral"/>
              <w:jc w:val="left"/>
              <w:rPr>
                <w:rFonts w:cs="Arial"/>
                <w:b/>
                <w:szCs w:val="14"/>
              </w:rPr>
            </w:pPr>
            <w:proofErr w:type="spellStart"/>
            <w:r w:rsidRPr="00425406">
              <w:rPr>
                <w:rFonts w:cs="Arial"/>
                <w:b/>
                <w:szCs w:val="14"/>
              </w:rPr>
              <w:t>Deferred</w:t>
            </w:r>
            <w:proofErr w:type="spellEnd"/>
            <w:r w:rsidRPr="00425406">
              <w:rPr>
                <w:rFonts w:cs="Arial"/>
                <w:b/>
                <w:szCs w:val="14"/>
              </w:rPr>
              <w:t xml:space="preserve"> </w:t>
            </w:r>
            <w:proofErr w:type="spellStart"/>
            <w:r w:rsidRPr="00425406">
              <w:rPr>
                <w:rFonts w:cs="Arial"/>
                <w:b/>
                <w:szCs w:val="14"/>
              </w:rPr>
              <w:t>values</w:t>
            </w:r>
            <w:proofErr w:type="spellEnd"/>
          </w:p>
        </w:tc>
        <w:tc>
          <w:tcPr>
            <w:tcW w:w="604" w:type="dxa"/>
          </w:tcPr>
          <w:p w14:paraId="5A811F8B" w14:textId="77777777" w:rsidR="00351EF6" w:rsidRPr="003F4B3F" w:rsidRDefault="00351EF6">
            <w:pPr>
              <w:pStyle w:val="08-Tabelageral"/>
              <w:jc w:val="center"/>
              <w:rPr>
                <w:rFonts w:cs="Arial"/>
                <w:b/>
                <w:szCs w:val="14"/>
              </w:rPr>
            </w:pPr>
          </w:p>
        </w:tc>
        <w:tc>
          <w:tcPr>
            <w:tcW w:w="1411" w:type="dxa"/>
            <w:tcBorders>
              <w:bottom w:val="nil"/>
            </w:tcBorders>
            <w:vAlign w:val="center"/>
          </w:tcPr>
          <w:p w14:paraId="26A3F1A3" w14:textId="77777777" w:rsidR="00351EF6" w:rsidRPr="003F4B3F" w:rsidRDefault="00351EF6">
            <w:pPr>
              <w:pStyle w:val="08-Tabelageral"/>
              <w:rPr>
                <w:rFonts w:cs="Arial"/>
                <w:b/>
                <w:szCs w:val="14"/>
              </w:rPr>
            </w:pPr>
            <w:r>
              <w:rPr>
                <w:rFonts w:cs="Arial"/>
                <w:b/>
                <w:szCs w:val="14"/>
              </w:rPr>
              <w:t>293</w:t>
            </w:r>
          </w:p>
        </w:tc>
        <w:tc>
          <w:tcPr>
            <w:tcW w:w="1412" w:type="dxa"/>
            <w:tcBorders>
              <w:bottom w:val="nil"/>
            </w:tcBorders>
            <w:vAlign w:val="center"/>
          </w:tcPr>
          <w:p w14:paraId="7A79C165" w14:textId="77777777" w:rsidR="00351EF6" w:rsidRPr="003F4B3F" w:rsidRDefault="00351EF6">
            <w:pPr>
              <w:pStyle w:val="08-Tabelageral"/>
              <w:rPr>
                <w:rFonts w:cs="Arial"/>
                <w:b/>
              </w:rPr>
            </w:pPr>
            <w:r>
              <w:rPr>
                <w:rFonts w:cs="Arial"/>
                <w:b/>
                <w:szCs w:val="14"/>
              </w:rPr>
              <w:t>404</w:t>
            </w:r>
          </w:p>
        </w:tc>
        <w:tc>
          <w:tcPr>
            <w:tcW w:w="283" w:type="dxa"/>
            <w:tcBorders>
              <w:bottom w:val="nil"/>
            </w:tcBorders>
            <w:vAlign w:val="center"/>
          </w:tcPr>
          <w:p w14:paraId="2BFD2EF6" w14:textId="77777777" w:rsidR="00351EF6" w:rsidRPr="003F4B3F" w:rsidRDefault="00351EF6">
            <w:pPr>
              <w:pStyle w:val="08-Tabelageral"/>
              <w:rPr>
                <w:rFonts w:cs="Arial"/>
                <w:b/>
                <w:szCs w:val="14"/>
              </w:rPr>
            </w:pPr>
          </w:p>
        </w:tc>
        <w:tc>
          <w:tcPr>
            <w:tcW w:w="1417" w:type="dxa"/>
            <w:tcBorders>
              <w:bottom w:val="nil"/>
            </w:tcBorders>
            <w:vAlign w:val="center"/>
          </w:tcPr>
          <w:p w14:paraId="2AFF632B" w14:textId="77777777" w:rsidR="00351EF6" w:rsidRPr="003F4B3F" w:rsidRDefault="00351EF6">
            <w:pPr>
              <w:pStyle w:val="08-Tabelageral"/>
              <w:rPr>
                <w:rFonts w:cs="Arial"/>
                <w:b/>
                <w:szCs w:val="14"/>
              </w:rPr>
            </w:pPr>
            <w:r>
              <w:rPr>
                <w:rFonts w:cs="Arial"/>
                <w:b/>
                <w:szCs w:val="14"/>
              </w:rPr>
              <w:t>(1,074)</w:t>
            </w:r>
          </w:p>
        </w:tc>
        <w:tc>
          <w:tcPr>
            <w:tcW w:w="1418" w:type="dxa"/>
            <w:tcBorders>
              <w:bottom w:val="nil"/>
            </w:tcBorders>
            <w:vAlign w:val="center"/>
          </w:tcPr>
          <w:p w14:paraId="228C2D42" w14:textId="77777777" w:rsidR="00351EF6" w:rsidRPr="003F4B3F" w:rsidRDefault="00351EF6">
            <w:pPr>
              <w:pStyle w:val="08-Tabelageral"/>
              <w:rPr>
                <w:rFonts w:cs="Arial"/>
                <w:b/>
              </w:rPr>
            </w:pPr>
            <w:r>
              <w:rPr>
                <w:rFonts w:cs="Arial"/>
                <w:b/>
                <w:szCs w:val="14"/>
              </w:rPr>
              <w:t>15,707</w:t>
            </w:r>
          </w:p>
        </w:tc>
      </w:tr>
      <w:tr w:rsidR="00351EF6" w:rsidRPr="003F4B3F" w14:paraId="683790F7" w14:textId="77777777">
        <w:trPr>
          <w:trHeight w:val="238"/>
        </w:trPr>
        <w:tc>
          <w:tcPr>
            <w:tcW w:w="3094" w:type="dxa"/>
          </w:tcPr>
          <w:p w14:paraId="7F38CA76" w14:textId="77777777" w:rsidR="00351EF6" w:rsidRPr="003F4B3F" w:rsidRDefault="00351EF6">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tcPr>
          <w:p w14:paraId="40BC0EAC" w14:textId="77777777" w:rsidR="00351EF6" w:rsidRPr="003F4B3F" w:rsidRDefault="00351EF6">
            <w:pPr>
              <w:pStyle w:val="08-Tabelageral"/>
              <w:jc w:val="center"/>
              <w:rPr>
                <w:rFonts w:cs="Arial"/>
                <w:b/>
                <w:szCs w:val="14"/>
              </w:rPr>
            </w:pPr>
          </w:p>
        </w:tc>
        <w:tc>
          <w:tcPr>
            <w:tcW w:w="1411" w:type="dxa"/>
            <w:vAlign w:val="center"/>
          </w:tcPr>
          <w:p w14:paraId="098BB56E" w14:textId="77777777" w:rsidR="00351EF6" w:rsidRPr="003F4B3F" w:rsidRDefault="00351EF6">
            <w:pPr>
              <w:pStyle w:val="08-Tabelageral"/>
              <w:rPr>
                <w:rFonts w:cs="Arial"/>
                <w:b/>
                <w:szCs w:val="14"/>
              </w:rPr>
            </w:pPr>
            <w:r>
              <w:rPr>
                <w:rFonts w:cs="Arial"/>
                <w:b/>
                <w:szCs w:val="14"/>
              </w:rPr>
              <w:t>293</w:t>
            </w:r>
          </w:p>
        </w:tc>
        <w:tc>
          <w:tcPr>
            <w:tcW w:w="1412" w:type="dxa"/>
            <w:vAlign w:val="center"/>
          </w:tcPr>
          <w:p w14:paraId="4FBBE160" w14:textId="77777777" w:rsidR="00351EF6" w:rsidRPr="003F4B3F" w:rsidRDefault="00351EF6">
            <w:pPr>
              <w:pStyle w:val="08-Tabelageral"/>
              <w:rPr>
                <w:rFonts w:cs="Arial"/>
                <w:b/>
              </w:rPr>
            </w:pPr>
            <w:r>
              <w:rPr>
                <w:rFonts w:cs="Arial"/>
                <w:b/>
                <w:szCs w:val="14"/>
              </w:rPr>
              <w:t>404</w:t>
            </w:r>
          </w:p>
        </w:tc>
        <w:tc>
          <w:tcPr>
            <w:tcW w:w="283" w:type="dxa"/>
            <w:vAlign w:val="center"/>
          </w:tcPr>
          <w:p w14:paraId="75C2045A" w14:textId="77777777" w:rsidR="00351EF6" w:rsidRPr="003F4B3F" w:rsidRDefault="00351EF6">
            <w:pPr>
              <w:pStyle w:val="08-Tabelageral"/>
              <w:rPr>
                <w:rFonts w:cs="Arial"/>
                <w:b/>
                <w:szCs w:val="14"/>
              </w:rPr>
            </w:pPr>
          </w:p>
        </w:tc>
        <w:tc>
          <w:tcPr>
            <w:tcW w:w="1417" w:type="dxa"/>
            <w:vAlign w:val="center"/>
          </w:tcPr>
          <w:p w14:paraId="2F2DE0CA" w14:textId="77777777" w:rsidR="00351EF6" w:rsidRPr="003F4B3F" w:rsidRDefault="00351EF6">
            <w:pPr>
              <w:pStyle w:val="08-Tabelageral"/>
              <w:rPr>
                <w:rFonts w:cs="Arial"/>
                <w:b/>
                <w:szCs w:val="14"/>
              </w:rPr>
            </w:pPr>
            <w:r>
              <w:rPr>
                <w:rFonts w:cs="Arial"/>
                <w:b/>
                <w:szCs w:val="14"/>
              </w:rPr>
              <w:t>(1,074)</w:t>
            </w:r>
          </w:p>
        </w:tc>
        <w:tc>
          <w:tcPr>
            <w:tcW w:w="1418" w:type="dxa"/>
            <w:vAlign w:val="center"/>
          </w:tcPr>
          <w:p w14:paraId="0E157509" w14:textId="77777777" w:rsidR="00351EF6" w:rsidRPr="003F4B3F" w:rsidRDefault="00351EF6">
            <w:pPr>
              <w:pStyle w:val="08-Tabelageral"/>
              <w:rPr>
                <w:rFonts w:cs="Arial"/>
                <w:b/>
              </w:rPr>
            </w:pPr>
            <w:r>
              <w:rPr>
                <w:rFonts w:cs="Arial"/>
                <w:b/>
                <w:szCs w:val="14"/>
              </w:rPr>
              <w:t>15,707</w:t>
            </w:r>
          </w:p>
        </w:tc>
      </w:tr>
      <w:tr w:rsidR="00351EF6" w:rsidRPr="001D6BE8" w14:paraId="5895AADA" w14:textId="77777777">
        <w:trPr>
          <w:trHeight w:val="238"/>
        </w:trPr>
        <w:tc>
          <w:tcPr>
            <w:tcW w:w="3094" w:type="dxa"/>
            <w:tcBorders>
              <w:bottom w:val="nil"/>
            </w:tcBorders>
          </w:tcPr>
          <w:p w14:paraId="36C14480" w14:textId="77777777" w:rsidR="00351EF6" w:rsidRPr="00C806B0" w:rsidRDefault="00351EF6">
            <w:pPr>
              <w:pStyle w:val="08-Tabelageral"/>
              <w:ind w:left="113"/>
              <w:jc w:val="left"/>
              <w:rPr>
                <w:rFonts w:cs="Arial"/>
                <w:b/>
                <w:szCs w:val="14"/>
              </w:rPr>
            </w:pPr>
            <w:proofErr w:type="spellStart"/>
            <w:r>
              <w:rPr>
                <w:rFonts w:ascii="ArialMT" w:hAnsi="ArialMT" w:cs="ArialMT"/>
                <w:szCs w:val="14"/>
              </w:rPr>
              <w:t>Temporary</w:t>
            </w:r>
            <w:proofErr w:type="spellEnd"/>
            <w:r>
              <w:rPr>
                <w:rFonts w:ascii="ArialMT" w:hAnsi="ArialMT" w:cs="ArialMT"/>
                <w:szCs w:val="14"/>
              </w:rPr>
              <w:t xml:space="preserve"> </w:t>
            </w:r>
            <w:proofErr w:type="spellStart"/>
            <w:r>
              <w:rPr>
                <w:rFonts w:ascii="ArialMT" w:hAnsi="ArialMT" w:cs="ArialMT"/>
                <w:szCs w:val="14"/>
              </w:rPr>
              <w:t>differences</w:t>
            </w:r>
            <w:proofErr w:type="spellEnd"/>
          </w:p>
        </w:tc>
        <w:tc>
          <w:tcPr>
            <w:tcW w:w="604" w:type="dxa"/>
            <w:tcBorders>
              <w:bottom w:val="nil"/>
            </w:tcBorders>
          </w:tcPr>
          <w:p w14:paraId="2F6DA423" w14:textId="77777777" w:rsidR="00351EF6" w:rsidRPr="00C806B0" w:rsidRDefault="00351EF6">
            <w:pPr>
              <w:pStyle w:val="08-Tabelageral"/>
              <w:ind w:left="113"/>
              <w:jc w:val="center"/>
              <w:rPr>
                <w:rFonts w:cs="Arial"/>
                <w:szCs w:val="14"/>
              </w:rPr>
            </w:pPr>
          </w:p>
        </w:tc>
        <w:tc>
          <w:tcPr>
            <w:tcW w:w="1411" w:type="dxa"/>
            <w:tcBorders>
              <w:bottom w:val="nil"/>
            </w:tcBorders>
            <w:vAlign w:val="center"/>
          </w:tcPr>
          <w:p w14:paraId="1C3EB10D" w14:textId="77777777" w:rsidR="00351EF6" w:rsidRPr="00C806B0" w:rsidRDefault="00351EF6">
            <w:pPr>
              <w:pStyle w:val="08-Tabelageral"/>
              <w:ind w:left="113"/>
              <w:rPr>
                <w:rFonts w:cs="Arial"/>
                <w:szCs w:val="14"/>
              </w:rPr>
            </w:pPr>
            <w:r>
              <w:rPr>
                <w:rFonts w:cs="Arial"/>
                <w:szCs w:val="14"/>
              </w:rPr>
              <w:t>293</w:t>
            </w:r>
          </w:p>
        </w:tc>
        <w:tc>
          <w:tcPr>
            <w:tcW w:w="1412" w:type="dxa"/>
            <w:tcBorders>
              <w:bottom w:val="nil"/>
            </w:tcBorders>
            <w:vAlign w:val="center"/>
          </w:tcPr>
          <w:p w14:paraId="2C1B0D80" w14:textId="77777777" w:rsidR="00351EF6" w:rsidRPr="00C806B0" w:rsidRDefault="00351EF6">
            <w:pPr>
              <w:pStyle w:val="08-Tabelageral"/>
              <w:rPr>
                <w:rFonts w:cs="Arial"/>
              </w:rPr>
            </w:pPr>
            <w:r>
              <w:rPr>
                <w:rFonts w:cs="Arial"/>
                <w:szCs w:val="14"/>
              </w:rPr>
              <w:t>404</w:t>
            </w:r>
          </w:p>
        </w:tc>
        <w:tc>
          <w:tcPr>
            <w:tcW w:w="283" w:type="dxa"/>
            <w:tcBorders>
              <w:bottom w:val="nil"/>
            </w:tcBorders>
            <w:vAlign w:val="center"/>
          </w:tcPr>
          <w:p w14:paraId="24E1AFCF" w14:textId="77777777" w:rsidR="00351EF6" w:rsidRPr="00C806B0" w:rsidRDefault="00351EF6">
            <w:pPr>
              <w:pStyle w:val="08-Tabelageral"/>
              <w:ind w:left="113"/>
              <w:rPr>
                <w:rFonts w:cs="Arial"/>
                <w:szCs w:val="14"/>
              </w:rPr>
            </w:pPr>
          </w:p>
        </w:tc>
        <w:tc>
          <w:tcPr>
            <w:tcW w:w="1417" w:type="dxa"/>
            <w:tcBorders>
              <w:bottom w:val="nil"/>
            </w:tcBorders>
            <w:vAlign w:val="center"/>
          </w:tcPr>
          <w:p w14:paraId="0122568B" w14:textId="77777777" w:rsidR="00351EF6" w:rsidRPr="00C806B0" w:rsidRDefault="00351EF6">
            <w:pPr>
              <w:pStyle w:val="08-Tabelageral"/>
              <w:ind w:left="113"/>
              <w:rPr>
                <w:rFonts w:cs="Arial"/>
                <w:szCs w:val="14"/>
              </w:rPr>
            </w:pPr>
            <w:r>
              <w:rPr>
                <w:rFonts w:cs="Arial"/>
                <w:szCs w:val="14"/>
              </w:rPr>
              <w:t>(1,074)</w:t>
            </w:r>
          </w:p>
        </w:tc>
        <w:tc>
          <w:tcPr>
            <w:tcW w:w="1418" w:type="dxa"/>
            <w:tcBorders>
              <w:bottom w:val="nil"/>
            </w:tcBorders>
            <w:vAlign w:val="center"/>
          </w:tcPr>
          <w:p w14:paraId="1D5ECAC5" w14:textId="77777777" w:rsidR="00351EF6" w:rsidRPr="00C806B0" w:rsidRDefault="00351EF6">
            <w:pPr>
              <w:pStyle w:val="08-Tabelageral"/>
              <w:rPr>
                <w:rFonts w:cs="Arial"/>
              </w:rPr>
            </w:pPr>
            <w:r>
              <w:rPr>
                <w:rFonts w:cs="Arial"/>
                <w:szCs w:val="14"/>
              </w:rPr>
              <w:t>15,707</w:t>
            </w:r>
          </w:p>
        </w:tc>
      </w:tr>
      <w:tr w:rsidR="00351EF6" w:rsidRPr="003F4B3F" w14:paraId="4DA2476F" w14:textId="77777777">
        <w:trPr>
          <w:trHeight w:val="238"/>
        </w:trPr>
        <w:tc>
          <w:tcPr>
            <w:tcW w:w="3094" w:type="dxa"/>
            <w:tcBorders>
              <w:top w:val="nil"/>
              <w:bottom w:val="single" w:sz="2" w:space="0" w:color="1F3864" w:themeColor="accent1" w:themeShade="80"/>
            </w:tcBorders>
          </w:tcPr>
          <w:p w14:paraId="00C856E3" w14:textId="77777777" w:rsidR="00351EF6" w:rsidRPr="003F4B3F" w:rsidRDefault="00351EF6">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tcPr>
          <w:p w14:paraId="20B9EAA1" w14:textId="77777777" w:rsidR="00351EF6" w:rsidRPr="003F4B3F" w:rsidRDefault="00351EF6">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176AE3C1" w14:textId="77777777" w:rsidR="00351EF6" w:rsidRPr="003F4B3F" w:rsidRDefault="00351EF6">
            <w:pPr>
              <w:pStyle w:val="08-Tabelageral"/>
              <w:rPr>
                <w:rFonts w:cs="Arial"/>
                <w:b/>
                <w:szCs w:val="14"/>
              </w:rPr>
            </w:pPr>
            <w:r>
              <w:rPr>
                <w:rFonts w:cs="Arial"/>
                <w:b/>
                <w:szCs w:val="14"/>
              </w:rPr>
              <w:t>(31,979)</w:t>
            </w:r>
          </w:p>
        </w:tc>
        <w:tc>
          <w:tcPr>
            <w:tcW w:w="1412" w:type="dxa"/>
            <w:tcBorders>
              <w:top w:val="nil"/>
              <w:bottom w:val="single" w:sz="2" w:space="0" w:color="1F3864" w:themeColor="accent1" w:themeShade="80"/>
            </w:tcBorders>
            <w:vAlign w:val="center"/>
          </w:tcPr>
          <w:p w14:paraId="7AB02A1B" w14:textId="77777777" w:rsidR="00351EF6" w:rsidRPr="003F4B3F" w:rsidRDefault="00351EF6">
            <w:pPr>
              <w:pStyle w:val="08-Tabelageral"/>
              <w:rPr>
                <w:rFonts w:cs="Arial"/>
                <w:b/>
              </w:rPr>
            </w:pPr>
            <w:r>
              <w:rPr>
                <w:rFonts w:cs="Arial"/>
                <w:b/>
                <w:szCs w:val="14"/>
              </w:rPr>
              <w:t>(9,513)</w:t>
            </w:r>
          </w:p>
        </w:tc>
        <w:tc>
          <w:tcPr>
            <w:tcW w:w="283" w:type="dxa"/>
            <w:tcBorders>
              <w:top w:val="nil"/>
              <w:bottom w:val="single" w:sz="2" w:space="0" w:color="1F3864" w:themeColor="accent1" w:themeShade="80"/>
            </w:tcBorders>
            <w:vAlign w:val="center"/>
          </w:tcPr>
          <w:p w14:paraId="534C3ED6" w14:textId="77777777" w:rsidR="00351EF6" w:rsidRPr="003F4B3F" w:rsidRDefault="00351EF6">
            <w:pPr>
              <w:pStyle w:val="08-Tabelageral"/>
              <w:rPr>
                <w:rFonts w:cs="Arial"/>
                <w:b/>
                <w:szCs w:val="14"/>
              </w:rPr>
            </w:pPr>
          </w:p>
        </w:tc>
        <w:tc>
          <w:tcPr>
            <w:tcW w:w="1417" w:type="dxa"/>
            <w:tcBorders>
              <w:top w:val="nil"/>
              <w:bottom w:val="single" w:sz="2" w:space="0" w:color="1F3864" w:themeColor="accent1" w:themeShade="80"/>
            </w:tcBorders>
            <w:vAlign w:val="center"/>
          </w:tcPr>
          <w:p w14:paraId="2F138510" w14:textId="77777777" w:rsidR="00351EF6" w:rsidRPr="003F4B3F" w:rsidRDefault="00351EF6">
            <w:pPr>
              <w:pStyle w:val="08-Tabelageral"/>
              <w:rPr>
                <w:rFonts w:cs="Arial"/>
                <w:b/>
                <w:szCs w:val="14"/>
              </w:rPr>
            </w:pPr>
            <w:r>
              <w:rPr>
                <w:rFonts w:cs="Arial"/>
                <w:b/>
                <w:szCs w:val="14"/>
              </w:rPr>
              <w:t>(1,924,039)</w:t>
            </w:r>
          </w:p>
        </w:tc>
        <w:tc>
          <w:tcPr>
            <w:tcW w:w="1418" w:type="dxa"/>
            <w:tcBorders>
              <w:top w:val="nil"/>
              <w:bottom w:val="single" w:sz="2" w:space="0" w:color="1F3864" w:themeColor="accent1" w:themeShade="80"/>
            </w:tcBorders>
            <w:vAlign w:val="center"/>
          </w:tcPr>
          <w:p w14:paraId="1AE4912E" w14:textId="77777777" w:rsidR="00351EF6" w:rsidRPr="003F4B3F" w:rsidRDefault="00351EF6">
            <w:pPr>
              <w:pStyle w:val="08-Tabelageral"/>
              <w:rPr>
                <w:rFonts w:cs="Arial"/>
                <w:b/>
              </w:rPr>
            </w:pPr>
            <w:r>
              <w:rPr>
                <w:rFonts w:cs="Arial"/>
                <w:b/>
                <w:szCs w:val="14"/>
              </w:rPr>
              <w:t>(1,707,636)</w:t>
            </w:r>
          </w:p>
        </w:tc>
      </w:tr>
    </w:tbl>
    <w:p w14:paraId="659B503A" w14:textId="77777777" w:rsidR="00351EF6" w:rsidRDefault="00351EF6" w:rsidP="00351EF6">
      <w:pPr>
        <w:spacing w:after="0"/>
        <w:jc w:val="right"/>
        <w:rPr>
          <w:rFonts w:ascii="Arial" w:hAnsi="Arial" w:cs="Arial"/>
          <w:b/>
          <w:sz w:val="14"/>
          <w:lang w:eastAsia="pt-BR"/>
        </w:rPr>
      </w:pPr>
    </w:p>
    <w:p w14:paraId="1261B849" w14:textId="77777777" w:rsidR="00351EF6" w:rsidRDefault="00351EF6" w:rsidP="00351EF6">
      <w:pPr>
        <w:spacing w:after="0"/>
        <w:jc w:val="right"/>
        <w:rPr>
          <w:rFonts w:ascii="Arial" w:hAnsi="Arial" w:cs="Arial"/>
          <w:b/>
          <w:sz w:val="14"/>
          <w:lang w:eastAsia="pt-BR"/>
        </w:rPr>
      </w:pPr>
    </w:p>
    <w:p w14:paraId="49E77B9F" w14:textId="77777777" w:rsidR="00351EF6" w:rsidRDefault="00351EF6" w:rsidP="00351EF6">
      <w:pPr>
        <w:spacing w:after="0"/>
        <w:jc w:val="right"/>
        <w:rPr>
          <w:rFonts w:ascii="Arial" w:hAnsi="Arial" w:cs="Arial"/>
          <w:b/>
          <w:sz w:val="14"/>
          <w:lang w:eastAsia="pt-BR"/>
        </w:rPr>
      </w:pPr>
    </w:p>
    <w:p w14:paraId="507E57F4" w14:textId="77777777" w:rsidR="00351EF6" w:rsidRPr="00F110A6" w:rsidRDefault="00351EF6" w:rsidP="00351EF6">
      <w:pPr>
        <w:spacing w:after="40"/>
        <w:rPr>
          <w:rFonts w:ascii="Arial" w:hAnsi="Arial" w:cs="Arial"/>
          <w:b/>
          <w:color w:val="1F3864" w:themeColor="accent1" w:themeShade="80"/>
          <w:sz w:val="18"/>
          <w:szCs w:val="18"/>
          <w:lang w:val="en-US"/>
        </w:rPr>
      </w:pPr>
      <w:r w:rsidRPr="00F110A6">
        <w:rPr>
          <w:rFonts w:ascii="Arial" w:hAnsi="Arial" w:cs="Arial"/>
          <w:b/>
          <w:color w:val="1F3864" w:themeColor="accent1" w:themeShade="80"/>
          <w:sz w:val="18"/>
          <w:szCs w:val="18"/>
          <w:lang w:val="en-US"/>
        </w:rPr>
        <w:t xml:space="preserve">b) </w:t>
      </w:r>
      <w:r w:rsidRPr="00662308">
        <w:rPr>
          <w:rFonts w:ascii="Arial" w:hAnsi="Arial" w:cs="Arial"/>
          <w:b/>
          <w:color w:val="1F3864" w:themeColor="accent1" w:themeShade="80"/>
          <w:sz w:val="18"/>
          <w:szCs w:val="18"/>
          <w:lang w:val="en-US"/>
        </w:rPr>
        <w:t>Reconciliation of Income Tax and Social Contribution Expenses</w:t>
      </w:r>
    </w:p>
    <w:p w14:paraId="1A0119A3" w14:textId="77777777" w:rsidR="00351EF6" w:rsidRPr="00FF3D4B" w:rsidRDefault="00351EF6" w:rsidP="00351EF6">
      <w:pPr>
        <w:spacing w:after="0" w:line="240" w:lineRule="auto"/>
        <w:jc w:val="right"/>
        <w:rPr>
          <w:rFonts w:ascii="Arial" w:hAnsi="Arial" w:cs="Arial"/>
          <w:b/>
          <w:sz w:val="14"/>
          <w:lang w:eastAsia="pt-BR"/>
        </w:rPr>
      </w:pPr>
      <w:r w:rsidRPr="00FF3D4B">
        <w:rPr>
          <w:rFonts w:ascii="Arial" w:hAnsi="Arial" w:cs="Arial"/>
          <w:b/>
          <w:sz w:val="14"/>
          <w:lang w:eastAsia="pt-BR"/>
        </w:rPr>
        <w:t>R$</w:t>
      </w:r>
      <w:r w:rsidRPr="000F7914">
        <w:rPr>
          <w:rFonts w:ascii="Arial" w:hAnsi="Arial" w:cs="Arial"/>
          <w:b/>
          <w:sz w:val="14"/>
          <w:lang w:eastAsia="pt-BR"/>
        </w:rPr>
        <w:t xml:space="preserve">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351EF6" w:rsidRPr="0019344C" w14:paraId="3C156ACF" w14:textId="77777777">
        <w:trPr>
          <w:trHeight w:val="238"/>
        </w:trPr>
        <w:tc>
          <w:tcPr>
            <w:tcW w:w="3544" w:type="dxa"/>
            <w:tcBorders>
              <w:top w:val="single" w:sz="2" w:space="0" w:color="1F3864" w:themeColor="accent1" w:themeShade="80"/>
              <w:bottom w:val="nil"/>
            </w:tcBorders>
            <w:vAlign w:val="center"/>
          </w:tcPr>
          <w:p w14:paraId="37414E91" w14:textId="77777777" w:rsidR="00351EF6" w:rsidRPr="0019344C" w:rsidRDefault="00351EF6">
            <w:pPr>
              <w:spacing w:after="0"/>
              <w:jc w:val="center"/>
              <w:rPr>
                <w:rFonts w:ascii="Arial" w:hAnsi="Arial" w:cs="Arial"/>
                <w:b/>
                <w:sz w:val="18"/>
                <w:szCs w:val="18"/>
              </w:rPr>
            </w:pPr>
          </w:p>
        </w:tc>
        <w:tc>
          <w:tcPr>
            <w:tcW w:w="284" w:type="dxa"/>
            <w:tcBorders>
              <w:top w:val="single" w:sz="2" w:space="0" w:color="1F3864" w:themeColor="accent1" w:themeShade="80"/>
              <w:bottom w:val="nil"/>
            </w:tcBorders>
            <w:vAlign w:val="center"/>
          </w:tcPr>
          <w:p w14:paraId="5F6FEE09" w14:textId="77777777" w:rsidR="00351EF6" w:rsidRPr="0019344C" w:rsidRDefault="00351EF6">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vAlign w:val="center"/>
          </w:tcPr>
          <w:p w14:paraId="640BB58B" w14:textId="77777777" w:rsidR="00351EF6" w:rsidRPr="0019344C" w:rsidRDefault="00351EF6">
            <w:pPr>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30409360" w14:textId="77777777" w:rsidR="00351EF6" w:rsidRPr="0019344C" w:rsidRDefault="00351EF6">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3862A9B6" w14:textId="77777777" w:rsidR="00351EF6" w:rsidRPr="0019344C" w:rsidRDefault="00351EF6">
            <w:pPr>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351EF6" w:rsidRPr="0019344C" w14:paraId="0D49D311" w14:textId="77777777">
        <w:trPr>
          <w:trHeight w:val="238"/>
        </w:trPr>
        <w:tc>
          <w:tcPr>
            <w:tcW w:w="3544" w:type="dxa"/>
            <w:tcBorders>
              <w:top w:val="nil"/>
              <w:bottom w:val="nil"/>
            </w:tcBorders>
            <w:vAlign w:val="center"/>
          </w:tcPr>
          <w:p w14:paraId="1CAF49D0" w14:textId="77777777" w:rsidR="00351EF6" w:rsidRPr="0019344C" w:rsidRDefault="00351EF6">
            <w:pPr>
              <w:pStyle w:val="08-Tabelageral"/>
              <w:rPr>
                <w:rFonts w:cs="Arial"/>
                <w:b/>
              </w:rPr>
            </w:pPr>
          </w:p>
        </w:tc>
        <w:tc>
          <w:tcPr>
            <w:tcW w:w="284" w:type="dxa"/>
            <w:tcBorders>
              <w:top w:val="nil"/>
              <w:bottom w:val="nil"/>
            </w:tcBorders>
            <w:vAlign w:val="center"/>
          </w:tcPr>
          <w:p w14:paraId="0BAF7666" w14:textId="77777777" w:rsidR="00351EF6" w:rsidRPr="0019344C" w:rsidRDefault="00351EF6">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tcPr>
          <w:p w14:paraId="655DE59E" w14:textId="77777777" w:rsidR="00351EF6" w:rsidRPr="0019344C" w:rsidRDefault="00351EF6">
            <w:pPr>
              <w:pStyle w:val="08-Tabelageral"/>
              <w:rPr>
                <w:rFonts w:cs="Arial"/>
                <w:b/>
              </w:rPr>
            </w:pPr>
            <w:r>
              <w:rPr>
                <w:b/>
              </w:rPr>
              <w:t xml:space="preserve"> </w:t>
            </w: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5E3ED1F0" w14:textId="77777777" w:rsidR="00351EF6" w:rsidRPr="0019344C" w:rsidRDefault="00351EF6">
            <w:pPr>
              <w:pStyle w:val="08-Tabelageral"/>
              <w:rPr>
                <w:rFonts w:cs="Arial"/>
                <w:b/>
              </w:rPr>
            </w:pPr>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2B08C17A" w14:textId="77777777" w:rsidR="00351EF6" w:rsidRPr="0019344C"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9F31E45" w14:textId="77777777" w:rsidR="00351EF6" w:rsidRPr="0019344C" w:rsidRDefault="00351EF6">
            <w:pPr>
              <w:pStyle w:val="08-Tabelageral"/>
              <w:rPr>
                <w:rFonts w:cs="Arial"/>
                <w:b/>
              </w:rPr>
            </w:pPr>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4EDCF257" w14:textId="77777777" w:rsidR="00351EF6" w:rsidRPr="0019344C" w:rsidRDefault="00351EF6">
            <w:pPr>
              <w:pStyle w:val="08-Tabelageral"/>
              <w:rPr>
                <w:rFonts w:cs="Arial"/>
                <w:b/>
              </w:rPr>
            </w:pPr>
            <w:r>
              <w:rPr>
                <w:b/>
              </w:rPr>
              <w:t xml:space="preserve"> </w:t>
            </w:r>
            <w:r w:rsidRPr="00874161">
              <w:rPr>
                <w:b/>
              </w:rPr>
              <w:t>202</w:t>
            </w:r>
            <w:r>
              <w:rPr>
                <w:b/>
              </w:rPr>
              <w:t>4</w:t>
            </w:r>
          </w:p>
        </w:tc>
      </w:tr>
      <w:tr w:rsidR="00351EF6" w:rsidRPr="0019344C" w14:paraId="6CA67BF4" w14:textId="77777777">
        <w:trPr>
          <w:trHeight w:val="238"/>
        </w:trPr>
        <w:tc>
          <w:tcPr>
            <w:tcW w:w="3544" w:type="dxa"/>
            <w:tcBorders>
              <w:top w:val="single" w:sz="2" w:space="0" w:color="1F3864" w:themeColor="accent1" w:themeShade="80"/>
            </w:tcBorders>
            <w:vAlign w:val="center"/>
          </w:tcPr>
          <w:p w14:paraId="6432F662" w14:textId="77777777" w:rsidR="00351EF6" w:rsidRPr="006B234E" w:rsidRDefault="00351EF6">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4953F3">
              <w:rPr>
                <w:rFonts w:cs="Arial"/>
                <w:b/>
                <w:szCs w:val="14"/>
                <w:lang w:val="en-US"/>
              </w:rPr>
              <w:t xml:space="preserve"> </w:t>
            </w:r>
          </w:p>
        </w:tc>
        <w:tc>
          <w:tcPr>
            <w:tcW w:w="284" w:type="dxa"/>
            <w:tcBorders>
              <w:top w:val="single" w:sz="2" w:space="0" w:color="1F3864" w:themeColor="accent1" w:themeShade="80"/>
            </w:tcBorders>
          </w:tcPr>
          <w:p w14:paraId="12230B2F" w14:textId="77777777" w:rsidR="00351EF6" w:rsidRPr="006B234E" w:rsidRDefault="00351EF6">
            <w:pPr>
              <w:pStyle w:val="08-Tabelageral"/>
              <w:jc w:val="center"/>
              <w:rPr>
                <w:rFonts w:cs="Arial"/>
                <w:b/>
                <w:szCs w:val="14"/>
                <w:lang w:val="en-US"/>
              </w:rPr>
            </w:pPr>
          </w:p>
        </w:tc>
        <w:tc>
          <w:tcPr>
            <w:tcW w:w="1281" w:type="dxa"/>
            <w:tcBorders>
              <w:top w:val="single" w:sz="2" w:space="0" w:color="1F3864" w:themeColor="accent1" w:themeShade="80"/>
            </w:tcBorders>
            <w:vAlign w:val="center"/>
          </w:tcPr>
          <w:p w14:paraId="6570CE08" w14:textId="77777777" w:rsidR="00351EF6" w:rsidRPr="00EE7698" w:rsidRDefault="00351EF6">
            <w:pPr>
              <w:pStyle w:val="08-Tabelageral"/>
              <w:rPr>
                <w:rFonts w:cs="Arial"/>
                <w:b/>
                <w:szCs w:val="14"/>
                <w:lang w:val="en-US"/>
              </w:rPr>
            </w:pPr>
            <w:r>
              <w:rPr>
                <w:rFonts w:cs="Arial"/>
                <w:b/>
                <w:szCs w:val="14"/>
              </w:rPr>
              <w:t>9,049,308</w:t>
            </w:r>
          </w:p>
        </w:tc>
        <w:tc>
          <w:tcPr>
            <w:tcW w:w="1412" w:type="dxa"/>
            <w:tcBorders>
              <w:top w:val="single" w:sz="2" w:space="0" w:color="1F3864" w:themeColor="accent1" w:themeShade="80"/>
            </w:tcBorders>
            <w:vAlign w:val="center"/>
          </w:tcPr>
          <w:p w14:paraId="339CFF72" w14:textId="77777777" w:rsidR="00351EF6" w:rsidRPr="0019344C" w:rsidRDefault="00351EF6">
            <w:pPr>
              <w:pStyle w:val="08-Tabelageral"/>
              <w:rPr>
                <w:rFonts w:cs="Arial"/>
                <w:b/>
                <w:szCs w:val="14"/>
              </w:rPr>
            </w:pPr>
            <w:r>
              <w:rPr>
                <w:rFonts w:cs="Arial"/>
                <w:b/>
                <w:szCs w:val="14"/>
              </w:rPr>
              <w:t>8,712,866</w:t>
            </w:r>
          </w:p>
        </w:tc>
        <w:tc>
          <w:tcPr>
            <w:tcW w:w="283" w:type="dxa"/>
            <w:tcBorders>
              <w:top w:val="single" w:sz="2" w:space="0" w:color="1F3864" w:themeColor="accent1" w:themeShade="80"/>
            </w:tcBorders>
            <w:vAlign w:val="center"/>
          </w:tcPr>
          <w:p w14:paraId="29007987" w14:textId="77777777" w:rsidR="00351EF6" w:rsidRPr="0019344C" w:rsidRDefault="00351EF6">
            <w:pPr>
              <w:pStyle w:val="08-Tabelageral"/>
              <w:rPr>
                <w:rFonts w:cs="Arial"/>
                <w:b/>
                <w:szCs w:val="14"/>
              </w:rPr>
            </w:pPr>
          </w:p>
        </w:tc>
        <w:tc>
          <w:tcPr>
            <w:tcW w:w="1417" w:type="dxa"/>
            <w:tcBorders>
              <w:top w:val="single" w:sz="2" w:space="0" w:color="1F3864" w:themeColor="accent1" w:themeShade="80"/>
            </w:tcBorders>
            <w:vAlign w:val="center"/>
          </w:tcPr>
          <w:p w14:paraId="124303F7" w14:textId="77777777" w:rsidR="00351EF6" w:rsidRPr="0019344C" w:rsidRDefault="00351EF6">
            <w:pPr>
              <w:pStyle w:val="08-Tabelageral"/>
              <w:rPr>
                <w:rFonts w:cs="Arial"/>
                <w:b/>
                <w:szCs w:val="14"/>
              </w:rPr>
            </w:pPr>
            <w:r>
              <w:rPr>
                <w:rFonts w:cs="Arial"/>
                <w:b/>
                <w:szCs w:val="14"/>
              </w:rPr>
              <w:t>10,941,364</w:t>
            </w:r>
          </w:p>
        </w:tc>
        <w:tc>
          <w:tcPr>
            <w:tcW w:w="1418" w:type="dxa"/>
            <w:tcBorders>
              <w:top w:val="single" w:sz="2" w:space="0" w:color="1F3864" w:themeColor="accent1" w:themeShade="80"/>
            </w:tcBorders>
            <w:vAlign w:val="center"/>
          </w:tcPr>
          <w:p w14:paraId="2FFBDEFE" w14:textId="77777777" w:rsidR="00351EF6" w:rsidRPr="0019344C" w:rsidRDefault="00351EF6">
            <w:pPr>
              <w:pStyle w:val="08-Tabelageral"/>
              <w:rPr>
                <w:rFonts w:cs="Arial"/>
                <w:b/>
              </w:rPr>
            </w:pPr>
            <w:r>
              <w:rPr>
                <w:rFonts w:cs="Arial"/>
                <w:b/>
                <w:szCs w:val="14"/>
              </w:rPr>
              <w:t>10,410,987</w:t>
            </w:r>
          </w:p>
        </w:tc>
      </w:tr>
      <w:tr w:rsidR="00351EF6" w:rsidRPr="000F7B46" w14:paraId="4AF02733" w14:textId="77777777">
        <w:trPr>
          <w:trHeight w:val="238"/>
        </w:trPr>
        <w:tc>
          <w:tcPr>
            <w:tcW w:w="3544" w:type="dxa"/>
            <w:vAlign w:val="center"/>
          </w:tcPr>
          <w:p w14:paraId="49EE3CFF" w14:textId="77777777" w:rsidR="00351EF6" w:rsidRPr="006B234E" w:rsidRDefault="00351EF6">
            <w:pPr>
              <w:pStyle w:val="08-Tabelageral"/>
              <w:ind w:left="113"/>
              <w:jc w:val="left"/>
              <w:rPr>
                <w:rFonts w:cs="Arial"/>
                <w:szCs w:val="14"/>
                <w:lang w:val="en-US"/>
              </w:rPr>
            </w:pPr>
            <w:r w:rsidRPr="004953F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w:t>
            </w:r>
            <w:proofErr w:type="spellStart"/>
            <w:r>
              <w:rPr>
                <w:rFonts w:ascii="ArialMT" w:hAnsi="ArialMT" w:cs="ArialMT"/>
                <w:szCs w:val="14"/>
                <w:lang w:val="en-US"/>
              </w:rPr>
              <w:t>chages</w:t>
            </w:r>
            <w:proofErr w:type="spellEnd"/>
            <w:r w:rsidRPr="00F81A67">
              <w:rPr>
                <w:rFonts w:cs="Arial"/>
                <w:sz w:val="16"/>
                <w:szCs w:val="16"/>
                <w:lang w:val="en-US"/>
              </w:rPr>
              <w:t> </w:t>
            </w:r>
          </w:p>
        </w:tc>
        <w:tc>
          <w:tcPr>
            <w:tcW w:w="284" w:type="dxa"/>
          </w:tcPr>
          <w:p w14:paraId="53A6D821" w14:textId="77777777" w:rsidR="00351EF6" w:rsidRPr="006B234E" w:rsidRDefault="00351EF6">
            <w:pPr>
              <w:pStyle w:val="08-Tabelageral"/>
              <w:ind w:left="113"/>
              <w:jc w:val="center"/>
              <w:rPr>
                <w:rFonts w:cs="Arial"/>
                <w:szCs w:val="14"/>
                <w:lang w:val="en-US"/>
              </w:rPr>
            </w:pPr>
          </w:p>
        </w:tc>
        <w:tc>
          <w:tcPr>
            <w:tcW w:w="1281" w:type="dxa"/>
            <w:vAlign w:val="center"/>
          </w:tcPr>
          <w:p w14:paraId="42BE4D7E" w14:textId="77777777" w:rsidR="00351EF6" w:rsidRPr="000F7B46" w:rsidRDefault="00351EF6">
            <w:pPr>
              <w:pStyle w:val="08-Tabelageral"/>
              <w:ind w:left="113"/>
              <w:rPr>
                <w:rFonts w:cs="Arial"/>
                <w:szCs w:val="14"/>
                <w:lang w:val="en-US"/>
              </w:rPr>
            </w:pPr>
            <w:r>
              <w:rPr>
                <w:rFonts w:cs="Arial"/>
                <w:szCs w:val="14"/>
              </w:rPr>
              <w:t>(3,076,765)</w:t>
            </w:r>
          </w:p>
        </w:tc>
        <w:tc>
          <w:tcPr>
            <w:tcW w:w="1412" w:type="dxa"/>
            <w:vAlign w:val="center"/>
          </w:tcPr>
          <w:p w14:paraId="19AFBD02" w14:textId="77777777" w:rsidR="00351EF6" w:rsidRPr="000F7B46" w:rsidRDefault="00351EF6">
            <w:pPr>
              <w:pStyle w:val="08-Tabelageral"/>
              <w:ind w:left="113"/>
              <w:rPr>
                <w:rFonts w:cs="Arial"/>
                <w:szCs w:val="14"/>
                <w:lang w:val="en-US"/>
              </w:rPr>
            </w:pPr>
            <w:r>
              <w:rPr>
                <w:rFonts w:cs="Arial"/>
                <w:szCs w:val="14"/>
              </w:rPr>
              <w:t>(2,962,374)</w:t>
            </w:r>
          </w:p>
        </w:tc>
        <w:tc>
          <w:tcPr>
            <w:tcW w:w="283" w:type="dxa"/>
            <w:vAlign w:val="center"/>
          </w:tcPr>
          <w:p w14:paraId="05F2AE3A" w14:textId="77777777" w:rsidR="00351EF6" w:rsidRPr="000F7B46" w:rsidRDefault="00351EF6">
            <w:pPr>
              <w:pStyle w:val="08-Tabelageral"/>
              <w:ind w:left="113"/>
              <w:rPr>
                <w:rFonts w:cs="Arial"/>
                <w:szCs w:val="14"/>
                <w:lang w:val="en-US"/>
              </w:rPr>
            </w:pPr>
          </w:p>
        </w:tc>
        <w:tc>
          <w:tcPr>
            <w:tcW w:w="1417" w:type="dxa"/>
            <w:vAlign w:val="center"/>
          </w:tcPr>
          <w:p w14:paraId="4A1298E6" w14:textId="77777777" w:rsidR="00351EF6" w:rsidRPr="000F7B46" w:rsidRDefault="00351EF6">
            <w:pPr>
              <w:pStyle w:val="08-Tabelageral"/>
              <w:ind w:left="113"/>
              <w:rPr>
                <w:rFonts w:cs="Arial"/>
                <w:szCs w:val="14"/>
                <w:lang w:val="en-US"/>
              </w:rPr>
            </w:pPr>
            <w:r>
              <w:rPr>
                <w:rFonts w:cs="Arial"/>
                <w:szCs w:val="14"/>
              </w:rPr>
              <w:t>(3,720,064)</w:t>
            </w:r>
          </w:p>
        </w:tc>
        <w:tc>
          <w:tcPr>
            <w:tcW w:w="1418" w:type="dxa"/>
            <w:vAlign w:val="center"/>
          </w:tcPr>
          <w:p w14:paraId="46808160" w14:textId="77777777" w:rsidR="00351EF6" w:rsidRPr="000F7B46" w:rsidRDefault="00351EF6">
            <w:pPr>
              <w:pStyle w:val="08-Tabelageral"/>
              <w:rPr>
                <w:rFonts w:cs="Arial"/>
                <w:lang w:val="en-US"/>
              </w:rPr>
            </w:pPr>
            <w:r>
              <w:rPr>
                <w:rFonts w:cs="Arial"/>
                <w:szCs w:val="14"/>
              </w:rPr>
              <w:t>(3,539,736)</w:t>
            </w:r>
          </w:p>
        </w:tc>
      </w:tr>
      <w:tr w:rsidR="00351EF6" w:rsidRPr="00E41BF1" w14:paraId="28142F08" w14:textId="77777777">
        <w:trPr>
          <w:trHeight w:val="238"/>
        </w:trPr>
        <w:tc>
          <w:tcPr>
            <w:tcW w:w="3544" w:type="dxa"/>
            <w:vAlign w:val="center"/>
          </w:tcPr>
          <w:p w14:paraId="7A1CBBDF" w14:textId="77777777" w:rsidR="00351EF6" w:rsidRPr="006B234E" w:rsidRDefault="00351EF6">
            <w:pPr>
              <w:pStyle w:val="08-Tabelageral"/>
              <w:jc w:val="left"/>
              <w:rPr>
                <w:rFonts w:cs="Arial"/>
                <w:b/>
                <w:szCs w:val="14"/>
                <w:lang w:val="en-US"/>
              </w:rPr>
            </w:pPr>
            <w:r w:rsidRPr="000F7914">
              <w:rPr>
                <w:rFonts w:cs="Arial"/>
                <w:b/>
                <w:szCs w:val="14"/>
                <w:lang w:val="en-US"/>
              </w:rPr>
              <w:t>Effect on tax calculation:</w:t>
            </w:r>
          </w:p>
        </w:tc>
        <w:tc>
          <w:tcPr>
            <w:tcW w:w="284" w:type="dxa"/>
          </w:tcPr>
          <w:p w14:paraId="3B604CE1" w14:textId="77777777" w:rsidR="00351EF6" w:rsidRPr="006B234E" w:rsidRDefault="00351EF6">
            <w:pPr>
              <w:pStyle w:val="08-Tabelageral"/>
              <w:jc w:val="center"/>
              <w:rPr>
                <w:rFonts w:cs="Arial"/>
                <w:b/>
                <w:szCs w:val="14"/>
                <w:lang w:val="en-US"/>
              </w:rPr>
            </w:pPr>
          </w:p>
        </w:tc>
        <w:tc>
          <w:tcPr>
            <w:tcW w:w="1281" w:type="dxa"/>
            <w:vAlign w:val="center"/>
          </w:tcPr>
          <w:p w14:paraId="787218BE" w14:textId="77777777" w:rsidR="00351EF6" w:rsidRPr="006B234E" w:rsidRDefault="00351EF6">
            <w:pPr>
              <w:pStyle w:val="08-Tabelageral"/>
              <w:rPr>
                <w:rFonts w:cs="Arial"/>
                <w:b/>
                <w:szCs w:val="14"/>
                <w:lang w:val="en-US"/>
              </w:rPr>
            </w:pPr>
          </w:p>
        </w:tc>
        <w:tc>
          <w:tcPr>
            <w:tcW w:w="1412" w:type="dxa"/>
            <w:vAlign w:val="center"/>
          </w:tcPr>
          <w:p w14:paraId="4C2C3C64" w14:textId="77777777" w:rsidR="00351EF6" w:rsidRPr="006B234E" w:rsidRDefault="00351EF6">
            <w:pPr>
              <w:pStyle w:val="08-Tabelageral"/>
              <w:rPr>
                <w:rFonts w:cs="Arial"/>
                <w:b/>
                <w:szCs w:val="14"/>
                <w:lang w:val="en-US"/>
              </w:rPr>
            </w:pPr>
          </w:p>
        </w:tc>
        <w:tc>
          <w:tcPr>
            <w:tcW w:w="283" w:type="dxa"/>
            <w:vAlign w:val="center"/>
          </w:tcPr>
          <w:p w14:paraId="58159C79" w14:textId="77777777" w:rsidR="00351EF6" w:rsidRPr="006B234E" w:rsidRDefault="00351EF6">
            <w:pPr>
              <w:pStyle w:val="08-Tabelageral"/>
              <w:rPr>
                <w:rFonts w:cs="Arial"/>
                <w:b/>
                <w:szCs w:val="14"/>
                <w:lang w:val="en-US"/>
              </w:rPr>
            </w:pPr>
          </w:p>
        </w:tc>
        <w:tc>
          <w:tcPr>
            <w:tcW w:w="1417" w:type="dxa"/>
            <w:vAlign w:val="center"/>
          </w:tcPr>
          <w:p w14:paraId="5020A71F" w14:textId="77777777" w:rsidR="00351EF6" w:rsidRPr="006B234E" w:rsidRDefault="00351EF6">
            <w:pPr>
              <w:pStyle w:val="08-Tabelageral"/>
              <w:rPr>
                <w:rFonts w:cs="Arial"/>
                <w:b/>
                <w:szCs w:val="14"/>
                <w:lang w:val="en-US"/>
              </w:rPr>
            </w:pPr>
          </w:p>
        </w:tc>
        <w:tc>
          <w:tcPr>
            <w:tcW w:w="1418" w:type="dxa"/>
            <w:vAlign w:val="center"/>
          </w:tcPr>
          <w:p w14:paraId="0FB82FF3" w14:textId="77777777" w:rsidR="00351EF6" w:rsidRPr="006B234E" w:rsidRDefault="00351EF6">
            <w:pPr>
              <w:pStyle w:val="08-Tabelageral"/>
              <w:rPr>
                <w:rFonts w:cs="Arial"/>
                <w:b/>
                <w:lang w:val="en-US"/>
              </w:rPr>
            </w:pPr>
          </w:p>
        </w:tc>
      </w:tr>
      <w:tr w:rsidR="00351EF6" w:rsidRPr="0044493A" w14:paraId="544457C4" w14:textId="77777777">
        <w:trPr>
          <w:trHeight w:val="238"/>
        </w:trPr>
        <w:tc>
          <w:tcPr>
            <w:tcW w:w="3544" w:type="dxa"/>
            <w:vAlign w:val="center"/>
          </w:tcPr>
          <w:p w14:paraId="295D10C3" w14:textId="77777777" w:rsidR="00351EF6" w:rsidRPr="006B234E" w:rsidRDefault="00351EF6">
            <w:pPr>
              <w:pStyle w:val="08-Tabelageral"/>
              <w:ind w:left="283" w:hanging="170"/>
              <w:jc w:val="left"/>
              <w:rPr>
                <w:rFonts w:cs="Arial"/>
                <w:szCs w:val="14"/>
                <w:lang w:val="en-US"/>
              </w:rPr>
            </w:pPr>
            <w:r w:rsidRPr="004953F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tcPr>
          <w:p w14:paraId="7258CDEC" w14:textId="77777777" w:rsidR="00351EF6" w:rsidRPr="006B234E" w:rsidRDefault="00351EF6">
            <w:pPr>
              <w:pStyle w:val="08-Tabelageral"/>
              <w:ind w:left="113"/>
              <w:jc w:val="center"/>
              <w:rPr>
                <w:rFonts w:cs="Arial"/>
                <w:szCs w:val="14"/>
                <w:lang w:val="en-US"/>
              </w:rPr>
            </w:pPr>
          </w:p>
        </w:tc>
        <w:tc>
          <w:tcPr>
            <w:tcW w:w="1281" w:type="dxa"/>
            <w:vAlign w:val="center"/>
          </w:tcPr>
          <w:p w14:paraId="53E0C2B5" w14:textId="77777777" w:rsidR="00351EF6" w:rsidRPr="0019344C" w:rsidRDefault="00351EF6">
            <w:pPr>
              <w:pStyle w:val="08-Tabelageral"/>
              <w:ind w:left="113"/>
              <w:rPr>
                <w:rFonts w:cs="Arial"/>
                <w:szCs w:val="14"/>
              </w:rPr>
            </w:pPr>
            <w:r>
              <w:rPr>
                <w:rFonts w:cs="Arial"/>
                <w:szCs w:val="14"/>
              </w:rPr>
              <w:t>3,045,141</w:t>
            </w:r>
          </w:p>
        </w:tc>
        <w:tc>
          <w:tcPr>
            <w:tcW w:w="1412" w:type="dxa"/>
            <w:vAlign w:val="center"/>
          </w:tcPr>
          <w:p w14:paraId="709A69DA" w14:textId="77777777" w:rsidR="00351EF6" w:rsidRPr="0044493A" w:rsidRDefault="00351EF6">
            <w:pPr>
              <w:pStyle w:val="08-Tabelageral"/>
              <w:ind w:left="113"/>
              <w:rPr>
                <w:rFonts w:cs="Arial"/>
                <w:szCs w:val="14"/>
                <w:highlight w:val="yellow"/>
              </w:rPr>
            </w:pPr>
            <w:r>
              <w:rPr>
                <w:rFonts w:cs="Arial"/>
                <w:szCs w:val="14"/>
              </w:rPr>
              <w:t>2,952,498</w:t>
            </w:r>
          </w:p>
        </w:tc>
        <w:tc>
          <w:tcPr>
            <w:tcW w:w="283" w:type="dxa"/>
            <w:vAlign w:val="center"/>
          </w:tcPr>
          <w:p w14:paraId="6EDBB0B3" w14:textId="77777777" w:rsidR="00351EF6" w:rsidRPr="0044493A" w:rsidRDefault="00351EF6">
            <w:pPr>
              <w:pStyle w:val="08-Tabelageral"/>
              <w:ind w:left="113"/>
              <w:rPr>
                <w:rFonts w:cs="Arial"/>
                <w:szCs w:val="14"/>
                <w:highlight w:val="yellow"/>
              </w:rPr>
            </w:pPr>
          </w:p>
        </w:tc>
        <w:tc>
          <w:tcPr>
            <w:tcW w:w="1417" w:type="dxa"/>
            <w:vAlign w:val="center"/>
          </w:tcPr>
          <w:p w14:paraId="7D16C16E" w14:textId="77777777" w:rsidR="00351EF6" w:rsidRPr="0019344C" w:rsidRDefault="00351EF6">
            <w:pPr>
              <w:pStyle w:val="08-Tabelageral"/>
              <w:ind w:left="113"/>
              <w:rPr>
                <w:rFonts w:cs="Arial"/>
                <w:szCs w:val="14"/>
              </w:rPr>
            </w:pPr>
            <w:r>
              <w:rPr>
                <w:rFonts w:cs="Arial"/>
                <w:szCs w:val="14"/>
              </w:rPr>
              <w:t>1,766,359</w:t>
            </w:r>
          </w:p>
        </w:tc>
        <w:tc>
          <w:tcPr>
            <w:tcW w:w="1418" w:type="dxa"/>
            <w:vAlign w:val="center"/>
          </w:tcPr>
          <w:p w14:paraId="6D078348" w14:textId="77777777" w:rsidR="00351EF6" w:rsidRPr="0044493A" w:rsidRDefault="00351EF6">
            <w:pPr>
              <w:pStyle w:val="08-Tabelageral"/>
              <w:rPr>
                <w:rFonts w:cs="Arial"/>
                <w:highlight w:val="yellow"/>
              </w:rPr>
            </w:pPr>
            <w:r>
              <w:rPr>
                <w:rFonts w:cs="Arial"/>
                <w:szCs w:val="14"/>
              </w:rPr>
              <w:t>1,806,068</w:t>
            </w:r>
          </w:p>
        </w:tc>
      </w:tr>
      <w:tr w:rsidR="00351EF6" w:rsidRPr="0044493A" w14:paraId="38D025D4" w14:textId="77777777">
        <w:trPr>
          <w:trHeight w:val="238"/>
        </w:trPr>
        <w:tc>
          <w:tcPr>
            <w:tcW w:w="3544" w:type="dxa"/>
            <w:vAlign w:val="center"/>
          </w:tcPr>
          <w:p w14:paraId="5CE7E8B9" w14:textId="77777777" w:rsidR="00351EF6" w:rsidRPr="004953F3" w:rsidRDefault="00351EF6">
            <w:pPr>
              <w:pStyle w:val="08-Tabelageral"/>
              <w:ind w:left="283" w:hanging="170"/>
              <w:jc w:val="left"/>
              <w:rPr>
                <w:rFonts w:cs="Arial"/>
                <w:szCs w:val="14"/>
                <w:lang w:val="en-US"/>
              </w:rPr>
            </w:pPr>
            <w:r>
              <w:rPr>
                <w:rFonts w:cs="Arial"/>
                <w:szCs w:val="14"/>
                <w:lang w:val="en-US"/>
              </w:rPr>
              <w:t>c) Tax-induced incentive</w:t>
            </w:r>
          </w:p>
        </w:tc>
        <w:tc>
          <w:tcPr>
            <w:tcW w:w="284" w:type="dxa"/>
          </w:tcPr>
          <w:p w14:paraId="47D7D7F9" w14:textId="77777777" w:rsidR="00351EF6" w:rsidRPr="006B234E" w:rsidRDefault="00351EF6">
            <w:pPr>
              <w:pStyle w:val="08-Tabelageral"/>
              <w:ind w:left="113"/>
              <w:jc w:val="center"/>
              <w:rPr>
                <w:rFonts w:cs="Arial"/>
                <w:szCs w:val="14"/>
                <w:lang w:val="en-US"/>
              </w:rPr>
            </w:pPr>
          </w:p>
        </w:tc>
        <w:tc>
          <w:tcPr>
            <w:tcW w:w="1281" w:type="dxa"/>
            <w:vAlign w:val="center"/>
          </w:tcPr>
          <w:p w14:paraId="3E855256" w14:textId="77777777" w:rsidR="00351EF6" w:rsidRPr="0019344C" w:rsidRDefault="00351EF6">
            <w:pPr>
              <w:pStyle w:val="08-Tabelageral"/>
              <w:ind w:left="113"/>
              <w:rPr>
                <w:rFonts w:cs="Arial"/>
                <w:szCs w:val="14"/>
              </w:rPr>
            </w:pPr>
            <w:r>
              <w:rPr>
                <w:rFonts w:cs="Arial"/>
                <w:szCs w:val="14"/>
              </w:rPr>
              <w:t>--</w:t>
            </w:r>
          </w:p>
        </w:tc>
        <w:tc>
          <w:tcPr>
            <w:tcW w:w="1412" w:type="dxa"/>
            <w:vAlign w:val="center"/>
          </w:tcPr>
          <w:p w14:paraId="1BB46FC8" w14:textId="77777777" w:rsidR="00351EF6" w:rsidRPr="0044493A" w:rsidRDefault="00351EF6">
            <w:pPr>
              <w:pStyle w:val="08-Tabelageral"/>
              <w:ind w:left="113"/>
              <w:rPr>
                <w:rFonts w:cs="Arial"/>
                <w:szCs w:val="14"/>
                <w:highlight w:val="yellow"/>
              </w:rPr>
            </w:pPr>
            <w:r>
              <w:rPr>
                <w:rFonts w:cs="Arial"/>
                <w:szCs w:val="14"/>
              </w:rPr>
              <w:t>--</w:t>
            </w:r>
          </w:p>
        </w:tc>
        <w:tc>
          <w:tcPr>
            <w:tcW w:w="283" w:type="dxa"/>
            <w:vAlign w:val="center"/>
          </w:tcPr>
          <w:p w14:paraId="74310A85" w14:textId="77777777" w:rsidR="00351EF6" w:rsidRPr="0044493A" w:rsidRDefault="00351EF6">
            <w:pPr>
              <w:pStyle w:val="08-Tabelageral"/>
              <w:ind w:left="113"/>
              <w:rPr>
                <w:rFonts w:cs="Arial"/>
                <w:szCs w:val="14"/>
                <w:highlight w:val="yellow"/>
              </w:rPr>
            </w:pPr>
          </w:p>
        </w:tc>
        <w:tc>
          <w:tcPr>
            <w:tcW w:w="1417" w:type="dxa"/>
            <w:vAlign w:val="center"/>
          </w:tcPr>
          <w:p w14:paraId="186D795E" w14:textId="77777777" w:rsidR="00351EF6" w:rsidRPr="0019344C" w:rsidRDefault="00351EF6">
            <w:pPr>
              <w:pStyle w:val="08-Tabelageral"/>
              <w:ind w:left="113"/>
              <w:rPr>
                <w:rFonts w:cs="Arial"/>
                <w:szCs w:val="14"/>
              </w:rPr>
            </w:pPr>
            <w:r>
              <w:rPr>
                <w:rFonts w:cs="Arial"/>
                <w:szCs w:val="14"/>
              </w:rPr>
              <w:t>45,740</w:t>
            </w:r>
          </w:p>
        </w:tc>
        <w:tc>
          <w:tcPr>
            <w:tcW w:w="1418" w:type="dxa"/>
            <w:vAlign w:val="center"/>
          </w:tcPr>
          <w:p w14:paraId="3AD5D81A" w14:textId="77777777" w:rsidR="00351EF6" w:rsidRPr="0044493A" w:rsidRDefault="00351EF6">
            <w:pPr>
              <w:pStyle w:val="08-Tabelageral"/>
              <w:rPr>
                <w:rFonts w:cs="Arial"/>
                <w:highlight w:val="yellow"/>
              </w:rPr>
            </w:pPr>
            <w:r>
              <w:rPr>
                <w:rFonts w:cs="Arial"/>
                <w:szCs w:val="14"/>
              </w:rPr>
              <w:t>39,600</w:t>
            </w:r>
          </w:p>
        </w:tc>
      </w:tr>
      <w:tr w:rsidR="00351EF6" w:rsidRPr="0044493A" w14:paraId="4117D1CF" w14:textId="77777777">
        <w:trPr>
          <w:trHeight w:val="238"/>
        </w:trPr>
        <w:tc>
          <w:tcPr>
            <w:tcW w:w="3544" w:type="dxa"/>
            <w:vAlign w:val="center"/>
          </w:tcPr>
          <w:p w14:paraId="2447FB54" w14:textId="77777777" w:rsidR="00351EF6" w:rsidRPr="004953F3" w:rsidRDefault="00351EF6">
            <w:pPr>
              <w:pStyle w:val="08-Tabelageral"/>
              <w:ind w:left="283" w:hanging="170"/>
              <w:jc w:val="left"/>
              <w:rPr>
                <w:rFonts w:cs="Arial"/>
                <w:szCs w:val="14"/>
                <w:lang w:val="en-US"/>
              </w:rPr>
            </w:pPr>
            <w:r>
              <w:rPr>
                <w:rFonts w:cs="Arial"/>
                <w:szCs w:val="14"/>
                <w:lang w:val="en-US"/>
              </w:rPr>
              <w:t>d) Sponsorship/donation (34%)</w:t>
            </w:r>
          </w:p>
        </w:tc>
        <w:tc>
          <w:tcPr>
            <w:tcW w:w="284" w:type="dxa"/>
          </w:tcPr>
          <w:p w14:paraId="788179AA" w14:textId="77777777" w:rsidR="00351EF6" w:rsidRPr="006B234E" w:rsidRDefault="00351EF6">
            <w:pPr>
              <w:pStyle w:val="08-Tabelageral"/>
              <w:ind w:left="113"/>
              <w:jc w:val="center"/>
              <w:rPr>
                <w:rFonts w:cs="Arial"/>
                <w:szCs w:val="14"/>
                <w:lang w:val="en-US"/>
              </w:rPr>
            </w:pPr>
          </w:p>
        </w:tc>
        <w:tc>
          <w:tcPr>
            <w:tcW w:w="1281" w:type="dxa"/>
            <w:vAlign w:val="center"/>
          </w:tcPr>
          <w:p w14:paraId="1A2558C9" w14:textId="77777777" w:rsidR="00351EF6" w:rsidRPr="0019344C" w:rsidRDefault="00351EF6">
            <w:pPr>
              <w:pStyle w:val="08-Tabelageral"/>
              <w:ind w:left="113"/>
              <w:rPr>
                <w:rFonts w:cs="Arial"/>
                <w:szCs w:val="14"/>
              </w:rPr>
            </w:pPr>
            <w:r>
              <w:rPr>
                <w:rFonts w:cs="Arial"/>
                <w:szCs w:val="14"/>
              </w:rPr>
              <w:t>--</w:t>
            </w:r>
          </w:p>
        </w:tc>
        <w:tc>
          <w:tcPr>
            <w:tcW w:w="1412" w:type="dxa"/>
            <w:vAlign w:val="center"/>
          </w:tcPr>
          <w:p w14:paraId="25CBCB65" w14:textId="77777777" w:rsidR="00351EF6" w:rsidRPr="0044493A" w:rsidRDefault="00351EF6">
            <w:pPr>
              <w:pStyle w:val="08-Tabelageral"/>
              <w:ind w:left="113"/>
              <w:rPr>
                <w:rFonts w:cs="Arial"/>
                <w:szCs w:val="14"/>
                <w:highlight w:val="yellow"/>
              </w:rPr>
            </w:pPr>
            <w:r>
              <w:rPr>
                <w:rFonts w:cs="Arial"/>
                <w:szCs w:val="14"/>
              </w:rPr>
              <w:t>--</w:t>
            </w:r>
          </w:p>
        </w:tc>
        <w:tc>
          <w:tcPr>
            <w:tcW w:w="283" w:type="dxa"/>
            <w:vAlign w:val="center"/>
          </w:tcPr>
          <w:p w14:paraId="1646BA42" w14:textId="77777777" w:rsidR="00351EF6" w:rsidRPr="0044493A" w:rsidRDefault="00351EF6">
            <w:pPr>
              <w:pStyle w:val="08-Tabelageral"/>
              <w:ind w:left="113"/>
              <w:rPr>
                <w:rFonts w:cs="Arial"/>
                <w:szCs w:val="14"/>
                <w:highlight w:val="yellow"/>
              </w:rPr>
            </w:pPr>
          </w:p>
        </w:tc>
        <w:tc>
          <w:tcPr>
            <w:tcW w:w="1417" w:type="dxa"/>
            <w:vAlign w:val="center"/>
          </w:tcPr>
          <w:p w14:paraId="32644447" w14:textId="77777777" w:rsidR="00351EF6" w:rsidRPr="0019344C" w:rsidRDefault="00351EF6">
            <w:pPr>
              <w:pStyle w:val="08-Tabelageral"/>
              <w:ind w:left="113"/>
              <w:rPr>
                <w:rFonts w:cs="Arial"/>
                <w:szCs w:val="14"/>
              </w:rPr>
            </w:pPr>
            <w:r>
              <w:rPr>
                <w:rFonts w:cs="Arial"/>
                <w:szCs w:val="14"/>
              </w:rPr>
              <w:t>(15,552)</w:t>
            </w:r>
          </w:p>
        </w:tc>
        <w:tc>
          <w:tcPr>
            <w:tcW w:w="1418" w:type="dxa"/>
            <w:vAlign w:val="center"/>
          </w:tcPr>
          <w:p w14:paraId="4B9C2A83" w14:textId="77777777" w:rsidR="00351EF6" w:rsidRPr="0044493A" w:rsidRDefault="00351EF6">
            <w:pPr>
              <w:pStyle w:val="08-Tabelageral"/>
              <w:rPr>
                <w:rFonts w:cs="Arial"/>
                <w:highlight w:val="yellow"/>
              </w:rPr>
            </w:pPr>
            <w:r>
              <w:rPr>
                <w:rFonts w:cs="Arial"/>
                <w:szCs w:val="14"/>
              </w:rPr>
              <w:t>(13,464)</w:t>
            </w:r>
          </w:p>
        </w:tc>
      </w:tr>
      <w:tr w:rsidR="00351EF6" w:rsidRPr="0003090D" w14:paraId="790C2FD0" w14:textId="77777777">
        <w:trPr>
          <w:trHeight w:val="238"/>
        </w:trPr>
        <w:tc>
          <w:tcPr>
            <w:tcW w:w="3544" w:type="dxa"/>
            <w:tcBorders>
              <w:bottom w:val="nil"/>
            </w:tcBorders>
            <w:vAlign w:val="center"/>
          </w:tcPr>
          <w:p w14:paraId="49D8D375" w14:textId="77777777" w:rsidR="00351EF6" w:rsidRPr="006B234E" w:rsidRDefault="00351EF6">
            <w:pPr>
              <w:pStyle w:val="08-Tabelageral"/>
              <w:ind w:left="283" w:hanging="170"/>
              <w:jc w:val="left"/>
              <w:rPr>
                <w:rFonts w:cs="Arial"/>
                <w:szCs w:val="14"/>
                <w:lang w:val="en-US"/>
              </w:rPr>
            </w:pPr>
            <w:r>
              <w:rPr>
                <w:rFonts w:cs="Arial"/>
                <w:szCs w:val="14"/>
                <w:lang w:val="en-US"/>
              </w:rPr>
              <w:t>e</w:t>
            </w:r>
            <w:r w:rsidRPr="004953F3">
              <w:rPr>
                <w:rFonts w:cs="Arial"/>
                <w:szCs w:val="14"/>
                <w:lang w:val="en-US"/>
              </w:rPr>
              <w:t xml:space="preserve">) </w:t>
            </w:r>
            <w:r w:rsidRPr="003E2305">
              <w:rPr>
                <w:rFonts w:cs="Arial"/>
                <w:szCs w:val="14"/>
                <w:lang w:val="en-US"/>
              </w:rPr>
              <w:t>Non-deductible expenses, net of nontaxable income (34%)</w:t>
            </w:r>
          </w:p>
        </w:tc>
        <w:tc>
          <w:tcPr>
            <w:tcW w:w="284" w:type="dxa"/>
            <w:tcBorders>
              <w:bottom w:val="nil"/>
            </w:tcBorders>
          </w:tcPr>
          <w:p w14:paraId="1E350081" w14:textId="77777777" w:rsidR="00351EF6" w:rsidRPr="006B234E" w:rsidRDefault="00351EF6">
            <w:pPr>
              <w:pStyle w:val="08-Tabelageral"/>
              <w:jc w:val="center"/>
              <w:rPr>
                <w:rFonts w:cs="Arial"/>
                <w:szCs w:val="14"/>
                <w:lang w:val="en-US"/>
              </w:rPr>
            </w:pPr>
          </w:p>
        </w:tc>
        <w:tc>
          <w:tcPr>
            <w:tcW w:w="1281" w:type="dxa"/>
            <w:tcBorders>
              <w:bottom w:val="nil"/>
            </w:tcBorders>
            <w:vAlign w:val="center"/>
          </w:tcPr>
          <w:p w14:paraId="726115E6" w14:textId="77777777" w:rsidR="00351EF6" w:rsidRPr="0003090D" w:rsidRDefault="00351EF6">
            <w:pPr>
              <w:pStyle w:val="08-Tabelageral"/>
              <w:rPr>
                <w:rFonts w:cs="Arial"/>
                <w:szCs w:val="14"/>
                <w:lang w:val="en-US"/>
              </w:rPr>
            </w:pPr>
            <w:r>
              <w:rPr>
                <w:rFonts w:cs="Arial"/>
                <w:szCs w:val="14"/>
              </w:rPr>
              <w:t>(648)</w:t>
            </w:r>
          </w:p>
        </w:tc>
        <w:tc>
          <w:tcPr>
            <w:tcW w:w="1412" w:type="dxa"/>
            <w:tcBorders>
              <w:bottom w:val="nil"/>
            </w:tcBorders>
            <w:vAlign w:val="center"/>
          </w:tcPr>
          <w:p w14:paraId="11920BDF" w14:textId="77777777" w:rsidR="00351EF6" w:rsidRPr="0003090D" w:rsidRDefault="00351EF6">
            <w:pPr>
              <w:pStyle w:val="08-Tabelageral"/>
              <w:rPr>
                <w:rFonts w:cs="Arial"/>
                <w:szCs w:val="14"/>
                <w:lang w:val="en-US"/>
              </w:rPr>
            </w:pPr>
            <w:r>
              <w:rPr>
                <w:rFonts w:cs="Arial"/>
                <w:szCs w:val="14"/>
              </w:rPr>
              <w:t>(41)</w:t>
            </w:r>
          </w:p>
        </w:tc>
        <w:tc>
          <w:tcPr>
            <w:tcW w:w="283" w:type="dxa"/>
            <w:tcBorders>
              <w:bottom w:val="nil"/>
            </w:tcBorders>
            <w:vAlign w:val="center"/>
          </w:tcPr>
          <w:p w14:paraId="2ADE3278" w14:textId="77777777" w:rsidR="00351EF6" w:rsidRPr="0003090D" w:rsidRDefault="00351EF6">
            <w:pPr>
              <w:pStyle w:val="08-Tabelageral"/>
              <w:rPr>
                <w:rFonts w:cs="Arial"/>
                <w:szCs w:val="14"/>
                <w:lang w:val="en-US"/>
              </w:rPr>
            </w:pPr>
          </w:p>
        </w:tc>
        <w:tc>
          <w:tcPr>
            <w:tcW w:w="1417" w:type="dxa"/>
            <w:tcBorders>
              <w:bottom w:val="nil"/>
            </w:tcBorders>
            <w:vAlign w:val="center"/>
          </w:tcPr>
          <w:p w14:paraId="2942F1DF" w14:textId="77777777" w:rsidR="00351EF6" w:rsidRPr="0003090D" w:rsidRDefault="00351EF6">
            <w:pPr>
              <w:pStyle w:val="08-Tabelageral"/>
              <w:rPr>
                <w:rFonts w:cs="Arial"/>
                <w:szCs w:val="14"/>
                <w:lang w:val="en-US"/>
              </w:rPr>
            </w:pPr>
            <w:r>
              <w:rPr>
                <w:rFonts w:cs="Arial"/>
                <w:szCs w:val="14"/>
              </w:rPr>
              <w:t>552</w:t>
            </w:r>
          </w:p>
        </w:tc>
        <w:tc>
          <w:tcPr>
            <w:tcW w:w="1418" w:type="dxa"/>
            <w:tcBorders>
              <w:bottom w:val="nil"/>
            </w:tcBorders>
            <w:vAlign w:val="center"/>
          </w:tcPr>
          <w:p w14:paraId="0845CE68" w14:textId="77777777" w:rsidR="00351EF6" w:rsidRPr="0003090D" w:rsidRDefault="00351EF6">
            <w:pPr>
              <w:pStyle w:val="08-Tabelageral"/>
              <w:rPr>
                <w:rFonts w:cs="Arial"/>
                <w:lang w:val="en-US"/>
              </w:rPr>
            </w:pPr>
            <w:r>
              <w:rPr>
                <w:rFonts w:cs="Arial"/>
                <w:szCs w:val="14"/>
              </w:rPr>
              <w:t>(15,811)</w:t>
            </w:r>
          </w:p>
        </w:tc>
      </w:tr>
      <w:tr w:rsidR="00351EF6" w:rsidRPr="0003090D" w14:paraId="28433E8F" w14:textId="77777777">
        <w:trPr>
          <w:trHeight w:val="238"/>
        </w:trPr>
        <w:tc>
          <w:tcPr>
            <w:tcW w:w="3544" w:type="dxa"/>
            <w:tcBorders>
              <w:top w:val="nil"/>
              <w:bottom w:val="single" w:sz="2" w:space="0" w:color="1F3864" w:themeColor="accent1" w:themeShade="80"/>
            </w:tcBorders>
            <w:vAlign w:val="center"/>
          </w:tcPr>
          <w:p w14:paraId="63933C11" w14:textId="77777777" w:rsidR="00351EF6" w:rsidRPr="006B234E" w:rsidRDefault="00351EF6">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4953F3">
              <w:rPr>
                <w:rFonts w:cs="Arial"/>
                <w:b/>
                <w:lang w:val="en-US"/>
              </w:rPr>
              <w:t>(</w:t>
            </w:r>
            <w:proofErr w:type="spellStart"/>
            <w:r w:rsidRPr="004953F3">
              <w:rPr>
                <w:rFonts w:cs="Arial"/>
                <w:b/>
                <w:lang w:val="en-US"/>
              </w:rPr>
              <w:t>a+b+c</w:t>
            </w:r>
            <w:r>
              <w:rPr>
                <w:rFonts w:cs="Arial"/>
                <w:b/>
                <w:lang w:val="en-US"/>
              </w:rPr>
              <w:t>+d+e</w:t>
            </w:r>
            <w:proofErr w:type="spellEnd"/>
            <w:r w:rsidRPr="004953F3">
              <w:rPr>
                <w:rFonts w:cs="Arial"/>
                <w:b/>
                <w:lang w:val="en-US"/>
              </w:rPr>
              <w:t>)</w:t>
            </w:r>
          </w:p>
        </w:tc>
        <w:tc>
          <w:tcPr>
            <w:tcW w:w="284" w:type="dxa"/>
            <w:tcBorders>
              <w:top w:val="nil"/>
              <w:bottom w:val="single" w:sz="2" w:space="0" w:color="1F3864" w:themeColor="accent1" w:themeShade="80"/>
            </w:tcBorders>
          </w:tcPr>
          <w:p w14:paraId="22743B9C" w14:textId="77777777" w:rsidR="00351EF6" w:rsidRPr="006B234E" w:rsidRDefault="00351EF6">
            <w:pPr>
              <w:pStyle w:val="08-Tabelageral"/>
              <w:rPr>
                <w:rFonts w:cs="Arial"/>
                <w:b/>
                <w:szCs w:val="14"/>
                <w:lang w:val="en-US"/>
              </w:rPr>
            </w:pPr>
          </w:p>
        </w:tc>
        <w:tc>
          <w:tcPr>
            <w:tcW w:w="1281" w:type="dxa"/>
            <w:tcBorders>
              <w:top w:val="nil"/>
              <w:bottom w:val="single" w:sz="2" w:space="0" w:color="1F3864" w:themeColor="accent1" w:themeShade="80"/>
            </w:tcBorders>
            <w:vAlign w:val="center"/>
          </w:tcPr>
          <w:p w14:paraId="601F8492" w14:textId="77777777" w:rsidR="00351EF6" w:rsidRPr="0003090D" w:rsidRDefault="00351EF6">
            <w:pPr>
              <w:pStyle w:val="08-Tabelageral"/>
              <w:rPr>
                <w:rFonts w:cs="Arial"/>
                <w:b/>
                <w:szCs w:val="14"/>
                <w:lang w:val="en-US"/>
              </w:rPr>
            </w:pPr>
            <w:r>
              <w:rPr>
                <w:rFonts w:cs="Arial"/>
                <w:b/>
                <w:szCs w:val="14"/>
              </w:rPr>
              <w:t>(32,272)</w:t>
            </w:r>
          </w:p>
        </w:tc>
        <w:tc>
          <w:tcPr>
            <w:tcW w:w="1412" w:type="dxa"/>
            <w:tcBorders>
              <w:top w:val="nil"/>
              <w:bottom w:val="single" w:sz="2" w:space="0" w:color="1F3864" w:themeColor="accent1" w:themeShade="80"/>
            </w:tcBorders>
            <w:vAlign w:val="center"/>
          </w:tcPr>
          <w:p w14:paraId="342DB805" w14:textId="77777777" w:rsidR="00351EF6" w:rsidRPr="0003090D" w:rsidRDefault="00351EF6">
            <w:pPr>
              <w:pStyle w:val="08-Tabelageral"/>
              <w:rPr>
                <w:rFonts w:cs="Arial"/>
                <w:b/>
                <w:szCs w:val="14"/>
                <w:lang w:val="en-US"/>
              </w:rPr>
            </w:pPr>
            <w:r>
              <w:rPr>
                <w:rFonts w:cs="Arial"/>
                <w:b/>
                <w:szCs w:val="14"/>
              </w:rPr>
              <w:t>(9,917)</w:t>
            </w:r>
          </w:p>
        </w:tc>
        <w:tc>
          <w:tcPr>
            <w:tcW w:w="283" w:type="dxa"/>
            <w:tcBorders>
              <w:top w:val="nil"/>
              <w:bottom w:val="single" w:sz="2" w:space="0" w:color="1F3864" w:themeColor="accent1" w:themeShade="80"/>
            </w:tcBorders>
            <w:vAlign w:val="center"/>
          </w:tcPr>
          <w:p w14:paraId="58F96FA2" w14:textId="77777777" w:rsidR="00351EF6" w:rsidRPr="0003090D" w:rsidRDefault="00351EF6">
            <w:pPr>
              <w:pStyle w:val="08-Tabelageral"/>
              <w:rPr>
                <w:rFonts w:cs="Arial"/>
                <w:b/>
                <w:szCs w:val="14"/>
                <w:lang w:val="en-US"/>
              </w:rPr>
            </w:pPr>
          </w:p>
        </w:tc>
        <w:tc>
          <w:tcPr>
            <w:tcW w:w="1417" w:type="dxa"/>
            <w:tcBorders>
              <w:top w:val="nil"/>
              <w:bottom w:val="single" w:sz="2" w:space="0" w:color="1F3864" w:themeColor="accent1" w:themeShade="80"/>
            </w:tcBorders>
            <w:vAlign w:val="center"/>
          </w:tcPr>
          <w:p w14:paraId="743C6F31" w14:textId="77777777" w:rsidR="00351EF6" w:rsidRPr="0003090D" w:rsidRDefault="00351EF6">
            <w:pPr>
              <w:pStyle w:val="08-Tabelageral"/>
              <w:rPr>
                <w:rFonts w:cs="Arial"/>
                <w:b/>
                <w:szCs w:val="14"/>
                <w:lang w:val="en-US"/>
              </w:rPr>
            </w:pPr>
            <w:r>
              <w:rPr>
                <w:rFonts w:cs="Arial"/>
                <w:b/>
                <w:szCs w:val="14"/>
              </w:rPr>
              <w:t>(1,922,965)</w:t>
            </w:r>
          </w:p>
        </w:tc>
        <w:tc>
          <w:tcPr>
            <w:tcW w:w="1418" w:type="dxa"/>
            <w:tcBorders>
              <w:top w:val="nil"/>
              <w:bottom w:val="single" w:sz="2" w:space="0" w:color="1F3864" w:themeColor="accent1" w:themeShade="80"/>
            </w:tcBorders>
            <w:vAlign w:val="center"/>
          </w:tcPr>
          <w:p w14:paraId="4D82A6BB" w14:textId="77777777" w:rsidR="00351EF6" w:rsidRPr="0003090D" w:rsidRDefault="00351EF6">
            <w:pPr>
              <w:pStyle w:val="08-Tabelageral"/>
              <w:rPr>
                <w:rFonts w:cs="Arial"/>
                <w:b/>
                <w:lang w:val="en-US"/>
              </w:rPr>
            </w:pPr>
            <w:r>
              <w:rPr>
                <w:rFonts w:cs="Arial"/>
                <w:b/>
                <w:szCs w:val="14"/>
              </w:rPr>
              <w:t>(1,723,343)</w:t>
            </w:r>
          </w:p>
        </w:tc>
      </w:tr>
      <w:tr w:rsidR="00351EF6" w:rsidRPr="0019344C" w14:paraId="58D81BAB" w14:textId="77777777">
        <w:trPr>
          <w:trHeight w:val="238"/>
        </w:trPr>
        <w:tc>
          <w:tcPr>
            <w:tcW w:w="3544" w:type="dxa"/>
            <w:tcBorders>
              <w:top w:val="single" w:sz="2" w:space="0" w:color="1F3864" w:themeColor="accent1" w:themeShade="80"/>
              <w:bottom w:val="single" w:sz="2" w:space="0" w:color="1F3864" w:themeColor="accent1" w:themeShade="80"/>
            </w:tcBorders>
            <w:vAlign w:val="center"/>
          </w:tcPr>
          <w:p w14:paraId="36C3B9A2" w14:textId="77777777" w:rsidR="00351EF6" w:rsidRPr="0019344C" w:rsidRDefault="00351EF6">
            <w:pPr>
              <w:pStyle w:val="08-Tabelageral"/>
              <w:jc w:val="left"/>
              <w:rPr>
                <w:rFonts w:cs="Arial"/>
                <w:b/>
                <w:szCs w:val="14"/>
              </w:rPr>
            </w:pPr>
            <w:r w:rsidRPr="00E76711">
              <w:rPr>
                <w:rFonts w:cs="Arial"/>
                <w:b/>
                <w:szCs w:val="14"/>
              </w:rPr>
              <w:t xml:space="preserve">Intertemporal </w:t>
            </w:r>
            <w:proofErr w:type="spellStart"/>
            <w:r w:rsidRPr="00E76711">
              <w:rPr>
                <w:rFonts w:cs="Arial"/>
                <w:b/>
                <w:szCs w:val="14"/>
              </w:rPr>
              <w:t>Differences</w:t>
            </w:r>
            <w:proofErr w:type="spellEnd"/>
          </w:p>
        </w:tc>
        <w:tc>
          <w:tcPr>
            <w:tcW w:w="284" w:type="dxa"/>
            <w:tcBorders>
              <w:top w:val="single" w:sz="2" w:space="0" w:color="1F3864" w:themeColor="accent1" w:themeShade="80"/>
              <w:bottom w:val="single" w:sz="2" w:space="0" w:color="1F3864" w:themeColor="accent1" w:themeShade="80"/>
            </w:tcBorders>
          </w:tcPr>
          <w:p w14:paraId="0DB552D9" w14:textId="77777777" w:rsidR="00351EF6" w:rsidRPr="0019344C" w:rsidRDefault="00351EF6">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vAlign w:val="center"/>
          </w:tcPr>
          <w:p w14:paraId="0037FDE4" w14:textId="77777777" w:rsidR="00351EF6" w:rsidRPr="0019344C" w:rsidRDefault="00351EF6">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vAlign w:val="center"/>
          </w:tcPr>
          <w:p w14:paraId="7F13C9FF" w14:textId="77777777" w:rsidR="00351EF6" w:rsidRPr="00573127" w:rsidRDefault="00351EF6">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vAlign w:val="center"/>
          </w:tcPr>
          <w:p w14:paraId="3539485B" w14:textId="77777777" w:rsidR="00351EF6" w:rsidRPr="0019344C" w:rsidRDefault="00351EF6">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vAlign w:val="center"/>
          </w:tcPr>
          <w:p w14:paraId="71999190" w14:textId="77777777" w:rsidR="00351EF6" w:rsidRPr="0019344C" w:rsidRDefault="00351EF6">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vAlign w:val="center"/>
          </w:tcPr>
          <w:p w14:paraId="2B723E98" w14:textId="77777777" w:rsidR="00351EF6" w:rsidRPr="0019344C" w:rsidRDefault="00351EF6">
            <w:pPr>
              <w:pStyle w:val="08-Tabelageral"/>
              <w:rPr>
                <w:rFonts w:cs="Arial"/>
                <w:b/>
              </w:rPr>
            </w:pPr>
          </w:p>
        </w:tc>
      </w:tr>
      <w:tr w:rsidR="00351EF6" w:rsidRPr="0019344C" w14:paraId="68D746CA" w14:textId="77777777">
        <w:trPr>
          <w:trHeight w:val="238"/>
        </w:trPr>
        <w:tc>
          <w:tcPr>
            <w:tcW w:w="3544" w:type="dxa"/>
            <w:tcBorders>
              <w:top w:val="single" w:sz="2" w:space="0" w:color="1F3864" w:themeColor="accent1" w:themeShade="80"/>
              <w:bottom w:val="nil"/>
            </w:tcBorders>
            <w:vAlign w:val="center"/>
          </w:tcPr>
          <w:p w14:paraId="75AA4FC7" w14:textId="77777777" w:rsidR="00351EF6" w:rsidRPr="006B234E" w:rsidRDefault="00351EF6">
            <w:pPr>
              <w:pStyle w:val="08-Tabelageral"/>
              <w:jc w:val="left"/>
              <w:rPr>
                <w:rFonts w:cs="Arial"/>
                <w:b/>
                <w:szCs w:val="14"/>
                <w:lang w:val="en-US"/>
              </w:rPr>
            </w:pPr>
            <w:r w:rsidRPr="00E76711">
              <w:rPr>
                <w:rFonts w:cs="Arial"/>
                <w:b/>
                <w:szCs w:val="14"/>
                <w:lang w:val="en-US"/>
              </w:rPr>
              <w:t>Constitution/(Reversal) of the Period:</w:t>
            </w:r>
          </w:p>
        </w:tc>
        <w:tc>
          <w:tcPr>
            <w:tcW w:w="284" w:type="dxa"/>
            <w:tcBorders>
              <w:top w:val="single" w:sz="2" w:space="0" w:color="1F3864" w:themeColor="accent1" w:themeShade="80"/>
              <w:bottom w:val="nil"/>
            </w:tcBorders>
          </w:tcPr>
          <w:p w14:paraId="21C36B46" w14:textId="77777777" w:rsidR="00351EF6" w:rsidRPr="006B234E" w:rsidRDefault="00351EF6">
            <w:pPr>
              <w:pStyle w:val="08-Tabelageral"/>
              <w:jc w:val="center"/>
              <w:rPr>
                <w:rFonts w:cs="Arial"/>
                <w:b/>
                <w:szCs w:val="14"/>
                <w:lang w:val="en-US"/>
              </w:rPr>
            </w:pPr>
          </w:p>
        </w:tc>
        <w:tc>
          <w:tcPr>
            <w:tcW w:w="1281" w:type="dxa"/>
            <w:tcBorders>
              <w:top w:val="single" w:sz="2" w:space="0" w:color="1F3864" w:themeColor="accent1" w:themeShade="80"/>
              <w:bottom w:val="nil"/>
            </w:tcBorders>
            <w:vAlign w:val="center"/>
          </w:tcPr>
          <w:p w14:paraId="60F71825" w14:textId="77777777" w:rsidR="00351EF6" w:rsidRPr="0019344C" w:rsidRDefault="00351EF6">
            <w:pPr>
              <w:pStyle w:val="08-Tabelageral"/>
              <w:rPr>
                <w:rFonts w:cs="Arial"/>
                <w:b/>
                <w:szCs w:val="14"/>
              </w:rPr>
            </w:pPr>
            <w:r>
              <w:rPr>
                <w:rFonts w:cs="Arial"/>
                <w:b/>
                <w:szCs w:val="14"/>
              </w:rPr>
              <w:t>293</w:t>
            </w:r>
          </w:p>
        </w:tc>
        <w:tc>
          <w:tcPr>
            <w:tcW w:w="1412" w:type="dxa"/>
            <w:tcBorders>
              <w:top w:val="single" w:sz="2" w:space="0" w:color="1F3864" w:themeColor="accent1" w:themeShade="80"/>
              <w:bottom w:val="nil"/>
            </w:tcBorders>
            <w:vAlign w:val="center"/>
          </w:tcPr>
          <w:p w14:paraId="02663ABB" w14:textId="77777777" w:rsidR="00351EF6" w:rsidRPr="00573127" w:rsidRDefault="00351EF6">
            <w:pPr>
              <w:pStyle w:val="08-Tabelageral"/>
              <w:rPr>
                <w:rFonts w:cs="Arial"/>
                <w:b/>
                <w:szCs w:val="14"/>
              </w:rPr>
            </w:pPr>
            <w:r>
              <w:rPr>
                <w:rFonts w:cs="Arial"/>
                <w:b/>
                <w:szCs w:val="14"/>
              </w:rPr>
              <w:t>404</w:t>
            </w:r>
          </w:p>
        </w:tc>
        <w:tc>
          <w:tcPr>
            <w:tcW w:w="283" w:type="dxa"/>
            <w:tcBorders>
              <w:top w:val="single" w:sz="2" w:space="0" w:color="1F3864" w:themeColor="accent1" w:themeShade="80"/>
              <w:bottom w:val="nil"/>
            </w:tcBorders>
            <w:vAlign w:val="center"/>
          </w:tcPr>
          <w:p w14:paraId="26E7D201" w14:textId="77777777" w:rsidR="00351EF6" w:rsidRPr="0019344C" w:rsidRDefault="00351EF6">
            <w:pPr>
              <w:pStyle w:val="08-Tabelageral"/>
              <w:rPr>
                <w:rFonts w:cs="Arial"/>
                <w:b/>
                <w:szCs w:val="14"/>
              </w:rPr>
            </w:pPr>
          </w:p>
        </w:tc>
        <w:tc>
          <w:tcPr>
            <w:tcW w:w="1417" w:type="dxa"/>
            <w:tcBorders>
              <w:top w:val="single" w:sz="2" w:space="0" w:color="1F3864" w:themeColor="accent1" w:themeShade="80"/>
              <w:bottom w:val="nil"/>
            </w:tcBorders>
            <w:vAlign w:val="center"/>
          </w:tcPr>
          <w:p w14:paraId="26704171" w14:textId="77777777" w:rsidR="00351EF6" w:rsidRPr="0019344C" w:rsidRDefault="00351EF6">
            <w:pPr>
              <w:pStyle w:val="08-Tabelageral"/>
              <w:rPr>
                <w:rFonts w:cs="Arial"/>
                <w:b/>
                <w:szCs w:val="14"/>
              </w:rPr>
            </w:pPr>
            <w:r>
              <w:rPr>
                <w:rFonts w:cs="Arial"/>
                <w:b/>
                <w:szCs w:val="14"/>
              </w:rPr>
              <w:t>(1,074)</w:t>
            </w:r>
          </w:p>
        </w:tc>
        <w:tc>
          <w:tcPr>
            <w:tcW w:w="1418" w:type="dxa"/>
            <w:tcBorders>
              <w:top w:val="single" w:sz="2" w:space="0" w:color="1F3864" w:themeColor="accent1" w:themeShade="80"/>
              <w:bottom w:val="nil"/>
            </w:tcBorders>
            <w:vAlign w:val="center"/>
          </w:tcPr>
          <w:p w14:paraId="3B8B44B2" w14:textId="77777777" w:rsidR="00351EF6" w:rsidRPr="0019344C" w:rsidRDefault="00351EF6">
            <w:pPr>
              <w:pStyle w:val="08-Tabelageral"/>
              <w:rPr>
                <w:rFonts w:cs="Arial"/>
                <w:b/>
              </w:rPr>
            </w:pPr>
            <w:r>
              <w:rPr>
                <w:rFonts w:cs="Arial"/>
                <w:b/>
                <w:szCs w:val="14"/>
              </w:rPr>
              <w:t>15,707</w:t>
            </w:r>
          </w:p>
        </w:tc>
      </w:tr>
      <w:tr w:rsidR="00351EF6" w:rsidRPr="0019344C" w14:paraId="081F9E67" w14:textId="77777777">
        <w:trPr>
          <w:trHeight w:val="238"/>
        </w:trPr>
        <w:tc>
          <w:tcPr>
            <w:tcW w:w="3544" w:type="dxa"/>
            <w:tcBorders>
              <w:top w:val="nil"/>
              <w:bottom w:val="nil"/>
            </w:tcBorders>
            <w:vAlign w:val="center"/>
          </w:tcPr>
          <w:p w14:paraId="25C3A354" w14:textId="4942A7BD" w:rsidR="00351EF6" w:rsidRPr="006B234E" w:rsidRDefault="00351EF6">
            <w:pPr>
              <w:pStyle w:val="08-Tabelageral"/>
              <w:jc w:val="left"/>
              <w:rPr>
                <w:rFonts w:cs="Arial"/>
                <w:bCs/>
                <w:szCs w:val="14"/>
                <w:lang w:val="en-US"/>
              </w:rPr>
            </w:pPr>
            <w:r w:rsidRPr="00B37DC2">
              <w:rPr>
                <w:rFonts w:cs="Arial"/>
                <w:szCs w:val="14"/>
                <w:lang w:val="en-US"/>
              </w:rPr>
              <w:t xml:space="preserve">  d) (Expenses)/Deferred Tax Income</w:t>
            </w:r>
            <w:r w:rsidR="00363F5F">
              <w:rPr>
                <w:rFonts w:cs="Arial"/>
                <w:szCs w:val="14"/>
                <w:lang w:val="en-US"/>
              </w:rPr>
              <w:t xml:space="preserve"> (34%)</w:t>
            </w:r>
          </w:p>
        </w:tc>
        <w:tc>
          <w:tcPr>
            <w:tcW w:w="284" w:type="dxa"/>
            <w:tcBorders>
              <w:top w:val="nil"/>
              <w:bottom w:val="nil"/>
            </w:tcBorders>
          </w:tcPr>
          <w:p w14:paraId="5D5D8F3A" w14:textId="77777777" w:rsidR="00351EF6" w:rsidRPr="006B234E" w:rsidRDefault="00351EF6">
            <w:pPr>
              <w:pStyle w:val="08-Tabelageral"/>
              <w:jc w:val="center"/>
              <w:rPr>
                <w:rFonts w:cs="Arial"/>
                <w:b/>
                <w:szCs w:val="14"/>
                <w:lang w:val="en-US"/>
              </w:rPr>
            </w:pPr>
          </w:p>
        </w:tc>
        <w:tc>
          <w:tcPr>
            <w:tcW w:w="1281" w:type="dxa"/>
            <w:tcBorders>
              <w:top w:val="nil"/>
              <w:bottom w:val="nil"/>
            </w:tcBorders>
            <w:vAlign w:val="center"/>
          </w:tcPr>
          <w:p w14:paraId="694C895F" w14:textId="77777777" w:rsidR="00351EF6" w:rsidRPr="00AB42B5" w:rsidRDefault="00351EF6">
            <w:pPr>
              <w:pStyle w:val="08-Tabelageral"/>
              <w:rPr>
                <w:rFonts w:cs="Arial"/>
                <w:bCs/>
                <w:szCs w:val="14"/>
              </w:rPr>
            </w:pPr>
            <w:r>
              <w:rPr>
                <w:rFonts w:cs="Arial"/>
                <w:bCs/>
                <w:szCs w:val="14"/>
              </w:rPr>
              <w:t>293</w:t>
            </w:r>
          </w:p>
        </w:tc>
        <w:tc>
          <w:tcPr>
            <w:tcW w:w="1412" w:type="dxa"/>
            <w:tcBorders>
              <w:top w:val="nil"/>
              <w:bottom w:val="nil"/>
            </w:tcBorders>
            <w:vAlign w:val="center"/>
          </w:tcPr>
          <w:p w14:paraId="383EF188" w14:textId="77777777" w:rsidR="00351EF6" w:rsidRPr="00AB42B5" w:rsidRDefault="00351EF6">
            <w:pPr>
              <w:pStyle w:val="08-Tabelageral"/>
              <w:rPr>
                <w:rFonts w:cs="Arial"/>
                <w:bCs/>
                <w:szCs w:val="14"/>
              </w:rPr>
            </w:pPr>
            <w:r>
              <w:rPr>
                <w:rFonts w:cs="Arial"/>
                <w:bCs/>
                <w:szCs w:val="14"/>
              </w:rPr>
              <w:t>404</w:t>
            </w:r>
          </w:p>
        </w:tc>
        <w:tc>
          <w:tcPr>
            <w:tcW w:w="283" w:type="dxa"/>
            <w:tcBorders>
              <w:top w:val="nil"/>
              <w:bottom w:val="nil"/>
            </w:tcBorders>
            <w:vAlign w:val="center"/>
          </w:tcPr>
          <w:p w14:paraId="61C4B716" w14:textId="77777777" w:rsidR="00351EF6" w:rsidRPr="00AB42B5" w:rsidRDefault="00351EF6">
            <w:pPr>
              <w:pStyle w:val="08-Tabelageral"/>
              <w:rPr>
                <w:rFonts w:cs="Arial"/>
                <w:bCs/>
                <w:szCs w:val="14"/>
              </w:rPr>
            </w:pPr>
          </w:p>
        </w:tc>
        <w:tc>
          <w:tcPr>
            <w:tcW w:w="1417" w:type="dxa"/>
            <w:tcBorders>
              <w:top w:val="nil"/>
              <w:bottom w:val="nil"/>
            </w:tcBorders>
            <w:vAlign w:val="center"/>
          </w:tcPr>
          <w:p w14:paraId="52B0A82C" w14:textId="77777777" w:rsidR="00351EF6" w:rsidRPr="00AB42B5" w:rsidRDefault="00351EF6">
            <w:pPr>
              <w:pStyle w:val="08-Tabelageral"/>
              <w:rPr>
                <w:rFonts w:cs="Arial"/>
                <w:bCs/>
                <w:szCs w:val="14"/>
              </w:rPr>
            </w:pPr>
            <w:r>
              <w:rPr>
                <w:rFonts w:cs="Arial"/>
                <w:bCs/>
                <w:szCs w:val="14"/>
              </w:rPr>
              <w:t>(1,074)</w:t>
            </w:r>
          </w:p>
        </w:tc>
        <w:tc>
          <w:tcPr>
            <w:tcW w:w="1418" w:type="dxa"/>
            <w:tcBorders>
              <w:top w:val="nil"/>
              <w:bottom w:val="nil"/>
            </w:tcBorders>
            <w:vAlign w:val="center"/>
          </w:tcPr>
          <w:p w14:paraId="5E309060" w14:textId="77777777" w:rsidR="00351EF6" w:rsidRPr="00AB42B5" w:rsidRDefault="00351EF6">
            <w:pPr>
              <w:pStyle w:val="08-Tabelageral"/>
              <w:rPr>
                <w:rFonts w:cs="Arial"/>
                <w:bCs/>
              </w:rPr>
            </w:pPr>
            <w:r>
              <w:rPr>
                <w:rFonts w:cs="Arial"/>
                <w:bCs/>
                <w:szCs w:val="14"/>
              </w:rPr>
              <w:t>15,707</w:t>
            </w:r>
          </w:p>
        </w:tc>
      </w:tr>
      <w:tr w:rsidR="00351EF6" w:rsidRPr="0019344C" w14:paraId="32DF83CE" w14:textId="77777777">
        <w:trPr>
          <w:trHeight w:val="238"/>
        </w:trPr>
        <w:tc>
          <w:tcPr>
            <w:tcW w:w="3544" w:type="dxa"/>
            <w:tcBorders>
              <w:top w:val="nil"/>
              <w:bottom w:val="single" w:sz="2" w:space="0" w:color="1F3864" w:themeColor="accent1" w:themeShade="80"/>
            </w:tcBorders>
            <w:vAlign w:val="center"/>
          </w:tcPr>
          <w:p w14:paraId="400C7BA2" w14:textId="77777777" w:rsidR="00351EF6" w:rsidRDefault="00351EF6">
            <w:pPr>
              <w:pStyle w:val="08-Tabelageral"/>
              <w:jc w:val="left"/>
              <w:rPr>
                <w:rFonts w:cs="Arial"/>
                <w:b/>
                <w:szCs w:val="14"/>
              </w:rPr>
            </w:pPr>
            <w:r w:rsidRPr="00E76711">
              <w:rPr>
                <w:rFonts w:cs="Arial"/>
                <w:b/>
                <w:szCs w:val="14"/>
              </w:rPr>
              <w:t xml:space="preserve">Total IR </w:t>
            </w:r>
            <w:proofErr w:type="spellStart"/>
            <w:r w:rsidRPr="00E76711">
              <w:rPr>
                <w:rFonts w:cs="Arial"/>
                <w:b/>
                <w:szCs w:val="14"/>
              </w:rPr>
              <w:t>and</w:t>
            </w:r>
            <w:proofErr w:type="spellEnd"/>
            <w:r w:rsidRPr="00E76711">
              <w:rPr>
                <w:rFonts w:cs="Arial"/>
                <w:b/>
                <w:szCs w:val="14"/>
              </w:rPr>
              <w:t xml:space="preserve"> CS (</w:t>
            </w:r>
            <w:proofErr w:type="spellStart"/>
            <w:r w:rsidRPr="00E76711">
              <w:rPr>
                <w:rFonts w:cs="Arial"/>
                <w:b/>
                <w:szCs w:val="14"/>
              </w:rPr>
              <w:t>a+b+c+d</w:t>
            </w:r>
            <w:r>
              <w:rPr>
                <w:rFonts w:cs="Arial"/>
                <w:b/>
                <w:szCs w:val="14"/>
              </w:rPr>
              <w:t>+e+f</w:t>
            </w:r>
            <w:proofErr w:type="spellEnd"/>
            <w:r w:rsidRPr="00E76711">
              <w:rPr>
                <w:rFonts w:cs="Arial"/>
                <w:b/>
                <w:szCs w:val="14"/>
              </w:rPr>
              <w:t>)</w:t>
            </w:r>
          </w:p>
        </w:tc>
        <w:tc>
          <w:tcPr>
            <w:tcW w:w="284" w:type="dxa"/>
            <w:tcBorders>
              <w:top w:val="nil"/>
              <w:bottom w:val="single" w:sz="2" w:space="0" w:color="1F3864" w:themeColor="accent1" w:themeShade="80"/>
            </w:tcBorders>
          </w:tcPr>
          <w:p w14:paraId="39EFC1C1" w14:textId="77777777" w:rsidR="00351EF6" w:rsidRPr="0019344C" w:rsidRDefault="00351EF6">
            <w:pPr>
              <w:pStyle w:val="08-Tabelageral"/>
              <w:jc w:val="center"/>
              <w:rPr>
                <w:rFonts w:cs="Arial"/>
                <w:b/>
                <w:szCs w:val="14"/>
              </w:rPr>
            </w:pPr>
          </w:p>
        </w:tc>
        <w:tc>
          <w:tcPr>
            <w:tcW w:w="1281" w:type="dxa"/>
            <w:tcBorders>
              <w:top w:val="nil"/>
              <w:bottom w:val="single" w:sz="2" w:space="0" w:color="1F3864" w:themeColor="accent1" w:themeShade="80"/>
            </w:tcBorders>
            <w:vAlign w:val="center"/>
          </w:tcPr>
          <w:p w14:paraId="3DE8E307" w14:textId="77777777" w:rsidR="00351EF6" w:rsidRPr="0019344C" w:rsidRDefault="00351EF6">
            <w:pPr>
              <w:pStyle w:val="08-Tabelageral"/>
              <w:rPr>
                <w:rFonts w:cs="Arial"/>
                <w:b/>
                <w:szCs w:val="14"/>
              </w:rPr>
            </w:pPr>
            <w:r>
              <w:rPr>
                <w:rFonts w:cs="Arial"/>
                <w:b/>
                <w:szCs w:val="14"/>
              </w:rPr>
              <w:t>(31,979)</w:t>
            </w:r>
          </w:p>
        </w:tc>
        <w:tc>
          <w:tcPr>
            <w:tcW w:w="1412" w:type="dxa"/>
            <w:tcBorders>
              <w:top w:val="nil"/>
              <w:bottom w:val="single" w:sz="2" w:space="0" w:color="1F3864" w:themeColor="accent1" w:themeShade="80"/>
            </w:tcBorders>
            <w:vAlign w:val="center"/>
          </w:tcPr>
          <w:p w14:paraId="2A5A5C2F" w14:textId="77777777" w:rsidR="00351EF6" w:rsidRPr="00573127" w:rsidRDefault="00351EF6">
            <w:pPr>
              <w:pStyle w:val="08-Tabelageral"/>
              <w:rPr>
                <w:rFonts w:cs="Arial"/>
                <w:b/>
                <w:szCs w:val="14"/>
              </w:rPr>
            </w:pPr>
            <w:r>
              <w:rPr>
                <w:rFonts w:cs="Arial"/>
                <w:b/>
                <w:szCs w:val="14"/>
              </w:rPr>
              <w:t>(9,513)</w:t>
            </w:r>
          </w:p>
        </w:tc>
        <w:tc>
          <w:tcPr>
            <w:tcW w:w="283" w:type="dxa"/>
            <w:tcBorders>
              <w:top w:val="nil"/>
              <w:bottom w:val="single" w:sz="2" w:space="0" w:color="1F3864" w:themeColor="accent1" w:themeShade="80"/>
            </w:tcBorders>
            <w:vAlign w:val="center"/>
          </w:tcPr>
          <w:p w14:paraId="678F4C57" w14:textId="77777777" w:rsidR="00351EF6" w:rsidRPr="0019344C" w:rsidRDefault="00351EF6">
            <w:pPr>
              <w:pStyle w:val="08-Tabelageral"/>
              <w:rPr>
                <w:rFonts w:cs="Arial"/>
                <w:b/>
                <w:szCs w:val="14"/>
              </w:rPr>
            </w:pPr>
          </w:p>
        </w:tc>
        <w:tc>
          <w:tcPr>
            <w:tcW w:w="1417" w:type="dxa"/>
            <w:tcBorders>
              <w:top w:val="nil"/>
              <w:bottom w:val="single" w:sz="2" w:space="0" w:color="1F3864" w:themeColor="accent1" w:themeShade="80"/>
            </w:tcBorders>
            <w:vAlign w:val="center"/>
          </w:tcPr>
          <w:p w14:paraId="7F709A91" w14:textId="77777777" w:rsidR="00351EF6" w:rsidRPr="0019344C" w:rsidRDefault="00351EF6">
            <w:pPr>
              <w:pStyle w:val="08-Tabelageral"/>
              <w:rPr>
                <w:rFonts w:cs="Arial"/>
                <w:b/>
                <w:szCs w:val="14"/>
              </w:rPr>
            </w:pPr>
            <w:r>
              <w:rPr>
                <w:rFonts w:cs="Arial"/>
                <w:b/>
                <w:szCs w:val="14"/>
              </w:rPr>
              <w:t>(1,924,039)</w:t>
            </w:r>
          </w:p>
        </w:tc>
        <w:tc>
          <w:tcPr>
            <w:tcW w:w="1418" w:type="dxa"/>
            <w:tcBorders>
              <w:top w:val="nil"/>
              <w:bottom w:val="single" w:sz="2" w:space="0" w:color="1F3864" w:themeColor="accent1" w:themeShade="80"/>
            </w:tcBorders>
            <w:vAlign w:val="center"/>
          </w:tcPr>
          <w:p w14:paraId="1DE69B46" w14:textId="77777777" w:rsidR="00351EF6" w:rsidRPr="0019344C" w:rsidRDefault="00351EF6">
            <w:pPr>
              <w:pStyle w:val="08-Tabelageral"/>
              <w:rPr>
                <w:rFonts w:cs="Arial"/>
                <w:b/>
              </w:rPr>
            </w:pPr>
            <w:r>
              <w:rPr>
                <w:rFonts w:cs="Arial"/>
                <w:b/>
                <w:szCs w:val="14"/>
              </w:rPr>
              <w:t>(1,707,636)</w:t>
            </w:r>
          </w:p>
        </w:tc>
      </w:tr>
    </w:tbl>
    <w:p w14:paraId="43D0323A" w14:textId="77777777" w:rsidR="00351EF6" w:rsidRDefault="00351EF6" w:rsidP="00351EF6">
      <w:pPr>
        <w:spacing w:after="0"/>
        <w:jc w:val="right"/>
        <w:rPr>
          <w:rFonts w:ascii="Arial" w:hAnsi="Arial" w:cs="Arial"/>
          <w:b/>
          <w:sz w:val="14"/>
          <w:lang w:eastAsia="pt-BR"/>
        </w:rPr>
      </w:pPr>
    </w:p>
    <w:p w14:paraId="2523C459" w14:textId="77777777" w:rsidR="00351EF6" w:rsidRDefault="00351EF6" w:rsidP="00351EF6">
      <w:pPr>
        <w:spacing w:after="0"/>
        <w:jc w:val="right"/>
        <w:rPr>
          <w:rFonts w:ascii="Arial" w:hAnsi="Arial" w:cs="Arial"/>
          <w:b/>
          <w:sz w:val="14"/>
          <w:lang w:eastAsia="pt-BR"/>
        </w:rPr>
      </w:pPr>
    </w:p>
    <w:p w14:paraId="683045AC" w14:textId="77777777" w:rsidR="00351EF6" w:rsidRDefault="00351EF6" w:rsidP="00351EF6">
      <w:pPr>
        <w:spacing w:after="0"/>
        <w:jc w:val="right"/>
        <w:rPr>
          <w:rFonts w:ascii="Arial" w:hAnsi="Arial" w:cs="Arial"/>
          <w:b/>
          <w:sz w:val="14"/>
          <w:lang w:eastAsia="pt-BR"/>
        </w:rPr>
      </w:pPr>
    </w:p>
    <w:p w14:paraId="1EEDD24B" w14:textId="77777777" w:rsidR="00351EF6" w:rsidRPr="00662308" w:rsidRDefault="00351EF6" w:rsidP="00351EF6">
      <w:pPr>
        <w:keepNext/>
        <w:keepLines/>
        <w:spacing w:after="40"/>
        <w:rPr>
          <w:rFonts w:ascii="Arial" w:hAnsi="Arial" w:cs="Arial"/>
          <w:b/>
          <w:color w:val="1F3864" w:themeColor="accent1" w:themeShade="80"/>
          <w:sz w:val="18"/>
          <w:szCs w:val="18"/>
        </w:rPr>
      </w:pPr>
      <w:r w:rsidRPr="00662308">
        <w:rPr>
          <w:rFonts w:ascii="Arial" w:hAnsi="Arial" w:cs="Arial"/>
          <w:b/>
          <w:color w:val="1F3864" w:themeColor="accent1" w:themeShade="80"/>
          <w:sz w:val="18"/>
          <w:szCs w:val="18"/>
        </w:rPr>
        <w:lastRenderedPageBreak/>
        <w:t xml:space="preserve">c) </w:t>
      </w:r>
      <w:proofErr w:type="spellStart"/>
      <w:r w:rsidRPr="00662308">
        <w:rPr>
          <w:rFonts w:ascii="Arial" w:hAnsi="Arial" w:cs="Arial"/>
          <w:b/>
          <w:color w:val="1F3864" w:themeColor="accent1" w:themeShade="80"/>
          <w:sz w:val="18"/>
          <w:szCs w:val="18"/>
        </w:rPr>
        <w:t>Tax</w:t>
      </w:r>
      <w:proofErr w:type="spellEnd"/>
      <w:r w:rsidRPr="00662308">
        <w:rPr>
          <w:rFonts w:ascii="Arial" w:hAnsi="Arial" w:cs="Arial"/>
          <w:b/>
          <w:color w:val="1F3864" w:themeColor="accent1" w:themeShade="80"/>
          <w:sz w:val="18"/>
          <w:szCs w:val="18"/>
        </w:rPr>
        <w:t xml:space="preserve"> </w:t>
      </w:r>
      <w:proofErr w:type="spellStart"/>
      <w:r w:rsidRPr="00662308">
        <w:rPr>
          <w:rFonts w:ascii="Arial" w:hAnsi="Arial" w:cs="Arial"/>
          <w:b/>
          <w:color w:val="1F3864" w:themeColor="accent1" w:themeShade="80"/>
          <w:sz w:val="18"/>
          <w:szCs w:val="18"/>
        </w:rPr>
        <w:t>Expenses</w:t>
      </w:r>
      <w:proofErr w:type="spellEnd"/>
    </w:p>
    <w:p w14:paraId="24A955EC" w14:textId="77777777" w:rsidR="00351EF6" w:rsidRPr="00FF3D4B" w:rsidRDefault="00351EF6" w:rsidP="00351EF6">
      <w:pPr>
        <w:keepNext/>
        <w:keepLines/>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19344C" w14:paraId="3499A362" w14:textId="77777777">
        <w:trPr>
          <w:trHeight w:val="238"/>
        </w:trPr>
        <w:tc>
          <w:tcPr>
            <w:tcW w:w="3094" w:type="dxa"/>
            <w:tcBorders>
              <w:top w:val="single" w:sz="2" w:space="0" w:color="1F3864" w:themeColor="accent1" w:themeShade="80"/>
              <w:bottom w:val="nil"/>
            </w:tcBorders>
            <w:vAlign w:val="center"/>
          </w:tcPr>
          <w:p w14:paraId="0F520DF0" w14:textId="77777777" w:rsidR="00351EF6" w:rsidRPr="0019344C" w:rsidRDefault="00351EF6">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59ED6370" w14:textId="77777777" w:rsidR="00351EF6" w:rsidRPr="0019344C" w:rsidRDefault="00351EF6">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vAlign w:val="center"/>
          </w:tcPr>
          <w:p w14:paraId="030CA2D2" w14:textId="77777777" w:rsidR="00351EF6" w:rsidRPr="0019344C" w:rsidRDefault="00351EF6">
            <w:pPr>
              <w:keepNext/>
              <w:keepLines/>
              <w:spacing w:after="0"/>
              <w:jc w:val="center"/>
              <w:rPr>
                <w:rFonts w:ascii="Arial" w:hAnsi="Arial" w:cs="Arial"/>
                <w:b/>
                <w:sz w:val="14"/>
                <w:szCs w:val="18"/>
              </w:rPr>
            </w:pPr>
            <w:proofErr w:type="spellStart"/>
            <w:r w:rsidRPr="00EC4649">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16CF11AE" w14:textId="77777777" w:rsidR="00351EF6" w:rsidRPr="0019344C" w:rsidRDefault="00351EF6">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20E60D51" w14:textId="77777777" w:rsidR="00351EF6" w:rsidRPr="0019344C" w:rsidRDefault="00351EF6">
            <w:pPr>
              <w:keepNext/>
              <w:keepLines/>
              <w:spacing w:after="0"/>
              <w:jc w:val="center"/>
              <w:rPr>
                <w:rFonts w:ascii="Arial" w:hAnsi="Arial" w:cs="Arial"/>
                <w:b/>
                <w:sz w:val="18"/>
                <w:szCs w:val="18"/>
              </w:rPr>
            </w:pPr>
            <w:proofErr w:type="spellStart"/>
            <w:r w:rsidRPr="00EC4649">
              <w:rPr>
                <w:rFonts w:ascii="Arial" w:hAnsi="Arial" w:cs="Arial"/>
                <w:b/>
                <w:sz w:val="14"/>
                <w:szCs w:val="18"/>
              </w:rPr>
              <w:t>Consolidated</w:t>
            </w:r>
            <w:proofErr w:type="spellEnd"/>
          </w:p>
        </w:tc>
      </w:tr>
      <w:tr w:rsidR="00351EF6" w:rsidRPr="0019344C" w14:paraId="52B19023" w14:textId="77777777">
        <w:trPr>
          <w:trHeight w:val="238"/>
        </w:trPr>
        <w:tc>
          <w:tcPr>
            <w:tcW w:w="3094" w:type="dxa"/>
            <w:tcBorders>
              <w:top w:val="nil"/>
              <w:bottom w:val="single" w:sz="2" w:space="0" w:color="1F3864" w:themeColor="accent1" w:themeShade="80"/>
            </w:tcBorders>
            <w:vAlign w:val="center"/>
          </w:tcPr>
          <w:p w14:paraId="051DC0F8" w14:textId="77777777" w:rsidR="00351EF6" w:rsidRPr="0019344C" w:rsidRDefault="00351EF6">
            <w:pPr>
              <w:pStyle w:val="08-Tabelageral"/>
              <w:jc w:val="center"/>
              <w:rPr>
                <w:rFonts w:cs="Arial"/>
                <w:b/>
              </w:rPr>
            </w:pPr>
          </w:p>
        </w:tc>
        <w:tc>
          <w:tcPr>
            <w:tcW w:w="604" w:type="dxa"/>
            <w:tcBorders>
              <w:top w:val="nil"/>
              <w:bottom w:val="single" w:sz="2" w:space="0" w:color="1F3864" w:themeColor="accent1" w:themeShade="80"/>
            </w:tcBorders>
            <w:vAlign w:val="center"/>
          </w:tcPr>
          <w:p w14:paraId="61809FD1" w14:textId="77777777" w:rsidR="00351EF6" w:rsidRPr="0019344C" w:rsidRDefault="00351EF6">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tcPr>
          <w:p w14:paraId="1E7FF7D5" w14:textId="77777777" w:rsidR="00351EF6" w:rsidRPr="0019344C" w:rsidRDefault="00351EF6">
            <w:pPr>
              <w:pStyle w:val="08-Tabelageral"/>
              <w:rPr>
                <w:rFonts w:cs="Arial"/>
                <w:b/>
              </w:rPr>
            </w:pPr>
            <w:r>
              <w:rPr>
                <w:b/>
              </w:rPr>
              <w:t xml:space="preserve"> </w:t>
            </w:r>
            <w:r w:rsidRPr="00874161">
              <w:rPr>
                <w:b/>
              </w:rPr>
              <w:t>202</w:t>
            </w:r>
            <w:r>
              <w:rPr>
                <w:b/>
              </w:rPr>
              <w:t>5</w:t>
            </w:r>
          </w:p>
        </w:tc>
        <w:tc>
          <w:tcPr>
            <w:tcW w:w="1412" w:type="dxa"/>
            <w:tcBorders>
              <w:top w:val="single" w:sz="2" w:space="0" w:color="1F3864" w:themeColor="accent1" w:themeShade="80"/>
              <w:bottom w:val="single" w:sz="2" w:space="0" w:color="1F3864" w:themeColor="accent1" w:themeShade="80"/>
            </w:tcBorders>
          </w:tcPr>
          <w:p w14:paraId="2E53773A" w14:textId="77777777" w:rsidR="00351EF6" w:rsidRPr="0019344C" w:rsidRDefault="00351EF6">
            <w:pPr>
              <w:pStyle w:val="08-Tabelageral"/>
              <w:rPr>
                <w:rFonts w:cs="Arial"/>
                <w:b/>
              </w:rPr>
            </w:pPr>
            <w:r>
              <w:rPr>
                <w:b/>
              </w:rPr>
              <w:t xml:space="preserve"> </w:t>
            </w:r>
            <w:r w:rsidRPr="00874161">
              <w:rPr>
                <w:b/>
              </w:rPr>
              <w:t>202</w:t>
            </w:r>
            <w:r>
              <w:rPr>
                <w:b/>
              </w:rPr>
              <w:t>4</w:t>
            </w:r>
          </w:p>
        </w:tc>
        <w:tc>
          <w:tcPr>
            <w:tcW w:w="283" w:type="dxa"/>
            <w:tcBorders>
              <w:top w:val="nil"/>
              <w:bottom w:val="single" w:sz="2" w:space="0" w:color="1F3864" w:themeColor="accent1" w:themeShade="80"/>
            </w:tcBorders>
          </w:tcPr>
          <w:p w14:paraId="5311C589" w14:textId="77777777" w:rsidR="00351EF6" w:rsidRPr="0019344C"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6BD3EDF6" w14:textId="77777777" w:rsidR="00351EF6" w:rsidRPr="0019344C" w:rsidRDefault="00351EF6">
            <w:pPr>
              <w:pStyle w:val="08-Tabelageral"/>
              <w:rPr>
                <w:rFonts w:cs="Arial"/>
                <w:b/>
              </w:rPr>
            </w:pPr>
            <w:r>
              <w:rPr>
                <w:b/>
              </w:rPr>
              <w:t xml:space="preserve"> </w:t>
            </w:r>
            <w:r w:rsidRPr="00874161">
              <w:rPr>
                <w:b/>
              </w:rPr>
              <w:t>202</w:t>
            </w:r>
            <w:r>
              <w:rPr>
                <w:b/>
              </w:rPr>
              <w:t>5</w:t>
            </w:r>
          </w:p>
        </w:tc>
        <w:tc>
          <w:tcPr>
            <w:tcW w:w="1418" w:type="dxa"/>
            <w:tcBorders>
              <w:top w:val="single" w:sz="2" w:space="0" w:color="1F3864" w:themeColor="accent1" w:themeShade="80"/>
              <w:bottom w:val="single" w:sz="2" w:space="0" w:color="1F3864" w:themeColor="accent1" w:themeShade="80"/>
            </w:tcBorders>
          </w:tcPr>
          <w:p w14:paraId="3C5CE45D" w14:textId="77777777" w:rsidR="00351EF6" w:rsidRPr="0019344C" w:rsidRDefault="00351EF6">
            <w:pPr>
              <w:pStyle w:val="08-Tabelageral"/>
              <w:rPr>
                <w:rFonts w:cs="Arial"/>
                <w:b/>
              </w:rPr>
            </w:pPr>
            <w:r>
              <w:rPr>
                <w:b/>
              </w:rPr>
              <w:t xml:space="preserve"> </w:t>
            </w:r>
            <w:r w:rsidRPr="00874161">
              <w:rPr>
                <w:b/>
              </w:rPr>
              <w:t>202</w:t>
            </w:r>
            <w:r>
              <w:rPr>
                <w:b/>
              </w:rPr>
              <w:t>4</w:t>
            </w:r>
          </w:p>
        </w:tc>
      </w:tr>
      <w:tr w:rsidR="00351EF6" w:rsidRPr="00C47531" w14:paraId="6FB07176" w14:textId="77777777">
        <w:trPr>
          <w:trHeight w:val="238"/>
        </w:trPr>
        <w:tc>
          <w:tcPr>
            <w:tcW w:w="3094" w:type="dxa"/>
            <w:tcBorders>
              <w:top w:val="single" w:sz="2" w:space="0" w:color="1F3864" w:themeColor="accent1" w:themeShade="80"/>
            </w:tcBorders>
            <w:vAlign w:val="center"/>
          </w:tcPr>
          <w:p w14:paraId="00F36C14" w14:textId="77777777" w:rsidR="00351EF6" w:rsidRPr="00F110A6" w:rsidRDefault="00351EF6">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3864" w:themeColor="accent1" w:themeShade="80"/>
            </w:tcBorders>
            <w:vAlign w:val="center"/>
          </w:tcPr>
          <w:p w14:paraId="1585FB2F" w14:textId="77777777" w:rsidR="00351EF6" w:rsidRPr="00F110A6" w:rsidRDefault="00351EF6">
            <w:pPr>
              <w:pStyle w:val="08-Tabelageral"/>
              <w:jc w:val="center"/>
              <w:rPr>
                <w:rFonts w:cs="Arial"/>
                <w:b/>
                <w:szCs w:val="14"/>
                <w:lang w:val="en-US"/>
              </w:rPr>
            </w:pPr>
          </w:p>
        </w:tc>
        <w:tc>
          <w:tcPr>
            <w:tcW w:w="1411" w:type="dxa"/>
            <w:tcBorders>
              <w:top w:val="single" w:sz="2" w:space="0" w:color="1F3864" w:themeColor="accent1" w:themeShade="80"/>
            </w:tcBorders>
            <w:vAlign w:val="center"/>
          </w:tcPr>
          <w:p w14:paraId="5001EB3A" w14:textId="77777777" w:rsidR="00351EF6" w:rsidRPr="00F110A6" w:rsidRDefault="00351EF6">
            <w:pPr>
              <w:pStyle w:val="08-Tabelageral"/>
              <w:rPr>
                <w:rFonts w:cs="Arial"/>
                <w:b/>
                <w:szCs w:val="14"/>
                <w:lang w:val="en-US"/>
              </w:rPr>
            </w:pPr>
          </w:p>
        </w:tc>
        <w:tc>
          <w:tcPr>
            <w:tcW w:w="1412" w:type="dxa"/>
            <w:tcBorders>
              <w:top w:val="single" w:sz="2" w:space="0" w:color="1F3864" w:themeColor="accent1" w:themeShade="80"/>
            </w:tcBorders>
            <w:vAlign w:val="center"/>
          </w:tcPr>
          <w:p w14:paraId="74A9FB67" w14:textId="77777777" w:rsidR="00351EF6" w:rsidRPr="00F110A6" w:rsidRDefault="00351EF6">
            <w:pPr>
              <w:pStyle w:val="08-Tabelageral"/>
              <w:rPr>
                <w:rFonts w:cs="Arial"/>
                <w:b/>
                <w:lang w:val="en-US"/>
              </w:rPr>
            </w:pPr>
          </w:p>
        </w:tc>
        <w:tc>
          <w:tcPr>
            <w:tcW w:w="283" w:type="dxa"/>
            <w:tcBorders>
              <w:top w:val="single" w:sz="2" w:space="0" w:color="1F3864" w:themeColor="accent1" w:themeShade="80"/>
            </w:tcBorders>
            <w:vAlign w:val="center"/>
          </w:tcPr>
          <w:p w14:paraId="381E9328" w14:textId="77777777" w:rsidR="00351EF6" w:rsidRPr="00F110A6" w:rsidRDefault="00351EF6">
            <w:pPr>
              <w:pStyle w:val="08-Tabelageral"/>
              <w:rPr>
                <w:rFonts w:cs="Arial"/>
                <w:b/>
                <w:szCs w:val="14"/>
                <w:lang w:val="en-US"/>
              </w:rPr>
            </w:pPr>
          </w:p>
        </w:tc>
        <w:tc>
          <w:tcPr>
            <w:tcW w:w="1417" w:type="dxa"/>
            <w:tcBorders>
              <w:top w:val="single" w:sz="2" w:space="0" w:color="1F3864" w:themeColor="accent1" w:themeShade="80"/>
            </w:tcBorders>
            <w:vAlign w:val="center"/>
          </w:tcPr>
          <w:p w14:paraId="08003F60" w14:textId="77777777" w:rsidR="00351EF6" w:rsidRPr="00F110A6" w:rsidRDefault="00351EF6">
            <w:pPr>
              <w:pStyle w:val="08-Tabelageral"/>
              <w:rPr>
                <w:rFonts w:cs="Arial"/>
                <w:b/>
                <w:szCs w:val="14"/>
                <w:lang w:val="en-US"/>
              </w:rPr>
            </w:pPr>
          </w:p>
        </w:tc>
        <w:tc>
          <w:tcPr>
            <w:tcW w:w="1418" w:type="dxa"/>
            <w:tcBorders>
              <w:top w:val="single" w:sz="2" w:space="0" w:color="1F3864" w:themeColor="accent1" w:themeShade="80"/>
            </w:tcBorders>
            <w:vAlign w:val="center"/>
          </w:tcPr>
          <w:p w14:paraId="0C8BF130" w14:textId="77777777" w:rsidR="00351EF6" w:rsidRPr="00F110A6" w:rsidRDefault="00351EF6">
            <w:pPr>
              <w:pStyle w:val="08-Tabelageral"/>
              <w:rPr>
                <w:rFonts w:cs="Arial"/>
                <w:b/>
                <w:lang w:val="en-US"/>
              </w:rPr>
            </w:pPr>
          </w:p>
        </w:tc>
      </w:tr>
      <w:tr w:rsidR="00351EF6" w:rsidRPr="0019344C" w14:paraId="6A4F55AB" w14:textId="77777777">
        <w:trPr>
          <w:trHeight w:val="238"/>
        </w:trPr>
        <w:tc>
          <w:tcPr>
            <w:tcW w:w="3094" w:type="dxa"/>
            <w:vAlign w:val="center"/>
          </w:tcPr>
          <w:p w14:paraId="5EFDB074" w14:textId="77777777" w:rsidR="00351EF6" w:rsidRPr="00927355" w:rsidRDefault="00351EF6">
            <w:pPr>
              <w:pStyle w:val="08-Tabelageral"/>
              <w:ind w:left="113"/>
              <w:jc w:val="left"/>
              <w:rPr>
                <w:rFonts w:cs="Arial"/>
                <w:szCs w:val="14"/>
                <w:vertAlign w:val="superscript"/>
              </w:rPr>
            </w:pPr>
            <w:proofErr w:type="spellStart"/>
            <w:r w:rsidRPr="0019344C">
              <w:rPr>
                <w:rFonts w:cs="Arial"/>
                <w:szCs w:val="14"/>
              </w:rPr>
              <w:t>Cofins</w:t>
            </w:r>
            <w:proofErr w:type="spellEnd"/>
            <w:r>
              <w:rPr>
                <w:rFonts w:cs="Arial"/>
                <w:szCs w:val="14"/>
              </w:rPr>
              <w:t xml:space="preserve"> </w:t>
            </w:r>
            <w:r>
              <w:rPr>
                <w:rFonts w:cs="Arial"/>
                <w:szCs w:val="14"/>
                <w:vertAlign w:val="superscript"/>
              </w:rPr>
              <w:t>(1)</w:t>
            </w:r>
          </w:p>
        </w:tc>
        <w:tc>
          <w:tcPr>
            <w:tcW w:w="604" w:type="dxa"/>
            <w:vAlign w:val="center"/>
          </w:tcPr>
          <w:p w14:paraId="45674442" w14:textId="77777777" w:rsidR="00351EF6" w:rsidRPr="0019344C" w:rsidRDefault="00351EF6">
            <w:pPr>
              <w:pStyle w:val="08-Tabelageral"/>
              <w:ind w:left="113"/>
              <w:jc w:val="center"/>
              <w:rPr>
                <w:rFonts w:cs="Arial"/>
                <w:szCs w:val="14"/>
              </w:rPr>
            </w:pPr>
          </w:p>
        </w:tc>
        <w:tc>
          <w:tcPr>
            <w:tcW w:w="1411" w:type="dxa"/>
            <w:tcBorders>
              <w:top w:val="nil"/>
            </w:tcBorders>
            <w:vAlign w:val="center"/>
          </w:tcPr>
          <w:p w14:paraId="25B263F5" w14:textId="77777777" w:rsidR="00351EF6" w:rsidRPr="0019344C" w:rsidRDefault="00351EF6">
            <w:pPr>
              <w:pStyle w:val="08-Tabelageral"/>
              <w:ind w:left="113"/>
              <w:rPr>
                <w:rFonts w:cs="Arial"/>
                <w:szCs w:val="14"/>
              </w:rPr>
            </w:pPr>
            <w:r>
              <w:rPr>
                <w:rFonts w:cs="Arial"/>
                <w:szCs w:val="14"/>
              </w:rPr>
              <w:t>(8,869)</w:t>
            </w:r>
          </w:p>
        </w:tc>
        <w:tc>
          <w:tcPr>
            <w:tcW w:w="1412" w:type="dxa"/>
            <w:tcBorders>
              <w:top w:val="nil"/>
            </w:tcBorders>
            <w:vAlign w:val="center"/>
          </w:tcPr>
          <w:p w14:paraId="47B16886" w14:textId="77777777" w:rsidR="00351EF6" w:rsidRPr="0019344C" w:rsidRDefault="00351EF6">
            <w:pPr>
              <w:pStyle w:val="08-Tabelageral"/>
              <w:ind w:left="113"/>
              <w:rPr>
                <w:rFonts w:cs="Arial"/>
              </w:rPr>
            </w:pPr>
            <w:r>
              <w:rPr>
                <w:rFonts w:cs="Arial"/>
                <w:szCs w:val="14"/>
              </w:rPr>
              <w:t>(3,805)</w:t>
            </w:r>
          </w:p>
        </w:tc>
        <w:tc>
          <w:tcPr>
            <w:tcW w:w="283" w:type="dxa"/>
            <w:tcBorders>
              <w:top w:val="nil"/>
            </w:tcBorders>
            <w:vAlign w:val="center"/>
          </w:tcPr>
          <w:p w14:paraId="7C03B132" w14:textId="77777777" w:rsidR="00351EF6" w:rsidRPr="0019344C" w:rsidRDefault="00351EF6">
            <w:pPr>
              <w:pStyle w:val="08-Tabelageral"/>
              <w:ind w:left="113"/>
              <w:rPr>
                <w:rFonts w:cs="Arial"/>
                <w:szCs w:val="14"/>
              </w:rPr>
            </w:pPr>
          </w:p>
        </w:tc>
        <w:tc>
          <w:tcPr>
            <w:tcW w:w="1417" w:type="dxa"/>
            <w:tcBorders>
              <w:top w:val="nil"/>
            </w:tcBorders>
            <w:vAlign w:val="center"/>
          </w:tcPr>
          <w:p w14:paraId="34B1C72C" w14:textId="77777777" w:rsidR="00351EF6" w:rsidRPr="0019344C" w:rsidRDefault="00351EF6">
            <w:pPr>
              <w:pStyle w:val="08-Tabelageral"/>
              <w:ind w:left="113"/>
              <w:rPr>
                <w:rFonts w:cs="Arial"/>
                <w:szCs w:val="14"/>
              </w:rPr>
            </w:pPr>
            <w:r>
              <w:rPr>
                <w:rFonts w:cs="Arial"/>
                <w:szCs w:val="14"/>
              </w:rPr>
              <w:t>(61,859)</w:t>
            </w:r>
          </w:p>
        </w:tc>
        <w:tc>
          <w:tcPr>
            <w:tcW w:w="1418" w:type="dxa"/>
            <w:tcBorders>
              <w:top w:val="nil"/>
            </w:tcBorders>
            <w:vAlign w:val="center"/>
          </w:tcPr>
          <w:p w14:paraId="2332AE24" w14:textId="77777777" w:rsidR="00351EF6" w:rsidRPr="0019344C" w:rsidRDefault="00351EF6">
            <w:pPr>
              <w:pStyle w:val="08-Tabelageral"/>
              <w:ind w:left="113"/>
              <w:rPr>
                <w:rFonts w:cs="Arial"/>
              </w:rPr>
            </w:pPr>
            <w:r>
              <w:rPr>
                <w:rFonts w:cs="Arial"/>
                <w:szCs w:val="14"/>
              </w:rPr>
              <w:t>(29,377)</w:t>
            </w:r>
          </w:p>
        </w:tc>
      </w:tr>
      <w:tr w:rsidR="00351EF6" w:rsidRPr="0019344C" w14:paraId="7B218DC3" w14:textId="77777777">
        <w:trPr>
          <w:trHeight w:val="238"/>
        </w:trPr>
        <w:tc>
          <w:tcPr>
            <w:tcW w:w="3094" w:type="dxa"/>
            <w:vAlign w:val="center"/>
          </w:tcPr>
          <w:p w14:paraId="009682FA" w14:textId="77777777" w:rsidR="00351EF6" w:rsidRPr="0019344C" w:rsidRDefault="00351EF6">
            <w:pPr>
              <w:pStyle w:val="08-Tabelageral"/>
              <w:ind w:left="113"/>
              <w:jc w:val="left"/>
              <w:rPr>
                <w:rFonts w:cs="Arial"/>
                <w:szCs w:val="14"/>
              </w:rPr>
            </w:pPr>
            <w:r w:rsidRPr="0019344C">
              <w:rPr>
                <w:rFonts w:cs="Arial"/>
                <w:szCs w:val="14"/>
              </w:rPr>
              <w:t>PIS/Pasep</w:t>
            </w:r>
          </w:p>
        </w:tc>
        <w:tc>
          <w:tcPr>
            <w:tcW w:w="604" w:type="dxa"/>
            <w:vAlign w:val="center"/>
          </w:tcPr>
          <w:p w14:paraId="292B5BFB" w14:textId="77777777" w:rsidR="00351EF6" w:rsidRPr="0019344C" w:rsidRDefault="00351EF6">
            <w:pPr>
              <w:pStyle w:val="08-Tabelageral"/>
              <w:ind w:left="113"/>
              <w:jc w:val="center"/>
              <w:rPr>
                <w:rFonts w:cs="Arial"/>
                <w:szCs w:val="14"/>
              </w:rPr>
            </w:pPr>
          </w:p>
        </w:tc>
        <w:tc>
          <w:tcPr>
            <w:tcW w:w="1411" w:type="dxa"/>
            <w:vAlign w:val="center"/>
          </w:tcPr>
          <w:p w14:paraId="7F7477A2" w14:textId="77777777" w:rsidR="00351EF6" w:rsidRPr="0019344C" w:rsidRDefault="00351EF6">
            <w:pPr>
              <w:pStyle w:val="08-Tabelageral"/>
              <w:ind w:left="113"/>
              <w:rPr>
                <w:rFonts w:cs="Arial"/>
                <w:szCs w:val="14"/>
              </w:rPr>
            </w:pPr>
            <w:r>
              <w:rPr>
                <w:rFonts w:cs="Arial"/>
                <w:szCs w:val="14"/>
              </w:rPr>
              <w:t>(1,462)</w:t>
            </w:r>
          </w:p>
        </w:tc>
        <w:tc>
          <w:tcPr>
            <w:tcW w:w="1412" w:type="dxa"/>
            <w:vAlign w:val="center"/>
          </w:tcPr>
          <w:p w14:paraId="321E8A2F" w14:textId="77777777" w:rsidR="00351EF6" w:rsidRPr="0019344C" w:rsidRDefault="00351EF6">
            <w:pPr>
              <w:pStyle w:val="08-Tabelageral"/>
              <w:rPr>
                <w:rFonts w:cs="Arial"/>
              </w:rPr>
            </w:pPr>
            <w:r>
              <w:rPr>
                <w:rFonts w:cs="Arial"/>
                <w:szCs w:val="14"/>
              </w:rPr>
              <w:t>(632)</w:t>
            </w:r>
          </w:p>
        </w:tc>
        <w:tc>
          <w:tcPr>
            <w:tcW w:w="283" w:type="dxa"/>
            <w:vAlign w:val="center"/>
          </w:tcPr>
          <w:p w14:paraId="58A806C3" w14:textId="77777777" w:rsidR="00351EF6" w:rsidRPr="0019344C" w:rsidRDefault="00351EF6">
            <w:pPr>
              <w:pStyle w:val="08-Tabelageral"/>
              <w:ind w:left="113"/>
              <w:rPr>
                <w:rFonts w:cs="Arial"/>
                <w:szCs w:val="14"/>
              </w:rPr>
            </w:pPr>
          </w:p>
        </w:tc>
        <w:tc>
          <w:tcPr>
            <w:tcW w:w="1417" w:type="dxa"/>
            <w:vAlign w:val="center"/>
          </w:tcPr>
          <w:p w14:paraId="411850F0" w14:textId="77777777" w:rsidR="00351EF6" w:rsidRPr="0019344C" w:rsidRDefault="00351EF6">
            <w:pPr>
              <w:pStyle w:val="08-Tabelageral"/>
              <w:ind w:left="113"/>
              <w:rPr>
                <w:rFonts w:cs="Arial"/>
                <w:szCs w:val="14"/>
              </w:rPr>
            </w:pPr>
            <w:r>
              <w:rPr>
                <w:rFonts w:cs="Arial"/>
                <w:szCs w:val="14"/>
              </w:rPr>
              <w:t>(10,675)</w:t>
            </w:r>
          </w:p>
        </w:tc>
        <w:tc>
          <w:tcPr>
            <w:tcW w:w="1418" w:type="dxa"/>
            <w:vAlign w:val="center"/>
          </w:tcPr>
          <w:p w14:paraId="5CE5E8D1" w14:textId="77777777" w:rsidR="00351EF6" w:rsidRPr="0019344C" w:rsidRDefault="00351EF6">
            <w:pPr>
              <w:pStyle w:val="08-Tabelageral"/>
              <w:rPr>
                <w:rFonts w:cs="Arial"/>
              </w:rPr>
            </w:pPr>
            <w:r>
              <w:rPr>
                <w:rFonts w:cs="Arial"/>
                <w:szCs w:val="14"/>
              </w:rPr>
              <w:t>(4,784)</w:t>
            </w:r>
          </w:p>
        </w:tc>
      </w:tr>
      <w:tr w:rsidR="00351EF6" w:rsidRPr="0019344C" w14:paraId="17327EE6" w14:textId="77777777">
        <w:trPr>
          <w:trHeight w:val="238"/>
        </w:trPr>
        <w:tc>
          <w:tcPr>
            <w:tcW w:w="3094" w:type="dxa"/>
            <w:vAlign w:val="center"/>
          </w:tcPr>
          <w:p w14:paraId="51486B00" w14:textId="77777777" w:rsidR="00351EF6" w:rsidRPr="0019344C" w:rsidRDefault="00351EF6">
            <w:pPr>
              <w:pStyle w:val="08-Tabelageral"/>
              <w:ind w:left="113"/>
              <w:jc w:val="left"/>
              <w:rPr>
                <w:rFonts w:cs="Arial"/>
                <w:szCs w:val="14"/>
              </w:rPr>
            </w:pPr>
            <w:r w:rsidRPr="0019344C">
              <w:rPr>
                <w:rFonts w:cs="Arial"/>
                <w:szCs w:val="14"/>
              </w:rPr>
              <w:t>IOF</w:t>
            </w:r>
          </w:p>
        </w:tc>
        <w:tc>
          <w:tcPr>
            <w:tcW w:w="604" w:type="dxa"/>
            <w:vAlign w:val="center"/>
          </w:tcPr>
          <w:p w14:paraId="623DADE6" w14:textId="77777777" w:rsidR="00351EF6" w:rsidRPr="0019344C" w:rsidRDefault="00351EF6">
            <w:pPr>
              <w:pStyle w:val="08-Tabelageral"/>
              <w:jc w:val="center"/>
              <w:rPr>
                <w:rFonts w:cs="Arial"/>
                <w:szCs w:val="14"/>
              </w:rPr>
            </w:pPr>
          </w:p>
        </w:tc>
        <w:tc>
          <w:tcPr>
            <w:tcW w:w="1411" w:type="dxa"/>
            <w:vAlign w:val="center"/>
          </w:tcPr>
          <w:p w14:paraId="734534A8" w14:textId="77777777" w:rsidR="00351EF6" w:rsidRPr="0019344C" w:rsidRDefault="00351EF6">
            <w:pPr>
              <w:pStyle w:val="08-Tabelageral"/>
              <w:rPr>
                <w:rFonts w:cs="Arial"/>
                <w:szCs w:val="14"/>
              </w:rPr>
            </w:pPr>
            <w:r>
              <w:rPr>
                <w:rFonts w:cs="Arial"/>
                <w:szCs w:val="14"/>
              </w:rPr>
              <w:t>(16)</w:t>
            </w:r>
          </w:p>
        </w:tc>
        <w:tc>
          <w:tcPr>
            <w:tcW w:w="1412" w:type="dxa"/>
            <w:vAlign w:val="center"/>
          </w:tcPr>
          <w:p w14:paraId="410204A5" w14:textId="77777777" w:rsidR="00351EF6" w:rsidRPr="0019344C" w:rsidRDefault="00351EF6">
            <w:pPr>
              <w:pStyle w:val="08-Tabelageral"/>
              <w:rPr>
                <w:rFonts w:cs="Arial"/>
              </w:rPr>
            </w:pPr>
            <w:r>
              <w:rPr>
                <w:rFonts w:cs="Arial"/>
                <w:szCs w:val="14"/>
              </w:rPr>
              <w:t>(22)</w:t>
            </w:r>
          </w:p>
        </w:tc>
        <w:tc>
          <w:tcPr>
            <w:tcW w:w="283" w:type="dxa"/>
            <w:vAlign w:val="center"/>
          </w:tcPr>
          <w:p w14:paraId="05791246" w14:textId="77777777" w:rsidR="00351EF6" w:rsidRPr="0019344C" w:rsidRDefault="00351EF6">
            <w:pPr>
              <w:pStyle w:val="08-Tabelageral"/>
              <w:rPr>
                <w:rFonts w:cs="Arial"/>
                <w:szCs w:val="14"/>
              </w:rPr>
            </w:pPr>
          </w:p>
        </w:tc>
        <w:tc>
          <w:tcPr>
            <w:tcW w:w="1417" w:type="dxa"/>
            <w:vAlign w:val="center"/>
          </w:tcPr>
          <w:p w14:paraId="10BEC33A" w14:textId="77777777" w:rsidR="00351EF6" w:rsidRPr="0019344C" w:rsidRDefault="00351EF6">
            <w:pPr>
              <w:pStyle w:val="08-Tabelageral"/>
              <w:rPr>
                <w:rFonts w:cs="Arial"/>
                <w:szCs w:val="14"/>
              </w:rPr>
            </w:pPr>
            <w:r>
              <w:rPr>
                <w:rFonts w:cs="Arial"/>
                <w:szCs w:val="14"/>
              </w:rPr>
              <w:t>(77)</w:t>
            </w:r>
          </w:p>
        </w:tc>
        <w:tc>
          <w:tcPr>
            <w:tcW w:w="1418" w:type="dxa"/>
            <w:vAlign w:val="center"/>
          </w:tcPr>
          <w:p w14:paraId="0154399A" w14:textId="77777777" w:rsidR="00351EF6" w:rsidRPr="0019344C" w:rsidRDefault="00351EF6">
            <w:pPr>
              <w:pStyle w:val="08-Tabelageral"/>
              <w:rPr>
                <w:rFonts w:cs="Arial"/>
              </w:rPr>
            </w:pPr>
            <w:r>
              <w:rPr>
                <w:rFonts w:cs="Arial"/>
                <w:szCs w:val="14"/>
              </w:rPr>
              <w:t>(22)</w:t>
            </w:r>
          </w:p>
        </w:tc>
      </w:tr>
      <w:tr w:rsidR="00351EF6" w:rsidRPr="0019344C" w14:paraId="6E311E4E" w14:textId="77777777">
        <w:trPr>
          <w:trHeight w:val="238"/>
        </w:trPr>
        <w:tc>
          <w:tcPr>
            <w:tcW w:w="3094" w:type="dxa"/>
            <w:tcBorders>
              <w:bottom w:val="nil"/>
            </w:tcBorders>
            <w:vAlign w:val="center"/>
          </w:tcPr>
          <w:p w14:paraId="073AE8A5" w14:textId="77777777" w:rsidR="00351EF6" w:rsidRPr="0019344C" w:rsidRDefault="00351EF6">
            <w:pPr>
              <w:pStyle w:val="08-Tabelageral"/>
              <w:ind w:left="113"/>
              <w:jc w:val="left"/>
              <w:rPr>
                <w:rFonts w:cs="Arial"/>
                <w:szCs w:val="14"/>
              </w:rPr>
            </w:pPr>
            <w:r>
              <w:rPr>
                <w:rFonts w:cs="Arial"/>
                <w:szCs w:val="14"/>
              </w:rPr>
              <w:t>Other</w:t>
            </w:r>
          </w:p>
        </w:tc>
        <w:tc>
          <w:tcPr>
            <w:tcW w:w="604" w:type="dxa"/>
            <w:tcBorders>
              <w:bottom w:val="nil"/>
            </w:tcBorders>
            <w:vAlign w:val="center"/>
          </w:tcPr>
          <w:p w14:paraId="79FBAB90" w14:textId="77777777" w:rsidR="00351EF6" w:rsidRPr="0019344C" w:rsidRDefault="00351EF6">
            <w:pPr>
              <w:pStyle w:val="08-Tabelageral"/>
              <w:jc w:val="center"/>
              <w:rPr>
                <w:rFonts w:cs="Arial"/>
                <w:szCs w:val="14"/>
              </w:rPr>
            </w:pPr>
          </w:p>
        </w:tc>
        <w:tc>
          <w:tcPr>
            <w:tcW w:w="1411" w:type="dxa"/>
            <w:tcBorders>
              <w:bottom w:val="nil"/>
            </w:tcBorders>
            <w:vAlign w:val="center"/>
          </w:tcPr>
          <w:p w14:paraId="46F19C8D" w14:textId="77777777" w:rsidR="00351EF6" w:rsidRPr="0019344C" w:rsidRDefault="00351EF6">
            <w:pPr>
              <w:pStyle w:val="08-Tabelageral"/>
              <w:rPr>
                <w:rFonts w:cs="Arial"/>
                <w:szCs w:val="14"/>
              </w:rPr>
            </w:pPr>
            <w:r>
              <w:rPr>
                <w:rFonts w:cs="Arial"/>
                <w:szCs w:val="14"/>
              </w:rPr>
              <w:t>(101)</w:t>
            </w:r>
          </w:p>
        </w:tc>
        <w:tc>
          <w:tcPr>
            <w:tcW w:w="1412" w:type="dxa"/>
            <w:tcBorders>
              <w:bottom w:val="nil"/>
            </w:tcBorders>
            <w:vAlign w:val="center"/>
          </w:tcPr>
          <w:p w14:paraId="3E0F9860" w14:textId="77777777" w:rsidR="00351EF6" w:rsidRPr="0019344C" w:rsidRDefault="00351EF6">
            <w:pPr>
              <w:pStyle w:val="08-Tabelageral"/>
              <w:rPr>
                <w:rFonts w:cs="Arial"/>
              </w:rPr>
            </w:pPr>
            <w:r>
              <w:rPr>
                <w:rFonts w:cs="Arial"/>
                <w:szCs w:val="14"/>
              </w:rPr>
              <w:t>(103)</w:t>
            </w:r>
          </w:p>
        </w:tc>
        <w:tc>
          <w:tcPr>
            <w:tcW w:w="283" w:type="dxa"/>
            <w:tcBorders>
              <w:bottom w:val="nil"/>
            </w:tcBorders>
            <w:vAlign w:val="center"/>
          </w:tcPr>
          <w:p w14:paraId="77557BD4" w14:textId="77777777" w:rsidR="00351EF6" w:rsidRPr="0019344C" w:rsidRDefault="00351EF6">
            <w:pPr>
              <w:pStyle w:val="08-Tabelageral"/>
              <w:rPr>
                <w:rFonts w:cs="Arial"/>
                <w:szCs w:val="14"/>
              </w:rPr>
            </w:pPr>
          </w:p>
        </w:tc>
        <w:tc>
          <w:tcPr>
            <w:tcW w:w="1417" w:type="dxa"/>
            <w:tcBorders>
              <w:bottom w:val="nil"/>
            </w:tcBorders>
            <w:vAlign w:val="center"/>
          </w:tcPr>
          <w:p w14:paraId="257C75DE" w14:textId="77777777" w:rsidR="00351EF6" w:rsidRPr="0019344C" w:rsidRDefault="00351EF6">
            <w:pPr>
              <w:pStyle w:val="08-Tabelageral"/>
              <w:rPr>
                <w:rFonts w:cs="Arial"/>
                <w:szCs w:val="14"/>
              </w:rPr>
            </w:pPr>
            <w:r>
              <w:rPr>
                <w:rFonts w:cs="Arial"/>
                <w:szCs w:val="14"/>
              </w:rPr>
              <w:t>(169)</w:t>
            </w:r>
          </w:p>
        </w:tc>
        <w:tc>
          <w:tcPr>
            <w:tcW w:w="1418" w:type="dxa"/>
            <w:tcBorders>
              <w:bottom w:val="nil"/>
            </w:tcBorders>
            <w:vAlign w:val="center"/>
          </w:tcPr>
          <w:p w14:paraId="32C2973F" w14:textId="77777777" w:rsidR="00351EF6" w:rsidRPr="0019344C" w:rsidRDefault="00351EF6">
            <w:pPr>
              <w:pStyle w:val="08-Tabelageral"/>
              <w:rPr>
                <w:rFonts w:cs="Arial"/>
              </w:rPr>
            </w:pPr>
            <w:r>
              <w:rPr>
                <w:rFonts w:cs="Arial"/>
                <w:szCs w:val="14"/>
              </w:rPr>
              <w:t>(190)</w:t>
            </w:r>
          </w:p>
        </w:tc>
      </w:tr>
      <w:tr w:rsidR="00351EF6" w:rsidRPr="0019344C" w14:paraId="349933E2" w14:textId="77777777">
        <w:trPr>
          <w:trHeight w:val="238"/>
        </w:trPr>
        <w:tc>
          <w:tcPr>
            <w:tcW w:w="3094" w:type="dxa"/>
            <w:tcBorders>
              <w:top w:val="nil"/>
              <w:bottom w:val="single" w:sz="2" w:space="0" w:color="1F3864" w:themeColor="accent1" w:themeShade="80"/>
            </w:tcBorders>
            <w:vAlign w:val="center"/>
          </w:tcPr>
          <w:p w14:paraId="6D648F0B" w14:textId="77777777" w:rsidR="00351EF6" w:rsidRPr="0019344C" w:rsidRDefault="00351EF6">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vAlign w:val="center"/>
          </w:tcPr>
          <w:p w14:paraId="45D08AD0" w14:textId="77777777" w:rsidR="00351EF6" w:rsidRPr="0019344C" w:rsidRDefault="00351EF6">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6C6A241A" w14:textId="77777777" w:rsidR="00351EF6" w:rsidRPr="0019344C" w:rsidRDefault="00351EF6">
            <w:pPr>
              <w:pStyle w:val="08-Tabelageral"/>
              <w:rPr>
                <w:rFonts w:cs="Arial"/>
                <w:b/>
                <w:szCs w:val="14"/>
              </w:rPr>
            </w:pPr>
            <w:r>
              <w:rPr>
                <w:rFonts w:cs="Arial"/>
                <w:b/>
                <w:szCs w:val="14"/>
              </w:rPr>
              <w:t>(10,448)</w:t>
            </w:r>
          </w:p>
        </w:tc>
        <w:tc>
          <w:tcPr>
            <w:tcW w:w="1412" w:type="dxa"/>
            <w:tcBorders>
              <w:top w:val="nil"/>
              <w:bottom w:val="single" w:sz="2" w:space="0" w:color="1F3864" w:themeColor="accent1" w:themeShade="80"/>
            </w:tcBorders>
            <w:vAlign w:val="center"/>
          </w:tcPr>
          <w:p w14:paraId="3EF7F1C8" w14:textId="77777777" w:rsidR="00351EF6" w:rsidRPr="0019344C" w:rsidRDefault="00351EF6">
            <w:pPr>
              <w:pStyle w:val="08-Tabelageral"/>
              <w:rPr>
                <w:rFonts w:cs="Arial"/>
                <w:b/>
              </w:rPr>
            </w:pPr>
            <w:r>
              <w:rPr>
                <w:rFonts w:cs="Arial"/>
                <w:b/>
                <w:szCs w:val="14"/>
              </w:rPr>
              <w:t>(4,562)</w:t>
            </w:r>
          </w:p>
        </w:tc>
        <w:tc>
          <w:tcPr>
            <w:tcW w:w="283" w:type="dxa"/>
            <w:tcBorders>
              <w:top w:val="nil"/>
              <w:bottom w:val="single" w:sz="2" w:space="0" w:color="1F3864" w:themeColor="accent1" w:themeShade="80"/>
            </w:tcBorders>
            <w:vAlign w:val="center"/>
          </w:tcPr>
          <w:p w14:paraId="490354B5" w14:textId="77777777" w:rsidR="00351EF6" w:rsidRPr="0019344C" w:rsidRDefault="00351EF6">
            <w:pPr>
              <w:pStyle w:val="08-Tabelageral"/>
              <w:rPr>
                <w:rFonts w:cs="Arial"/>
                <w:b/>
                <w:szCs w:val="14"/>
              </w:rPr>
            </w:pPr>
          </w:p>
        </w:tc>
        <w:tc>
          <w:tcPr>
            <w:tcW w:w="1417" w:type="dxa"/>
            <w:tcBorders>
              <w:top w:val="nil"/>
              <w:bottom w:val="single" w:sz="2" w:space="0" w:color="1F3864" w:themeColor="accent1" w:themeShade="80"/>
            </w:tcBorders>
            <w:vAlign w:val="center"/>
          </w:tcPr>
          <w:p w14:paraId="1FD56F6F" w14:textId="77777777" w:rsidR="00351EF6" w:rsidRPr="0019344C" w:rsidRDefault="00351EF6">
            <w:pPr>
              <w:pStyle w:val="08-Tabelageral"/>
              <w:rPr>
                <w:rFonts w:cs="Arial"/>
                <w:b/>
                <w:szCs w:val="14"/>
              </w:rPr>
            </w:pPr>
            <w:r>
              <w:rPr>
                <w:rFonts w:cs="Arial"/>
                <w:b/>
                <w:szCs w:val="14"/>
              </w:rPr>
              <w:t>(72,780)</w:t>
            </w:r>
          </w:p>
        </w:tc>
        <w:tc>
          <w:tcPr>
            <w:tcW w:w="1418" w:type="dxa"/>
            <w:tcBorders>
              <w:top w:val="nil"/>
              <w:bottom w:val="single" w:sz="2" w:space="0" w:color="1F3864" w:themeColor="accent1" w:themeShade="80"/>
            </w:tcBorders>
            <w:vAlign w:val="center"/>
          </w:tcPr>
          <w:p w14:paraId="5A20BA55" w14:textId="77777777" w:rsidR="00351EF6" w:rsidRPr="0019344C" w:rsidRDefault="00351EF6">
            <w:pPr>
              <w:pStyle w:val="08-Tabelageral"/>
              <w:rPr>
                <w:rFonts w:cs="Arial"/>
                <w:b/>
              </w:rPr>
            </w:pPr>
            <w:r>
              <w:rPr>
                <w:rFonts w:cs="Arial"/>
                <w:b/>
                <w:szCs w:val="14"/>
              </w:rPr>
              <w:t>(34,373)</w:t>
            </w:r>
          </w:p>
        </w:tc>
      </w:tr>
    </w:tbl>
    <w:p w14:paraId="7468393E" w14:textId="40E87142" w:rsidR="00351EF6" w:rsidRPr="00F110A6" w:rsidRDefault="00351EF6" w:rsidP="005D4D31">
      <w:pPr>
        <w:pStyle w:val="07-Legenda"/>
        <w:numPr>
          <w:ilvl w:val="0"/>
          <w:numId w:val="14"/>
        </w:numPr>
        <w:rPr>
          <w:rFonts w:cs="Arial"/>
          <w:szCs w:val="14"/>
          <w:lang w:val="en-US"/>
        </w:rPr>
      </w:pPr>
      <w:r w:rsidRPr="00F67DDB">
        <w:rPr>
          <w:rFonts w:cs="Arial"/>
          <w:spacing w:val="0"/>
          <w:szCs w:val="14"/>
          <w:lang w:val="en-US"/>
        </w:rPr>
        <w:t>In Fiscal Year 2025,</w:t>
      </w:r>
      <w:r w:rsidRPr="00927355">
        <w:rPr>
          <w:rFonts w:cs="Arial"/>
          <w:spacing w:val="0"/>
          <w:szCs w:val="14"/>
          <w:lang w:val="en-US"/>
        </w:rPr>
        <w:t xml:space="preserve"> there was a higher volume of financial income in the calculation base for P</w:t>
      </w:r>
      <w:r w:rsidR="00F31054">
        <w:rPr>
          <w:rFonts w:cs="Arial"/>
          <w:spacing w:val="0"/>
          <w:szCs w:val="14"/>
          <w:lang w:val="en-US"/>
        </w:rPr>
        <w:t>IS</w:t>
      </w:r>
      <w:r w:rsidRPr="00927355">
        <w:rPr>
          <w:rFonts w:cs="Arial"/>
          <w:spacing w:val="0"/>
          <w:szCs w:val="14"/>
          <w:lang w:val="en-US"/>
        </w:rPr>
        <w:t>/</w:t>
      </w:r>
      <w:proofErr w:type="spellStart"/>
      <w:r w:rsidRPr="00927355">
        <w:rPr>
          <w:rFonts w:cs="Arial"/>
          <w:spacing w:val="0"/>
          <w:szCs w:val="14"/>
          <w:lang w:val="en-US"/>
        </w:rPr>
        <w:t>P</w:t>
      </w:r>
      <w:r>
        <w:rPr>
          <w:rFonts w:cs="Arial"/>
          <w:spacing w:val="0"/>
          <w:szCs w:val="14"/>
          <w:lang w:val="en-US"/>
        </w:rPr>
        <w:t>asep</w:t>
      </w:r>
      <w:proofErr w:type="spellEnd"/>
      <w:r w:rsidRPr="00927355">
        <w:rPr>
          <w:rFonts w:cs="Arial"/>
          <w:spacing w:val="0"/>
          <w:szCs w:val="14"/>
          <w:lang w:val="en-US"/>
        </w:rPr>
        <w:t xml:space="preserve"> and </w:t>
      </w:r>
      <w:proofErr w:type="spellStart"/>
      <w:r w:rsidRPr="00927355">
        <w:rPr>
          <w:rFonts w:cs="Arial"/>
          <w:spacing w:val="0"/>
          <w:szCs w:val="14"/>
          <w:lang w:val="en-US"/>
        </w:rPr>
        <w:t>C</w:t>
      </w:r>
      <w:r>
        <w:rPr>
          <w:rFonts w:cs="Arial"/>
          <w:spacing w:val="0"/>
          <w:szCs w:val="14"/>
          <w:lang w:val="en-US"/>
        </w:rPr>
        <w:t>ofins</w:t>
      </w:r>
      <w:proofErr w:type="spellEnd"/>
      <w:r w:rsidRPr="00927355">
        <w:rPr>
          <w:rFonts w:cs="Arial"/>
          <w:spacing w:val="0"/>
          <w:szCs w:val="14"/>
          <w:lang w:val="en-US"/>
        </w:rPr>
        <w:t>.</w:t>
      </w:r>
    </w:p>
    <w:p w14:paraId="5D68FF0D" w14:textId="77777777" w:rsidR="00351EF6" w:rsidRPr="00927355" w:rsidRDefault="00351EF6" w:rsidP="00351EF6">
      <w:pPr>
        <w:rPr>
          <w:rFonts w:ascii="Arial" w:hAnsi="Arial" w:cs="Arial"/>
          <w:b/>
          <w:color w:val="1F3864" w:themeColor="accent1" w:themeShade="80"/>
          <w:sz w:val="18"/>
          <w:szCs w:val="18"/>
          <w:lang w:val="en-US"/>
        </w:rPr>
      </w:pPr>
    </w:p>
    <w:p w14:paraId="200D758F" w14:textId="77777777" w:rsidR="00351EF6" w:rsidRPr="00351EF6" w:rsidRDefault="00351EF6" w:rsidP="00351EF6">
      <w:pPr>
        <w:spacing w:after="40"/>
        <w:rPr>
          <w:rFonts w:ascii="Arial" w:hAnsi="Arial" w:cs="Arial"/>
          <w:b/>
          <w:color w:val="1F3864" w:themeColor="accent1" w:themeShade="80"/>
          <w:sz w:val="18"/>
          <w:szCs w:val="18"/>
          <w:lang w:val="en-US"/>
        </w:rPr>
      </w:pPr>
      <w:r w:rsidRPr="00351EF6">
        <w:rPr>
          <w:rFonts w:ascii="Arial" w:hAnsi="Arial" w:cs="Arial"/>
          <w:b/>
          <w:color w:val="1F3864" w:themeColor="accent1" w:themeShade="80"/>
          <w:sz w:val="18"/>
          <w:szCs w:val="18"/>
          <w:lang w:val="en-US"/>
        </w:rPr>
        <w:t>d) Current tax assets</w:t>
      </w:r>
    </w:p>
    <w:p w14:paraId="3F63AEA3" w14:textId="77777777" w:rsidR="00351EF6" w:rsidRPr="00351EF6" w:rsidRDefault="00351EF6" w:rsidP="00351EF6">
      <w:pPr>
        <w:spacing w:after="40"/>
        <w:rPr>
          <w:rFonts w:ascii="Arial" w:hAnsi="Arial" w:cs="Arial"/>
          <w:b/>
          <w:color w:val="1F3864" w:themeColor="accent1" w:themeShade="80"/>
          <w:sz w:val="18"/>
          <w:szCs w:val="18"/>
          <w:lang w:val="en-US"/>
        </w:rPr>
      </w:pPr>
    </w:p>
    <w:p w14:paraId="6E2F8C30" w14:textId="77777777" w:rsidR="00351EF6" w:rsidRPr="007F1545" w:rsidRDefault="00351EF6" w:rsidP="00351EF6">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351EF6" w:rsidRPr="00C54C4F" w14:paraId="1F46F178" w14:textId="77777777">
        <w:trPr>
          <w:trHeight w:val="238"/>
        </w:trPr>
        <w:tc>
          <w:tcPr>
            <w:tcW w:w="3261" w:type="dxa"/>
            <w:tcBorders>
              <w:top w:val="single" w:sz="2" w:space="0" w:color="1F4E79"/>
              <w:bottom w:val="nil"/>
            </w:tcBorders>
          </w:tcPr>
          <w:p w14:paraId="3121F9A3" w14:textId="77777777" w:rsidR="00351EF6" w:rsidRPr="007F1545" w:rsidRDefault="00351EF6">
            <w:pPr>
              <w:spacing w:after="0"/>
              <w:jc w:val="center"/>
              <w:rPr>
                <w:rFonts w:ascii="Arial" w:hAnsi="Arial" w:cs="Arial"/>
                <w:b/>
                <w:sz w:val="18"/>
                <w:szCs w:val="18"/>
                <w:lang w:val="en-US"/>
              </w:rPr>
            </w:pPr>
          </w:p>
        </w:tc>
        <w:tc>
          <w:tcPr>
            <w:tcW w:w="437" w:type="dxa"/>
            <w:tcBorders>
              <w:top w:val="single" w:sz="2" w:space="0" w:color="1F4E79"/>
              <w:bottom w:val="nil"/>
            </w:tcBorders>
          </w:tcPr>
          <w:p w14:paraId="7F72A0C7" w14:textId="77777777" w:rsidR="00351EF6" w:rsidRPr="007F1545" w:rsidRDefault="00351EF6">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6B8EE5D4" w14:textId="77777777" w:rsidR="00351EF6" w:rsidRPr="00C54C4F" w:rsidRDefault="00351EF6">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6413F9D0" w14:textId="77777777" w:rsidR="00351EF6" w:rsidRPr="00C54C4F" w:rsidRDefault="00351EF6">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6D638DE1" w14:textId="77777777" w:rsidR="00351EF6" w:rsidRPr="00C54C4F" w:rsidRDefault="00351EF6">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351EF6" w:rsidRPr="00C54C4F" w14:paraId="3932CC3C" w14:textId="77777777">
        <w:trPr>
          <w:trHeight w:val="238"/>
        </w:trPr>
        <w:tc>
          <w:tcPr>
            <w:tcW w:w="3261" w:type="dxa"/>
            <w:tcBorders>
              <w:top w:val="nil"/>
              <w:bottom w:val="single" w:sz="2" w:space="0" w:color="1F4E79"/>
            </w:tcBorders>
          </w:tcPr>
          <w:p w14:paraId="7FAA3E77"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412B4C13"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35123DA9"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17D43E2F"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446256FB"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0BAFC715" w14:textId="77777777" w:rsidR="00351EF6" w:rsidRPr="00C54C4F" w:rsidRDefault="00351EF6">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717539AE" w14:textId="77777777" w:rsidR="00351EF6" w:rsidRPr="00C54C4F" w:rsidRDefault="00351EF6">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351EF6" w:rsidRPr="00C54C4F" w14:paraId="445BE670" w14:textId="77777777">
        <w:trPr>
          <w:trHeight w:val="238"/>
        </w:trPr>
        <w:tc>
          <w:tcPr>
            <w:tcW w:w="3261" w:type="dxa"/>
            <w:tcBorders>
              <w:top w:val="nil"/>
              <w:bottom w:val="nil"/>
            </w:tcBorders>
          </w:tcPr>
          <w:p w14:paraId="6CD1F5BB" w14:textId="77777777" w:rsidR="00351EF6" w:rsidRPr="00C54C4F" w:rsidRDefault="00351EF6">
            <w:pPr>
              <w:keepNext/>
              <w:keepLines/>
              <w:spacing w:before="40" w:after="40" w:line="240" w:lineRule="auto"/>
              <w:ind w:left="113"/>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IRRF</w:t>
            </w:r>
          </w:p>
        </w:tc>
        <w:tc>
          <w:tcPr>
            <w:tcW w:w="437" w:type="dxa"/>
            <w:tcBorders>
              <w:top w:val="nil"/>
              <w:bottom w:val="nil"/>
            </w:tcBorders>
          </w:tcPr>
          <w:p w14:paraId="4DCD0244" w14:textId="77777777" w:rsidR="00351EF6" w:rsidRPr="00C54C4F" w:rsidRDefault="00351EF6">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4CDCC3F1"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8,517</w:t>
            </w:r>
          </w:p>
        </w:tc>
        <w:tc>
          <w:tcPr>
            <w:tcW w:w="1412" w:type="dxa"/>
            <w:tcBorders>
              <w:top w:val="nil"/>
              <w:bottom w:val="nil"/>
            </w:tcBorders>
            <w:vAlign w:val="center"/>
          </w:tcPr>
          <w:p w14:paraId="4C55DB34"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9,829</w:t>
            </w:r>
          </w:p>
        </w:tc>
        <w:tc>
          <w:tcPr>
            <w:tcW w:w="283" w:type="dxa"/>
            <w:tcBorders>
              <w:top w:val="nil"/>
              <w:bottom w:val="nil"/>
            </w:tcBorders>
            <w:vAlign w:val="center"/>
          </w:tcPr>
          <w:p w14:paraId="14C72DE3"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383828B2"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124,821</w:t>
            </w:r>
          </w:p>
        </w:tc>
        <w:tc>
          <w:tcPr>
            <w:tcW w:w="1418" w:type="dxa"/>
            <w:tcBorders>
              <w:top w:val="nil"/>
              <w:bottom w:val="nil"/>
            </w:tcBorders>
            <w:vAlign w:val="center"/>
          </w:tcPr>
          <w:p w14:paraId="5D7DF63A"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54,545</w:t>
            </w:r>
          </w:p>
        </w:tc>
      </w:tr>
      <w:tr w:rsidR="00351EF6" w:rsidRPr="00C54C4F" w14:paraId="7C97C917" w14:textId="77777777">
        <w:trPr>
          <w:trHeight w:val="238"/>
        </w:trPr>
        <w:tc>
          <w:tcPr>
            <w:tcW w:w="3261" w:type="dxa"/>
            <w:tcBorders>
              <w:top w:val="nil"/>
              <w:bottom w:val="nil"/>
            </w:tcBorders>
          </w:tcPr>
          <w:p w14:paraId="14A42896" w14:textId="77777777" w:rsidR="00351EF6" w:rsidRPr="00C54C4F" w:rsidRDefault="00351EF6">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78B5CA6C" w14:textId="77777777" w:rsidR="00351EF6" w:rsidRPr="00C54C4F" w:rsidRDefault="00351EF6">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71237975"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(5,689)</w:t>
            </w:r>
          </w:p>
        </w:tc>
        <w:tc>
          <w:tcPr>
            <w:tcW w:w="1412" w:type="dxa"/>
            <w:tcBorders>
              <w:top w:val="nil"/>
              <w:bottom w:val="nil"/>
            </w:tcBorders>
            <w:vAlign w:val="center"/>
          </w:tcPr>
          <w:p w14:paraId="78F770D1"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(920)</w:t>
            </w:r>
          </w:p>
        </w:tc>
        <w:tc>
          <w:tcPr>
            <w:tcW w:w="283" w:type="dxa"/>
            <w:tcBorders>
              <w:top w:val="nil"/>
              <w:bottom w:val="nil"/>
            </w:tcBorders>
            <w:vAlign w:val="center"/>
          </w:tcPr>
          <w:p w14:paraId="47AFF0BF"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43B39BBD"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(119,586)</w:t>
            </w:r>
          </w:p>
        </w:tc>
        <w:tc>
          <w:tcPr>
            <w:tcW w:w="1418" w:type="dxa"/>
            <w:tcBorders>
              <w:top w:val="nil"/>
              <w:bottom w:val="nil"/>
            </w:tcBorders>
            <w:vAlign w:val="center"/>
          </w:tcPr>
          <w:p w14:paraId="5C6A7F05" w14:textId="77777777" w:rsidR="00351EF6" w:rsidRPr="00C54C4F" w:rsidRDefault="00351EF6">
            <w:pPr>
              <w:keepNext/>
              <w:keepLines/>
              <w:spacing w:before="40" w:after="40" w:line="240" w:lineRule="auto"/>
              <w:jc w:val="right"/>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(45,636)</w:t>
            </w:r>
          </w:p>
        </w:tc>
      </w:tr>
      <w:tr w:rsidR="00351EF6" w:rsidRPr="00C54C4F" w14:paraId="0B4E0C65" w14:textId="77777777">
        <w:trPr>
          <w:trHeight w:val="238"/>
        </w:trPr>
        <w:tc>
          <w:tcPr>
            <w:tcW w:w="3261" w:type="dxa"/>
            <w:tcBorders>
              <w:top w:val="nil"/>
              <w:bottom w:val="single" w:sz="2" w:space="0" w:color="1F4E79"/>
            </w:tcBorders>
          </w:tcPr>
          <w:p w14:paraId="660A753C" w14:textId="77777777" w:rsidR="00351EF6" w:rsidRPr="00C54C4F" w:rsidRDefault="00351EF6">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3A405EA1" w14:textId="77777777" w:rsidR="00351EF6" w:rsidRPr="00C54C4F" w:rsidRDefault="00351EF6">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vAlign w:val="center"/>
          </w:tcPr>
          <w:p w14:paraId="527B2C8A" w14:textId="77777777" w:rsidR="00351EF6" w:rsidRPr="00C54C4F"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2,828</w:t>
            </w:r>
          </w:p>
        </w:tc>
        <w:tc>
          <w:tcPr>
            <w:tcW w:w="1412" w:type="dxa"/>
            <w:tcBorders>
              <w:top w:val="nil"/>
              <w:bottom w:val="single" w:sz="2" w:space="0" w:color="1F4E79"/>
            </w:tcBorders>
            <w:vAlign w:val="center"/>
          </w:tcPr>
          <w:p w14:paraId="5A68931B" w14:textId="77777777" w:rsidR="00351EF6" w:rsidRPr="00C54C4F"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c>
          <w:tcPr>
            <w:tcW w:w="283" w:type="dxa"/>
            <w:tcBorders>
              <w:top w:val="nil"/>
              <w:bottom w:val="single" w:sz="2" w:space="0" w:color="1F4E79"/>
            </w:tcBorders>
            <w:vAlign w:val="center"/>
          </w:tcPr>
          <w:p w14:paraId="78E05F00" w14:textId="77777777" w:rsidR="00351EF6" w:rsidRPr="00C54C4F" w:rsidRDefault="00351EF6">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vAlign w:val="center"/>
          </w:tcPr>
          <w:p w14:paraId="52A98E4A" w14:textId="77777777" w:rsidR="00351EF6" w:rsidRPr="00C54C4F"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5,235</w:t>
            </w:r>
          </w:p>
        </w:tc>
        <w:tc>
          <w:tcPr>
            <w:tcW w:w="1418" w:type="dxa"/>
            <w:tcBorders>
              <w:top w:val="nil"/>
              <w:bottom w:val="single" w:sz="2" w:space="0" w:color="1F4E79"/>
            </w:tcBorders>
            <w:vAlign w:val="center"/>
          </w:tcPr>
          <w:p w14:paraId="4DC4A07F" w14:textId="77777777" w:rsidR="00351EF6" w:rsidRPr="00C54C4F"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8,909</w:t>
            </w:r>
          </w:p>
        </w:tc>
      </w:tr>
    </w:tbl>
    <w:p w14:paraId="4C3E3384" w14:textId="77777777" w:rsidR="00351EF6" w:rsidRPr="00D24B21" w:rsidRDefault="00351EF6" w:rsidP="00351EF6">
      <w:pPr>
        <w:pStyle w:val="PargrafodaLista"/>
        <w:spacing w:after="40" w:line="240" w:lineRule="auto"/>
        <w:ind w:left="284"/>
        <w:jc w:val="both"/>
        <w:rPr>
          <w:rFonts w:ascii="Arial" w:hAnsi="Arial" w:cs="Arial"/>
          <w:sz w:val="14"/>
          <w:szCs w:val="14"/>
          <w:lang w:val="en-US"/>
        </w:rPr>
      </w:pPr>
    </w:p>
    <w:p w14:paraId="3B32AF21" w14:textId="77777777" w:rsidR="00351EF6" w:rsidRDefault="00351EF6" w:rsidP="00351EF6">
      <w:pPr>
        <w:keepNext/>
        <w:keepLines/>
        <w:spacing w:after="40" w:line="240" w:lineRule="auto"/>
        <w:ind w:left="284" w:hanging="284"/>
        <w:rPr>
          <w:rFonts w:ascii="Arial" w:hAnsi="Arial" w:cs="Arial"/>
          <w:b/>
          <w:color w:val="1F3864" w:themeColor="accent1" w:themeShade="80"/>
          <w:sz w:val="18"/>
          <w:szCs w:val="18"/>
          <w:lang w:val="en-US"/>
        </w:rPr>
      </w:pPr>
      <w:r w:rsidRPr="006F4967">
        <w:rPr>
          <w:rFonts w:ascii="Arial" w:hAnsi="Arial" w:cs="Arial"/>
          <w:b/>
          <w:color w:val="1F3864" w:themeColor="accent1" w:themeShade="80"/>
          <w:sz w:val="18"/>
          <w:szCs w:val="18"/>
          <w:lang w:val="en-US"/>
        </w:rPr>
        <w:t>e) Deferred Tax Assets</w:t>
      </w:r>
    </w:p>
    <w:p w14:paraId="2275613A" w14:textId="77777777" w:rsidR="00351EF6" w:rsidRDefault="00351EF6" w:rsidP="00351EF6">
      <w:pPr>
        <w:keepNext/>
        <w:keepLines/>
        <w:spacing w:after="40" w:line="240" w:lineRule="auto"/>
        <w:ind w:left="284" w:hanging="284"/>
        <w:rPr>
          <w:rFonts w:ascii="Arial" w:hAnsi="Arial" w:cs="Arial"/>
          <w:b/>
          <w:color w:val="1F3864" w:themeColor="accent1" w:themeShade="80"/>
          <w:sz w:val="18"/>
          <w:szCs w:val="18"/>
          <w:lang w:val="en-US"/>
        </w:rPr>
      </w:pPr>
    </w:p>
    <w:p w14:paraId="0C1FB88D" w14:textId="77777777" w:rsidR="00351EF6" w:rsidRPr="0012337C" w:rsidRDefault="00351EF6" w:rsidP="00351EF6">
      <w:pPr>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Unused tax credits</w:t>
      </w:r>
    </w:p>
    <w:p w14:paraId="37F7C1D4" w14:textId="77777777" w:rsidR="00351EF6" w:rsidRPr="007F1545" w:rsidRDefault="00351EF6" w:rsidP="00351EF6">
      <w:pPr>
        <w:spacing w:after="0" w:line="240" w:lineRule="auto"/>
        <w:jc w:val="right"/>
        <w:rPr>
          <w:rFonts w:ascii="Arial" w:hAnsi="Arial" w:cs="Arial"/>
          <w:b/>
          <w:sz w:val="14"/>
          <w:lang w:val="en-US" w:eastAsia="pt-BR"/>
        </w:rPr>
      </w:pPr>
      <w:r w:rsidRPr="007F1545">
        <w:rPr>
          <w:rFonts w:ascii="Arial" w:hAnsi="Arial" w:cs="Arial"/>
          <w:b/>
          <w:sz w:val="14"/>
          <w:lang w:val="en-US" w:eastAsia="pt-BR"/>
        </w:rPr>
        <w:t xml:space="preserve">R$ thousand </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351EF6" w:rsidRPr="00C54C4F" w14:paraId="2DBBD537" w14:textId="77777777">
        <w:trPr>
          <w:trHeight w:val="238"/>
        </w:trPr>
        <w:tc>
          <w:tcPr>
            <w:tcW w:w="3261" w:type="dxa"/>
            <w:tcBorders>
              <w:top w:val="single" w:sz="2" w:space="0" w:color="1F4E79"/>
              <w:bottom w:val="nil"/>
            </w:tcBorders>
          </w:tcPr>
          <w:p w14:paraId="36D3BC3B" w14:textId="77777777" w:rsidR="00351EF6" w:rsidRPr="007F1545" w:rsidRDefault="00351EF6">
            <w:pPr>
              <w:spacing w:after="0"/>
              <w:jc w:val="center"/>
              <w:rPr>
                <w:rFonts w:ascii="Arial" w:hAnsi="Arial" w:cs="Arial"/>
                <w:b/>
                <w:sz w:val="18"/>
                <w:szCs w:val="18"/>
                <w:lang w:val="en-US"/>
              </w:rPr>
            </w:pPr>
          </w:p>
        </w:tc>
        <w:tc>
          <w:tcPr>
            <w:tcW w:w="437" w:type="dxa"/>
            <w:tcBorders>
              <w:top w:val="single" w:sz="2" w:space="0" w:color="1F4E79"/>
              <w:bottom w:val="nil"/>
            </w:tcBorders>
          </w:tcPr>
          <w:p w14:paraId="73E8F195" w14:textId="77777777" w:rsidR="00351EF6" w:rsidRPr="007F1545" w:rsidRDefault="00351EF6">
            <w:pPr>
              <w:spacing w:after="0"/>
              <w:jc w:val="center"/>
              <w:rPr>
                <w:rFonts w:ascii="Arial" w:hAnsi="Arial" w:cs="Arial"/>
                <w:b/>
                <w:sz w:val="18"/>
                <w:szCs w:val="18"/>
                <w:lang w:val="en-US"/>
              </w:rPr>
            </w:pPr>
          </w:p>
        </w:tc>
        <w:tc>
          <w:tcPr>
            <w:tcW w:w="2823" w:type="dxa"/>
            <w:gridSpan w:val="2"/>
            <w:tcBorders>
              <w:top w:val="single" w:sz="2" w:space="0" w:color="1F4E79"/>
              <w:bottom w:val="single" w:sz="2" w:space="0" w:color="1F4E79"/>
            </w:tcBorders>
            <w:vAlign w:val="center"/>
          </w:tcPr>
          <w:p w14:paraId="4A88CC47" w14:textId="77777777" w:rsidR="00351EF6" w:rsidRPr="00C54C4F" w:rsidRDefault="00351EF6">
            <w:pPr>
              <w:spacing w:after="0"/>
              <w:jc w:val="center"/>
              <w:rPr>
                <w:rFonts w:ascii="Arial" w:hAnsi="Arial" w:cs="Arial"/>
                <w:b/>
                <w:sz w:val="14"/>
                <w:szCs w:val="18"/>
              </w:rPr>
            </w:pPr>
            <w:proofErr w:type="spellStart"/>
            <w:r w:rsidRPr="00C54C4F">
              <w:rPr>
                <w:rFonts w:ascii="Arial" w:hAnsi="Arial" w:cs="Arial"/>
                <w:b/>
                <w:sz w:val="14"/>
                <w:szCs w:val="18"/>
              </w:rPr>
              <w:t>Parent</w:t>
            </w:r>
            <w:proofErr w:type="spellEnd"/>
          </w:p>
        </w:tc>
        <w:tc>
          <w:tcPr>
            <w:tcW w:w="283" w:type="dxa"/>
            <w:tcBorders>
              <w:top w:val="single" w:sz="2" w:space="0" w:color="1F4E79"/>
              <w:bottom w:val="nil"/>
            </w:tcBorders>
            <w:vAlign w:val="center"/>
          </w:tcPr>
          <w:p w14:paraId="7D11900A" w14:textId="77777777" w:rsidR="00351EF6" w:rsidRPr="00C54C4F" w:rsidRDefault="00351EF6">
            <w:pPr>
              <w:spacing w:after="0"/>
              <w:jc w:val="center"/>
              <w:rPr>
                <w:rFonts w:ascii="Arial" w:hAnsi="Arial" w:cs="Arial"/>
                <w:b/>
                <w:sz w:val="18"/>
                <w:szCs w:val="18"/>
              </w:rPr>
            </w:pPr>
          </w:p>
        </w:tc>
        <w:tc>
          <w:tcPr>
            <w:tcW w:w="2835" w:type="dxa"/>
            <w:gridSpan w:val="2"/>
            <w:tcBorders>
              <w:top w:val="single" w:sz="2" w:space="0" w:color="1F4E79"/>
              <w:bottom w:val="single" w:sz="2" w:space="0" w:color="1F4E79"/>
            </w:tcBorders>
            <w:vAlign w:val="center"/>
          </w:tcPr>
          <w:p w14:paraId="25CFBE14" w14:textId="77777777" w:rsidR="00351EF6" w:rsidRPr="00C54C4F" w:rsidRDefault="00351EF6">
            <w:pPr>
              <w:spacing w:after="0"/>
              <w:jc w:val="center"/>
              <w:rPr>
                <w:rFonts w:ascii="Arial" w:hAnsi="Arial" w:cs="Arial"/>
                <w:b/>
                <w:sz w:val="18"/>
                <w:szCs w:val="18"/>
              </w:rPr>
            </w:pPr>
            <w:proofErr w:type="spellStart"/>
            <w:r w:rsidRPr="00C54C4F">
              <w:rPr>
                <w:rFonts w:ascii="Arial" w:hAnsi="Arial" w:cs="Arial"/>
                <w:b/>
                <w:sz w:val="14"/>
                <w:szCs w:val="18"/>
              </w:rPr>
              <w:t>Consolidated</w:t>
            </w:r>
            <w:proofErr w:type="spellEnd"/>
          </w:p>
        </w:tc>
      </w:tr>
      <w:tr w:rsidR="00351EF6" w:rsidRPr="00C54C4F" w14:paraId="7E39AF4A" w14:textId="77777777">
        <w:trPr>
          <w:trHeight w:val="238"/>
        </w:trPr>
        <w:tc>
          <w:tcPr>
            <w:tcW w:w="3261" w:type="dxa"/>
            <w:tcBorders>
              <w:top w:val="nil"/>
              <w:bottom w:val="single" w:sz="2" w:space="0" w:color="1F4E79"/>
            </w:tcBorders>
          </w:tcPr>
          <w:p w14:paraId="19EF718E"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437" w:type="dxa"/>
            <w:tcBorders>
              <w:top w:val="nil"/>
              <w:bottom w:val="single" w:sz="2" w:space="0" w:color="1F4E79"/>
            </w:tcBorders>
          </w:tcPr>
          <w:p w14:paraId="11E40E82"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tcPr>
          <w:p w14:paraId="750D545C"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roofErr w:type="spellStart"/>
            <w:r>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2025</w:t>
            </w:r>
          </w:p>
        </w:tc>
        <w:tc>
          <w:tcPr>
            <w:tcW w:w="1412" w:type="dxa"/>
            <w:tcBorders>
              <w:top w:val="single" w:sz="2" w:space="0" w:color="1F4E79"/>
              <w:bottom w:val="single" w:sz="2" w:space="0" w:color="1F4E79"/>
            </w:tcBorders>
          </w:tcPr>
          <w:p w14:paraId="1B6A4409"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c>
          <w:tcPr>
            <w:tcW w:w="283" w:type="dxa"/>
            <w:tcBorders>
              <w:top w:val="nil"/>
              <w:bottom w:val="single" w:sz="2" w:space="0" w:color="1F4E79"/>
            </w:tcBorders>
          </w:tcPr>
          <w:p w14:paraId="56C0D56D" w14:textId="77777777" w:rsidR="00351EF6" w:rsidRPr="00C54C4F" w:rsidRDefault="00351EF6">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tcPr>
          <w:p w14:paraId="3EC88D5D" w14:textId="77777777" w:rsidR="00351EF6" w:rsidRPr="00C54C4F" w:rsidRDefault="00351EF6">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w:t>
            </w:r>
            <w:r>
              <w:rPr>
                <w:rFonts w:ascii="Arial" w:eastAsia="Times New Roman" w:hAnsi="Arial" w:cs="Times New Roman"/>
                <w:b/>
                <w:spacing w:val="-2"/>
                <w:sz w:val="14"/>
                <w:szCs w:val="18"/>
                <w:lang w:eastAsia="pt-BR"/>
              </w:rPr>
              <w:t>1</w:t>
            </w:r>
            <w:r w:rsidRPr="00C54C4F">
              <w:rPr>
                <w:rFonts w:ascii="Arial" w:eastAsia="Times New Roman" w:hAnsi="Arial" w:cs="Times New Roman"/>
                <w:b/>
                <w:spacing w:val="-2"/>
                <w:sz w:val="14"/>
                <w:szCs w:val="18"/>
                <w:lang w:eastAsia="pt-BR"/>
              </w:rPr>
              <w:t>, 2025</w:t>
            </w:r>
          </w:p>
        </w:tc>
        <w:tc>
          <w:tcPr>
            <w:tcW w:w="1418" w:type="dxa"/>
            <w:tcBorders>
              <w:top w:val="single" w:sz="2" w:space="0" w:color="1F4E79"/>
              <w:bottom w:val="single" w:sz="2" w:space="0" w:color="1F4E79"/>
            </w:tcBorders>
          </w:tcPr>
          <w:p w14:paraId="2EE40FAA" w14:textId="77777777" w:rsidR="00351EF6" w:rsidRPr="00C54C4F" w:rsidRDefault="00351EF6">
            <w:pPr>
              <w:keepNext/>
              <w:keepLines/>
              <w:spacing w:before="40" w:after="40" w:line="240" w:lineRule="auto"/>
              <w:jc w:val="right"/>
              <w:rPr>
                <w:rFonts w:ascii="Arial" w:eastAsia="Times New Roman" w:hAnsi="Arial" w:cs="Arial"/>
                <w:b/>
                <w:spacing w:val="-2"/>
                <w:sz w:val="14"/>
                <w:szCs w:val="18"/>
                <w:vertAlign w:val="superscript"/>
                <w:lang w:eastAsia="pt-BR"/>
              </w:rPr>
            </w:pPr>
            <w:proofErr w:type="spellStart"/>
            <w:r w:rsidRPr="00C54C4F">
              <w:rPr>
                <w:rFonts w:ascii="Arial" w:eastAsia="Times New Roman" w:hAnsi="Arial" w:cs="Times New Roman"/>
                <w:b/>
                <w:spacing w:val="-2"/>
                <w:sz w:val="14"/>
                <w:szCs w:val="18"/>
                <w:lang w:eastAsia="pt-BR"/>
              </w:rPr>
              <w:t>Dec</w:t>
            </w:r>
            <w:proofErr w:type="spellEnd"/>
            <w:r w:rsidRPr="00C54C4F">
              <w:rPr>
                <w:rFonts w:ascii="Arial" w:eastAsia="Times New Roman" w:hAnsi="Arial" w:cs="Times New Roman"/>
                <w:b/>
                <w:spacing w:val="-2"/>
                <w:sz w:val="14"/>
                <w:szCs w:val="18"/>
                <w:lang w:eastAsia="pt-BR"/>
              </w:rPr>
              <w:t xml:space="preserve"> 31, 2024</w:t>
            </w:r>
          </w:p>
        </w:tc>
      </w:tr>
      <w:tr w:rsidR="00351EF6" w:rsidRPr="00C54C4F" w14:paraId="045C57AE" w14:textId="77777777">
        <w:trPr>
          <w:trHeight w:val="238"/>
        </w:trPr>
        <w:tc>
          <w:tcPr>
            <w:tcW w:w="3261" w:type="dxa"/>
            <w:tcBorders>
              <w:top w:val="nil"/>
              <w:bottom w:val="nil"/>
            </w:tcBorders>
          </w:tcPr>
          <w:p w14:paraId="0606B57A" w14:textId="77777777" w:rsidR="00351EF6" w:rsidRPr="00C54C4F" w:rsidRDefault="00351EF6">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Taxes </w:t>
            </w:r>
            <w:proofErr w:type="spellStart"/>
            <w:r w:rsidRPr="00C54C4F">
              <w:rPr>
                <w:rFonts w:ascii="Arial" w:eastAsia="Times New Roman" w:hAnsi="Arial" w:cs="Arial"/>
                <w:spacing w:val="-2"/>
                <w:sz w:val="14"/>
                <w:szCs w:val="14"/>
                <w:lang w:eastAsia="pt-BR"/>
              </w:rPr>
              <w:t>to</w:t>
            </w:r>
            <w:proofErr w:type="spellEnd"/>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compensate</w:t>
            </w:r>
            <w:proofErr w:type="spellEnd"/>
          </w:p>
        </w:tc>
        <w:tc>
          <w:tcPr>
            <w:tcW w:w="437" w:type="dxa"/>
            <w:tcBorders>
              <w:top w:val="nil"/>
              <w:bottom w:val="nil"/>
            </w:tcBorders>
          </w:tcPr>
          <w:p w14:paraId="4A6CCC15" w14:textId="77777777" w:rsidR="00351EF6" w:rsidRPr="00C54C4F" w:rsidRDefault="00351EF6">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4ADE1566"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125,841</w:t>
            </w:r>
          </w:p>
        </w:tc>
        <w:tc>
          <w:tcPr>
            <w:tcW w:w="1412" w:type="dxa"/>
            <w:tcBorders>
              <w:top w:val="nil"/>
              <w:bottom w:val="nil"/>
            </w:tcBorders>
            <w:vAlign w:val="center"/>
          </w:tcPr>
          <w:p w14:paraId="44E7C6BE"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115</w:t>
            </w:r>
            <w:r>
              <w:rPr>
                <w:rFonts w:ascii="Arial" w:hAnsi="Arial" w:cs="Arial"/>
                <w:sz w:val="14"/>
                <w:szCs w:val="14"/>
              </w:rPr>
              <w:t>,</w:t>
            </w:r>
            <w:r w:rsidRPr="008129B9">
              <w:rPr>
                <w:rFonts w:ascii="Arial" w:hAnsi="Arial" w:cs="Arial"/>
                <w:sz w:val="14"/>
                <w:szCs w:val="14"/>
              </w:rPr>
              <w:t>831</w:t>
            </w:r>
          </w:p>
        </w:tc>
        <w:tc>
          <w:tcPr>
            <w:tcW w:w="283" w:type="dxa"/>
            <w:tcBorders>
              <w:top w:val="nil"/>
              <w:bottom w:val="nil"/>
            </w:tcBorders>
            <w:vAlign w:val="center"/>
          </w:tcPr>
          <w:p w14:paraId="0AC034F4"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0ABC2486"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140,949</w:t>
            </w:r>
          </w:p>
        </w:tc>
        <w:tc>
          <w:tcPr>
            <w:tcW w:w="1418" w:type="dxa"/>
            <w:tcBorders>
              <w:top w:val="nil"/>
              <w:bottom w:val="nil"/>
            </w:tcBorders>
            <w:vAlign w:val="center"/>
          </w:tcPr>
          <w:p w14:paraId="6ED1DEC6"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145</w:t>
            </w:r>
            <w:r>
              <w:rPr>
                <w:rFonts w:ascii="Arial" w:hAnsi="Arial" w:cs="Arial"/>
                <w:sz w:val="14"/>
                <w:szCs w:val="14"/>
              </w:rPr>
              <w:t>,</w:t>
            </w:r>
            <w:r w:rsidRPr="008129B9">
              <w:rPr>
                <w:rFonts w:ascii="Arial" w:hAnsi="Arial" w:cs="Arial"/>
                <w:sz w:val="14"/>
                <w:szCs w:val="14"/>
              </w:rPr>
              <w:t>913</w:t>
            </w:r>
          </w:p>
        </w:tc>
      </w:tr>
      <w:tr w:rsidR="00351EF6" w:rsidRPr="00C54C4F" w14:paraId="132335C6" w14:textId="77777777">
        <w:trPr>
          <w:trHeight w:val="238"/>
        </w:trPr>
        <w:tc>
          <w:tcPr>
            <w:tcW w:w="3261" w:type="dxa"/>
            <w:tcBorders>
              <w:top w:val="nil"/>
              <w:bottom w:val="nil"/>
            </w:tcBorders>
          </w:tcPr>
          <w:p w14:paraId="659C6A87" w14:textId="77777777" w:rsidR="00351EF6" w:rsidRPr="00C54C4F" w:rsidRDefault="00351EF6">
            <w:pPr>
              <w:keepNext/>
              <w:keepLines/>
              <w:spacing w:before="40" w:after="40" w:line="240" w:lineRule="auto"/>
              <w:ind w:left="283" w:hanging="170"/>
              <w:rPr>
                <w:rFonts w:ascii="Arial" w:eastAsia="Times New Roman" w:hAnsi="Arial" w:cs="Arial"/>
                <w:spacing w:val="-2"/>
                <w:sz w:val="14"/>
                <w:szCs w:val="14"/>
                <w:lang w:eastAsia="pt-BR"/>
              </w:rPr>
            </w:pPr>
            <w:r w:rsidRPr="00C54C4F">
              <w:rPr>
                <w:rFonts w:ascii="Arial" w:eastAsia="Times New Roman" w:hAnsi="Arial" w:cs="Arial"/>
                <w:spacing w:val="-2"/>
                <w:sz w:val="14"/>
                <w:szCs w:val="14"/>
                <w:lang w:eastAsia="pt-BR"/>
              </w:rPr>
              <w:t xml:space="preserve">(-) </w:t>
            </w:r>
            <w:proofErr w:type="spellStart"/>
            <w:r w:rsidRPr="00C54C4F">
              <w:rPr>
                <w:rFonts w:ascii="Arial" w:eastAsia="Times New Roman" w:hAnsi="Arial" w:cs="Arial"/>
                <w:spacing w:val="-2"/>
                <w:sz w:val="14"/>
                <w:szCs w:val="14"/>
                <w:lang w:eastAsia="pt-BR"/>
              </w:rPr>
              <w:t>Current</w:t>
            </w:r>
            <w:proofErr w:type="spellEnd"/>
            <w:r w:rsidRPr="00C54C4F">
              <w:rPr>
                <w:rFonts w:ascii="Arial" w:eastAsia="Times New Roman" w:hAnsi="Arial" w:cs="Arial"/>
                <w:spacing w:val="-2"/>
                <w:sz w:val="14"/>
                <w:szCs w:val="14"/>
                <w:lang w:eastAsia="pt-BR"/>
              </w:rPr>
              <w:t xml:space="preserve"> taxes </w:t>
            </w:r>
            <w:proofErr w:type="spellStart"/>
            <w:r w:rsidRPr="00C54C4F">
              <w:rPr>
                <w:rFonts w:ascii="Arial" w:eastAsia="Times New Roman" w:hAnsi="Arial" w:cs="Arial"/>
                <w:spacing w:val="-2"/>
                <w:sz w:val="14"/>
                <w:szCs w:val="14"/>
                <w:lang w:eastAsia="pt-BR"/>
              </w:rPr>
              <w:t>deducted</w:t>
            </w:r>
            <w:proofErr w:type="spellEnd"/>
            <w:r w:rsidRPr="00C54C4F">
              <w:rPr>
                <w:rFonts w:ascii="Arial" w:eastAsia="Times New Roman" w:hAnsi="Arial" w:cs="Arial"/>
                <w:spacing w:val="-2"/>
                <w:sz w:val="14"/>
                <w:szCs w:val="14"/>
                <w:lang w:eastAsia="pt-BR"/>
              </w:rPr>
              <w:t>/offset</w:t>
            </w:r>
          </w:p>
        </w:tc>
        <w:tc>
          <w:tcPr>
            <w:tcW w:w="437" w:type="dxa"/>
            <w:tcBorders>
              <w:top w:val="nil"/>
              <w:bottom w:val="nil"/>
            </w:tcBorders>
          </w:tcPr>
          <w:p w14:paraId="3CAF9F59" w14:textId="77777777" w:rsidR="00351EF6" w:rsidRPr="00C54C4F" w:rsidRDefault="00351EF6">
            <w:pPr>
              <w:keepNext/>
              <w:keepLines/>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vAlign w:val="center"/>
          </w:tcPr>
          <w:p w14:paraId="3880FF29"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(934)</w:t>
            </w:r>
          </w:p>
        </w:tc>
        <w:tc>
          <w:tcPr>
            <w:tcW w:w="1412" w:type="dxa"/>
            <w:tcBorders>
              <w:top w:val="nil"/>
              <w:bottom w:val="nil"/>
            </w:tcBorders>
            <w:vAlign w:val="center"/>
          </w:tcPr>
          <w:p w14:paraId="47C99BF7"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(180)</w:t>
            </w:r>
          </w:p>
        </w:tc>
        <w:tc>
          <w:tcPr>
            <w:tcW w:w="283" w:type="dxa"/>
            <w:tcBorders>
              <w:top w:val="nil"/>
              <w:bottom w:val="nil"/>
            </w:tcBorders>
            <w:vAlign w:val="center"/>
          </w:tcPr>
          <w:p w14:paraId="1C7124EE"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vAlign w:val="center"/>
          </w:tcPr>
          <w:p w14:paraId="3BA27BE7"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(10,242)</w:t>
            </w:r>
          </w:p>
        </w:tc>
        <w:tc>
          <w:tcPr>
            <w:tcW w:w="1418" w:type="dxa"/>
            <w:tcBorders>
              <w:top w:val="nil"/>
              <w:bottom w:val="nil"/>
            </w:tcBorders>
            <w:vAlign w:val="center"/>
          </w:tcPr>
          <w:p w14:paraId="637824A8" w14:textId="77777777" w:rsidR="00351EF6" w:rsidRPr="008129B9" w:rsidRDefault="00351EF6">
            <w:pPr>
              <w:keepNext/>
              <w:keepLines/>
              <w:spacing w:before="40" w:after="40" w:line="240" w:lineRule="auto"/>
              <w:jc w:val="right"/>
              <w:rPr>
                <w:rFonts w:ascii="Arial" w:eastAsia="Times New Roman" w:hAnsi="Arial" w:cs="Arial"/>
                <w:spacing w:val="-2"/>
                <w:sz w:val="14"/>
                <w:szCs w:val="14"/>
                <w:lang w:eastAsia="pt-BR"/>
              </w:rPr>
            </w:pPr>
            <w:r w:rsidRPr="008129B9">
              <w:rPr>
                <w:rFonts w:ascii="Arial" w:hAnsi="Arial" w:cs="Arial"/>
                <w:sz w:val="14"/>
                <w:szCs w:val="14"/>
              </w:rPr>
              <w:t>(1</w:t>
            </w:r>
            <w:r>
              <w:rPr>
                <w:rFonts w:ascii="Arial" w:hAnsi="Arial" w:cs="Arial"/>
                <w:sz w:val="14"/>
                <w:szCs w:val="14"/>
              </w:rPr>
              <w:t>,</w:t>
            </w:r>
            <w:r w:rsidRPr="008129B9">
              <w:rPr>
                <w:rFonts w:ascii="Arial" w:hAnsi="Arial" w:cs="Arial"/>
                <w:sz w:val="14"/>
                <w:szCs w:val="14"/>
              </w:rPr>
              <w:t>436)</w:t>
            </w:r>
          </w:p>
        </w:tc>
      </w:tr>
      <w:tr w:rsidR="00351EF6" w:rsidRPr="00C54C4F" w14:paraId="18981418" w14:textId="77777777">
        <w:trPr>
          <w:trHeight w:val="238"/>
        </w:trPr>
        <w:tc>
          <w:tcPr>
            <w:tcW w:w="3261" w:type="dxa"/>
            <w:tcBorders>
              <w:top w:val="nil"/>
              <w:bottom w:val="single" w:sz="2" w:space="0" w:color="1F4E79"/>
            </w:tcBorders>
          </w:tcPr>
          <w:p w14:paraId="48D2A041" w14:textId="77777777" w:rsidR="00351EF6" w:rsidRPr="00C54C4F" w:rsidRDefault="00351EF6">
            <w:pPr>
              <w:keepNext/>
              <w:keepLines/>
              <w:spacing w:before="40" w:after="40" w:line="240" w:lineRule="auto"/>
              <w:rPr>
                <w:rFonts w:ascii="Arial" w:eastAsia="Times New Roman" w:hAnsi="Arial" w:cs="Arial"/>
                <w:b/>
                <w:spacing w:val="-2"/>
                <w:sz w:val="14"/>
                <w:szCs w:val="14"/>
                <w:lang w:eastAsia="pt-BR"/>
              </w:rPr>
            </w:pPr>
            <w:r w:rsidRPr="00C54C4F">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tcPr>
          <w:p w14:paraId="535AC7B6" w14:textId="77777777" w:rsidR="00351EF6" w:rsidRPr="00C54C4F" w:rsidRDefault="00351EF6">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3864" w:themeColor="accent1" w:themeShade="80"/>
            </w:tcBorders>
            <w:vAlign w:val="center"/>
          </w:tcPr>
          <w:p w14:paraId="5CAC72BF" w14:textId="77777777" w:rsidR="00351EF6" w:rsidRPr="008129B9"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124,907</w:t>
            </w:r>
          </w:p>
        </w:tc>
        <w:tc>
          <w:tcPr>
            <w:tcW w:w="1412" w:type="dxa"/>
            <w:tcBorders>
              <w:top w:val="nil"/>
              <w:bottom w:val="single" w:sz="2" w:space="0" w:color="1F3864" w:themeColor="accent1" w:themeShade="80"/>
            </w:tcBorders>
            <w:vAlign w:val="center"/>
          </w:tcPr>
          <w:p w14:paraId="5EBAFD39" w14:textId="77777777" w:rsidR="00351EF6" w:rsidRPr="008129B9" w:rsidRDefault="00351EF6">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115</w:t>
            </w:r>
            <w:r>
              <w:rPr>
                <w:rFonts w:ascii="Arial" w:hAnsi="Arial" w:cs="Arial"/>
                <w:b/>
                <w:sz w:val="14"/>
                <w:szCs w:val="14"/>
              </w:rPr>
              <w:t>,</w:t>
            </w:r>
            <w:r w:rsidRPr="008129B9">
              <w:rPr>
                <w:rFonts w:ascii="Arial" w:hAnsi="Arial" w:cs="Arial"/>
                <w:b/>
                <w:sz w:val="14"/>
                <w:szCs w:val="14"/>
              </w:rPr>
              <w:t>651</w:t>
            </w:r>
          </w:p>
        </w:tc>
        <w:tc>
          <w:tcPr>
            <w:tcW w:w="283" w:type="dxa"/>
            <w:tcBorders>
              <w:top w:val="nil"/>
              <w:bottom w:val="single" w:sz="2" w:space="0" w:color="1F3864" w:themeColor="accent1" w:themeShade="80"/>
            </w:tcBorders>
            <w:vAlign w:val="center"/>
          </w:tcPr>
          <w:p w14:paraId="46916CDE" w14:textId="77777777" w:rsidR="00351EF6" w:rsidRPr="008129B9" w:rsidRDefault="00351EF6">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3864" w:themeColor="accent1" w:themeShade="80"/>
            </w:tcBorders>
            <w:vAlign w:val="center"/>
          </w:tcPr>
          <w:p w14:paraId="540A4F79" w14:textId="77777777" w:rsidR="00351EF6" w:rsidRPr="008129B9" w:rsidRDefault="00351EF6">
            <w:pPr>
              <w:keepNext/>
              <w:keepLines/>
              <w:spacing w:before="40" w:after="40" w:line="240" w:lineRule="auto"/>
              <w:jc w:val="right"/>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130,707</w:t>
            </w:r>
          </w:p>
        </w:tc>
        <w:tc>
          <w:tcPr>
            <w:tcW w:w="1418" w:type="dxa"/>
            <w:tcBorders>
              <w:top w:val="nil"/>
              <w:bottom w:val="single" w:sz="2" w:space="0" w:color="1F3864" w:themeColor="accent1" w:themeShade="80"/>
            </w:tcBorders>
            <w:vAlign w:val="center"/>
          </w:tcPr>
          <w:p w14:paraId="2A97B218" w14:textId="77777777" w:rsidR="00351EF6" w:rsidRPr="008129B9" w:rsidRDefault="00351EF6">
            <w:pPr>
              <w:keepNext/>
              <w:keepLines/>
              <w:spacing w:before="40" w:after="40" w:line="240" w:lineRule="auto"/>
              <w:jc w:val="right"/>
              <w:rPr>
                <w:rFonts w:ascii="Arial" w:eastAsia="Times New Roman" w:hAnsi="Arial" w:cs="Arial"/>
                <w:b/>
                <w:spacing w:val="-2"/>
                <w:sz w:val="14"/>
                <w:szCs w:val="14"/>
                <w:lang w:eastAsia="pt-BR"/>
              </w:rPr>
            </w:pPr>
            <w:r w:rsidRPr="008129B9">
              <w:rPr>
                <w:rFonts w:ascii="Arial" w:hAnsi="Arial" w:cs="Arial"/>
                <w:b/>
                <w:sz w:val="14"/>
                <w:szCs w:val="14"/>
              </w:rPr>
              <w:t>144</w:t>
            </w:r>
            <w:r>
              <w:rPr>
                <w:rFonts w:ascii="Arial" w:hAnsi="Arial" w:cs="Arial"/>
                <w:b/>
                <w:sz w:val="14"/>
                <w:szCs w:val="14"/>
              </w:rPr>
              <w:t>,</w:t>
            </w:r>
            <w:r w:rsidRPr="008129B9">
              <w:rPr>
                <w:rFonts w:ascii="Arial" w:hAnsi="Arial" w:cs="Arial"/>
                <w:b/>
                <w:sz w:val="14"/>
                <w:szCs w:val="14"/>
              </w:rPr>
              <w:t>477</w:t>
            </w:r>
          </w:p>
        </w:tc>
      </w:tr>
    </w:tbl>
    <w:p w14:paraId="1D479A3D" w14:textId="77777777" w:rsidR="00351EF6" w:rsidRDefault="00351EF6" w:rsidP="00351EF6">
      <w:pPr>
        <w:spacing w:after="40"/>
        <w:rPr>
          <w:rFonts w:ascii="Arial" w:hAnsi="Arial" w:cs="Arial"/>
          <w:b/>
          <w:color w:val="1F3864" w:themeColor="accent1" w:themeShade="80"/>
          <w:sz w:val="20"/>
          <w:szCs w:val="20"/>
        </w:rPr>
      </w:pPr>
    </w:p>
    <w:p w14:paraId="5EF4CE81" w14:textId="77777777" w:rsidR="00351EF6" w:rsidRDefault="00351EF6" w:rsidP="00351EF6">
      <w:pPr>
        <w:spacing w:after="40"/>
        <w:rPr>
          <w:rFonts w:ascii="Arial" w:hAnsi="Arial" w:cs="Arial"/>
          <w:b/>
          <w:color w:val="1F3864" w:themeColor="accent1" w:themeShade="80"/>
          <w:sz w:val="20"/>
          <w:szCs w:val="20"/>
        </w:rPr>
      </w:pPr>
      <w:r>
        <w:rPr>
          <w:rFonts w:ascii="Arial" w:hAnsi="Arial" w:cs="Arial"/>
          <w:b/>
          <w:color w:val="1F3864" w:themeColor="accent1" w:themeShade="80"/>
          <w:sz w:val="18"/>
          <w:szCs w:val="18"/>
          <w:lang w:val="en-US"/>
        </w:rPr>
        <w:t>Temporary differences</w:t>
      </w:r>
    </w:p>
    <w:p w14:paraId="70A31B7A" w14:textId="77777777" w:rsidR="00351EF6" w:rsidRPr="00FF3D4B" w:rsidRDefault="00351EF6" w:rsidP="00351EF6">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BC7DA5" w14:paraId="385C259C" w14:textId="77777777">
        <w:trPr>
          <w:trHeight w:val="238"/>
        </w:trPr>
        <w:tc>
          <w:tcPr>
            <w:tcW w:w="3094" w:type="dxa"/>
            <w:tcBorders>
              <w:top w:val="single" w:sz="2" w:space="0" w:color="1F3864" w:themeColor="accent1" w:themeShade="80"/>
              <w:bottom w:val="nil"/>
            </w:tcBorders>
            <w:vAlign w:val="center"/>
          </w:tcPr>
          <w:p w14:paraId="3C6217BF" w14:textId="77777777" w:rsidR="00351EF6" w:rsidRPr="00BC7DA5" w:rsidRDefault="00351EF6">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1A35E11E" w14:textId="77777777" w:rsidR="00351EF6" w:rsidRPr="00BC7DA5" w:rsidRDefault="00351EF6">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2009F080" w14:textId="77777777" w:rsidR="00351EF6" w:rsidRPr="00BC266E" w:rsidRDefault="00351EF6">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351EF6" w:rsidRPr="00BC7DA5" w14:paraId="041D118F" w14:textId="77777777">
        <w:trPr>
          <w:trHeight w:val="238"/>
        </w:trPr>
        <w:tc>
          <w:tcPr>
            <w:tcW w:w="3094" w:type="dxa"/>
            <w:tcBorders>
              <w:top w:val="nil"/>
              <w:bottom w:val="single" w:sz="2" w:space="0" w:color="1F3864" w:themeColor="accent1" w:themeShade="80"/>
            </w:tcBorders>
            <w:vAlign w:val="center"/>
          </w:tcPr>
          <w:p w14:paraId="421B939C" w14:textId="77777777" w:rsidR="00351EF6" w:rsidRPr="00BC7DA5" w:rsidRDefault="00351EF6">
            <w:pPr>
              <w:pStyle w:val="08-Tabelageral"/>
              <w:jc w:val="center"/>
              <w:rPr>
                <w:rFonts w:cs="Arial"/>
                <w:b/>
              </w:rPr>
            </w:pPr>
          </w:p>
        </w:tc>
        <w:tc>
          <w:tcPr>
            <w:tcW w:w="604" w:type="dxa"/>
            <w:tcBorders>
              <w:top w:val="nil"/>
              <w:bottom w:val="single" w:sz="2" w:space="0" w:color="1F3864" w:themeColor="accent1" w:themeShade="80"/>
            </w:tcBorders>
            <w:vAlign w:val="center"/>
          </w:tcPr>
          <w:p w14:paraId="36FA9B84" w14:textId="77777777" w:rsidR="00351EF6" w:rsidRPr="00BC7DA5" w:rsidRDefault="00351EF6">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472CFA9C" w14:textId="77777777" w:rsidR="00351EF6" w:rsidRPr="00BC7DA5" w:rsidRDefault="00351EF6">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vAlign w:val="center"/>
          </w:tcPr>
          <w:p w14:paraId="2396FC7A" w14:textId="77777777" w:rsidR="00351EF6" w:rsidRPr="00BC7DA5" w:rsidRDefault="00351EF6">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7260AAEF" w14:textId="77777777" w:rsidR="00351EF6" w:rsidRPr="00BC7DA5"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018A9222" w14:textId="77777777" w:rsidR="00351EF6" w:rsidRPr="00BC7DA5" w:rsidRDefault="00351EF6">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3C14C6D8" w14:textId="77777777" w:rsidR="00351EF6" w:rsidRPr="00BC7DA5" w:rsidRDefault="00351EF6">
            <w:pPr>
              <w:pStyle w:val="08-Tabelageral"/>
              <w:rPr>
                <w:rFonts w:cs="Arial"/>
                <w:b/>
              </w:rPr>
            </w:pPr>
            <w:proofErr w:type="spellStart"/>
            <w:r>
              <w:rPr>
                <w:rFonts w:cs="Arial"/>
                <w:b/>
              </w:rPr>
              <w:t>Dec</w:t>
            </w:r>
            <w:proofErr w:type="spellEnd"/>
            <w:r>
              <w:rPr>
                <w:rFonts w:cs="Arial"/>
                <w:b/>
              </w:rPr>
              <w:t xml:space="preserve"> 31, 2025</w:t>
            </w:r>
          </w:p>
        </w:tc>
      </w:tr>
      <w:tr w:rsidR="00351EF6" w:rsidRPr="00BC7DA5" w14:paraId="7F033757" w14:textId="77777777">
        <w:trPr>
          <w:trHeight w:val="238"/>
        </w:trPr>
        <w:tc>
          <w:tcPr>
            <w:tcW w:w="3094" w:type="dxa"/>
            <w:tcBorders>
              <w:top w:val="single" w:sz="2" w:space="0" w:color="1F3864" w:themeColor="accent1" w:themeShade="80"/>
              <w:bottom w:val="nil"/>
            </w:tcBorders>
          </w:tcPr>
          <w:p w14:paraId="6A3745A8" w14:textId="77777777" w:rsidR="00351EF6" w:rsidRPr="003B22A9" w:rsidRDefault="00351EF6">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65782C66" w14:textId="77777777" w:rsidR="00351EF6" w:rsidRPr="00BC7DA5" w:rsidRDefault="00351EF6">
            <w:pPr>
              <w:pStyle w:val="08-Tabelageral"/>
              <w:jc w:val="left"/>
              <w:rPr>
                <w:rFonts w:cs="Arial"/>
                <w:b/>
                <w:bCs/>
                <w:szCs w:val="14"/>
              </w:rPr>
            </w:pPr>
          </w:p>
        </w:tc>
        <w:tc>
          <w:tcPr>
            <w:tcW w:w="1411" w:type="dxa"/>
            <w:tcBorders>
              <w:top w:val="single" w:sz="2" w:space="0" w:color="1F3864" w:themeColor="accent1" w:themeShade="80"/>
            </w:tcBorders>
          </w:tcPr>
          <w:p w14:paraId="4E4C343F" w14:textId="77777777" w:rsidR="00351EF6" w:rsidRPr="00BC7DA5" w:rsidRDefault="00351EF6">
            <w:pPr>
              <w:pStyle w:val="08-Tabelageral"/>
              <w:rPr>
                <w:rFonts w:cs="Arial"/>
                <w:b/>
                <w:bCs/>
                <w:szCs w:val="14"/>
              </w:rPr>
            </w:pPr>
          </w:p>
        </w:tc>
        <w:tc>
          <w:tcPr>
            <w:tcW w:w="1412" w:type="dxa"/>
            <w:tcBorders>
              <w:top w:val="single" w:sz="2" w:space="0" w:color="1F3864" w:themeColor="accent1" w:themeShade="80"/>
            </w:tcBorders>
          </w:tcPr>
          <w:p w14:paraId="5C7D4401" w14:textId="77777777" w:rsidR="00351EF6" w:rsidRPr="00BC7DA5" w:rsidRDefault="00351EF6">
            <w:pPr>
              <w:pStyle w:val="08-Tabelageral"/>
              <w:rPr>
                <w:rFonts w:cs="Arial"/>
                <w:b/>
                <w:bCs/>
                <w:szCs w:val="14"/>
              </w:rPr>
            </w:pPr>
          </w:p>
        </w:tc>
        <w:tc>
          <w:tcPr>
            <w:tcW w:w="283" w:type="dxa"/>
            <w:tcBorders>
              <w:top w:val="single" w:sz="2" w:space="0" w:color="1F3864" w:themeColor="accent1" w:themeShade="80"/>
            </w:tcBorders>
          </w:tcPr>
          <w:p w14:paraId="4CA6C283" w14:textId="77777777" w:rsidR="00351EF6" w:rsidRPr="00BC7DA5" w:rsidRDefault="00351EF6">
            <w:pPr>
              <w:pStyle w:val="08-Tabelageral"/>
              <w:jc w:val="left"/>
              <w:rPr>
                <w:rFonts w:cs="Arial"/>
                <w:b/>
                <w:bCs/>
                <w:szCs w:val="14"/>
              </w:rPr>
            </w:pPr>
          </w:p>
        </w:tc>
        <w:tc>
          <w:tcPr>
            <w:tcW w:w="1417" w:type="dxa"/>
            <w:tcBorders>
              <w:top w:val="single" w:sz="2" w:space="0" w:color="1F3864" w:themeColor="accent1" w:themeShade="80"/>
            </w:tcBorders>
          </w:tcPr>
          <w:p w14:paraId="348107DD" w14:textId="77777777" w:rsidR="00351EF6" w:rsidRPr="00BC7DA5" w:rsidRDefault="00351EF6">
            <w:pPr>
              <w:pStyle w:val="08-Tabelageral"/>
              <w:rPr>
                <w:rFonts w:cs="Arial"/>
                <w:b/>
                <w:bCs/>
                <w:szCs w:val="14"/>
              </w:rPr>
            </w:pPr>
          </w:p>
        </w:tc>
        <w:tc>
          <w:tcPr>
            <w:tcW w:w="1418" w:type="dxa"/>
            <w:tcBorders>
              <w:top w:val="single" w:sz="2" w:space="0" w:color="1F3864" w:themeColor="accent1" w:themeShade="80"/>
            </w:tcBorders>
          </w:tcPr>
          <w:p w14:paraId="55176ED1" w14:textId="77777777" w:rsidR="00351EF6" w:rsidRPr="00BC7DA5" w:rsidRDefault="00351EF6">
            <w:pPr>
              <w:pStyle w:val="08-Tabelageral"/>
              <w:rPr>
                <w:rFonts w:cs="Arial"/>
                <w:b/>
                <w:bCs/>
                <w:szCs w:val="14"/>
              </w:rPr>
            </w:pPr>
          </w:p>
        </w:tc>
      </w:tr>
      <w:tr w:rsidR="00351EF6" w:rsidRPr="00BC7DA5" w14:paraId="5BE42574" w14:textId="77777777">
        <w:trPr>
          <w:trHeight w:val="238"/>
        </w:trPr>
        <w:tc>
          <w:tcPr>
            <w:tcW w:w="3094" w:type="dxa"/>
          </w:tcPr>
          <w:p w14:paraId="396F08A1" w14:textId="77777777" w:rsidR="00351EF6" w:rsidRPr="00BC7DA5" w:rsidRDefault="00351EF6">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73AAE46C" w14:textId="77777777" w:rsidR="00351EF6" w:rsidRPr="00BC7DA5" w:rsidRDefault="00351EF6">
            <w:pPr>
              <w:pStyle w:val="08-Tabelageral"/>
              <w:jc w:val="center"/>
              <w:rPr>
                <w:rFonts w:cs="Arial"/>
                <w:szCs w:val="14"/>
              </w:rPr>
            </w:pPr>
          </w:p>
        </w:tc>
        <w:tc>
          <w:tcPr>
            <w:tcW w:w="1411" w:type="dxa"/>
          </w:tcPr>
          <w:p w14:paraId="7E09FE90" w14:textId="77777777" w:rsidR="00351EF6" w:rsidRPr="00BC7DA5" w:rsidRDefault="00351EF6">
            <w:pPr>
              <w:pStyle w:val="08-Tabelageral"/>
              <w:rPr>
                <w:rFonts w:cs="Arial"/>
                <w:szCs w:val="14"/>
              </w:rPr>
            </w:pPr>
            <w:r>
              <w:rPr>
                <w:rFonts w:cs="Arial"/>
                <w:szCs w:val="14"/>
              </w:rPr>
              <w:t>626</w:t>
            </w:r>
          </w:p>
        </w:tc>
        <w:tc>
          <w:tcPr>
            <w:tcW w:w="1412" w:type="dxa"/>
          </w:tcPr>
          <w:p w14:paraId="6077D9EA" w14:textId="77777777" w:rsidR="00351EF6" w:rsidRPr="00BC7DA5" w:rsidRDefault="00351EF6">
            <w:pPr>
              <w:pStyle w:val="08-Tabelageral"/>
              <w:rPr>
                <w:rFonts w:cs="Arial"/>
              </w:rPr>
            </w:pPr>
            <w:r>
              <w:rPr>
                <w:rFonts w:cs="Arial"/>
              </w:rPr>
              <w:t>857</w:t>
            </w:r>
          </w:p>
        </w:tc>
        <w:tc>
          <w:tcPr>
            <w:tcW w:w="283" w:type="dxa"/>
          </w:tcPr>
          <w:p w14:paraId="70EFCCBB" w14:textId="77777777" w:rsidR="00351EF6" w:rsidRPr="00BC7DA5" w:rsidRDefault="00351EF6">
            <w:pPr>
              <w:pStyle w:val="08-Tabelageral"/>
              <w:rPr>
                <w:rFonts w:cs="Arial"/>
                <w:szCs w:val="14"/>
              </w:rPr>
            </w:pPr>
          </w:p>
        </w:tc>
        <w:tc>
          <w:tcPr>
            <w:tcW w:w="1417" w:type="dxa"/>
          </w:tcPr>
          <w:p w14:paraId="3A8E2343" w14:textId="77777777" w:rsidR="00351EF6" w:rsidRPr="00BC7DA5" w:rsidRDefault="00351EF6">
            <w:pPr>
              <w:pStyle w:val="08-Tabelageral"/>
              <w:rPr>
                <w:rFonts w:cs="Arial"/>
                <w:szCs w:val="14"/>
              </w:rPr>
            </w:pPr>
            <w:r>
              <w:rPr>
                <w:rFonts w:cs="Arial"/>
                <w:szCs w:val="14"/>
              </w:rPr>
              <w:t>(564)</w:t>
            </w:r>
          </w:p>
        </w:tc>
        <w:tc>
          <w:tcPr>
            <w:tcW w:w="1418" w:type="dxa"/>
          </w:tcPr>
          <w:p w14:paraId="79EB8898" w14:textId="77777777" w:rsidR="00351EF6" w:rsidRPr="00BC7DA5" w:rsidRDefault="00351EF6">
            <w:pPr>
              <w:pStyle w:val="08-Tabelageral"/>
              <w:rPr>
                <w:rFonts w:cs="Arial"/>
                <w:szCs w:val="14"/>
              </w:rPr>
            </w:pPr>
            <w:r>
              <w:rPr>
                <w:rFonts w:cs="Arial"/>
                <w:szCs w:val="14"/>
              </w:rPr>
              <w:t>919</w:t>
            </w:r>
          </w:p>
        </w:tc>
      </w:tr>
      <w:tr w:rsidR="00351EF6" w:rsidRPr="00BC7DA5" w14:paraId="3EF7AE15" w14:textId="77777777">
        <w:trPr>
          <w:trHeight w:val="238"/>
        </w:trPr>
        <w:tc>
          <w:tcPr>
            <w:tcW w:w="3094" w:type="dxa"/>
          </w:tcPr>
          <w:p w14:paraId="5A7DC541" w14:textId="77777777" w:rsidR="00351EF6" w:rsidRPr="003B22A9" w:rsidRDefault="00351EF6">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260540F5" w14:textId="77777777" w:rsidR="00351EF6" w:rsidRPr="00BC7DA5" w:rsidRDefault="00351EF6">
            <w:pPr>
              <w:pStyle w:val="08-Tabelageral"/>
              <w:jc w:val="center"/>
              <w:rPr>
                <w:rFonts w:cs="Arial"/>
                <w:b/>
                <w:szCs w:val="14"/>
              </w:rPr>
            </w:pPr>
          </w:p>
        </w:tc>
        <w:tc>
          <w:tcPr>
            <w:tcW w:w="1411" w:type="dxa"/>
          </w:tcPr>
          <w:p w14:paraId="3299B186" w14:textId="77777777" w:rsidR="00351EF6" w:rsidRPr="00BC7DA5" w:rsidRDefault="00351EF6">
            <w:pPr>
              <w:pStyle w:val="08-Tabelageral"/>
              <w:rPr>
                <w:rFonts w:cs="Arial"/>
                <w:b/>
                <w:szCs w:val="14"/>
              </w:rPr>
            </w:pPr>
            <w:r>
              <w:rPr>
                <w:rFonts w:cs="Arial"/>
                <w:b/>
                <w:szCs w:val="14"/>
              </w:rPr>
              <w:t>626</w:t>
            </w:r>
          </w:p>
        </w:tc>
        <w:tc>
          <w:tcPr>
            <w:tcW w:w="1412" w:type="dxa"/>
          </w:tcPr>
          <w:p w14:paraId="4D3C3633" w14:textId="77777777" w:rsidR="00351EF6" w:rsidRPr="00BC7DA5" w:rsidRDefault="00351EF6">
            <w:pPr>
              <w:pStyle w:val="08-Tabelageral"/>
              <w:rPr>
                <w:rFonts w:cs="Arial"/>
                <w:b/>
              </w:rPr>
            </w:pPr>
            <w:r>
              <w:rPr>
                <w:rFonts w:cs="Arial"/>
                <w:b/>
              </w:rPr>
              <w:t>857</w:t>
            </w:r>
          </w:p>
        </w:tc>
        <w:tc>
          <w:tcPr>
            <w:tcW w:w="283" w:type="dxa"/>
          </w:tcPr>
          <w:p w14:paraId="19F8182C" w14:textId="77777777" w:rsidR="00351EF6" w:rsidRPr="00BC7DA5" w:rsidRDefault="00351EF6">
            <w:pPr>
              <w:pStyle w:val="08-Tabelageral"/>
              <w:rPr>
                <w:rFonts w:cs="Arial"/>
                <w:b/>
                <w:szCs w:val="14"/>
              </w:rPr>
            </w:pPr>
          </w:p>
        </w:tc>
        <w:tc>
          <w:tcPr>
            <w:tcW w:w="1417" w:type="dxa"/>
          </w:tcPr>
          <w:p w14:paraId="5DC41B10" w14:textId="77777777" w:rsidR="00351EF6" w:rsidRPr="00BC7DA5" w:rsidRDefault="00351EF6">
            <w:pPr>
              <w:pStyle w:val="08-Tabelageral"/>
              <w:rPr>
                <w:rFonts w:cs="Arial"/>
                <w:b/>
                <w:szCs w:val="14"/>
              </w:rPr>
            </w:pPr>
            <w:r>
              <w:rPr>
                <w:rFonts w:cs="Arial"/>
                <w:b/>
                <w:szCs w:val="14"/>
              </w:rPr>
              <w:t>(564)</w:t>
            </w:r>
          </w:p>
        </w:tc>
        <w:tc>
          <w:tcPr>
            <w:tcW w:w="1418" w:type="dxa"/>
          </w:tcPr>
          <w:p w14:paraId="474F0ECD" w14:textId="77777777" w:rsidR="00351EF6" w:rsidRPr="00BC7DA5" w:rsidRDefault="00351EF6">
            <w:pPr>
              <w:pStyle w:val="08-Tabelageral"/>
              <w:rPr>
                <w:rFonts w:cs="Arial"/>
                <w:b/>
                <w:szCs w:val="14"/>
              </w:rPr>
            </w:pPr>
            <w:r>
              <w:rPr>
                <w:rFonts w:cs="Arial"/>
                <w:b/>
                <w:szCs w:val="14"/>
              </w:rPr>
              <w:t>919</w:t>
            </w:r>
          </w:p>
        </w:tc>
      </w:tr>
      <w:tr w:rsidR="00351EF6" w:rsidRPr="00BC7DA5" w14:paraId="0C31148B" w14:textId="77777777">
        <w:trPr>
          <w:trHeight w:val="238"/>
        </w:trPr>
        <w:tc>
          <w:tcPr>
            <w:tcW w:w="3094" w:type="dxa"/>
            <w:tcBorders>
              <w:bottom w:val="nil"/>
            </w:tcBorders>
          </w:tcPr>
          <w:p w14:paraId="3EDE2CC7" w14:textId="77777777" w:rsidR="00351EF6" w:rsidRPr="00BC7DA5" w:rsidRDefault="00351EF6">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6C689D44" w14:textId="77777777" w:rsidR="00351EF6" w:rsidRPr="00BC7DA5" w:rsidRDefault="00351EF6">
            <w:pPr>
              <w:pStyle w:val="08-Tabelageral"/>
              <w:jc w:val="center"/>
              <w:rPr>
                <w:rFonts w:cs="Arial"/>
                <w:szCs w:val="14"/>
              </w:rPr>
            </w:pPr>
          </w:p>
        </w:tc>
        <w:tc>
          <w:tcPr>
            <w:tcW w:w="1411" w:type="dxa"/>
            <w:tcBorders>
              <w:bottom w:val="nil"/>
            </w:tcBorders>
          </w:tcPr>
          <w:p w14:paraId="046624C8" w14:textId="77777777" w:rsidR="00351EF6" w:rsidRPr="00BC7DA5" w:rsidRDefault="00351EF6">
            <w:pPr>
              <w:pStyle w:val="08-Tabelageral"/>
              <w:rPr>
                <w:rFonts w:cs="Arial"/>
                <w:szCs w:val="14"/>
              </w:rPr>
            </w:pPr>
            <w:r>
              <w:rPr>
                <w:rFonts w:cs="Arial"/>
                <w:szCs w:val="14"/>
              </w:rPr>
              <w:t>461</w:t>
            </w:r>
          </w:p>
        </w:tc>
        <w:tc>
          <w:tcPr>
            <w:tcW w:w="1412" w:type="dxa"/>
            <w:tcBorders>
              <w:bottom w:val="nil"/>
            </w:tcBorders>
          </w:tcPr>
          <w:p w14:paraId="5D9DAF7F" w14:textId="77777777" w:rsidR="00351EF6" w:rsidRPr="00BC7DA5" w:rsidRDefault="00351EF6">
            <w:pPr>
              <w:pStyle w:val="08-Tabelageral"/>
              <w:rPr>
                <w:rFonts w:cs="Arial"/>
              </w:rPr>
            </w:pPr>
            <w:r>
              <w:rPr>
                <w:rFonts w:cs="Arial"/>
              </w:rPr>
              <w:t>630</w:t>
            </w:r>
          </w:p>
        </w:tc>
        <w:tc>
          <w:tcPr>
            <w:tcW w:w="283" w:type="dxa"/>
            <w:tcBorders>
              <w:bottom w:val="nil"/>
            </w:tcBorders>
          </w:tcPr>
          <w:p w14:paraId="056286BD" w14:textId="77777777" w:rsidR="00351EF6" w:rsidRPr="00BC7DA5" w:rsidRDefault="00351EF6">
            <w:pPr>
              <w:pStyle w:val="08-Tabelageral"/>
              <w:rPr>
                <w:rFonts w:cs="Arial"/>
                <w:szCs w:val="14"/>
              </w:rPr>
            </w:pPr>
          </w:p>
        </w:tc>
        <w:tc>
          <w:tcPr>
            <w:tcW w:w="1417" w:type="dxa"/>
            <w:tcBorders>
              <w:bottom w:val="nil"/>
            </w:tcBorders>
          </w:tcPr>
          <w:p w14:paraId="2FD7ADD8" w14:textId="77777777" w:rsidR="00351EF6" w:rsidRPr="00BC7DA5" w:rsidRDefault="00351EF6">
            <w:pPr>
              <w:pStyle w:val="08-Tabelageral"/>
              <w:rPr>
                <w:rFonts w:cs="Arial"/>
                <w:szCs w:val="14"/>
              </w:rPr>
            </w:pPr>
            <w:r>
              <w:rPr>
                <w:rFonts w:cs="Arial"/>
                <w:szCs w:val="14"/>
              </w:rPr>
              <w:t>(414)</w:t>
            </w:r>
          </w:p>
        </w:tc>
        <w:tc>
          <w:tcPr>
            <w:tcW w:w="1418" w:type="dxa"/>
            <w:tcBorders>
              <w:bottom w:val="nil"/>
            </w:tcBorders>
          </w:tcPr>
          <w:p w14:paraId="0034FF41" w14:textId="77777777" w:rsidR="00351EF6" w:rsidRPr="00BC7DA5" w:rsidRDefault="00351EF6">
            <w:pPr>
              <w:pStyle w:val="08-Tabelageral"/>
              <w:rPr>
                <w:rFonts w:cs="Arial"/>
                <w:szCs w:val="14"/>
              </w:rPr>
            </w:pPr>
            <w:r>
              <w:rPr>
                <w:rFonts w:cs="Arial"/>
                <w:szCs w:val="14"/>
              </w:rPr>
              <w:t>677</w:t>
            </w:r>
          </w:p>
        </w:tc>
      </w:tr>
      <w:tr w:rsidR="00351EF6" w:rsidRPr="00BC7DA5" w14:paraId="5E0F5E39" w14:textId="77777777">
        <w:trPr>
          <w:trHeight w:val="238"/>
        </w:trPr>
        <w:tc>
          <w:tcPr>
            <w:tcW w:w="3094" w:type="dxa"/>
            <w:tcBorders>
              <w:top w:val="nil"/>
              <w:bottom w:val="single" w:sz="2" w:space="0" w:color="1F3864" w:themeColor="accent1" w:themeShade="80"/>
            </w:tcBorders>
          </w:tcPr>
          <w:p w14:paraId="51EDC741" w14:textId="77777777" w:rsidR="00351EF6" w:rsidRPr="00BC7DA5" w:rsidRDefault="00351EF6">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2A01D7A8" w14:textId="77777777" w:rsidR="00351EF6" w:rsidRPr="00BC7DA5" w:rsidRDefault="00351EF6">
            <w:pPr>
              <w:pStyle w:val="08-Tabelageral"/>
              <w:jc w:val="center"/>
              <w:rPr>
                <w:rFonts w:cs="Arial"/>
                <w:szCs w:val="14"/>
              </w:rPr>
            </w:pPr>
          </w:p>
        </w:tc>
        <w:tc>
          <w:tcPr>
            <w:tcW w:w="1411" w:type="dxa"/>
            <w:tcBorders>
              <w:top w:val="nil"/>
              <w:bottom w:val="single" w:sz="2" w:space="0" w:color="1F3864" w:themeColor="accent1" w:themeShade="80"/>
            </w:tcBorders>
          </w:tcPr>
          <w:p w14:paraId="23BB046D" w14:textId="77777777" w:rsidR="00351EF6" w:rsidRPr="00BC7DA5" w:rsidRDefault="00351EF6">
            <w:pPr>
              <w:pStyle w:val="08-Tabelageral"/>
              <w:rPr>
                <w:rFonts w:cs="Arial"/>
                <w:szCs w:val="14"/>
              </w:rPr>
            </w:pPr>
            <w:r>
              <w:rPr>
                <w:rFonts w:cs="Arial"/>
                <w:szCs w:val="14"/>
              </w:rPr>
              <w:t>165</w:t>
            </w:r>
          </w:p>
        </w:tc>
        <w:tc>
          <w:tcPr>
            <w:tcW w:w="1412" w:type="dxa"/>
            <w:tcBorders>
              <w:top w:val="nil"/>
              <w:bottom w:val="single" w:sz="2" w:space="0" w:color="1F3864" w:themeColor="accent1" w:themeShade="80"/>
            </w:tcBorders>
          </w:tcPr>
          <w:p w14:paraId="58A58C82" w14:textId="77777777" w:rsidR="00351EF6" w:rsidRPr="00BC7DA5" w:rsidRDefault="00351EF6">
            <w:pPr>
              <w:pStyle w:val="08-Tabelageral"/>
              <w:rPr>
                <w:rFonts w:cs="Arial"/>
              </w:rPr>
            </w:pPr>
            <w:r>
              <w:rPr>
                <w:rFonts w:cs="Arial"/>
              </w:rPr>
              <w:t>227</w:t>
            </w:r>
          </w:p>
        </w:tc>
        <w:tc>
          <w:tcPr>
            <w:tcW w:w="283" w:type="dxa"/>
            <w:tcBorders>
              <w:top w:val="nil"/>
              <w:bottom w:val="single" w:sz="2" w:space="0" w:color="1F3864" w:themeColor="accent1" w:themeShade="80"/>
            </w:tcBorders>
          </w:tcPr>
          <w:p w14:paraId="620C38EE" w14:textId="77777777" w:rsidR="00351EF6" w:rsidRPr="00BC7DA5" w:rsidRDefault="00351EF6">
            <w:pPr>
              <w:pStyle w:val="08-Tabelageral"/>
              <w:rPr>
                <w:rFonts w:cs="Arial"/>
                <w:szCs w:val="14"/>
              </w:rPr>
            </w:pPr>
          </w:p>
        </w:tc>
        <w:tc>
          <w:tcPr>
            <w:tcW w:w="1417" w:type="dxa"/>
            <w:tcBorders>
              <w:top w:val="nil"/>
              <w:bottom w:val="single" w:sz="2" w:space="0" w:color="1F3864" w:themeColor="accent1" w:themeShade="80"/>
            </w:tcBorders>
          </w:tcPr>
          <w:p w14:paraId="09F0FD46" w14:textId="77777777" w:rsidR="00351EF6" w:rsidRPr="00BC7DA5" w:rsidRDefault="00351EF6">
            <w:pPr>
              <w:pStyle w:val="08-Tabelageral"/>
              <w:rPr>
                <w:rFonts w:cs="Arial"/>
                <w:szCs w:val="14"/>
              </w:rPr>
            </w:pPr>
            <w:r>
              <w:rPr>
                <w:rFonts w:cs="Arial"/>
                <w:szCs w:val="14"/>
              </w:rPr>
              <w:t>(150)</w:t>
            </w:r>
          </w:p>
        </w:tc>
        <w:tc>
          <w:tcPr>
            <w:tcW w:w="1418" w:type="dxa"/>
            <w:tcBorders>
              <w:top w:val="nil"/>
              <w:bottom w:val="single" w:sz="2" w:space="0" w:color="1F3864" w:themeColor="accent1" w:themeShade="80"/>
            </w:tcBorders>
          </w:tcPr>
          <w:p w14:paraId="7D310EBD" w14:textId="77777777" w:rsidR="00351EF6" w:rsidRPr="00BC7DA5" w:rsidRDefault="00351EF6">
            <w:pPr>
              <w:pStyle w:val="08-Tabelageral"/>
              <w:rPr>
                <w:rFonts w:cs="Arial"/>
                <w:szCs w:val="14"/>
              </w:rPr>
            </w:pPr>
            <w:r>
              <w:rPr>
                <w:rFonts w:cs="Arial"/>
                <w:szCs w:val="14"/>
              </w:rPr>
              <w:t>242</w:t>
            </w:r>
          </w:p>
        </w:tc>
      </w:tr>
    </w:tbl>
    <w:p w14:paraId="0E9E8A66" w14:textId="77777777" w:rsidR="00351EF6" w:rsidRDefault="00351EF6" w:rsidP="00351EF6">
      <w:pPr>
        <w:keepNext/>
        <w:keepLines/>
        <w:spacing w:after="40" w:line="240" w:lineRule="auto"/>
        <w:ind w:left="284" w:hanging="284"/>
        <w:rPr>
          <w:rFonts w:ascii="Arial" w:hAnsi="Arial" w:cs="Arial"/>
          <w:b/>
          <w:color w:val="1F3864" w:themeColor="accent1" w:themeShade="80"/>
          <w:sz w:val="20"/>
          <w:szCs w:val="20"/>
        </w:rPr>
      </w:pPr>
    </w:p>
    <w:p w14:paraId="73302EC9" w14:textId="77777777" w:rsidR="00351EF6" w:rsidRPr="00FF3D4B" w:rsidRDefault="00351EF6" w:rsidP="00351EF6">
      <w:pPr>
        <w:keepNext/>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BC7DA5" w14:paraId="6882ECB1" w14:textId="77777777">
        <w:trPr>
          <w:trHeight w:val="238"/>
        </w:trPr>
        <w:tc>
          <w:tcPr>
            <w:tcW w:w="3094" w:type="dxa"/>
            <w:tcBorders>
              <w:top w:val="single" w:sz="2" w:space="0" w:color="1F3864" w:themeColor="accent1" w:themeShade="80"/>
              <w:bottom w:val="nil"/>
            </w:tcBorders>
            <w:vAlign w:val="center"/>
          </w:tcPr>
          <w:p w14:paraId="1A7FDD04" w14:textId="77777777" w:rsidR="00351EF6" w:rsidRPr="00BC7DA5" w:rsidRDefault="00351EF6">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vAlign w:val="center"/>
          </w:tcPr>
          <w:p w14:paraId="364EB001" w14:textId="77777777" w:rsidR="00351EF6" w:rsidRPr="00BC7DA5" w:rsidRDefault="00351EF6">
            <w:pPr>
              <w:keepNext/>
              <w:keepLines/>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3C2F022" w14:textId="77777777" w:rsidR="00351EF6" w:rsidRPr="00BC266E" w:rsidRDefault="00351EF6">
            <w:pPr>
              <w:keepNext/>
              <w:keepLines/>
              <w:spacing w:after="0"/>
              <w:jc w:val="center"/>
              <w:rPr>
                <w:rFonts w:ascii="Arial" w:hAnsi="Arial" w:cs="Arial"/>
                <w:b/>
                <w:sz w:val="14"/>
                <w:szCs w:val="14"/>
              </w:rPr>
            </w:pPr>
            <w:proofErr w:type="spellStart"/>
            <w:r w:rsidRPr="00BC266E">
              <w:rPr>
                <w:rFonts w:ascii="Arial" w:hAnsi="Arial" w:cs="Arial"/>
                <w:b/>
                <w:sz w:val="14"/>
                <w:szCs w:val="14"/>
              </w:rPr>
              <w:t>Parent</w:t>
            </w:r>
            <w:proofErr w:type="spellEnd"/>
          </w:p>
        </w:tc>
      </w:tr>
      <w:tr w:rsidR="00351EF6" w:rsidRPr="00BC7DA5" w14:paraId="1F2EF7E0" w14:textId="77777777">
        <w:trPr>
          <w:trHeight w:val="238"/>
        </w:trPr>
        <w:tc>
          <w:tcPr>
            <w:tcW w:w="3094" w:type="dxa"/>
            <w:tcBorders>
              <w:top w:val="nil"/>
              <w:bottom w:val="single" w:sz="2" w:space="0" w:color="1F3864" w:themeColor="accent1" w:themeShade="80"/>
            </w:tcBorders>
            <w:vAlign w:val="center"/>
          </w:tcPr>
          <w:p w14:paraId="01BF1FD1" w14:textId="77777777" w:rsidR="00351EF6" w:rsidRPr="00BC7DA5" w:rsidRDefault="00351EF6">
            <w:pPr>
              <w:pStyle w:val="08-Tabelageral"/>
              <w:jc w:val="center"/>
              <w:rPr>
                <w:rFonts w:cs="Arial"/>
                <w:b/>
              </w:rPr>
            </w:pPr>
          </w:p>
        </w:tc>
        <w:tc>
          <w:tcPr>
            <w:tcW w:w="604" w:type="dxa"/>
            <w:tcBorders>
              <w:top w:val="nil"/>
              <w:bottom w:val="single" w:sz="2" w:space="0" w:color="1F3864" w:themeColor="accent1" w:themeShade="80"/>
            </w:tcBorders>
            <w:vAlign w:val="center"/>
          </w:tcPr>
          <w:p w14:paraId="1C343C6A" w14:textId="77777777" w:rsidR="00351EF6" w:rsidRPr="00BC7DA5" w:rsidRDefault="00351EF6">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1AFE7DC9" w14:textId="77777777" w:rsidR="00351EF6" w:rsidRPr="00BC7DA5" w:rsidRDefault="00351EF6">
            <w:pPr>
              <w:pStyle w:val="08-Tabelageral"/>
              <w:rPr>
                <w:rFonts w:cs="Arial"/>
                <w:b/>
              </w:rPr>
            </w:pPr>
            <w:proofErr w:type="spellStart"/>
            <w:r>
              <w:rPr>
                <w:rFonts w:cs="Arial"/>
                <w:b/>
              </w:rPr>
              <w:t>Dec</w:t>
            </w:r>
            <w:proofErr w:type="spellEnd"/>
            <w:r>
              <w:rPr>
                <w:rFonts w:cs="Arial"/>
                <w:b/>
              </w:rPr>
              <w:t xml:space="preserve"> </w:t>
            </w:r>
            <w:r w:rsidRPr="00BC7DA5">
              <w:rPr>
                <w:rFonts w:cs="Arial"/>
                <w:b/>
              </w:rPr>
              <w:t>3</w:t>
            </w:r>
            <w:r>
              <w:rPr>
                <w:rFonts w:cs="Arial"/>
                <w:b/>
              </w:rPr>
              <w:t xml:space="preserve">1, </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vAlign w:val="center"/>
          </w:tcPr>
          <w:p w14:paraId="302C593E" w14:textId="77777777" w:rsidR="00351EF6" w:rsidRPr="00BC7DA5" w:rsidRDefault="00351EF6">
            <w:pPr>
              <w:pStyle w:val="08-Tabelageral"/>
              <w:rPr>
                <w:rFonts w:cs="Arial"/>
                <w:b/>
              </w:rPr>
            </w:pPr>
            <w:proofErr w:type="spellStart"/>
            <w:r>
              <w:rPr>
                <w:rFonts w:cs="Arial"/>
                <w:b/>
              </w:rPr>
              <w:t>Addition</w:t>
            </w:r>
            <w:proofErr w:type="spellEnd"/>
          </w:p>
        </w:tc>
        <w:tc>
          <w:tcPr>
            <w:tcW w:w="283" w:type="dxa"/>
            <w:tcBorders>
              <w:top w:val="single" w:sz="2" w:space="0" w:color="1F3864" w:themeColor="accent1" w:themeShade="80"/>
              <w:bottom w:val="single" w:sz="2" w:space="0" w:color="1F3864" w:themeColor="accent1" w:themeShade="80"/>
            </w:tcBorders>
            <w:vAlign w:val="center"/>
          </w:tcPr>
          <w:p w14:paraId="30687578" w14:textId="77777777" w:rsidR="00351EF6" w:rsidRPr="00BC7DA5"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26F3D2F" w14:textId="77777777" w:rsidR="00351EF6" w:rsidRPr="00BC7DA5" w:rsidRDefault="00351EF6">
            <w:pPr>
              <w:pStyle w:val="08-Tabelageral"/>
              <w:rPr>
                <w:rFonts w:cs="Arial"/>
                <w:b/>
              </w:rPr>
            </w:pPr>
            <w:proofErr w:type="spellStart"/>
            <w:r>
              <w:rPr>
                <w:rFonts w:cs="Arial"/>
                <w:b/>
              </w:rPr>
              <w:t>Derecognition</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708AFD94" w14:textId="77777777" w:rsidR="00351EF6" w:rsidRPr="00BC7DA5" w:rsidRDefault="00351EF6">
            <w:pPr>
              <w:pStyle w:val="08-Tabelageral"/>
              <w:rPr>
                <w:rFonts w:cs="Arial"/>
                <w:b/>
              </w:rPr>
            </w:pPr>
            <w:proofErr w:type="spellStart"/>
            <w:r>
              <w:rPr>
                <w:rFonts w:cs="Arial"/>
                <w:b/>
              </w:rPr>
              <w:t>Dec</w:t>
            </w:r>
            <w:proofErr w:type="spellEnd"/>
            <w:r>
              <w:rPr>
                <w:rFonts w:cs="Arial"/>
                <w:b/>
              </w:rPr>
              <w:t xml:space="preserve"> 31, 2024</w:t>
            </w:r>
          </w:p>
        </w:tc>
      </w:tr>
      <w:tr w:rsidR="00351EF6" w:rsidRPr="00BC7DA5" w14:paraId="4BA8F04C" w14:textId="77777777">
        <w:trPr>
          <w:trHeight w:val="238"/>
        </w:trPr>
        <w:tc>
          <w:tcPr>
            <w:tcW w:w="3094" w:type="dxa"/>
            <w:tcBorders>
              <w:top w:val="single" w:sz="2" w:space="0" w:color="1F3864" w:themeColor="accent1" w:themeShade="80"/>
              <w:bottom w:val="nil"/>
            </w:tcBorders>
          </w:tcPr>
          <w:p w14:paraId="67E80F6F" w14:textId="77777777" w:rsidR="00351EF6" w:rsidRPr="003B22A9" w:rsidRDefault="00351EF6">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bottom w:val="nil"/>
            </w:tcBorders>
          </w:tcPr>
          <w:p w14:paraId="4CA504F8" w14:textId="77777777" w:rsidR="00351EF6" w:rsidRPr="00BC7DA5" w:rsidRDefault="00351EF6">
            <w:pPr>
              <w:pStyle w:val="08-Tabelageral"/>
              <w:jc w:val="left"/>
              <w:rPr>
                <w:rFonts w:cs="Arial"/>
                <w:b/>
                <w:bCs/>
                <w:szCs w:val="14"/>
              </w:rPr>
            </w:pPr>
          </w:p>
        </w:tc>
        <w:tc>
          <w:tcPr>
            <w:tcW w:w="1411" w:type="dxa"/>
            <w:tcBorders>
              <w:top w:val="single" w:sz="2" w:space="0" w:color="1F3864" w:themeColor="accent1" w:themeShade="80"/>
            </w:tcBorders>
          </w:tcPr>
          <w:p w14:paraId="71BC6A4B" w14:textId="77777777" w:rsidR="00351EF6" w:rsidRPr="00BC7DA5" w:rsidRDefault="00351EF6">
            <w:pPr>
              <w:pStyle w:val="08-Tabelageral"/>
              <w:rPr>
                <w:rFonts w:cs="Arial"/>
                <w:b/>
                <w:bCs/>
                <w:szCs w:val="14"/>
              </w:rPr>
            </w:pPr>
          </w:p>
        </w:tc>
        <w:tc>
          <w:tcPr>
            <w:tcW w:w="1412" w:type="dxa"/>
            <w:tcBorders>
              <w:top w:val="single" w:sz="2" w:space="0" w:color="1F3864" w:themeColor="accent1" w:themeShade="80"/>
            </w:tcBorders>
          </w:tcPr>
          <w:p w14:paraId="6446B508" w14:textId="77777777" w:rsidR="00351EF6" w:rsidRPr="00BC7DA5" w:rsidRDefault="00351EF6">
            <w:pPr>
              <w:pStyle w:val="08-Tabelageral"/>
              <w:rPr>
                <w:rFonts w:cs="Arial"/>
                <w:b/>
                <w:bCs/>
                <w:szCs w:val="14"/>
              </w:rPr>
            </w:pPr>
          </w:p>
        </w:tc>
        <w:tc>
          <w:tcPr>
            <w:tcW w:w="283" w:type="dxa"/>
            <w:tcBorders>
              <w:top w:val="single" w:sz="2" w:space="0" w:color="1F3864" w:themeColor="accent1" w:themeShade="80"/>
            </w:tcBorders>
          </w:tcPr>
          <w:p w14:paraId="079BE26E" w14:textId="77777777" w:rsidR="00351EF6" w:rsidRPr="00BC7DA5" w:rsidRDefault="00351EF6">
            <w:pPr>
              <w:pStyle w:val="08-Tabelageral"/>
              <w:jc w:val="left"/>
              <w:rPr>
                <w:rFonts w:cs="Arial"/>
                <w:b/>
                <w:bCs/>
                <w:szCs w:val="14"/>
              </w:rPr>
            </w:pPr>
          </w:p>
        </w:tc>
        <w:tc>
          <w:tcPr>
            <w:tcW w:w="1417" w:type="dxa"/>
            <w:tcBorders>
              <w:top w:val="single" w:sz="2" w:space="0" w:color="1F3864" w:themeColor="accent1" w:themeShade="80"/>
            </w:tcBorders>
          </w:tcPr>
          <w:p w14:paraId="024A465E" w14:textId="77777777" w:rsidR="00351EF6" w:rsidRPr="00BC7DA5" w:rsidRDefault="00351EF6">
            <w:pPr>
              <w:pStyle w:val="08-Tabelageral"/>
              <w:rPr>
                <w:rFonts w:cs="Arial"/>
                <w:b/>
                <w:bCs/>
                <w:szCs w:val="14"/>
              </w:rPr>
            </w:pPr>
          </w:p>
        </w:tc>
        <w:tc>
          <w:tcPr>
            <w:tcW w:w="1418" w:type="dxa"/>
            <w:tcBorders>
              <w:top w:val="single" w:sz="2" w:space="0" w:color="1F3864" w:themeColor="accent1" w:themeShade="80"/>
            </w:tcBorders>
          </w:tcPr>
          <w:p w14:paraId="767A44A9" w14:textId="77777777" w:rsidR="00351EF6" w:rsidRPr="00BC7DA5" w:rsidRDefault="00351EF6">
            <w:pPr>
              <w:pStyle w:val="08-Tabelageral"/>
              <w:rPr>
                <w:rFonts w:cs="Arial"/>
                <w:b/>
                <w:bCs/>
                <w:szCs w:val="14"/>
              </w:rPr>
            </w:pPr>
          </w:p>
        </w:tc>
      </w:tr>
      <w:tr w:rsidR="00351EF6" w:rsidRPr="00BC7DA5" w14:paraId="02F384D8" w14:textId="77777777">
        <w:trPr>
          <w:trHeight w:val="238"/>
        </w:trPr>
        <w:tc>
          <w:tcPr>
            <w:tcW w:w="3094" w:type="dxa"/>
          </w:tcPr>
          <w:p w14:paraId="2B17698E" w14:textId="77777777" w:rsidR="00351EF6" w:rsidRPr="00BC7DA5" w:rsidRDefault="00351EF6">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C392D2D" w14:textId="77777777" w:rsidR="00351EF6" w:rsidRPr="00BC7DA5" w:rsidRDefault="00351EF6">
            <w:pPr>
              <w:pStyle w:val="08-Tabelageral"/>
              <w:jc w:val="center"/>
              <w:rPr>
                <w:rFonts w:cs="Arial"/>
                <w:szCs w:val="14"/>
              </w:rPr>
            </w:pPr>
          </w:p>
        </w:tc>
        <w:tc>
          <w:tcPr>
            <w:tcW w:w="1411" w:type="dxa"/>
          </w:tcPr>
          <w:p w14:paraId="7886E0D9" w14:textId="77777777" w:rsidR="00351EF6" w:rsidRPr="00BC7DA5" w:rsidRDefault="00351EF6">
            <w:pPr>
              <w:pStyle w:val="08-Tabelageral"/>
              <w:rPr>
                <w:rFonts w:cs="Arial"/>
                <w:szCs w:val="14"/>
              </w:rPr>
            </w:pPr>
            <w:r>
              <w:rPr>
                <w:rFonts w:cs="Arial"/>
                <w:szCs w:val="14"/>
              </w:rPr>
              <w:t>222</w:t>
            </w:r>
          </w:p>
        </w:tc>
        <w:tc>
          <w:tcPr>
            <w:tcW w:w="1412" w:type="dxa"/>
          </w:tcPr>
          <w:p w14:paraId="696CEC4D" w14:textId="77777777" w:rsidR="00351EF6" w:rsidRPr="00BC7DA5" w:rsidRDefault="00351EF6">
            <w:pPr>
              <w:pStyle w:val="08-Tabelageral"/>
              <w:rPr>
                <w:rFonts w:cs="Arial"/>
              </w:rPr>
            </w:pPr>
            <w:r>
              <w:rPr>
                <w:rFonts w:cs="Arial"/>
              </w:rPr>
              <w:t>961</w:t>
            </w:r>
          </w:p>
        </w:tc>
        <w:tc>
          <w:tcPr>
            <w:tcW w:w="283" w:type="dxa"/>
          </w:tcPr>
          <w:p w14:paraId="12B22F66" w14:textId="77777777" w:rsidR="00351EF6" w:rsidRPr="00BC7DA5" w:rsidRDefault="00351EF6">
            <w:pPr>
              <w:pStyle w:val="08-Tabelageral"/>
              <w:rPr>
                <w:rFonts w:cs="Arial"/>
                <w:szCs w:val="14"/>
              </w:rPr>
            </w:pPr>
          </w:p>
        </w:tc>
        <w:tc>
          <w:tcPr>
            <w:tcW w:w="1417" w:type="dxa"/>
          </w:tcPr>
          <w:p w14:paraId="58D12555" w14:textId="77777777" w:rsidR="00351EF6" w:rsidRPr="00BC7DA5" w:rsidRDefault="00351EF6">
            <w:pPr>
              <w:pStyle w:val="08-Tabelageral"/>
              <w:rPr>
                <w:rFonts w:cs="Arial"/>
                <w:szCs w:val="14"/>
              </w:rPr>
            </w:pPr>
            <w:r>
              <w:rPr>
                <w:rFonts w:cs="Arial"/>
                <w:szCs w:val="14"/>
              </w:rPr>
              <w:t>(557)</w:t>
            </w:r>
          </w:p>
        </w:tc>
        <w:tc>
          <w:tcPr>
            <w:tcW w:w="1418" w:type="dxa"/>
          </w:tcPr>
          <w:p w14:paraId="6A922071" w14:textId="77777777" w:rsidR="00351EF6" w:rsidRPr="00BC7DA5" w:rsidRDefault="00351EF6">
            <w:pPr>
              <w:pStyle w:val="08-Tabelageral"/>
              <w:rPr>
                <w:rFonts w:cs="Arial"/>
                <w:szCs w:val="14"/>
              </w:rPr>
            </w:pPr>
            <w:r>
              <w:rPr>
                <w:rFonts w:cs="Arial"/>
                <w:szCs w:val="14"/>
              </w:rPr>
              <w:t>626</w:t>
            </w:r>
          </w:p>
        </w:tc>
      </w:tr>
      <w:tr w:rsidR="00351EF6" w:rsidRPr="00BC7DA5" w14:paraId="2E1B18D6" w14:textId="77777777">
        <w:trPr>
          <w:trHeight w:val="238"/>
        </w:trPr>
        <w:tc>
          <w:tcPr>
            <w:tcW w:w="3094" w:type="dxa"/>
          </w:tcPr>
          <w:p w14:paraId="533BF443" w14:textId="77777777" w:rsidR="00351EF6" w:rsidRPr="003B22A9" w:rsidRDefault="00351EF6">
            <w:pPr>
              <w:keepNext/>
              <w:keepLines/>
              <w:spacing w:before="40" w:after="40" w:line="240" w:lineRule="auto"/>
              <w:rPr>
                <w:rFonts w:cs="Arial"/>
                <w:b/>
              </w:rPr>
            </w:pPr>
            <w:r w:rsidRPr="003B22A9">
              <w:rPr>
                <w:rFonts w:ascii="Arial" w:eastAsia="Times New Roman" w:hAnsi="Arial" w:cs="Arial"/>
                <w:b/>
                <w:spacing w:val="-2"/>
                <w:sz w:val="14"/>
                <w:szCs w:val="18"/>
                <w:lang w:eastAsia="pt-BR"/>
              </w:rPr>
              <w:t xml:space="preserve">Total </w:t>
            </w:r>
            <w:proofErr w:type="spellStart"/>
            <w:r w:rsidRPr="003B22A9">
              <w:rPr>
                <w:rFonts w:ascii="Arial" w:eastAsia="Times New Roman" w:hAnsi="Arial" w:cs="Arial"/>
                <w:b/>
                <w:spacing w:val="-2"/>
                <w:sz w:val="14"/>
                <w:szCs w:val="18"/>
                <w:lang w:eastAsia="pt-BR"/>
              </w:rPr>
              <w:t>deferred</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tax</w:t>
            </w:r>
            <w:proofErr w:type="spellEnd"/>
            <w:r w:rsidRPr="003B22A9">
              <w:rPr>
                <w:rFonts w:ascii="Arial" w:eastAsia="Times New Roman" w:hAnsi="Arial" w:cs="Arial"/>
                <w:b/>
                <w:spacing w:val="-2"/>
                <w:sz w:val="14"/>
                <w:szCs w:val="18"/>
                <w:lang w:eastAsia="pt-BR"/>
              </w:rPr>
              <w:t xml:space="preserve"> </w:t>
            </w:r>
            <w:proofErr w:type="spellStart"/>
            <w:r w:rsidRPr="003B22A9">
              <w:rPr>
                <w:rFonts w:ascii="Arial" w:eastAsia="Times New Roman" w:hAnsi="Arial" w:cs="Arial"/>
                <w:b/>
                <w:spacing w:val="-2"/>
                <w:sz w:val="14"/>
                <w:szCs w:val="18"/>
                <w:lang w:eastAsia="pt-BR"/>
              </w:rPr>
              <w:t>assets</w:t>
            </w:r>
            <w:proofErr w:type="spellEnd"/>
          </w:p>
        </w:tc>
        <w:tc>
          <w:tcPr>
            <w:tcW w:w="604" w:type="dxa"/>
          </w:tcPr>
          <w:p w14:paraId="3E16851C" w14:textId="77777777" w:rsidR="00351EF6" w:rsidRPr="00BC7DA5" w:rsidRDefault="00351EF6">
            <w:pPr>
              <w:pStyle w:val="08-Tabelageral"/>
              <w:jc w:val="center"/>
              <w:rPr>
                <w:rFonts w:cs="Arial"/>
                <w:b/>
                <w:szCs w:val="14"/>
              </w:rPr>
            </w:pPr>
          </w:p>
        </w:tc>
        <w:tc>
          <w:tcPr>
            <w:tcW w:w="1411" w:type="dxa"/>
          </w:tcPr>
          <w:p w14:paraId="00FD5AB1" w14:textId="77777777" w:rsidR="00351EF6" w:rsidRPr="00BC7DA5" w:rsidRDefault="00351EF6">
            <w:pPr>
              <w:pStyle w:val="08-Tabelageral"/>
              <w:rPr>
                <w:rFonts w:cs="Arial"/>
                <w:b/>
                <w:szCs w:val="14"/>
              </w:rPr>
            </w:pPr>
            <w:r>
              <w:rPr>
                <w:rFonts w:cs="Arial"/>
                <w:b/>
                <w:szCs w:val="14"/>
              </w:rPr>
              <w:t>222</w:t>
            </w:r>
          </w:p>
        </w:tc>
        <w:tc>
          <w:tcPr>
            <w:tcW w:w="1412" w:type="dxa"/>
          </w:tcPr>
          <w:p w14:paraId="128CF1C6" w14:textId="77777777" w:rsidR="00351EF6" w:rsidRPr="00BC7DA5" w:rsidRDefault="00351EF6">
            <w:pPr>
              <w:pStyle w:val="08-Tabelageral"/>
              <w:rPr>
                <w:rFonts w:cs="Arial"/>
                <w:b/>
              </w:rPr>
            </w:pPr>
            <w:r>
              <w:rPr>
                <w:rFonts w:cs="Arial"/>
                <w:b/>
              </w:rPr>
              <w:t>961</w:t>
            </w:r>
          </w:p>
        </w:tc>
        <w:tc>
          <w:tcPr>
            <w:tcW w:w="283" w:type="dxa"/>
          </w:tcPr>
          <w:p w14:paraId="4423F89F" w14:textId="77777777" w:rsidR="00351EF6" w:rsidRPr="00BC7DA5" w:rsidRDefault="00351EF6">
            <w:pPr>
              <w:pStyle w:val="08-Tabelageral"/>
              <w:rPr>
                <w:rFonts w:cs="Arial"/>
                <w:b/>
                <w:szCs w:val="14"/>
              </w:rPr>
            </w:pPr>
          </w:p>
        </w:tc>
        <w:tc>
          <w:tcPr>
            <w:tcW w:w="1417" w:type="dxa"/>
          </w:tcPr>
          <w:p w14:paraId="3305B9E0" w14:textId="77777777" w:rsidR="00351EF6" w:rsidRPr="00BC7DA5" w:rsidRDefault="00351EF6">
            <w:pPr>
              <w:pStyle w:val="08-Tabelageral"/>
              <w:rPr>
                <w:rFonts w:cs="Arial"/>
                <w:b/>
                <w:szCs w:val="14"/>
              </w:rPr>
            </w:pPr>
            <w:r>
              <w:rPr>
                <w:rFonts w:cs="Arial"/>
                <w:b/>
                <w:szCs w:val="14"/>
              </w:rPr>
              <w:t>(557)</w:t>
            </w:r>
          </w:p>
        </w:tc>
        <w:tc>
          <w:tcPr>
            <w:tcW w:w="1418" w:type="dxa"/>
          </w:tcPr>
          <w:p w14:paraId="7DB89AE4" w14:textId="77777777" w:rsidR="00351EF6" w:rsidRPr="00BC7DA5" w:rsidRDefault="00351EF6">
            <w:pPr>
              <w:pStyle w:val="08-Tabelageral"/>
              <w:rPr>
                <w:rFonts w:cs="Arial"/>
                <w:b/>
                <w:szCs w:val="14"/>
              </w:rPr>
            </w:pPr>
            <w:r>
              <w:rPr>
                <w:rFonts w:cs="Arial"/>
                <w:b/>
                <w:szCs w:val="14"/>
              </w:rPr>
              <w:t>626</w:t>
            </w:r>
          </w:p>
        </w:tc>
      </w:tr>
      <w:tr w:rsidR="00351EF6" w:rsidRPr="00BC7DA5" w14:paraId="541C2EB3" w14:textId="77777777">
        <w:trPr>
          <w:trHeight w:val="238"/>
        </w:trPr>
        <w:tc>
          <w:tcPr>
            <w:tcW w:w="3094" w:type="dxa"/>
            <w:tcBorders>
              <w:bottom w:val="nil"/>
            </w:tcBorders>
          </w:tcPr>
          <w:p w14:paraId="609494E5" w14:textId="77777777" w:rsidR="00351EF6" w:rsidRPr="00BC7DA5" w:rsidRDefault="00351EF6">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3F20F626" w14:textId="77777777" w:rsidR="00351EF6" w:rsidRPr="00BC7DA5" w:rsidRDefault="00351EF6">
            <w:pPr>
              <w:pStyle w:val="08-Tabelageral"/>
              <w:jc w:val="center"/>
              <w:rPr>
                <w:rFonts w:cs="Arial"/>
                <w:szCs w:val="14"/>
              </w:rPr>
            </w:pPr>
          </w:p>
        </w:tc>
        <w:tc>
          <w:tcPr>
            <w:tcW w:w="1411" w:type="dxa"/>
            <w:tcBorders>
              <w:bottom w:val="nil"/>
            </w:tcBorders>
          </w:tcPr>
          <w:p w14:paraId="6E8FEB4A" w14:textId="77777777" w:rsidR="00351EF6" w:rsidRPr="00BC7DA5" w:rsidRDefault="00351EF6">
            <w:pPr>
              <w:pStyle w:val="08-Tabelageral"/>
              <w:rPr>
                <w:rFonts w:cs="Arial"/>
                <w:szCs w:val="14"/>
              </w:rPr>
            </w:pPr>
            <w:r>
              <w:rPr>
                <w:rFonts w:cs="Arial"/>
                <w:szCs w:val="14"/>
              </w:rPr>
              <w:t>163</w:t>
            </w:r>
          </w:p>
        </w:tc>
        <w:tc>
          <w:tcPr>
            <w:tcW w:w="1412" w:type="dxa"/>
            <w:tcBorders>
              <w:bottom w:val="nil"/>
            </w:tcBorders>
          </w:tcPr>
          <w:p w14:paraId="22426DC5" w14:textId="77777777" w:rsidR="00351EF6" w:rsidRPr="00BC7DA5" w:rsidRDefault="00351EF6">
            <w:pPr>
              <w:pStyle w:val="08-Tabelageral"/>
              <w:rPr>
                <w:rFonts w:cs="Arial"/>
              </w:rPr>
            </w:pPr>
            <w:r>
              <w:rPr>
                <w:rFonts w:cs="Arial"/>
              </w:rPr>
              <w:t>707</w:t>
            </w:r>
          </w:p>
        </w:tc>
        <w:tc>
          <w:tcPr>
            <w:tcW w:w="283" w:type="dxa"/>
            <w:tcBorders>
              <w:bottom w:val="nil"/>
            </w:tcBorders>
          </w:tcPr>
          <w:p w14:paraId="6979EA04" w14:textId="77777777" w:rsidR="00351EF6" w:rsidRPr="00BC7DA5" w:rsidRDefault="00351EF6">
            <w:pPr>
              <w:pStyle w:val="08-Tabelageral"/>
              <w:rPr>
                <w:rFonts w:cs="Arial"/>
                <w:szCs w:val="14"/>
              </w:rPr>
            </w:pPr>
          </w:p>
        </w:tc>
        <w:tc>
          <w:tcPr>
            <w:tcW w:w="1417" w:type="dxa"/>
            <w:tcBorders>
              <w:bottom w:val="nil"/>
            </w:tcBorders>
          </w:tcPr>
          <w:p w14:paraId="0513984A" w14:textId="77777777" w:rsidR="00351EF6" w:rsidRPr="00BC7DA5" w:rsidRDefault="00351EF6">
            <w:pPr>
              <w:pStyle w:val="08-Tabelageral"/>
              <w:rPr>
                <w:rFonts w:cs="Arial"/>
                <w:szCs w:val="14"/>
              </w:rPr>
            </w:pPr>
            <w:r>
              <w:rPr>
                <w:rFonts w:cs="Arial"/>
                <w:szCs w:val="14"/>
              </w:rPr>
              <w:t>(409)</w:t>
            </w:r>
          </w:p>
        </w:tc>
        <w:tc>
          <w:tcPr>
            <w:tcW w:w="1418" w:type="dxa"/>
            <w:tcBorders>
              <w:bottom w:val="nil"/>
            </w:tcBorders>
          </w:tcPr>
          <w:p w14:paraId="5BC5F385" w14:textId="77777777" w:rsidR="00351EF6" w:rsidRPr="00BC7DA5" w:rsidRDefault="00351EF6">
            <w:pPr>
              <w:pStyle w:val="08-Tabelageral"/>
              <w:rPr>
                <w:rFonts w:cs="Arial"/>
                <w:szCs w:val="14"/>
              </w:rPr>
            </w:pPr>
            <w:r>
              <w:rPr>
                <w:rFonts w:cs="Arial"/>
                <w:szCs w:val="14"/>
              </w:rPr>
              <w:t>461</w:t>
            </w:r>
          </w:p>
        </w:tc>
      </w:tr>
      <w:tr w:rsidR="00351EF6" w:rsidRPr="00BC7DA5" w14:paraId="2E27F578" w14:textId="77777777">
        <w:trPr>
          <w:trHeight w:val="238"/>
        </w:trPr>
        <w:tc>
          <w:tcPr>
            <w:tcW w:w="3094" w:type="dxa"/>
            <w:tcBorders>
              <w:top w:val="nil"/>
              <w:bottom w:val="single" w:sz="2" w:space="0" w:color="1F3864" w:themeColor="accent1" w:themeShade="80"/>
            </w:tcBorders>
          </w:tcPr>
          <w:p w14:paraId="58386CC1" w14:textId="77777777" w:rsidR="00351EF6" w:rsidRPr="00BC7DA5" w:rsidRDefault="00351EF6">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07B11F41" w14:textId="77777777" w:rsidR="00351EF6" w:rsidRPr="00BC7DA5" w:rsidRDefault="00351EF6">
            <w:pPr>
              <w:pStyle w:val="08-Tabelageral"/>
              <w:jc w:val="center"/>
              <w:rPr>
                <w:rFonts w:cs="Arial"/>
                <w:szCs w:val="14"/>
              </w:rPr>
            </w:pPr>
          </w:p>
        </w:tc>
        <w:tc>
          <w:tcPr>
            <w:tcW w:w="1411" w:type="dxa"/>
            <w:tcBorders>
              <w:top w:val="nil"/>
              <w:bottom w:val="single" w:sz="2" w:space="0" w:color="1F3864" w:themeColor="accent1" w:themeShade="80"/>
            </w:tcBorders>
          </w:tcPr>
          <w:p w14:paraId="3108ACBF" w14:textId="77777777" w:rsidR="00351EF6" w:rsidRPr="00BC7DA5" w:rsidRDefault="00351EF6">
            <w:pPr>
              <w:pStyle w:val="08-Tabelageral"/>
              <w:rPr>
                <w:rFonts w:cs="Arial"/>
                <w:szCs w:val="14"/>
              </w:rPr>
            </w:pPr>
            <w:r>
              <w:rPr>
                <w:rFonts w:cs="Arial"/>
                <w:szCs w:val="14"/>
              </w:rPr>
              <w:t>59</w:t>
            </w:r>
          </w:p>
        </w:tc>
        <w:tc>
          <w:tcPr>
            <w:tcW w:w="1412" w:type="dxa"/>
            <w:tcBorders>
              <w:top w:val="nil"/>
              <w:bottom w:val="single" w:sz="2" w:space="0" w:color="1F3864" w:themeColor="accent1" w:themeShade="80"/>
            </w:tcBorders>
          </w:tcPr>
          <w:p w14:paraId="34D7F4B4" w14:textId="77777777" w:rsidR="00351EF6" w:rsidRPr="00BC7DA5" w:rsidRDefault="00351EF6">
            <w:pPr>
              <w:pStyle w:val="08-Tabelageral"/>
              <w:rPr>
                <w:rFonts w:cs="Arial"/>
              </w:rPr>
            </w:pPr>
            <w:r>
              <w:rPr>
                <w:rFonts w:cs="Arial"/>
              </w:rPr>
              <w:t>254</w:t>
            </w:r>
          </w:p>
        </w:tc>
        <w:tc>
          <w:tcPr>
            <w:tcW w:w="283" w:type="dxa"/>
            <w:tcBorders>
              <w:top w:val="nil"/>
              <w:bottom w:val="single" w:sz="2" w:space="0" w:color="1F3864" w:themeColor="accent1" w:themeShade="80"/>
            </w:tcBorders>
          </w:tcPr>
          <w:p w14:paraId="5BD364A5" w14:textId="77777777" w:rsidR="00351EF6" w:rsidRPr="00BC7DA5" w:rsidRDefault="00351EF6">
            <w:pPr>
              <w:pStyle w:val="08-Tabelageral"/>
              <w:rPr>
                <w:rFonts w:cs="Arial"/>
                <w:szCs w:val="14"/>
              </w:rPr>
            </w:pPr>
          </w:p>
        </w:tc>
        <w:tc>
          <w:tcPr>
            <w:tcW w:w="1417" w:type="dxa"/>
            <w:tcBorders>
              <w:top w:val="nil"/>
              <w:bottom w:val="single" w:sz="2" w:space="0" w:color="1F3864" w:themeColor="accent1" w:themeShade="80"/>
            </w:tcBorders>
          </w:tcPr>
          <w:p w14:paraId="57C9042D" w14:textId="77777777" w:rsidR="00351EF6" w:rsidRPr="00BC7DA5" w:rsidRDefault="00351EF6">
            <w:pPr>
              <w:pStyle w:val="08-Tabelageral"/>
              <w:rPr>
                <w:rFonts w:cs="Arial"/>
                <w:szCs w:val="14"/>
              </w:rPr>
            </w:pPr>
            <w:r>
              <w:rPr>
                <w:rFonts w:cs="Arial"/>
                <w:szCs w:val="14"/>
              </w:rPr>
              <w:t>(148)</w:t>
            </w:r>
          </w:p>
        </w:tc>
        <w:tc>
          <w:tcPr>
            <w:tcW w:w="1418" w:type="dxa"/>
            <w:tcBorders>
              <w:top w:val="nil"/>
              <w:bottom w:val="single" w:sz="2" w:space="0" w:color="1F3864" w:themeColor="accent1" w:themeShade="80"/>
            </w:tcBorders>
          </w:tcPr>
          <w:p w14:paraId="55B22450" w14:textId="77777777" w:rsidR="00351EF6" w:rsidRPr="00BC7DA5" w:rsidRDefault="00351EF6">
            <w:pPr>
              <w:pStyle w:val="08-Tabelageral"/>
              <w:rPr>
                <w:rFonts w:cs="Arial"/>
                <w:szCs w:val="14"/>
              </w:rPr>
            </w:pPr>
            <w:r>
              <w:rPr>
                <w:rFonts w:cs="Arial"/>
                <w:szCs w:val="14"/>
              </w:rPr>
              <w:t>165</w:t>
            </w:r>
          </w:p>
        </w:tc>
      </w:tr>
    </w:tbl>
    <w:p w14:paraId="4E00BF5B" w14:textId="77777777" w:rsidR="00793596" w:rsidRDefault="00793596" w:rsidP="00351EF6">
      <w:pPr>
        <w:rPr>
          <w:rFonts w:ascii="Arial" w:hAnsi="Arial" w:cs="Arial"/>
          <w:b/>
          <w:color w:val="1F3864" w:themeColor="accent1" w:themeShade="80"/>
          <w:sz w:val="18"/>
          <w:szCs w:val="18"/>
        </w:rPr>
      </w:pPr>
    </w:p>
    <w:p w14:paraId="50A5DF76" w14:textId="77777777" w:rsidR="00793596" w:rsidRDefault="00793596">
      <w:pPr>
        <w:rPr>
          <w:rFonts w:ascii="Arial" w:hAnsi="Arial" w:cs="Arial"/>
          <w:b/>
          <w:color w:val="1F3864" w:themeColor="accent1" w:themeShade="80"/>
          <w:sz w:val="18"/>
          <w:szCs w:val="18"/>
        </w:rPr>
      </w:pPr>
      <w:r>
        <w:rPr>
          <w:rFonts w:ascii="Arial" w:hAnsi="Arial" w:cs="Arial"/>
          <w:b/>
          <w:color w:val="1F3864" w:themeColor="accent1" w:themeShade="80"/>
          <w:sz w:val="18"/>
          <w:szCs w:val="18"/>
        </w:rPr>
        <w:br w:type="page"/>
      </w:r>
    </w:p>
    <w:p w14:paraId="0DB9D9D5" w14:textId="77777777" w:rsidR="00351EF6" w:rsidRPr="00FF3D4B" w:rsidRDefault="00351EF6" w:rsidP="00351EF6">
      <w:pPr>
        <w:spacing w:after="0" w:line="240" w:lineRule="auto"/>
        <w:jc w:val="right"/>
        <w:rPr>
          <w:rFonts w:ascii="Arial" w:hAnsi="Arial" w:cs="Arial"/>
          <w:b/>
          <w:sz w:val="14"/>
          <w:lang w:eastAsia="pt-BR"/>
        </w:rPr>
      </w:pPr>
      <w:r w:rsidRPr="00FF3D4B">
        <w:rPr>
          <w:rFonts w:ascii="Arial" w:hAnsi="Arial" w:cs="Arial"/>
          <w:b/>
          <w:sz w:val="14"/>
          <w:lang w:eastAsia="pt-BR"/>
        </w:rPr>
        <w:lastRenderedPageBreak/>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BC7DA5" w14:paraId="05057EA9" w14:textId="77777777">
        <w:trPr>
          <w:trHeight w:val="238"/>
        </w:trPr>
        <w:tc>
          <w:tcPr>
            <w:tcW w:w="3094" w:type="dxa"/>
            <w:tcBorders>
              <w:top w:val="single" w:sz="2" w:space="0" w:color="1F3864" w:themeColor="accent1" w:themeShade="80"/>
              <w:bottom w:val="nil"/>
            </w:tcBorders>
          </w:tcPr>
          <w:p w14:paraId="2DE676B4" w14:textId="77777777" w:rsidR="00351EF6" w:rsidRPr="00BC7DA5" w:rsidRDefault="00351EF6">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7D64A550" w14:textId="77777777" w:rsidR="00351EF6" w:rsidRPr="00BC7DA5" w:rsidRDefault="00351EF6">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1926EAAC" w14:textId="77777777" w:rsidR="00351EF6" w:rsidRPr="00BC7DA5" w:rsidRDefault="00351EF6">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351EF6" w:rsidRPr="00BC7DA5" w14:paraId="06AE7ABB" w14:textId="77777777">
        <w:trPr>
          <w:trHeight w:val="238"/>
        </w:trPr>
        <w:tc>
          <w:tcPr>
            <w:tcW w:w="3094" w:type="dxa"/>
            <w:tcBorders>
              <w:top w:val="nil"/>
              <w:bottom w:val="single" w:sz="2" w:space="0" w:color="1F3864" w:themeColor="accent1" w:themeShade="80"/>
            </w:tcBorders>
          </w:tcPr>
          <w:p w14:paraId="3ED8D962" w14:textId="77777777" w:rsidR="00351EF6" w:rsidRPr="00BC7DA5" w:rsidRDefault="00351EF6">
            <w:pPr>
              <w:pStyle w:val="08-Tabelageral"/>
              <w:rPr>
                <w:rFonts w:cs="Arial"/>
                <w:b/>
              </w:rPr>
            </w:pPr>
          </w:p>
        </w:tc>
        <w:tc>
          <w:tcPr>
            <w:tcW w:w="604" w:type="dxa"/>
            <w:tcBorders>
              <w:top w:val="nil"/>
              <w:bottom w:val="single" w:sz="2" w:space="0" w:color="1F3864" w:themeColor="accent1" w:themeShade="80"/>
            </w:tcBorders>
          </w:tcPr>
          <w:p w14:paraId="20186317" w14:textId="77777777" w:rsidR="00351EF6" w:rsidRPr="00BC7DA5" w:rsidRDefault="00351EF6">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629E1EB4" w14:textId="77777777" w:rsidR="00351EF6" w:rsidRPr="00504124" w:rsidRDefault="00351EF6">
            <w:pPr>
              <w:pStyle w:val="08-Tabelageral"/>
              <w:rPr>
                <w:rFonts w:cs="Arial"/>
                <w:b/>
              </w:rPr>
            </w:pPr>
            <w:proofErr w:type="spellStart"/>
            <w:r w:rsidRPr="00504124">
              <w:rPr>
                <w:b/>
              </w:rPr>
              <w:t>Dec</w:t>
            </w:r>
            <w:proofErr w:type="spellEnd"/>
            <w:r w:rsidRPr="00504124">
              <w:rPr>
                <w:b/>
              </w:rPr>
              <w:t xml:space="preserve"> 31, 202</w:t>
            </w:r>
            <w:r>
              <w:rPr>
                <w:b/>
              </w:rPr>
              <w:t>4</w:t>
            </w:r>
          </w:p>
        </w:tc>
        <w:tc>
          <w:tcPr>
            <w:tcW w:w="1412" w:type="dxa"/>
            <w:tcBorders>
              <w:top w:val="single" w:sz="2" w:space="0" w:color="1F3864" w:themeColor="accent1" w:themeShade="80"/>
              <w:bottom w:val="single" w:sz="2" w:space="0" w:color="1F3864" w:themeColor="accent1" w:themeShade="80"/>
            </w:tcBorders>
          </w:tcPr>
          <w:p w14:paraId="670CC5D1" w14:textId="77777777" w:rsidR="00351EF6" w:rsidRPr="00504124" w:rsidRDefault="00351EF6">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700DC860" w14:textId="77777777" w:rsidR="00351EF6" w:rsidRPr="00504124"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5BCD08D4" w14:textId="77777777" w:rsidR="00351EF6" w:rsidRPr="00504124" w:rsidRDefault="00351EF6">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63D893E4" w14:textId="77777777" w:rsidR="00351EF6" w:rsidRPr="00504124" w:rsidRDefault="00351EF6">
            <w:pPr>
              <w:pStyle w:val="08-Tabelageral"/>
              <w:rPr>
                <w:rFonts w:cs="Arial"/>
                <w:b/>
              </w:rPr>
            </w:pPr>
            <w:proofErr w:type="spellStart"/>
            <w:r>
              <w:rPr>
                <w:b/>
              </w:rPr>
              <w:t>Dec</w:t>
            </w:r>
            <w:proofErr w:type="spellEnd"/>
            <w:r w:rsidRPr="00504124">
              <w:rPr>
                <w:b/>
              </w:rPr>
              <w:t xml:space="preserve"> 3</w:t>
            </w:r>
            <w:r>
              <w:rPr>
                <w:b/>
              </w:rPr>
              <w:t>1</w:t>
            </w:r>
            <w:r w:rsidRPr="00504124">
              <w:rPr>
                <w:b/>
              </w:rPr>
              <w:t>, 202</w:t>
            </w:r>
            <w:r>
              <w:rPr>
                <w:b/>
              </w:rPr>
              <w:t>5</w:t>
            </w:r>
          </w:p>
        </w:tc>
      </w:tr>
      <w:tr w:rsidR="00351EF6" w:rsidRPr="00BC7DA5" w14:paraId="21C4B625" w14:textId="77777777">
        <w:trPr>
          <w:trHeight w:val="238"/>
        </w:trPr>
        <w:tc>
          <w:tcPr>
            <w:tcW w:w="3094" w:type="dxa"/>
            <w:tcBorders>
              <w:top w:val="single" w:sz="2" w:space="0" w:color="1F3864" w:themeColor="accent1" w:themeShade="80"/>
            </w:tcBorders>
          </w:tcPr>
          <w:p w14:paraId="6EA716CC" w14:textId="77777777" w:rsidR="00351EF6" w:rsidRPr="00BC7DA5" w:rsidRDefault="00351EF6">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1B227929" w14:textId="77777777" w:rsidR="00351EF6" w:rsidRPr="00BC7DA5" w:rsidRDefault="00351EF6">
            <w:pPr>
              <w:pStyle w:val="08-Tabelageral"/>
              <w:jc w:val="left"/>
              <w:rPr>
                <w:rFonts w:cs="Arial"/>
                <w:b/>
                <w:bCs/>
                <w:szCs w:val="14"/>
              </w:rPr>
            </w:pPr>
          </w:p>
        </w:tc>
        <w:tc>
          <w:tcPr>
            <w:tcW w:w="1411" w:type="dxa"/>
            <w:tcBorders>
              <w:top w:val="single" w:sz="2" w:space="0" w:color="1F3864" w:themeColor="accent1" w:themeShade="80"/>
            </w:tcBorders>
          </w:tcPr>
          <w:p w14:paraId="148EE6D9" w14:textId="77777777" w:rsidR="00351EF6" w:rsidRPr="00BC7DA5" w:rsidRDefault="00351EF6">
            <w:pPr>
              <w:pStyle w:val="08-Tabelageral"/>
              <w:rPr>
                <w:rFonts w:cs="Arial"/>
                <w:b/>
                <w:bCs/>
                <w:szCs w:val="14"/>
              </w:rPr>
            </w:pPr>
          </w:p>
        </w:tc>
        <w:tc>
          <w:tcPr>
            <w:tcW w:w="1412" w:type="dxa"/>
            <w:tcBorders>
              <w:top w:val="single" w:sz="2" w:space="0" w:color="1F3864" w:themeColor="accent1" w:themeShade="80"/>
            </w:tcBorders>
          </w:tcPr>
          <w:p w14:paraId="493ADB36" w14:textId="77777777" w:rsidR="00351EF6" w:rsidRPr="00BC7DA5" w:rsidRDefault="00351EF6">
            <w:pPr>
              <w:pStyle w:val="08-Tabelageral"/>
              <w:rPr>
                <w:rFonts w:cs="Arial"/>
                <w:b/>
                <w:bCs/>
                <w:szCs w:val="14"/>
              </w:rPr>
            </w:pPr>
          </w:p>
        </w:tc>
        <w:tc>
          <w:tcPr>
            <w:tcW w:w="283" w:type="dxa"/>
            <w:tcBorders>
              <w:top w:val="single" w:sz="2" w:space="0" w:color="1F3864" w:themeColor="accent1" w:themeShade="80"/>
            </w:tcBorders>
          </w:tcPr>
          <w:p w14:paraId="71F89249" w14:textId="77777777" w:rsidR="00351EF6" w:rsidRPr="00BC7DA5" w:rsidRDefault="00351EF6">
            <w:pPr>
              <w:pStyle w:val="08-Tabelageral"/>
              <w:jc w:val="left"/>
              <w:rPr>
                <w:rFonts w:cs="Arial"/>
                <w:b/>
                <w:bCs/>
                <w:szCs w:val="14"/>
              </w:rPr>
            </w:pPr>
          </w:p>
        </w:tc>
        <w:tc>
          <w:tcPr>
            <w:tcW w:w="1417" w:type="dxa"/>
            <w:tcBorders>
              <w:top w:val="single" w:sz="2" w:space="0" w:color="1F3864" w:themeColor="accent1" w:themeShade="80"/>
            </w:tcBorders>
          </w:tcPr>
          <w:p w14:paraId="6810FB65" w14:textId="77777777" w:rsidR="00351EF6" w:rsidRPr="00BC7DA5" w:rsidRDefault="00351EF6">
            <w:pPr>
              <w:pStyle w:val="08-Tabelageral"/>
              <w:jc w:val="left"/>
              <w:rPr>
                <w:rFonts w:cs="Arial"/>
                <w:b/>
                <w:bCs/>
                <w:szCs w:val="14"/>
              </w:rPr>
            </w:pPr>
          </w:p>
        </w:tc>
        <w:tc>
          <w:tcPr>
            <w:tcW w:w="1418" w:type="dxa"/>
            <w:tcBorders>
              <w:top w:val="single" w:sz="2" w:space="0" w:color="1F3864" w:themeColor="accent1" w:themeShade="80"/>
            </w:tcBorders>
          </w:tcPr>
          <w:p w14:paraId="6E893BB6" w14:textId="77777777" w:rsidR="00351EF6" w:rsidRPr="00BC7DA5" w:rsidRDefault="00351EF6">
            <w:pPr>
              <w:pStyle w:val="08-Tabelageral"/>
              <w:rPr>
                <w:rFonts w:cs="Arial"/>
                <w:b/>
                <w:bCs/>
                <w:szCs w:val="14"/>
              </w:rPr>
            </w:pPr>
          </w:p>
        </w:tc>
      </w:tr>
      <w:tr w:rsidR="00351EF6" w:rsidRPr="00BC7DA5" w14:paraId="3D5D369E" w14:textId="77777777">
        <w:trPr>
          <w:trHeight w:val="238"/>
        </w:trPr>
        <w:tc>
          <w:tcPr>
            <w:tcW w:w="3094" w:type="dxa"/>
          </w:tcPr>
          <w:p w14:paraId="128C7B31" w14:textId="77777777" w:rsidR="00351EF6" w:rsidRPr="00BC7DA5" w:rsidRDefault="00351EF6">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25EC0CC" w14:textId="77777777" w:rsidR="00351EF6" w:rsidRPr="00BC7DA5" w:rsidRDefault="00351EF6">
            <w:pPr>
              <w:pStyle w:val="08-Tabelageral"/>
              <w:ind w:left="113"/>
              <w:jc w:val="center"/>
              <w:rPr>
                <w:rFonts w:cs="Arial"/>
                <w:szCs w:val="14"/>
              </w:rPr>
            </w:pPr>
          </w:p>
        </w:tc>
        <w:tc>
          <w:tcPr>
            <w:tcW w:w="1411" w:type="dxa"/>
          </w:tcPr>
          <w:p w14:paraId="78171C36" w14:textId="77777777" w:rsidR="00351EF6" w:rsidRPr="00BC7DA5" w:rsidRDefault="00351EF6">
            <w:pPr>
              <w:pStyle w:val="08-Tabelageral"/>
              <w:ind w:left="113"/>
              <w:rPr>
                <w:rFonts w:cs="Arial"/>
                <w:szCs w:val="14"/>
              </w:rPr>
            </w:pPr>
            <w:r>
              <w:rPr>
                <w:rFonts w:cs="Arial"/>
                <w:szCs w:val="14"/>
              </w:rPr>
              <w:t>25,898</w:t>
            </w:r>
          </w:p>
        </w:tc>
        <w:tc>
          <w:tcPr>
            <w:tcW w:w="1412" w:type="dxa"/>
          </w:tcPr>
          <w:p w14:paraId="29A2361C" w14:textId="77777777" w:rsidR="00351EF6" w:rsidRPr="00BC7DA5" w:rsidRDefault="00351EF6">
            <w:pPr>
              <w:pStyle w:val="08-Tabelageral"/>
              <w:ind w:left="113"/>
              <w:rPr>
                <w:rFonts w:cs="Arial"/>
              </w:rPr>
            </w:pPr>
            <w:r>
              <w:rPr>
                <w:rFonts w:cs="Arial"/>
              </w:rPr>
              <w:t>13,586</w:t>
            </w:r>
          </w:p>
        </w:tc>
        <w:tc>
          <w:tcPr>
            <w:tcW w:w="283" w:type="dxa"/>
          </w:tcPr>
          <w:p w14:paraId="4F0298A0" w14:textId="77777777" w:rsidR="00351EF6" w:rsidRPr="00BC7DA5" w:rsidRDefault="00351EF6">
            <w:pPr>
              <w:pStyle w:val="08-Tabelageral"/>
              <w:ind w:left="113"/>
              <w:rPr>
                <w:rFonts w:cs="Arial"/>
                <w:szCs w:val="14"/>
              </w:rPr>
            </w:pPr>
          </w:p>
        </w:tc>
        <w:tc>
          <w:tcPr>
            <w:tcW w:w="1417" w:type="dxa"/>
          </w:tcPr>
          <w:p w14:paraId="31A624C4" w14:textId="77777777" w:rsidR="00351EF6" w:rsidRPr="00BC7DA5" w:rsidRDefault="00351EF6">
            <w:pPr>
              <w:pStyle w:val="08-Tabelageral"/>
              <w:ind w:left="113"/>
              <w:rPr>
                <w:rFonts w:cs="Arial"/>
                <w:szCs w:val="14"/>
              </w:rPr>
            </w:pPr>
            <w:r>
              <w:rPr>
                <w:rFonts w:cs="Arial"/>
                <w:szCs w:val="14"/>
              </w:rPr>
              <w:t>(14,659)</w:t>
            </w:r>
          </w:p>
        </w:tc>
        <w:tc>
          <w:tcPr>
            <w:tcW w:w="1418" w:type="dxa"/>
          </w:tcPr>
          <w:p w14:paraId="4DDD4998" w14:textId="77777777" w:rsidR="00351EF6" w:rsidRPr="00BC7DA5" w:rsidRDefault="00351EF6">
            <w:pPr>
              <w:pStyle w:val="08-Tabelageral"/>
              <w:ind w:left="113"/>
              <w:rPr>
                <w:rFonts w:cs="Arial"/>
                <w:szCs w:val="14"/>
              </w:rPr>
            </w:pPr>
            <w:r>
              <w:rPr>
                <w:rFonts w:cs="Arial"/>
                <w:szCs w:val="14"/>
              </w:rPr>
              <w:t>24,825</w:t>
            </w:r>
          </w:p>
        </w:tc>
      </w:tr>
      <w:tr w:rsidR="00351EF6" w:rsidRPr="00BC7DA5" w14:paraId="3225BD2E" w14:textId="77777777">
        <w:trPr>
          <w:trHeight w:val="238"/>
        </w:trPr>
        <w:tc>
          <w:tcPr>
            <w:tcW w:w="3094" w:type="dxa"/>
          </w:tcPr>
          <w:p w14:paraId="3C05228A" w14:textId="77777777" w:rsidR="00351EF6" w:rsidRPr="00BC7DA5" w:rsidRDefault="00351EF6">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2C0AEB7D" w14:textId="77777777" w:rsidR="00351EF6" w:rsidRPr="00BC7DA5" w:rsidRDefault="00351EF6">
            <w:pPr>
              <w:pStyle w:val="08-Tabelageral"/>
              <w:ind w:left="113"/>
              <w:jc w:val="center"/>
              <w:rPr>
                <w:rFonts w:cs="Arial"/>
                <w:szCs w:val="14"/>
              </w:rPr>
            </w:pPr>
          </w:p>
        </w:tc>
        <w:tc>
          <w:tcPr>
            <w:tcW w:w="1411" w:type="dxa"/>
          </w:tcPr>
          <w:p w14:paraId="39F8EEB5" w14:textId="77777777" w:rsidR="00351EF6" w:rsidRPr="00BC7DA5" w:rsidRDefault="00351EF6">
            <w:pPr>
              <w:pStyle w:val="08-Tabelageral"/>
              <w:ind w:left="113"/>
              <w:rPr>
                <w:rFonts w:cs="Arial"/>
                <w:szCs w:val="14"/>
              </w:rPr>
            </w:pPr>
            <w:r>
              <w:rPr>
                <w:rFonts w:cs="Arial"/>
                <w:szCs w:val="14"/>
              </w:rPr>
              <w:t>3,053</w:t>
            </w:r>
          </w:p>
        </w:tc>
        <w:tc>
          <w:tcPr>
            <w:tcW w:w="1412" w:type="dxa"/>
          </w:tcPr>
          <w:p w14:paraId="1DEA567F" w14:textId="77777777" w:rsidR="00351EF6" w:rsidRPr="00BC7DA5" w:rsidRDefault="00351EF6">
            <w:pPr>
              <w:pStyle w:val="08-Tabelageral"/>
              <w:ind w:left="113"/>
              <w:rPr>
                <w:rFonts w:cs="Arial"/>
              </w:rPr>
            </w:pPr>
            <w:r>
              <w:rPr>
                <w:rFonts w:cs="Arial"/>
              </w:rPr>
              <w:t>--</w:t>
            </w:r>
          </w:p>
        </w:tc>
        <w:tc>
          <w:tcPr>
            <w:tcW w:w="283" w:type="dxa"/>
          </w:tcPr>
          <w:p w14:paraId="4204F737" w14:textId="77777777" w:rsidR="00351EF6" w:rsidRPr="00BC7DA5" w:rsidRDefault="00351EF6">
            <w:pPr>
              <w:pStyle w:val="08-Tabelageral"/>
              <w:ind w:left="113"/>
              <w:rPr>
                <w:rFonts w:cs="Arial"/>
                <w:szCs w:val="14"/>
              </w:rPr>
            </w:pPr>
          </w:p>
        </w:tc>
        <w:tc>
          <w:tcPr>
            <w:tcW w:w="1417" w:type="dxa"/>
          </w:tcPr>
          <w:p w14:paraId="538CD1D8" w14:textId="77777777" w:rsidR="00351EF6" w:rsidRPr="00BC7DA5" w:rsidRDefault="00351EF6">
            <w:pPr>
              <w:pStyle w:val="08-Tabelageral"/>
              <w:ind w:left="113"/>
              <w:rPr>
                <w:rFonts w:cs="Arial"/>
                <w:szCs w:val="14"/>
              </w:rPr>
            </w:pPr>
            <w:r>
              <w:rPr>
                <w:rFonts w:cs="Arial"/>
                <w:szCs w:val="14"/>
              </w:rPr>
              <w:t>--</w:t>
            </w:r>
          </w:p>
        </w:tc>
        <w:tc>
          <w:tcPr>
            <w:tcW w:w="1418" w:type="dxa"/>
          </w:tcPr>
          <w:p w14:paraId="5C5B35A4" w14:textId="77777777" w:rsidR="00351EF6" w:rsidRPr="00BC7DA5" w:rsidRDefault="00351EF6">
            <w:pPr>
              <w:pStyle w:val="08-Tabelageral"/>
              <w:ind w:left="113"/>
              <w:rPr>
                <w:rFonts w:cs="Arial"/>
                <w:szCs w:val="14"/>
              </w:rPr>
            </w:pPr>
            <w:r>
              <w:rPr>
                <w:rFonts w:cs="Arial"/>
                <w:szCs w:val="14"/>
              </w:rPr>
              <w:t>3,053</w:t>
            </w:r>
          </w:p>
        </w:tc>
      </w:tr>
      <w:tr w:rsidR="00351EF6" w:rsidRPr="00BC7DA5" w14:paraId="2B6419B4" w14:textId="77777777">
        <w:trPr>
          <w:trHeight w:val="238"/>
        </w:trPr>
        <w:tc>
          <w:tcPr>
            <w:tcW w:w="3094" w:type="dxa"/>
          </w:tcPr>
          <w:p w14:paraId="6CD75710" w14:textId="77777777" w:rsidR="00351EF6" w:rsidRPr="00BC7DA5" w:rsidRDefault="00351EF6">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1C33FA59" w14:textId="77777777" w:rsidR="00351EF6" w:rsidRPr="00BC7DA5" w:rsidRDefault="00351EF6">
            <w:pPr>
              <w:pStyle w:val="08-Tabelageral"/>
              <w:jc w:val="center"/>
              <w:rPr>
                <w:rFonts w:cs="Arial"/>
                <w:b/>
                <w:szCs w:val="14"/>
              </w:rPr>
            </w:pPr>
          </w:p>
        </w:tc>
        <w:tc>
          <w:tcPr>
            <w:tcW w:w="1411" w:type="dxa"/>
          </w:tcPr>
          <w:p w14:paraId="1117F3CA" w14:textId="77777777" w:rsidR="00351EF6" w:rsidRPr="00BC7DA5" w:rsidRDefault="00351EF6">
            <w:pPr>
              <w:pStyle w:val="08-Tabelageral"/>
              <w:rPr>
                <w:rFonts w:cs="Arial"/>
                <w:b/>
                <w:szCs w:val="14"/>
              </w:rPr>
            </w:pPr>
            <w:r>
              <w:rPr>
                <w:rFonts w:cs="Arial"/>
                <w:b/>
                <w:szCs w:val="14"/>
              </w:rPr>
              <w:t>28,951</w:t>
            </w:r>
          </w:p>
        </w:tc>
        <w:tc>
          <w:tcPr>
            <w:tcW w:w="1412" w:type="dxa"/>
          </w:tcPr>
          <w:p w14:paraId="5EF03C7C" w14:textId="77777777" w:rsidR="00351EF6" w:rsidRPr="00BC7DA5" w:rsidRDefault="00351EF6">
            <w:pPr>
              <w:pStyle w:val="08-Tabelageral"/>
              <w:rPr>
                <w:rFonts w:cs="Arial"/>
                <w:b/>
              </w:rPr>
            </w:pPr>
            <w:r>
              <w:rPr>
                <w:rFonts w:cs="Arial"/>
                <w:b/>
              </w:rPr>
              <w:t>13,586</w:t>
            </w:r>
          </w:p>
        </w:tc>
        <w:tc>
          <w:tcPr>
            <w:tcW w:w="283" w:type="dxa"/>
          </w:tcPr>
          <w:p w14:paraId="414D526A" w14:textId="77777777" w:rsidR="00351EF6" w:rsidRPr="00BC7DA5" w:rsidRDefault="00351EF6">
            <w:pPr>
              <w:pStyle w:val="08-Tabelageral"/>
              <w:rPr>
                <w:rFonts w:cs="Arial"/>
                <w:b/>
                <w:szCs w:val="14"/>
              </w:rPr>
            </w:pPr>
          </w:p>
        </w:tc>
        <w:tc>
          <w:tcPr>
            <w:tcW w:w="1417" w:type="dxa"/>
          </w:tcPr>
          <w:p w14:paraId="4E5F7F87" w14:textId="77777777" w:rsidR="00351EF6" w:rsidRPr="00BC7DA5" w:rsidRDefault="00351EF6">
            <w:pPr>
              <w:pStyle w:val="08-Tabelageral"/>
              <w:rPr>
                <w:rFonts w:cs="Arial"/>
                <w:b/>
                <w:szCs w:val="14"/>
              </w:rPr>
            </w:pPr>
            <w:r>
              <w:rPr>
                <w:rFonts w:cs="Arial"/>
                <w:b/>
                <w:szCs w:val="14"/>
              </w:rPr>
              <w:t>(14,659)</w:t>
            </w:r>
          </w:p>
        </w:tc>
        <w:tc>
          <w:tcPr>
            <w:tcW w:w="1418" w:type="dxa"/>
          </w:tcPr>
          <w:p w14:paraId="40AC41C6" w14:textId="77777777" w:rsidR="00351EF6" w:rsidRPr="00BC7DA5" w:rsidRDefault="00351EF6">
            <w:pPr>
              <w:pStyle w:val="08-Tabelageral"/>
              <w:rPr>
                <w:rFonts w:cs="Arial"/>
                <w:b/>
                <w:szCs w:val="14"/>
              </w:rPr>
            </w:pPr>
            <w:r>
              <w:rPr>
                <w:rFonts w:cs="Arial"/>
                <w:b/>
                <w:szCs w:val="14"/>
              </w:rPr>
              <w:t>27,878</w:t>
            </w:r>
          </w:p>
        </w:tc>
      </w:tr>
      <w:tr w:rsidR="00351EF6" w:rsidRPr="00BC7DA5" w14:paraId="29901FA7" w14:textId="77777777">
        <w:trPr>
          <w:trHeight w:val="238"/>
        </w:trPr>
        <w:tc>
          <w:tcPr>
            <w:tcW w:w="3094" w:type="dxa"/>
            <w:tcBorders>
              <w:bottom w:val="nil"/>
            </w:tcBorders>
          </w:tcPr>
          <w:p w14:paraId="3A3AE0E3" w14:textId="77777777" w:rsidR="00351EF6" w:rsidRPr="00BC7DA5" w:rsidRDefault="00351EF6">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7FD23DC7" w14:textId="77777777" w:rsidR="00351EF6" w:rsidRPr="00BC7DA5" w:rsidRDefault="00351EF6">
            <w:pPr>
              <w:pStyle w:val="08-Tabelageral"/>
              <w:jc w:val="center"/>
              <w:rPr>
                <w:rFonts w:cs="Arial"/>
                <w:szCs w:val="14"/>
              </w:rPr>
            </w:pPr>
          </w:p>
        </w:tc>
        <w:tc>
          <w:tcPr>
            <w:tcW w:w="1411" w:type="dxa"/>
            <w:tcBorders>
              <w:bottom w:val="nil"/>
            </w:tcBorders>
          </w:tcPr>
          <w:p w14:paraId="3F98E8EA" w14:textId="77777777" w:rsidR="00351EF6" w:rsidRPr="00BC7DA5" w:rsidRDefault="00351EF6">
            <w:pPr>
              <w:pStyle w:val="08-Tabelageral"/>
              <w:rPr>
                <w:rFonts w:cs="Arial"/>
                <w:szCs w:val="14"/>
              </w:rPr>
            </w:pPr>
            <w:r>
              <w:rPr>
                <w:rFonts w:cs="Arial"/>
                <w:szCs w:val="14"/>
              </w:rPr>
              <w:t>22,094</w:t>
            </w:r>
          </w:p>
        </w:tc>
        <w:tc>
          <w:tcPr>
            <w:tcW w:w="1412" w:type="dxa"/>
            <w:tcBorders>
              <w:bottom w:val="nil"/>
            </w:tcBorders>
          </w:tcPr>
          <w:p w14:paraId="682C28F4" w14:textId="77777777" w:rsidR="00351EF6" w:rsidRPr="00BC7DA5" w:rsidRDefault="00351EF6">
            <w:pPr>
              <w:pStyle w:val="08-Tabelageral"/>
              <w:rPr>
                <w:rFonts w:cs="Arial"/>
              </w:rPr>
            </w:pPr>
            <w:r>
              <w:rPr>
                <w:rFonts w:cs="Arial"/>
              </w:rPr>
              <w:t>9,990</w:t>
            </w:r>
          </w:p>
        </w:tc>
        <w:tc>
          <w:tcPr>
            <w:tcW w:w="283" w:type="dxa"/>
            <w:tcBorders>
              <w:bottom w:val="nil"/>
            </w:tcBorders>
          </w:tcPr>
          <w:p w14:paraId="012C1194" w14:textId="77777777" w:rsidR="00351EF6" w:rsidRPr="00BC7DA5" w:rsidRDefault="00351EF6">
            <w:pPr>
              <w:pStyle w:val="08-Tabelageral"/>
              <w:rPr>
                <w:rFonts w:cs="Arial"/>
                <w:szCs w:val="14"/>
              </w:rPr>
            </w:pPr>
          </w:p>
        </w:tc>
        <w:tc>
          <w:tcPr>
            <w:tcW w:w="1417" w:type="dxa"/>
            <w:tcBorders>
              <w:bottom w:val="nil"/>
            </w:tcBorders>
          </w:tcPr>
          <w:p w14:paraId="12AB14B0" w14:textId="77777777" w:rsidR="00351EF6" w:rsidRPr="00BC7DA5" w:rsidRDefault="00351EF6">
            <w:pPr>
              <w:pStyle w:val="08-Tabelageral"/>
              <w:rPr>
                <w:rFonts w:cs="Arial"/>
                <w:szCs w:val="14"/>
              </w:rPr>
            </w:pPr>
            <w:r>
              <w:rPr>
                <w:rFonts w:cs="Arial"/>
                <w:szCs w:val="14"/>
              </w:rPr>
              <w:t>(10,779)</w:t>
            </w:r>
          </w:p>
        </w:tc>
        <w:tc>
          <w:tcPr>
            <w:tcW w:w="1418" w:type="dxa"/>
            <w:tcBorders>
              <w:bottom w:val="nil"/>
            </w:tcBorders>
          </w:tcPr>
          <w:p w14:paraId="48456713" w14:textId="77777777" w:rsidR="00351EF6" w:rsidRPr="00BC7DA5" w:rsidRDefault="00351EF6">
            <w:pPr>
              <w:pStyle w:val="08-Tabelageral"/>
              <w:rPr>
                <w:rFonts w:cs="Arial"/>
                <w:szCs w:val="14"/>
              </w:rPr>
            </w:pPr>
            <w:r>
              <w:rPr>
                <w:rFonts w:cs="Arial"/>
                <w:szCs w:val="14"/>
              </w:rPr>
              <w:t>21,305</w:t>
            </w:r>
          </w:p>
        </w:tc>
      </w:tr>
      <w:tr w:rsidR="00351EF6" w:rsidRPr="00BC7DA5" w14:paraId="59E8D36D" w14:textId="77777777">
        <w:trPr>
          <w:trHeight w:val="238"/>
        </w:trPr>
        <w:tc>
          <w:tcPr>
            <w:tcW w:w="3094" w:type="dxa"/>
            <w:tcBorders>
              <w:top w:val="nil"/>
              <w:bottom w:val="single" w:sz="2" w:space="0" w:color="1F3864" w:themeColor="accent1" w:themeShade="80"/>
            </w:tcBorders>
          </w:tcPr>
          <w:p w14:paraId="191B2070" w14:textId="77777777" w:rsidR="00351EF6" w:rsidRPr="00BC7DA5" w:rsidRDefault="00351EF6">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40B82933" w14:textId="77777777" w:rsidR="00351EF6" w:rsidRPr="00BC7DA5" w:rsidRDefault="00351EF6">
            <w:pPr>
              <w:pStyle w:val="08-Tabelageral"/>
              <w:jc w:val="center"/>
              <w:rPr>
                <w:rFonts w:cs="Arial"/>
                <w:szCs w:val="14"/>
              </w:rPr>
            </w:pPr>
          </w:p>
        </w:tc>
        <w:tc>
          <w:tcPr>
            <w:tcW w:w="1411" w:type="dxa"/>
            <w:tcBorders>
              <w:top w:val="nil"/>
              <w:bottom w:val="single" w:sz="2" w:space="0" w:color="1F3864" w:themeColor="accent1" w:themeShade="80"/>
            </w:tcBorders>
          </w:tcPr>
          <w:p w14:paraId="7411726D" w14:textId="77777777" w:rsidR="00351EF6" w:rsidRPr="00BC7DA5" w:rsidRDefault="00351EF6">
            <w:pPr>
              <w:pStyle w:val="08-Tabelageral"/>
              <w:rPr>
                <w:rFonts w:cs="Arial"/>
                <w:szCs w:val="14"/>
              </w:rPr>
            </w:pPr>
            <w:r>
              <w:rPr>
                <w:rFonts w:cs="Arial"/>
                <w:szCs w:val="14"/>
              </w:rPr>
              <w:t>6,857</w:t>
            </w:r>
          </w:p>
        </w:tc>
        <w:tc>
          <w:tcPr>
            <w:tcW w:w="1412" w:type="dxa"/>
            <w:tcBorders>
              <w:top w:val="nil"/>
              <w:bottom w:val="single" w:sz="2" w:space="0" w:color="1F3864" w:themeColor="accent1" w:themeShade="80"/>
            </w:tcBorders>
          </w:tcPr>
          <w:p w14:paraId="5C5FA4D3" w14:textId="77777777" w:rsidR="00351EF6" w:rsidRPr="00BC7DA5" w:rsidRDefault="00351EF6">
            <w:pPr>
              <w:pStyle w:val="08-Tabelageral"/>
              <w:rPr>
                <w:rFonts w:cs="Arial"/>
              </w:rPr>
            </w:pPr>
            <w:r>
              <w:rPr>
                <w:rFonts w:cs="Arial"/>
              </w:rPr>
              <w:t>3,596</w:t>
            </w:r>
          </w:p>
        </w:tc>
        <w:tc>
          <w:tcPr>
            <w:tcW w:w="283" w:type="dxa"/>
            <w:tcBorders>
              <w:top w:val="nil"/>
              <w:bottom w:val="single" w:sz="2" w:space="0" w:color="1F3864" w:themeColor="accent1" w:themeShade="80"/>
            </w:tcBorders>
          </w:tcPr>
          <w:p w14:paraId="5C431BC6" w14:textId="77777777" w:rsidR="00351EF6" w:rsidRPr="00BC7DA5" w:rsidRDefault="00351EF6">
            <w:pPr>
              <w:pStyle w:val="08-Tabelageral"/>
              <w:rPr>
                <w:rFonts w:cs="Arial"/>
                <w:szCs w:val="14"/>
              </w:rPr>
            </w:pPr>
          </w:p>
        </w:tc>
        <w:tc>
          <w:tcPr>
            <w:tcW w:w="1417" w:type="dxa"/>
            <w:tcBorders>
              <w:top w:val="nil"/>
              <w:bottom w:val="single" w:sz="2" w:space="0" w:color="1F3864" w:themeColor="accent1" w:themeShade="80"/>
            </w:tcBorders>
          </w:tcPr>
          <w:p w14:paraId="158D7511" w14:textId="77777777" w:rsidR="00351EF6" w:rsidRPr="00BC7DA5" w:rsidRDefault="00351EF6">
            <w:pPr>
              <w:pStyle w:val="08-Tabelageral"/>
              <w:rPr>
                <w:rFonts w:cs="Arial"/>
                <w:szCs w:val="14"/>
              </w:rPr>
            </w:pPr>
            <w:r>
              <w:rPr>
                <w:rFonts w:cs="Arial"/>
                <w:szCs w:val="14"/>
              </w:rPr>
              <w:t>(3,880)</w:t>
            </w:r>
          </w:p>
        </w:tc>
        <w:tc>
          <w:tcPr>
            <w:tcW w:w="1418" w:type="dxa"/>
            <w:tcBorders>
              <w:top w:val="nil"/>
              <w:bottom w:val="single" w:sz="2" w:space="0" w:color="1F3864" w:themeColor="accent1" w:themeShade="80"/>
            </w:tcBorders>
          </w:tcPr>
          <w:p w14:paraId="6ED0C37F" w14:textId="77777777" w:rsidR="00351EF6" w:rsidRPr="00BC7DA5" w:rsidRDefault="00351EF6">
            <w:pPr>
              <w:pStyle w:val="08-Tabelageral"/>
              <w:rPr>
                <w:rFonts w:cs="Arial"/>
                <w:szCs w:val="14"/>
              </w:rPr>
            </w:pPr>
            <w:r>
              <w:rPr>
                <w:rFonts w:cs="Arial"/>
                <w:szCs w:val="14"/>
              </w:rPr>
              <w:t>6,573</w:t>
            </w:r>
          </w:p>
        </w:tc>
      </w:tr>
    </w:tbl>
    <w:p w14:paraId="5403D2D7" w14:textId="77777777" w:rsidR="00351EF6" w:rsidRDefault="00351EF6" w:rsidP="00351EF6">
      <w:pPr>
        <w:spacing w:after="0" w:line="240" w:lineRule="auto"/>
        <w:jc w:val="right"/>
        <w:rPr>
          <w:rFonts w:ascii="Arial" w:hAnsi="Arial" w:cs="Arial"/>
          <w:b/>
          <w:sz w:val="14"/>
          <w:lang w:eastAsia="pt-BR"/>
        </w:rPr>
      </w:pPr>
    </w:p>
    <w:p w14:paraId="31BC5E91" w14:textId="77777777" w:rsidR="00351EF6" w:rsidRDefault="00351EF6" w:rsidP="00351EF6">
      <w:pPr>
        <w:spacing w:after="0" w:line="240" w:lineRule="auto"/>
        <w:jc w:val="right"/>
        <w:rPr>
          <w:rFonts w:ascii="Arial" w:hAnsi="Arial" w:cs="Arial"/>
          <w:b/>
          <w:sz w:val="14"/>
          <w:lang w:eastAsia="pt-BR"/>
        </w:rPr>
      </w:pPr>
      <w:r w:rsidRPr="00FF3D4B">
        <w:rPr>
          <w:rFonts w:ascii="Arial" w:hAnsi="Arial" w:cs="Arial"/>
          <w:b/>
          <w:sz w:val="14"/>
          <w:lang w:eastAsia="pt-BR"/>
        </w:rPr>
        <w:t xml:space="preserve">R$ </w:t>
      </w:r>
      <w:proofErr w:type="spellStart"/>
      <w:r w:rsidRPr="00044999">
        <w:rPr>
          <w:rFonts w:ascii="Arial" w:hAnsi="Arial" w:cs="Arial"/>
          <w:b/>
          <w:sz w:val="14"/>
          <w:lang w:eastAsia="pt-BR"/>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351EF6" w:rsidRPr="00BC7DA5" w14:paraId="13572F30" w14:textId="77777777">
        <w:trPr>
          <w:trHeight w:val="238"/>
        </w:trPr>
        <w:tc>
          <w:tcPr>
            <w:tcW w:w="3094" w:type="dxa"/>
            <w:tcBorders>
              <w:top w:val="single" w:sz="2" w:space="0" w:color="1F3864" w:themeColor="accent1" w:themeShade="80"/>
              <w:bottom w:val="nil"/>
            </w:tcBorders>
          </w:tcPr>
          <w:p w14:paraId="2284C010" w14:textId="77777777" w:rsidR="00351EF6" w:rsidRPr="00BC7DA5" w:rsidRDefault="00351EF6">
            <w:pPr>
              <w:spacing w:after="0"/>
              <w:jc w:val="center"/>
              <w:rPr>
                <w:rFonts w:ascii="Arial" w:hAnsi="Arial" w:cs="Arial"/>
                <w:b/>
                <w:sz w:val="18"/>
                <w:szCs w:val="18"/>
              </w:rPr>
            </w:pPr>
          </w:p>
        </w:tc>
        <w:tc>
          <w:tcPr>
            <w:tcW w:w="604" w:type="dxa"/>
            <w:tcBorders>
              <w:top w:val="single" w:sz="2" w:space="0" w:color="1F3864" w:themeColor="accent1" w:themeShade="80"/>
              <w:bottom w:val="nil"/>
            </w:tcBorders>
          </w:tcPr>
          <w:p w14:paraId="59C8E20E" w14:textId="77777777" w:rsidR="00351EF6" w:rsidRPr="00BC7DA5" w:rsidRDefault="00351EF6">
            <w:pPr>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vAlign w:val="center"/>
          </w:tcPr>
          <w:p w14:paraId="0A950E6D" w14:textId="77777777" w:rsidR="00351EF6" w:rsidRPr="00BC7DA5" w:rsidRDefault="00351EF6">
            <w:pPr>
              <w:spacing w:after="0"/>
              <w:jc w:val="center"/>
              <w:rPr>
                <w:rFonts w:ascii="Arial" w:hAnsi="Arial" w:cs="Arial"/>
                <w:b/>
                <w:sz w:val="14"/>
                <w:szCs w:val="14"/>
              </w:rPr>
            </w:pPr>
            <w:proofErr w:type="spellStart"/>
            <w:r>
              <w:rPr>
                <w:rFonts w:ascii="Arial" w:hAnsi="Arial" w:cs="Arial"/>
                <w:b/>
                <w:sz w:val="14"/>
                <w:szCs w:val="14"/>
              </w:rPr>
              <w:t>Consolidated</w:t>
            </w:r>
            <w:proofErr w:type="spellEnd"/>
          </w:p>
        </w:tc>
      </w:tr>
      <w:tr w:rsidR="00351EF6" w:rsidRPr="00BC7DA5" w14:paraId="2570724C" w14:textId="77777777">
        <w:trPr>
          <w:trHeight w:val="238"/>
        </w:trPr>
        <w:tc>
          <w:tcPr>
            <w:tcW w:w="3094" w:type="dxa"/>
            <w:tcBorders>
              <w:top w:val="nil"/>
              <w:bottom w:val="single" w:sz="2" w:space="0" w:color="1F3864" w:themeColor="accent1" w:themeShade="80"/>
            </w:tcBorders>
          </w:tcPr>
          <w:p w14:paraId="12B9F1C6" w14:textId="77777777" w:rsidR="00351EF6" w:rsidRPr="00BC7DA5" w:rsidRDefault="00351EF6">
            <w:pPr>
              <w:pStyle w:val="08-Tabelageral"/>
              <w:rPr>
                <w:rFonts w:cs="Arial"/>
                <w:b/>
              </w:rPr>
            </w:pPr>
          </w:p>
        </w:tc>
        <w:tc>
          <w:tcPr>
            <w:tcW w:w="604" w:type="dxa"/>
            <w:tcBorders>
              <w:top w:val="nil"/>
              <w:bottom w:val="single" w:sz="2" w:space="0" w:color="1F3864" w:themeColor="accent1" w:themeShade="80"/>
            </w:tcBorders>
          </w:tcPr>
          <w:p w14:paraId="027CE84A" w14:textId="77777777" w:rsidR="00351EF6" w:rsidRPr="00BC7DA5" w:rsidRDefault="00351EF6">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0CE80A92" w14:textId="77777777" w:rsidR="00351EF6" w:rsidRPr="00504124" w:rsidRDefault="00351EF6">
            <w:pPr>
              <w:pStyle w:val="08-Tabelageral"/>
              <w:rPr>
                <w:rFonts w:cs="Arial"/>
                <w:b/>
              </w:rPr>
            </w:pPr>
            <w:proofErr w:type="spellStart"/>
            <w:r w:rsidRPr="00504124">
              <w:rPr>
                <w:b/>
              </w:rPr>
              <w:t>Dec</w:t>
            </w:r>
            <w:proofErr w:type="spellEnd"/>
            <w:r w:rsidRPr="00504124">
              <w:rPr>
                <w:b/>
              </w:rPr>
              <w:t xml:space="preserve"> 31, 202</w:t>
            </w:r>
            <w:r>
              <w:rPr>
                <w:b/>
              </w:rPr>
              <w:t>3</w:t>
            </w:r>
          </w:p>
        </w:tc>
        <w:tc>
          <w:tcPr>
            <w:tcW w:w="1412" w:type="dxa"/>
            <w:tcBorders>
              <w:top w:val="single" w:sz="2" w:space="0" w:color="1F3864" w:themeColor="accent1" w:themeShade="80"/>
              <w:bottom w:val="single" w:sz="2" w:space="0" w:color="1F3864" w:themeColor="accent1" w:themeShade="80"/>
            </w:tcBorders>
          </w:tcPr>
          <w:p w14:paraId="3CEA328C" w14:textId="77777777" w:rsidR="00351EF6" w:rsidRPr="00504124" w:rsidRDefault="00351EF6">
            <w:pPr>
              <w:pStyle w:val="08-Tabelageral"/>
              <w:rPr>
                <w:rFonts w:cs="Arial"/>
                <w:b/>
              </w:rPr>
            </w:pPr>
            <w:proofErr w:type="spellStart"/>
            <w:r w:rsidRPr="00504124">
              <w:rPr>
                <w:b/>
              </w:rPr>
              <w:t>Addition</w:t>
            </w:r>
            <w:proofErr w:type="spellEnd"/>
          </w:p>
        </w:tc>
        <w:tc>
          <w:tcPr>
            <w:tcW w:w="283" w:type="dxa"/>
            <w:tcBorders>
              <w:top w:val="single" w:sz="2" w:space="0" w:color="1F3864" w:themeColor="accent1" w:themeShade="80"/>
              <w:bottom w:val="single" w:sz="2" w:space="0" w:color="1F3864" w:themeColor="accent1" w:themeShade="80"/>
            </w:tcBorders>
          </w:tcPr>
          <w:p w14:paraId="7FA1F578" w14:textId="77777777" w:rsidR="00351EF6" w:rsidRPr="00504124"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0352FE99" w14:textId="77777777" w:rsidR="00351EF6" w:rsidRPr="00504124" w:rsidRDefault="00351EF6">
            <w:pPr>
              <w:pStyle w:val="08-Tabelageral"/>
              <w:rPr>
                <w:rFonts w:cs="Arial"/>
                <w:b/>
              </w:rPr>
            </w:pPr>
            <w:proofErr w:type="spellStart"/>
            <w:r w:rsidRPr="00504124">
              <w:rPr>
                <w:b/>
              </w:rPr>
              <w:t>Derecognition</w:t>
            </w:r>
            <w:proofErr w:type="spellEnd"/>
          </w:p>
        </w:tc>
        <w:tc>
          <w:tcPr>
            <w:tcW w:w="1418" w:type="dxa"/>
            <w:tcBorders>
              <w:top w:val="single" w:sz="2" w:space="0" w:color="1F3864" w:themeColor="accent1" w:themeShade="80"/>
              <w:bottom w:val="single" w:sz="2" w:space="0" w:color="1F3864" w:themeColor="accent1" w:themeShade="80"/>
            </w:tcBorders>
          </w:tcPr>
          <w:p w14:paraId="21FDECC1" w14:textId="77777777" w:rsidR="00351EF6" w:rsidRPr="00504124" w:rsidRDefault="00351EF6">
            <w:pPr>
              <w:pStyle w:val="08-Tabelageral"/>
              <w:rPr>
                <w:rFonts w:cs="Arial"/>
                <w:b/>
              </w:rPr>
            </w:pPr>
            <w:proofErr w:type="spellStart"/>
            <w:r>
              <w:rPr>
                <w:b/>
              </w:rPr>
              <w:t>Dec</w:t>
            </w:r>
            <w:proofErr w:type="spellEnd"/>
            <w:r w:rsidRPr="00504124">
              <w:rPr>
                <w:b/>
              </w:rPr>
              <w:t xml:space="preserve"> 3</w:t>
            </w:r>
            <w:r>
              <w:rPr>
                <w:b/>
              </w:rPr>
              <w:t>1</w:t>
            </w:r>
            <w:r w:rsidRPr="00504124">
              <w:rPr>
                <w:b/>
              </w:rPr>
              <w:t>, 202</w:t>
            </w:r>
            <w:r>
              <w:rPr>
                <w:b/>
              </w:rPr>
              <w:t>4</w:t>
            </w:r>
          </w:p>
        </w:tc>
      </w:tr>
      <w:tr w:rsidR="00351EF6" w:rsidRPr="00BC7DA5" w14:paraId="19A4ED60" w14:textId="77777777">
        <w:trPr>
          <w:trHeight w:val="238"/>
        </w:trPr>
        <w:tc>
          <w:tcPr>
            <w:tcW w:w="3094" w:type="dxa"/>
            <w:tcBorders>
              <w:top w:val="single" w:sz="2" w:space="0" w:color="1F3864" w:themeColor="accent1" w:themeShade="80"/>
            </w:tcBorders>
          </w:tcPr>
          <w:p w14:paraId="65DD9158" w14:textId="77777777" w:rsidR="00351EF6" w:rsidRPr="00BC7DA5" w:rsidRDefault="00351EF6">
            <w:pPr>
              <w:pStyle w:val="08-Tabelageral"/>
              <w:jc w:val="left"/>
              <w:rPr>
                <w:rFonts w:cs="Arial"/>
                <w:b/>
                <w:bCs/>
                <w:szCs w:val="14"/>
              </w:rPr>
            </w:pPr>
            <w:proofErr w:type="spellStart"/>
            <w:r w:rsidRPr="003B22A9">
              <w:rPr>
                <w:rFonts w:cs="Arial"/>
                <w:b/>
                <w:szCs w:val="14"/>
              </w:rPr>
              <w:t>Temporary</w:t>
            </w:r>
            <w:proofErr w:type="spellEnd"/>
            <w:r w:rsidRPr="003B22A9">
              <w:rPr>
                <w:rFonts w:cs="Arial"/>
                <w:b/>
                <w:szCs w:val="14"/>
              </w:rPr>
              <w:t xml:space="preserve"> </w:t>
            </w:r>
            <w:proofErr w:type="spellStart"/>
            <w:r w:rsidRPr="003B22A9">
              <w:rPr>
                <w:rFonts w:cs="Arial"/>
                <w:b/>
                <w:szCs w:val="14"/>
              </w:rPr>
              <w:t>differences</w:t>
            </w:r>
            <w:proofErr w:type="spellEnd"/>
          </w:p>
        </w:tc>
        <w:tc>
          <w:tcPr>
            <w:tcW w:w="604" w:type="dxa"/>
            <w:tcBorders>
              <w:top w:val="single" w:sz="2" w:space="0" w:color="1F3864" w:themeColor="accent1" w:themeShade="80"/>
            </w:tcBorders>
          </w:tcPr>
          <w:p w14:paraId="001DBE9B" w14:textId="77777777" w:rsidR="00351EF6" w:rsidRPr="00BC7DA5" w:rsidRDefault="00351EF6">
            <w:pPr>
              <w:pStyle w:val="08-Tabelageral"/>
              <w:jc w:val="left"/>
              <w:rPr>
                <w:rFonts w:cs="Arial"/>
                <w:b/>
                <w:bCs/>
                <w:szCs w:val="14"/>
              </w:rPr>
            </w:pPr>
          </w:p>
        </w:tc>
        <w:tc>
          <w:tcPr>
            <w:tcW w:w="1411" w:type="dxa"/>
            <w:tcBorders>
              <w:top w:val="single" w:sz="2" w:space="0" w:color="1F3864" w:themeColor="accent1" w:themeShade="80"/>
            </w:tcBorders>
          </w:tcPr>
          <w:p w14:paraId="1025E76D" w14:textId="77777777" w:rsidR="00351EF6" w:rsidRPr="00BC7DA5" w:rsidRDefault="00351EF6">
            <w:pPr>
              <w:pStyle w:val="08-Tabelageral"/>
              <w:rPr>
                <w:rFonts w:cs="Arial"/>
                <w:b/>
                <w:bCs/>
                <w:szCs w:val="14"/>
              </w:rPr>
            </w:pPr>
          </w:p>
        </w:tc>
        <w:tc>
          <w:tcPr>
            <w:tcW w:w="1412" w:type="dxa"/>
            <w:tcBorders>
              <w:top w:val="single" w:sz="2" w:space="0" w:color="1F3864" w:themeColor="accent1" w:themeShade="80"/>
            </w:tcBorders>
          </w:tcPr>
          <w:p w14:paraId="192BED09" w14:textId="77777777" w:rsidR="00351EF6" w:rsidRPr="00BC7DA5" w:rsidRDefault="00351EF6">
            <w:pPr>
              <w:pStyle w:val="08-Tabelageral"/>
              <w:rPr>
                <w:rFonts w:cs="Arial"/>
                <w:b/>
                <w:bCs/>
                <w:szCs w:val="14"/>
              </w:rPr>
            </w:pPr>
          </w:p>
        </w:tc>
        <w:tc>
          <w:tcPr>
            <w:tcW w:w="283" w:type="dxa"/>
            <w:tcBorders>
              <w:top w:val="single" w:sz="2" w:space="0" w:color="1F3864" w:themeColor="accent1" w:themeShade="80"/>
            </w:tcBorders>
          </w:tcPr>
          <w:p w14:paraId="45312919" w14:textId="77777777" w:rsidR="00351EF6" w:rsidRPr="00BC7DA5" w:rsidRDefault="00351EF6">
            <w:pPr>
              <w:pStyle w:val="08-Tabelageral"/>
              <w:jc w:val="left"/>
              <w:rPr>
                <w:rFonts w:cs="Arial"/>
                <w:b/>
                <w:bCs/>
                <w:szCs w:val="14"/>
              </w:rPr>
            </w:pPr>
          </w:p>
        </w:tc>
        <w:tc>
          <w:tcPr>
            <w:tcW w:w="1417" w:type="dxa"/>
            <w:tcBorders>
              <w:top w:val="single" w:sz="2" w:space="0" w:color="1F3864" w:themeColor="accent1" w:themeShade="80"/>
            </w:tcBorders>
          </w:tcPr>
          <w:p w14:paraId="0A028446" w14:textId="77777777" w:rsidR="00351EF6" w:rsidRPr="00BC7DA5" w:rsidRDefault="00351EF6">
            <w:pPr>
              <w:pStyle w:val="08-Tabelageral"/>
              <w:jc w:val="left"/>
              <w:rPr>
                <w:rFonts w:cs="Arial"/>
                <w:b/>
                <w:bCs/>
                <w:szCs w:val="14"/>
              </w:rPr>
            </w:pPr>
          </w:p>
        </w:tc>
        <w:tc>
          <w:tcPr>
            <w:tcW w:w="1418" w:type="dxa"/>
            <w:tcBorders>
              <w:top w:val="single" w:sz="2" w:space="0" w:color="1F3864" w:themeColor="accent1" w:themeShade="80"/>
            </w:tcBorders>
          </w:tcPr>
          <w:p w14:paraId="1D993578" w14:textId="77777777" w:rsidR="00351EF6" w:rsidRPr="00BC7DA5" w:rsidRDefault="00351EF6">
            <w:pPr>
              <w:pStyle w:val="08-Tabelageral"/>
              <w:rPr>
                <w:rFonts w:cs="Arial"/>
                <w:b/>
                <w:bCs/>
                <w:szCs w:val="14"/>
              </w:rPr>
            </w:pPr>
          </w:p>
        </w:tc>
      </w:tr>
      <w:tr w:rsidR="00351EF6" w:rsidRPr="00BC7DA5" w14:paraId="73D2EF4C" w14:textId="77777777">
        <w:trPr>
          <w:trHeight w:val="238"/>
        </w:trPr>
        <w:tc>
          <w:tcPr>
            <w:tcW w:w="3094" w:type="dxa"/>
          </w:tcPr>
          <w:p w14:paraId="673338DD" w14:textId="77777777" w:rsidR="00351EF6" w:rsidRPr="00BC7DA5" w:rsidRDefault="00351EF6">
            <w:pPr>
              <w:pStyle w:val="08-Tabelageral"/>
              <w:ind w:left="113"/>
              <w:jc w:val="left"/>
              <w:rPr>
                <w:rFonts w:cs="Arial"/>
                <w:szCs w:val="14"/>
              </w:rPr>
            </w:pPr>
            <w:proofErr w:type="spellStart"/>
            <w:r>
              <w:rPr>
                <w:rFonts w:cs="Arial"/>
                <w:szCs w:val="14"/>
              </w:rPr>
              <w:t>Liabilities</w:t>
            </w:r>
            <w:proofErr w:type="spellEnd"/>
            <w:r>
              <w:rPr>
                <w:rFonts w:cs="Arial"/>
                <w:szCs w:val="14"/>
              </w:rPr>
              <w:t xml:space="preserve"> </w:t>
            </w:r>
            <w:proofErr w:type="spellStart"/>
            <w:r>
              <w:rPr>
                <w:rFonts w:cs="Arial"/>
                <w:szCs w:val="14"/>
              </w:rPr>
              <w:t>provision</w:t>
            </w:r>
            <w:proofErr w:type="spellEnd"/>
          </w:p>
        </w:tc>
        <w:tc>
          <w:tcPr>
            <w:tcW w:w="604" w:type="dxa"/>
          </w:tcPr>
          <w:p w14:paraId="331970F2" w14:textId="77777777" w:rsidR="00351EF6" w:rsidRPr="00BC7DA5" w:rsidRDefault="00351EF6">
            <w:pPr>
              <w:pStyle w:val="08-Tabelageral"/>
              <w:ind w:left="113"/>
              <w:jc w:val="center"/>
              <w:rPr>
                <w:rFonts w:cs="Arial"/>
                <w:szCs w:val="14"/>
              </w:rPr>
            </w:pPr>
          </w:p>
        </w:tc>
        <w:tc>
          <w:tcPr>
            <w:tcW w:w="1411" w:type="dxa"/>
          </w:tcPr>
          <w:p w14:paraId="720EB4A6" w14:textId="77777777" w:rsidR="00351EF6" w:rsidRPr="00BC7DA5" w:rsidRDefault="00351EF6">
            <w:pPr>
              <w:pStyle w:val="08-Tabelageral"/>
              <w:ind w:left="113"/>
              <w:rPr>
                <w:rFonts w:cs="Arial"/>
                <w:szCs w:val="14"/>
              </w:rPr>
            </w:pPr>
            <w:r>
              <w:rPr>
                <w:rFonts w:cs="Arial"/>
                <w:szCs w:val="14"/>
              </w:rPr>
              <w:t>10,191</w:t>
            </w:r>
          </w:p>
        </w:tc>
        <w:tc>
          <w:tcPr>
            <w:tcW w:w="1412" w:type="dxa"/>
          </w:tcPr>
          <w:p w14:paraId="3935421C" w14:textId="77777777" w:rsidR="00351EF6" w:rsidRPr="00BC7DA5" w:rsidRDefault="00351EF6">
            <w:pPr>
              <w:pStyle w:val="08-Tabelageral"/>
              <w:ind w:left="113"/>
              <w:rPr>
                <w:rFonts w:cs="Arial"/>
              </w:rPr>
            </w:pPr>
            <w:r>
              <w:rPr>
                <w:rFonts w:cs="Arial"/>
              </w:rPr>
              <w:t>22,718</w:t>
            </w:r>
          </w:p>
        </w:tc>
        <w:tc>
          <w:tcPr>
            <w:tcW w:w="283" w:type="dxa"/>
          </w:tcPr>
          <w:p w14:paraId="4B36051D" w14:textId="77777777" w:rsidR="00351EF6" w:rsidRPr="00BC7DA5" w:rsidRDefault="00351EF6">
            <w:pPr>
              <w:pStyle w:val="08-Tabelageral"/>
              <w:ind w:left="113"/>
              <w:rPr>
                <w:rFonts w:cs="Arial"/>
                <w:szCs w:val="14"/>
              </w:rPr>
            </w:pPr>
          </w:p>
        </w:tc>
        <w:tc>
          <w:tcPr>
            <w:tcW w:w="1417" w:type="dxa"/>
          </w:tcPr>
          <w:p w14:paraId="726EF450" w14:textId="77777777" w:rsidR="00351EF6" w:rsidRPr="00BC7DA5" w:rsidRDefault="00351EF6">
            <w:pPr>
              <w:pStyle w:val="08-Tabelageral"/>
              <w:ind w:left="113"/>
              <w:rPr>
                <w:rFonts w:cs="Arial"/>
                <w:szCs w:val="14"/>
              </w:rPr>
            </w:pPr>
            <w:r>
              <w:rPr>
                <w:rFonts w:cs="Arial"/>
                <w:szCs w:val="14"/>
              </w:rPr>
              <w:t>(7,011)</w:t>
            </w:r>
          </w:p>
        </w:tc>
        <w:tc>
          <w:tcPr>
            <w:tcW w:w="1418" w:type="dxa"/>
          </w:tcPr>
          <w:p w14:paraId="259F858B" w14:textId="77777777" w:rsidR="00351EF6" w:rsidRPr="00BC7DA5" w:rsidRDefault="00351EF6">
            <w:pPr>
              <w:pStyle w:val="08-Tabelageral"/>
              <w:ind w:left="113"/>
              <w:rPr>
                <w:rFonts w:cs="Arial"/>
                <w:szCs w:val="14"/>
              </w:rPr>
            </w:pPr>
            <w:r>
              <w:rPr>
                <w:rFonts w:cs="Arial"/>
                <w:szCs w:val="14"/>
              </w:rPr>
              <w:t>25,898</w:t>
            </w:r>
          </w:p>
        </w:tc>
      </w:tr>
      <w:tr w:rsidR="00351EF6" w:rsidRPr="00BC7DA5" w14:paraId="66D213AE" w14:textId="77777777">
        <w:trPr>
          <w:trHeight w:val="238"/>
        </w:trPr>
        <w:tc>
          <w:tcPr>
            <w:tcW w:w="3094" w:type="dxa"/>
          </w:tcPr>
          <w:p w14:paraId="7E333396" w14:textId="77777777" w:rsidR="00351EF6" w:rsidRPr="00BC7DA5" w:rsidRDefault="00351EF6">
            <w:pPr>
              <w:pStyle w:val="08-Tabelageral"/>
              <w:ind w:left="113"/>
              <w:jc w:val="left"/>
              <w:rPr>
                <w:rFonts w:cs="Arial"/>
                <w:szCs w:val="14"/>
              </w:rPr>
            </w:pPr>
            <w:proofErr w:type="spellStart"/>
            <w:r w:rsidRPr="00EB1176">
              <w:rPr>
                <w:rFonts w:cs="Arial"/>
                <w:szCs w:val="14"/>
              </w:rPr>
              <w:t>Amortization</w:t>
            </w:r>
            <w:proofErr w:type="spellEnd"/>
            <w:r w:rsidRPr="00EB1176">
              <w:rPr>
                <w:rFonts w:cs="Arial"/>
                <w:szCs w:val="14"/>
              </w:rPr>
              <w:t xml:space="preserve"> </w:t>
            </w:r>
            <w:proofErr w:type="spellStart"/>
            <w:r w:rsidRPr="00EB1176">
              <w:rPr>
                <w:rFonts w:cs="Arial"/>
                <w:szCs w:val="14"/>
              </w:rPr>
              <w:t>of</w:t>
            </w:r>
            <w:proofErr w:type="spellEnd"/>
            <w:r w:rsidRPr="00EB1176">
              <w:rPr>
                <w:rFonts w:cs="Arial"/>
                <w:szCs w:val="14"/>
              </w:rPr>
              <w:t xml:space="preserve"> </w:t>
            </w:r>
            <w:proofErr w:type="spellStart"/>
            <w:r w:rsidRPr="00EB1176">
              <w:rPr>
                <w:rFonts w:cs="Arial"/>
                <w:szCs w:val="14"/>
              </w:rPr>
              <w:t>goodwill</w:t>
            </w:r>
            <w:proofErr w:type="spellEnd"/>
          </w:p>
        </w:tc>
        <w:tc>
          <w:tcPr>
            <w:tcW w:w="604" w:type="dxa"/>
          </w:tcPr>
          <w:p w14:paraId="0D4F00CC" w14:textId="77777777" w:rsidR="00351EF6" w:rsidRPr="00BC7DA5" w:rsidRDefault="00351EF6">
            <w:pPr>
              <w:pStyle w:val="08-Tabelageral"/>
              <w:ind w:left="113"/>
              <w:jc w:val="center"/>
              <w:rPr>
                <w:rFonts w:cs="Arial"/>
                <w:szCs w:val="14"/>
              </w:rPr>
            </w:pPr>
          </w:p>
        </w:tc>
        <w:tc>
          <w:tcPr>
            <w:tcW w:w="1411" w:type="dxa"/>
          </w:tcPr>
          <w:p w14:paraId="2ADE5CF7" w14:textId="77777777" w:rsidR="00351EF6" w:rsidRPr="00BC7DA5" w:rsidRDefault="00351EF6">
            <w:pPr>
              <w:pStyle w:val="08-Tabelageral"/>
              <w:ind w:left="113"/>
              <w:rPr>
                <w:rFonts w:cs="Arial"/>
                <w:szCs w:val="14"/>
              </w:rPr>
            </w:pPr>
            <w:r>
              <w:rPr>
                <w:rFonts w:cs="Arial"/>
                <w:szCs w:val="14"/>
              </w:rPr>
              <w:t>3,053</w:t>
            </w:r>
          </w:p>
        </w:tc>
        <w:tc>
          <w:tcPr>
            <w:tcW w:w="1412" w:type="dxa"/>
          </w:tcPr>
          <w:p w14:paraId="2FA134D1" w14:textId="77777777" w:rsidR="00351EF6" w:rsidRPr="00BC7DA5" w:rsidRDefault="00351EF6">
            <w:pPr>
              <w:pStyle w:val="08-Tabelageral"/>
              <w:ind w:left="113"/>
              <w:rPr>
                <w:rFonts w:cs="Arial"/>
              </w:rPr>
            </w:pPr>
            <w:r>
              <w:rPr>
                <w:rFonts w:cs="Arial"/>
              </w:rPr>
              <w:t>--</w:t>
            </w:r>
          </w:p>
        </w:tc>
        <w:tc>
          <w:tcPr>
            <w:tcW w:w="283" w:type="dxa"/>
          </w:tcPr>
          <w:p w14:paraId="5673FB88" w14:textId="77777777" w:rsidR="00351EF6" w:rsidRPr="00BC7DA5" w:rsidRDefault="00351EF6">
            <w:pPr>
              <w:pStyle w:val="08-Tabelageral"/>
              <w:ind w:left="113"/>
              <w:rPr>
                <w:rFonts w:cs="Arial"/>
                <w:szCs w:val="14"/>
              </w:rPr>
            </w:pPr>
          </w:p>
        </w:tc>
        <w:tc>
          <w:tcPr>
            <w:tcW w:w="1417" w:type="dxa"/>
          </w:tcPr>
          <w:p w14:paraId="3A8586CB" w14:textId="77777777" w:rsidR="00351EF6" w:rsidRPr="00BC7DA5" w:rsidRDefault="00351EF6">
            <w:pPr>
              <w:pStyle w:val="08-Tabelageral"/>
              <w:ind w:left="113"/>
              <w:rPr>
                <w:rFonts w:cs="Arial"/>
                <w:szCs w:val="14"/>
              </w:rPr>
            </w:pPr>
            <w:r>
              <w:rPr>
                <w:rFonts w:cs="Arial"/>
                <w:szCs w:val="14"/>
              </w:rPr>
              <w:t>--</w:t>
            </w:r>
          </w:p>
        </w:tc>
        <w:tc>
          <w:tcPr>
            <w:tcW w:w="1418" w:type="dxa"/>
          </w:tcPr>
          <w:p w14:paraId="2F90F349" w14:textId="77777777" w:rsidR="00351EF6" w:rsidRPr="00BC7DA5" w:rsidRDefault="00351EF6">
            <w:pPr>
              <w:pStyle w:val="08-Tabelageral"/>
              <w:ind w:left="113"/>
              <w:rPr>
                <w:rFonts w:cs="Arial"/>
                <w:szCs w:val="14"/>
              </w:rPr>
            </w:pPr>
            <w:r>
              <w:rPr>
                <w:rFonts w:cs="Arial"/>
                <w:szCs w:val="14"/>
              </w:rPr>
              <w:t>3,053</w:t>
            </w:r>
          </w:p>
        </w:tc>
      </w:tr>
      <w:tr w:rsidR="00351EF6" w:rsidRPr="00BC7DA5" w14:paraId="7DA1C36B" w14:textId="77777777">
        <w:trPr>
          <w:trHeight w:val="238"/>
        </w:trPr>
        <w:tc>
          <w:tcPr>
            <w:tcW w:w="3094" w:type="dxa"/>
          </w:tcPr>
          <w:p w14:paraId="2449E416" w14:textId="77777777" w:rsidR="00351EF6" w:rsidRPr="00BC7DA5" w:rsidRDefault="00351EF6">
            <w:pPr>
              <w:pStyle w:val="08-Tabelageral"/>
              <w:jc w:val="left"/>
              <w:rPr>
                <w:rFonts w:cs="Arial"/>
                <w:b/>
              </w:rPr>
            </w:pPr>
            <w:r w:rsidRPr="003B22A9">
              <w:rPr>
                <w:rFonts w:cs="Arial"/>
                <w:b/>
              </w:rPr>
              <w:t xml:space="preserve">Total </w:t>
            </w:r>
            <w:proofErr w:type="spellStart"/>
            <w:r w:rsidRPr="003B22A9">
              <w:rPr>
                <w:rFonts w:cs="Arial"/>
                <w:b/>
              </w:rPr>
              <w:t>deferred</w:t>
            </w:r>
            <w:proofErr w:type="spellEnd"/>
            <w:r w:rsidRPr="003B22A9">
              <w:rPr>
                <w:rFonts w:cs="Arial"/>
                <w:b/>
              </w:rPr>
              <w:t xml:space="preserve"> </w:t>
            </w:r>
            <w:proofErr w:type="spellStart"/>
            <w:r w:rsidRPr="003B22A9">
              <w:rPr>
                <w:rFonts w:cs="Arial"/>
                <w:b/>
              </w:rPr>
              <w:t>tax</w:t>
            </w:r>
            <w:proofErr w:type="spellEnd"/>
            <w:r w:rsidRPr="003B22A9">
              <w:rPr>
                <w:rFonts w:cs="Arial"/>
                <w:b/>
              </w:rPr>
              <w:t xml:space="preserve"> </w:t>
            </w:r>
            <w:proofErr w:type="spellStart"/>
            <w:r w:rsidRPr="003B22A9">
              <w:rPr>
                <w:rFonts w:cs="Arial"/>
                <w:b/>
              </w:rPr>
              <w:t>assets</w:t>
            </w:r>
            <w:proofErr w:type="spellEnd"/>
          </w:p>
        </w:tc>
        <w:tc>
          <w:tcPr>
            <w:tcW w:w="604" w:type="dxa"/>
          </w:tcPr>
          <w:p w14:paraId="41BFECB8" w14:textId="77777777" w:rsidR="00351EF6" w:rsidRPr="00BC7DA5" w:rsidRDefault="00351EF6">
            <w:pPr>
              <w:pStyle w:val="08-Tabelageral"/>
              <w:jc w:val="center"/>
              <w:rPr>
                <w:rFonts w:cs="Arial"/>
                <w:b/>
                <w:szCs w:val="14"/>
              </w:rPr>
            </w:pPr>
          </w:p>
        </w:tc>
        <w:tc>
          <w:tcPr>
            <w:tcW w:w="1411" w:type="dxa"/>
          </w:tcPr>
          <w:p w14:paraId="7AE928AE" w14:textId="77777777" w:rsidR="00351EF6" w:rsidRPr="00BC7DA5" w:rsidRDefault="00351EF6">
            <w:pPr>
              <w:pStyle w:val="08-Tabelageral"/>
              <w:rPr>
                <w:rFonts w:cs="Arial"/>
                <w:b/>
                <w:szCs w:val="14"/>
              </w:rPr>
            </w:pPr>
            <w:r>
              <w:rPr>
                <w:rFonts w:cs="Arial"/>
                <w:b/>
                <w:szCs w:val="14"/>
              </w:rPr>
              <w:t>13,244</w:t>
            </w:r>
          </w:p>
        </w:tc>
        <w:tc>
          <w:tcPr>
            <w:tcW w:w="1412" w:type="dxa"/>
          </w:tcPr>
          <w:p w14:paraId="5DCA933F" w14:textId="77777777" w:rsidR="00351EF6" w:rsidRPr="00BC7DA5" w:rsidRDefault="00351EF6">
            <w:pPr>
              <w:pStyle w:val="08-Tabelageral"/>
              <w:rPr>
                <w:rFonts w:cs="Arial"/>
                <w:b/>
              </w:rPr>
            </w:pPr>
            <w:r>
              <w:rPr>
                <w:rFonts w:cs="Arial"/>
                <w:b/>
              </w:rPr>
              <w:t>22,718</w:t>
            </w:r>
          </w:p>
        </w:tc>
        <w:tc>
          <w:tcPr>
            <w:tcW w:w="283" w:type="dxa"/>
          </w:tcPr>
          <w:p w14:paraId="3F7FB16D" w14:textId="77777777" w:rsidR="00351EF6" w:rsidRPr="00BC7DA5" w:rsidRDefault="00351EF6">
            <w:pPr>
              <w:pStyle w:val="08-Tabelageral"/>
              <w:rPr>
                <w:rFonts w:cs="Arial"/>
                <w:b/>
                <w:szCs w:val="14"/>
              </w:rPr>
            </w:pPr>
          </w:p>
        </w:tc>
        <w:tc>
          <w:tcPr>
            <w:tcW w:w="1417" w:type="dxa"/>
          </w:tcPr>
          <w:p w14:paraId="20C67EC3" w14:textId="77777777" w:rsidR="00351EF6" w:rsidRPr="00BC7DA5" w:rsidRDefault="00351EF6">
            <w:pPr>
              <w:pStyle w:val="08-Tabelageral"/>
              <w:rPr>
                <w:rFonts w:cs="Arial"/>
                <w:b/>
                <w:szCs w:val="14"/>
              </w:rPr>
            </w:pPr>
            <w:r>
              <w:rPr>
                <w:rFonts w:cs="Arial"/>
                <w:b/>
                <w:szCs w:val="14"/>
              </w:rPr>
              <w:t>(7,011)</w:t>
            </w:r>
          </w:p>
        </w:tc>
        <w:tc>
          <w:tcPr>
            <w:tcW w:w="1418" w:type="dxa"/>
          </w:tcPr>
          <w:p w14:paraId="79F9C259" w14:textId="77777777" w:rsidR="00351EF6" w:rsidRPr="00BC7DA5" w:rsidRDefault="00351EF6">
            <w:pPr>
              <w:pStyle w:val="08-Tabelageral"/>
              <w:rPr>
                <w:rFonts w:cs="Arial"/>
                <w:b/>
                <w:szCs w:val="14"/>
              </w:rPr>
            </w:pPr>
            <w:r>
              <w:rPr>
                <w:rFonts w:cs="Arial"/>
                <w:b/>
                <w:szCs w:val="14"/>
              </w:rPr>
              <w:t>28,951</w:t>
            </w:r>
          </w:p>
        </w:tc>
      </w:tr>
      <w:tr w:rsidR="00351EF6" w:rsidRPr="00BC7DA5" w14:paraId="62F72C1E" w14:textId="77777777">
        <w:trPr>
          <w:trHeight w:val="238"/>
        </w:trPr>
        <w:tc>
          <w:tcPr>
            <w:tcW w:w="3094" w:type="dxa"/>
            <w:tcBorders>
              <w:bottom w:val="nil"/>
            </w:tcBorders>
          </w:tcPr>
          <w:p w14:paraId="41D2E013" w14:textId="77777777" w:rsidR="00351EF6" w:rsidRPr="00BC7DA5" w:rsidRDefault="00351EF6">
            <w:pPr>
              <w:pStyle w:val="08-Tabelageral"/>
              <w:ind w:left="113"/>
              <w:jc w:val="left"/>
              <w:rPr>
                <w:rFonts w:cs="Arial"/>
              </w:rPr>
            </w:pPr>
            <w:proofErr w:type="spellStart"/>
            <w:r w:rsidRPr="00910E47">
              <w:rPr>
                <w:rFonts w:cs="Arial"/>
              </w:rPr>
              <w:t>I</w:t>
            </w:r>
            <w:r>
              <w:rPr>
                <w:rFonts w:cs="Arial"/>
              </w:rPr>
              <w:t>ncone</w:t>
            </w:r>
            <w:proofErr w:type="spellEnd"/>
            <w:r>
              <w:rPr>
                <w:rFonts w:cs="Arial"/>
              </w:rPr>
              <w:t xml:space="preserve"> </w:t>
            </w:r>
            <w:proofErr w:type="spellStart"/>
            <w:r>
              <w:rPr>
                <w:rFonts w:cs="Arial"/>
              </w:rPr>
              <w:t>tax</w:t>
            </w:r>
            <w:proofErr w:type="spellEnd"/>
          </w:p>
        </w:tc>
        <w:tc>
          <w:tcPr>
            <w:tcW w:w="604" w:type="dxa"/>
            <w:tcBorders>
              <w:bottom w:val="nil"/>
            </w:tcBorders>
          </w:tcPr>
          <w:p w14:paraId="51EB0AA6" w14:textId="77777777" w:rsidR="00351EF6" w:rsidRPr="00BC7DA5" w:rsidRDefault="00351EF6">
            <w:pPr>
              <w:pStyle w:val="08-Tabelageral"/>
              <w:jc w:val="center"/>
              <w:rPr>
                <w:rFonts w:cs="Arial"/>
                <w:szCs w:val="14"/>
              </w:rPr>
            </w:pPr>
          </w:p>
        </w:tc>
        <w:tc>
          <w:tcPr>
            <w:tcW w:w="1411" w:type="dxa"/>
            <w:tcBorders>
              <w:bottom w:val="nil"/>
            </w:tcBorders>
          </w:tcPr>
          <w:p w14:paraId="410462AA" w14:textId="77777777" w:rsidR="00351EF6" w:rsidRPr="00BC7DA5" w:rsidRDefault="00351EF6">
            <w:pPr>
              <w:pStyle w:val="08-Tabelageral"/>
              <w:rPr>
                <w:rFonts w:cs="Arial"/>
                <w:szCs w:val="14"/>
              </w:rPr>
            </w:pPr>
            <w:r>
              <w:rPr>
                <w:rFonts w:cs="Arial"/>
                <w:szCs w:val="14"/>
              </w:rPr>
              <w:t>10,543</w:t>
            </w:r>
          </w:p>
        </w:tc>
        <w:tc>
          <w:tcPr>
            <w:tcW w:w="1412" w:type="dxa"/>
            <w:tcBorders>
              <w:bottom w:val="nil"/>
            </w:tcBorders>
          </w:tcPr>
          <w:p w14:paraId="6049DDDC" w14:textId="77777777" w:rsidR="00351EF6" w:rsidRPr="00BC7DA5" w:rsidRDefault="00351EF6">
            <w:pPr>
              <w:pStyle w:val="08-Tabelageral"/>
              <w:rPr>
                <w:rFonts w:cs="Arial"/>
              </w:rPr>
            </w:pPr>
            <w:r>
              <w:rPr>
                <w:rFonts w:cs="Arial"/>
              </w:rPr>
              <w:t>16,704</w:t>
            </w:r>
          </w:p>
        </w:tc>
        <w:tc>
          <w:tcPr>
            <w:tcW w:w="283" w:type="dxa"/>
            <w:tcBorders>
              <w:bottom w:val="nil"/>
            </w:tcBorders>
          </w:tcPr>
          <w:p w14:paraId="0CD1336A" w14:textId="77777777" w:rsidR="00351EF6" w:rsidRPr="00BC7DA5" w:rsidRDefault="00351EF6">
            <w:pPr>
              <w:pStyle w:val="08-Tabelageral"/>
              <w:rPr>
                <w:rFonts w:cs="Arial"/>
                <w:szCs w:val="14"/>
              </w:rPr>
            </w:pPr>
          </w:p>
        </w:tc>
        <w:tc>
          <w:tcPr>
            <w:tcW w:w="1417" w:type="dxa"/>
            <w:tcBorders>
              <w:bottom w:val="nil"/>
            </w:tcBorders>
          </w:tcPr>
          <w:p w14:paraId="50AE31F6" w14:textId="77777777" w:rsidR="00351EF6" w:rsidRPr="00BC7DA5" w:rsidRDefault="00351EF6">
            <w:pPr>
              <w:pStyle w:val="08-Tabelageral"/>
              <w:rPr>
                <w:rFonts w:cs="Arial"/>
                <w:szCs w:val="14"/>
              </w:rPr>
            </w:pPr>
            <w:r>
              <w:rPr>
                <w:rFonts w:cs="Arial"/>
                <w:szCs w:val="14"/>
              </w:rPr>
              <w:t>(5,153)</w:t>
            </w:r>
          </w:p>
        </w:tc>
        <w:tc>
          <w:tcPr>
            <w:tcW w:w="1418" w:type="dxa"/>
            <w:tcBorders>
              <w:bottom w:val="nil"/>
            </w:tcBorders>
          </w:tcPr>
          <w:p w14:paraId="45BF9D02" w14:textId="77777777" w:rsidR="00351EF6" w:rsidRPr="00BC7DA5" w:rsidRDefault="00351EF6">
            <w:pPr>
              <w:pStyle w:val="08-Tabelageral"/>
              <w:rPr>
                <w:rFonts w:cs="Arial"/>
                <w:szCs w:val="14"/>
              </w:rPr>
            </w:pPr>
            <w:r>
              <w:rPr>
                <w:rFonts w:cs="Arial"/>
                <w:szCs w:val="14"/>
              </w:rPr>
              <w:t>22,094</w:t>
            </w:r>
          </w:p>
        </w:tc>
      </w:tr>
      <w:tr w:rsidR="00351EF6" w:rsidRPr="00BC7DA5" w14:paraId="76CC3436" w14:textId="77777777">
        <w:trPr>
          <w:trHeight w:val="238"/>
        </w:trPr>
        <w:tc>
          <w:tcPr>
            <w:tcW w:w="3094" w:type="dxa"/>
            <w:tcBorders>
              <w:top w:val="nil"/>
              <w:bottom w:val="single" w:sz="2" w:space="0" w:color="1F3864" w:themeColor="accent1" w:themeShade="80"/>
            </w:tcBorders>
          </w:tcPr>
          <w:p w14:paraId="3F64654C" w14:textId="77777777" w:rsidR="00351EF6" w:rsidRPr="00BC7DA5" w:rsidRDefault="00351EF6">
            <w:pPr>
              <w:pStyle w:val="08-Tabelageral"/>
              <w:ind w:left="113"/>
              <w:jc w:val="left"/>
              <w:rPr>
                <w:rFonts w:cs="Arial"/>
              </w:rPr>
            </w:pPr>
            <w:r>
              <w:rPr>
                <w:rFonts w:cs="Arial"/>
              </w:rPr>
              <w:t xml:space="preserve">Social </w:t>
            </w:r>
            <w:proofErr w:type="spellStart"/>
            <w:r>
              <w:rPr>
                <w:rFonts w:cs="Arial"/>
              </w:rPr>
              <w:t>contribution</w:t>
            </w:r>
            <w:proofErr w:type="spellEnd"/>
          </w:p>
        </w:tc>
        <w:tc>
          <w:tcPr>
            <w:tcW w:w="604" w:type="dxa"/>
            <w:tcBorders>
              <w:top w:val="nil"/>
              <w:bottom w:val="single" w:sz="2" w:space="0" w:color="1F3864" w:themeColor="accent1" w:themeShade="80"/>
            </w:tcBorders>
          </w:tcPr>
          <w:p w14:paraId="098EEBC1" w14:textId="77777777" w:rsidR="00351EF6" w:rsidRPr="00BC7DA5" w:rsidRDefault="00351EF6">
            <w:pPr>
              <w:pStyle w:val="08-Tabelageral"/>
              <w:jc w:val="center"/>
              <w:rPr>
                <w:rFonts w:cs="Arial"/>
                <w:szCs w:val="14"/>
              </w:rPr>
            </w:pPr>
          </w:p>
        </w:tc>
        <w:tc>
          <w:tcPr>
            <w:tcW w:w="1411" w:type="dxa"/>
            <w:tcBorders>
              <w:top w:val="nil"/>
              <w:bottom w:val="single" w:sz="2" w:space="0" w:color="1F3864" w:themeColor="accent1" w:themeShade="80"/>
            </w:tcBorders>
          </w:tcPr>
          <w:p w14:paraId="4AF7081B" w14:textId="77777777" w:rsidR="00351EF6" w:rsidRPr="00BC7DA5" w:rsidRDefault="00351EF6">
            <w:pPr>
              <w:pStyle w:val="08-Tabelageral"/>
              <w:rPr>
                <w:rFonts w:cs="Arial"/>
                <w:szCs w:val="14"/>
              </w:rPr>
            </w:pPr>
            <w:r>
              <w:rPr>
                <w:rFonts w:cs="Arial"/>
                <w:szCs w:val="14"/>
              </w:rPr>
              <w:t>2,701</w:t>
            </w:r>
          </w:p>
        </w:tc>
        <w:tc>
          <w:tcPr>
            <w:tcW w:w="1412" w:type="dxa"/>
            <w:tcBorders>
              <w:top w:val="nil"/>
              <w:bottom w:val="single" w:sz="2" w:space="0" w:color="1F3864" w:themeColor="accent1" w:themeShade="80"/>
            </w:tcBorders>
          </w:tcPr>
          <w:p w14:paraId="01FEC81B" w14:textId="77777777" w:rsidR="00351EF6" w:rsidRPr="00BC7DA5" w:rsidRDefault="00351EF6">
            <w:pPr>
              <w:pStyle w:val="08-Tabelageral"/>
              <w:rPr>
                <w:rFonts w:cs="Arial"/>
              </w:rPr>
            </w:pPr>
            <w:r>
              <w:rPr>
                <w:rFonts w:cs="Arial"/>
              </w:rPr>
              <w:t>6,014</w:t>
            </w:r>
          </w:p>
        </w:tc>
        <w:tc>
          <w:tcPr>
            <w:tcW w:w="283" w:type="dxa"/>
            <w:tcBorders>
              <w:top w:val="nil"/>
              <w:bottom w:val="single" w:sz="2" w:space="0" w:color="1F3864" w:themeColor="accent1" w:themeShade="80"/>
            </w:tcBorders>
          </w:tcPr>
          <w:p w14:paraId="264F748C" w14:textId="77777777" w:rsidR="00351EF6" w:rsidRPr="00BC7DA5" w:rsidRDefault="00351EF6">
            <w:pPr>
              <w:pStyle w:val="08-Tabelageral"/>
              <w:rPr>
                <w:rFonts w:cs="Arial"/>
                <w:szCs w:val="14"/>
              </w:rPr>
            </w:pPr>
          </w:p>
        </w:tc>
        <w:tc>
          <w:tcPr>
            <w:tcW w:w="1417" w:type="dxa"/>
            <w:tcBorders>
              <w:top w:val="nil"/>
              <w:bottom w:val="single" w:sz="2" w:space="0" w:color="1F3864" w:themeColor="accent1" w:themeShade="80"/>
            </w:tcBorders>
          </w:tcPr>
          <w:p w14:paraId="5136F64D" w14:textId="77777777" w:rsidR="00351EF6" w:rsidRPr="00BC7DA5" w:rsidRDefault="00351EF6">
            <w:pPr>
              <w:pStyle w:val="08-Tabelageral"/>
              <w:rPr>
                <w:rFonts w:cs="Arial"/>
                <w:szCs w:val="14"/>
              </w:rPr>
            </w:pPr>
            <w:r>
              <w:rPr>
                <w:rFonts w:cs="Arial"/>
                <w:szCs w:val="14"/>
              </w:rPr>
              <w:t>(1,858)</w:t>
            </w:r>
          </w:p>
        </w:tc>
        <w:tc>
          <w:tcPr>
            <w:tcW w:w="1418" w:type="dxa"/>
            <w:tcBorders>
              <w:top w:val="nil"/>
              <w:bottom w:val="single" w:sz="2" w:space="0" w:color="1F3864" w:themeColor="accent1" w:themeShade="80"/>
            </w:tcBorders>
          </w:tcPr>
          <w:p w14:paraId="4493D7D7" w14:textId="77777777" w:rsidR="00351EF6" w:rsidRPr="00BC7DA5" w:rsidRDefault="00351EF6">
            <w:pPr>
              <w:pStyle w:val="08-Tabelageral"/>
              <w:rPr>
                <w:rFonts w:cs="Arial"/>
                <w:szCs w:val="14"/>
              </w:rPr>
            </w:pPr>
            <w:r>
              <w:rPr>
                <w:rFonts w:cs="Arial"/>
                <w:szCs w:val="14"/>
              </w:rPr>
              <w:t>6,857</w:t>
            </w:r>
          </w:p>
        </w:tc>
      </w:tr>
    </w:tbl>
    <w:p w14:paraId="12FBE50B" w14:textId="77777777" w:rsidR="00351EF6" w:rsidRDefault="00351EF6" w:rsidP="00351EF6">
      <w:pPr>
        <w:pStyle w:val="05-Textonormal"/>
        <w:keepNext/>
        <w:widowControl w:val="0"/>
        <w:rPr>
          <w:lang w:val="en-US"/>
        </w:rPr>
      </w:pPr>
    </w:p>
    <w:p w14:paraId="4EAA6FDD" w14:textId="77777777" w:rsidR="00351EF6" w:rsidRPr="00F110A6" w:rsidRDefault="00351EF6" w:rsidP="00351EF6">
      <w:pPr>
        <w:pStyle w:val="05-Textonormal"/>
        <w:keepNext/>
        <w:keepLines/>
        <w:widowControl w:val="0"/>
        <w:rPr>
          <w:rFonts w:cs="Arial"/>
          <w:b/>
          <w:color w:val="1F3864" w:themeColor="accent1" w:themeShade="80"/>
          <w:lang w:val="en-US"/>
        </w:rPr>
      </w:pPr>
      <w:r>
        <w:rPr>
          <w:rFonts w:cs="Arial"/>
          <w:b/>
          <w:color w:val="1F3864" w:themeColor="accent1" w:themeShade="80"/>
          <w:lang w:val="en-US"/>
        </w:rPr>
        <w:t>f</w:t>
      </w:r>
      <w:r w:rsidRPr="00F110A6">
        <w:rPr>
          <w:rFonts w:cs="Arial"/>
          <w:b/>
          <w:color w:val="1F3864" w:themeColor="accent1" w:themeShade="80"/>
          <w:lang w:val="en-US"/>
        </w:rPr>
        <w:t xml:space="preserve">) </w:t>
      </w:r>
      <w:r w:rsidRPr="00662308">
        <w:rPr>
          <w:rFonts w:cs="Arial"/>
          <w:b/>
          <w:color w:val="1F3864" w:themeColor="accent1" w:themeShade="80"/>
          <w:lang w:val="en-US"/>
        </w:rPr>
        <w:t>Current tax liabilities</w:t>
      </w:r>
    </w:p>
    <w:p w14:paraId="7B9262F3" w14:textId="77777777" w:rsidR="00351EF6" w:rsidRPr="00F110A6" w:rsidRDefault="00351EF6" w:rsidP="00351EF6">
      <w:pPr>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351EF6" w:rsidRPr="00E16069" w14:paraId="058D0F7E" w14:textId="77777777">
        <w:trPr>
          <w:trHeight w:val="238"/>
        </w:trPr>
        <w:tc>
          <w:tcPr>
            <w:tcW w:w="3402" w:type="dxa"/>
            <w:tcBorders>
              <w:top w:val="single" w:sz="2" w:space="0" w:color="1F3864" w:themeColor="accent1" w:themeShade="80"/>
              <w:bottom w:val="nil"/>
            </w:tcBorders>
          </w:tcPr>
          <w:p w14:paraId="39EAF32C" w14:textId="77777777" w:rsidR="00351EF6" w:rsidRPr="00F110A6" w:rsidRDefault="00351EF6">
            <w:pPr>
              <w:spacing w:after="0"/>
              <w:jc w:val="center"/>
              <w:rPr>
                <w:rFonts w:ascii="Arial" w:hAnsi="Arial" w:cs="Arial"/>
                <w:b/>
                <w:sz w:val="18"/>
                <w:szCs w:val="18"/>
                <w:lang w:val="en-US"/>
              </w:rPr>
            </w:pPr>
          </w:p>
        </w:tc>
        <w:tc>
          <w:tcPr>
            <w:tcW w:w="296" w:type="dxa"/>
            <w:tcBorders>
              <w:top w:val="single" w:sz="2" w:space="0" w:color="1F3864" w:themeColor="accent1" w:themeShade="80"/>
              <w:bottom w:val="nil"/>
            </w:tcBorders>
          </w:tcPr>
          <w:p w14:paraId="057FB23C" w14:textId="77777777" w:rsidR="00351EF6" w:rsidRPr="00F110A6" w:rsidRDefault="00351EF6">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0EE553B5" w14:textId="77777777" w:rsidR="00351EF6" w:rsidRPr="00E16069" w:rsidRDefault="00351EF6">
            <w:pPr>
              <w:spacing w:after="0"/>
              <w:jc w:val="center"/>
              <w:rPr>
                <w:rFonts w:ascii="Arial" w:hAnsi="Arial" w:cs="Arial"/>
                <w:b/>
                <w:sz w:val="14"/>
                <w:szCs w:val="18"/>
              </w:rPr>
            </w:pPr>
            <w:proofErr w:type="spellStart"/>
            <w:r w:rsidRPr="00775513">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0EC90B2B" w14:textId="77777777" w:rsidR="00351EF6" w:rsidRPr="00E16069" w:rsidRDefault="00351EF6">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51BE1DE1" w14:textId="77777777" w:rsidR="00351EF6" w:rsidRPr="00E16069" w:rsidRDefault="00351EF6">
            <w:pPr>
              <w:spacing w:after="0"/>
              <w:jc w:val="center"/>
              <w:rPr>
                <w:rFonts w:ascii="Arial" w:hAnsi="Arial" w:cs="Arial"/>
                <w:b/>
                <w:sz w:val="18"/>
                <w:szCs w:val="18"/>
                <w:vertAlign w:val="superscript"/>
              </w:rPr>
            </w:pPr>
            <w:proofErr w:type="spellStart"/>
            <w:r w:rsidRPr="00775513">
              <w:rPr>
                <w:rFonts w:ascii="Arial" w:hAnsi="Arial" w:cs="Arial"/>
                <w:b/>
                <w:sz w:val="14"/>
                <w:szCs w:val="18"/>
              </w:rPr>
              <w:t>Consolidated</w:t>
            </w:r>
            <w:proofErr w:type="spellEnd"/>
          </w:p>
        </w:tc>
      </w:tr>
      <w:tr w:rsidR="00351EF6" w:rsidRPr="00E16069" w14:paraId="0DF4816D" w14:textId="77777777">
        <w:trPr>
          <w:trHeight w:val="238"/>
        </w:trPr>
        <w:tc>
          <w:tcPr>
            <w:tcW w:w="3402" w:type="dxa"/>
            <w:tcBorders>
              <w:top w:val="nil"/>
              <w:bottom w:val="single" w:sz="2" w:space="0" w:color="1F3864" w:themeColor="accent1" w:themeShade="80"/>
            </w:tcBorders>
          </w:tcPr>
          <w:p w14:paraId="0F980495" w14:textId="77777777" w:rsidR="00351EF6" w:rsidRPr="00E16069" w:rsidRDefault="00351EF6">
            <w:pPr>
              <w:pStyle w:val="08-Tabelageral"/>
              <w:rPr>
                <w:rFonts w:cs="Arial"/>
                <w:b/>
              </w:rPr>
            </w:pPr>
          </w:p>
        </w:tc>
        <w:tc>
          <w:tcPr>
            <w:tcW w:w="296" w:type="dxa"/>
            <w:tcBorders>
              <w:top w:val="nil"/>
              <w:bottom w:val="single" w:sz="2" w:space="0" w:color="1F3864" w:themeColor="accent1" w:themeShade="80"/>
            </w:tcBorders>
          </w:tcPr>
          <w:p w14:paraId="55F47742" w14:textId="77777777" w:rsidR="00351EF6" w:rsidRPr="00E16069" w:rsidRDefault="00351EF6">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1E90027C" w14:textId="77777777" w:rsidR="00351EF6" w:rsidRPr="00C057A8" w:rsidRDefault="00351EF6">
            <w:pPr>
              <w:pStyle w:val="08-Tabelageral"/>
              <w:rPr>
                <w:rFonts w:cs="Arial"/>
                <w:b/>
                <w:vertAlign w:val="superscript"/>
              </w:rPr>
            </w:pPr>
            <w:proofErr w:type="spellStart"/>
            <w:r>
              <w:rPr>
                <w:b/>
              </w:rPr>
              <w:t>Dec</w:t>
            </w:r>
            <w:proofErr w:type="spellEnd"/>
            <w:r w:rsidRPr="00C057A8">
              <w:rPr>
                <w:b/>
              </w:rPr>
              <w:t xml:space="preserve"> 3</w:t>
            </w:r>
            <w:r>
              <w:rPr>
                <w:b/>
              </w:rPr>
              <w:t>1</w:t>
            </w:r>
            <w:r w:rsidRPr="00C057A8">
              <w:rPr>
                <w:b/>
              </w:rPr>
              <w:t>, 202</w:t>
            </w:r>
            <w:r>
              <w:rPr>
                <w:b/>
              </w:rPr>
              <w:t>5</w:t>
            </w:r>
          </w:p>
        </w:tc>
        <w:tc>
          <w:tcPr>
            <w:tcW w:w="1412" w:type="dxa"/>
            <w:tcBorders>
              <w:top w:val="single" w:sz="2" w:space="0" w:color="1F3864" w:themeColor="accent1" w:themeShade="80"/>
              <w:bottom w:val="single" w:sz="2" w:space="0" w:color="1F3864" w:themeColor="accent1" w:themeShade="80"/>
            </w:tcBorders>
          </w:tcPr>
          <w:p w14:paraId="15BC0AEB" w14:textId="77777777" w:rsidR="00351EF6" w:rsidRPr="00C057A8" w:rsidRDefault="00351EF6">
            <w:pPr>
              <w:pStyle w:val="08-Tabelageral"/>
              <w:rPr>
                <w:rFonts w:cs="Arial"/>
                <w:b/>
                <w:vertAlign w:val="superscript"/>
              </w:rPr>
            </w:pPr>
            <w:proofErr w:type="spellStart"/>
            <w:r w:rsidRPr="00C057A8">
              <w:rPr>
                <w:b/>
              </w:rPr>
              <w:t>Dec</w:t>
            </w:r>
            <w:proofErr w:type="spellEnd"/>
            <w:r w:rsidRPr="00C057A8">
              <w:rPr>
                <w:b/>
              </w:rPr>
              <w:t xml:space="preserve"> 31, 20</w:t>
            </w:r>
            <w:r>
              <w:rPr>
                <w:b/>
              </w:rPr>
              <w:t>24</w:t>
            </w:r>
          </w:p>
        </w:tc>
        <w:tc>
          <w:tcPr>
            <w:tcW w:w="283" w:type="dxa"/>
            <w:tcBorders>
              <w:top w:val="nil"/>
              <w:bottom w:val="single" w:sz="2" w:space="0" w:color="1F3864" w:themeColor="accent1" w:themeShade="80"/>
            </w:tcBorders>
          </w:tcPr>
          <w:p w14:paraId="69FB91DD" w14:textId="77777777" w:rsidR="00351EF6" w:rsidRPr="00C057A8" w:rsidRDefault="00351EF6">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7317C9D6" w14:textId="77777777" w:rsidR="00351EF6" w:rsidRPr="00C057A8" w:rsidRDefault="00351EF6">
            <w:pPr>
              <w:pStyle w:val="08-Tabelageral"/>
              <w:rPr>
                <w:rFonts w:cs="Arial"/>
                <w:b/>
              </w:rPr>
            </w:pPr>
            <w:proofErr w:type="spellStart"/>
            <w:r>
              <w:rPr>
                <w:b/>
              </w:rPr>
              <w:t>Dec</w:t>
            </w:r>
            <w:proofErr w:type="spellEnd"/>
            <w:r w:rsidRPr="00C057A8">
              <w:rPr>
                <w:b/>
              </w:rPr>
              <w:t xml:space="preserve"> 3</w:t>
            </w:r>
            <w:r>
              <w:rPr>
                <w:b/>
              </w:rPr>
              <w:t>1</w:t>
            </w:r>
            <w:r w:rsidRPr="00C057A8">
              <w:rPr>
                <w:b/>
              </w:rPr>
              <w:t>, 202</w:t>
            </w:r>
            <w:r>
              <w:rPr>
                <w:b/>
              </w:rPr>
              <w:t>5</w:t>
            </w:r>
          </w:p>
        </w:tc>
        <w:tc>
          <w:tcPr>
            <w:tcW w:w="1418" w:type="dxa"/>
            <w:tcBorders>
              <w:top w:val="single" w:sz="2" w:space="0" w:color="1F3864" w:themeColor="accent1" w:themeShade="80"/>
              <w:bottom w:val="single" w:sz="2" w:space="0" w:color="1F3864" w:themeColor="accent1" w:themeShade="80"/>
            </w:tcBorders>
          </w:tcPr>
          <w:p w14:paraId="72A70EED" w14:textId="77777777" w:rsidR="00351EF6" w:rsidRPr="00C057A8" w:rsidRDefault="00351EF6">
            <w:pPr>
              <w:pStyle w:val="08-Tabelageral"/>
              <w:rPr>
                <w:rFonts w:cs="Arial"/>
                <w:b/>
              </w:rPr>
            </w:pPr>
            <w:proofErr w:type="spellStart"/>
            <w:r w:rsidRPr="00C057A8">
              <w:rPr>
                <w:b/>
              </w:rPr>
              <w:t>Dec</w:t>
            </w:r>
            <w:proofErr w:type="spellEnd"/>
            <w:r w:rsidRPr="00C057A8">
              <w:rPr>
                <w:b/>
              </w:rPr>
              <w:t xml:space="preserve"> 31, 20</w:t>
            </w:r>
            <w:r>
              <w:rPr>
                <w:b/>
              </w:rPr>
              <w:t>24</w:t>
            </w:r>
          </w:p>
        </w:tc>
      </w:tr>
      <w:tr w:rsidR="00351EF6" w:rsidRPr="00E16069" w14:paraId="5C4B445F" w14:textId="77777777">
        <w:trPr>
          <w:trHeight w:val="238"/>
        </w:trPr>
        <w:tc>
          <w:tcPr>
            <w:tcW w:w="3402" w:type="dxa"/>
            <w:tcBorders>
              <w:top w:val="single" w:sz="2" w:space="0" w:color="1F3864" w:themeColor="accent1" w:themeShade="80"/>
              <w:bottom w:val="nil"/>
            </w:tcBorders>
          </w:tcPr>
          <w:p w14:paraId="7815F8A7" w14:textId="77777777" w:rsidR="00351EF6" w:rsidRPr="00E16069" w:rsidRDefault="00351EF6">
            <w:pPr>
              <w:pStyle w:val="08-Tabelageral"/>
              <w:ind w:left="113"/>
              <w:jc w:val="left"/>
              <w:rPr>
                <w:rFonts w:cs="Arial"/>
                <w:szCs w:val="14"/>
              </w:rPr>
            </w:pPr>
            <w:proofErr w:type="spellStart"/>
            <w:r>
              <w:rPr>
                <w:rFonts w:cs="Arial"/>
                <w:szCs w:val="14"/>
              </w:rPr>
              <w:t>Icome</w:t>
            </w:r>
            <w:proofErr w:type="spellEnd"/>
            <w:r>
              <w:rPr>
                <w:rFonts w:cs="Arial"/>
                <w:szCs w:val="14"/>
              </w:rPr>
              <w:t xml:space="preserve"> </w:t>
            </w:r>
            <w:proofErr w:type="spellStart"/>
            <w:r>
              <w:rPr>
                <w:rFonts w:cs="Arial"/>
                <w:szCs w:val="14"/>
              </w:rPr>
              <w:t>tax</w:t>
            </w:r>
            <w:proofErr w:type="spellEnd"/>
          </w:p>
        </w:tc>
        <w:tc>
          <w:tcPr>
            <w:tcW w:w="296" w:type="dxa"/>
            <w:tcBorders>
              <w:top w:val="single" w:sz="2" w:space="0" w:color="1F3864" w:themeColor="accent1" w:themeShade="80"/>
            </w:tcBorders>
          </w:tcPr>
          <w:p w14:paraId="7DF1187F" w14:textId="77777777" w:rsidR="00351EF6" w:rsidRPr="00E16069" w:rsidRDefault="00351EF6">
            <w:pPr>
              <w:pStyle w:val="08-Tabelageral"/>
              <w:ind w:left="113"/>
              <w:jc w:val="center"/>
              <w:rPr>
                <w:rFonts w:cs="Arial"/>
                <w:szCs w:val="14"/>
              </w:rPr>
            </w:pPr>
          </w:p>
        </w:tc>
        <w:tc>
          <w:tcPr>
            <w:tcW w:w="1411" w:type="dxa"/>
            <w:tcBorders>
              <w:top w:val="single" w:sz="2" w:space="0" w:color="1F3864" w:themeColor="accent1" w:themeShade="80"/>
            </w:tcBorders>
            <w:vAlign w:val="center"/>
          </w:tcPr>
          <w:p w14:paraId="2545CDD4" w14:textId="77777777" w:rsidR="00351EF6" w:rsidRPr="00E16069" w:rsidRDefault="00351EF6">
            <w:pPr>
              <w:pStyle w:val="08-Tabelageral"/>
              <w:ind w:left="113"/>
              <w:rPr>
                <w:rFonts w:cs="Arial"/>
                <w:szCs w:val="14"/>
              </w:rPr>
            </w:pPr>
            <w:r>
              <w:rPr>
                <w:rFonts w:cs="Arial"/>
                <w:szCs w:val="14"/>
              </w:rPr>
              <w:t>5,689</w:t>
            </w:r>
          </w:p>
        </w:tc>
        <w:tc>
          <w:tcPr>
            <w:tcW w:w="1412" w:type="dxa"/>
            <w:tcBorders>
              <w:top w:val="single" w:sz="2" w:space="0" w:color="1F3864" w:themeColor="accent1" w:themeShade="80"/>
            </w:tcBorders>
            <w:vAlign w:val="center"/>
          </w:tcPr>
          <w:p w14:paraId="01F60414" w14:textId="77777777" w:rsidR="00351EF6" w:rsidRPr="00E16069" w:rsidRDefault="00351EF6">
            <w:pPr>
              <w:pStyle w:val="08-Tabelageral"/>
              <w:ind w:left="113"/>
              <w:rPr>
                <w:rFonts w:cs="Arial"/>
                <w:szCs w:val="14"/>
              </w:rPr>
            </w:pPr>
            <w:r>
              <w:rPr>
                <w:rFonts w:cs="Arial"/>
                <w:szCs w:val="14"/>
              </w:rPr>
              <w:t>920</w:t>
            </w:r>
          </w:p>
        </w:tc>
        <w:tc>
          <w:tcPr>
            <w:tcW w:w="283" w:type="dxa"/>
            <w:tcBorders>
              <w:top w:val="single" w:sz="2" w:space="0" w:color="1F3864" w:themeColor="accent1" w:themeShade="80"/>
            </w:tcBorders>
            <w:vAlign w:val="center"/>
          </w:tcPr>
          <w:p w14:paraId="5607205F" w14:textId="77777777" w:rsidR="00351EF6" w:rsidRPr="00E16069" w:rsidRDefault="00351EF6">
            <w:pPr>
              <w:pStyle w:val="08-Tabelageral"/>
              <w:ind w:left="113"/>
              <w:rPr>
                <w:rFonts w:cs="Arial"/>
                <w:szCs w:val="14"/>
              </w:rPr>
            </w:pPr>
          </w:p>
        </w:tc>
        <w:tc>
          <w:tcPr>
            <w:tcW w:w="1417" w:type="dxa"/>
            <w:tcBorders>
              <w:top w:val="single" w:sz="2" w:space="0" w:color="1F3864" w:themeColor="accent1" w:themeShade="80"/>
            </w:tcBorders>
            <w:vAlign w:val="center"/>
          </w:tcPr>
          <w:p w14:paraId="6A71C3B0" w14:textId="77777777" w:rsidR="00351EF6" w:rsidRPr="00E16069" w:rsidRDefault="00351EF6">
            <w:pPr>
              <w:pStyle w:val="08-Tabelageral"/>
              <w:ind w:left="113"/>
              <w:rPr>
                <w:rFonts w:cs="Arial"/>
                <w:szCs w:val="14"/>
              </w:rPr>
            </w:pPr>
            <w:r>
              <w:rPr>
                <w:rFonts w:cs="Arial"/>
                <w:szCs w:val="14"/>
              </w:rPr>
              <w:t>911,053</w:t>
            </w:r>
          </w:p>
        </w:tc>
        <w:tc>
          <w:tcPr>
            <w:tcW w:w="1418" w:type="dxa"/>
            <w:tcBorders>
              <w:top w:val="single" w:sz="2" w:space="0" w:color="1F3864" w:themeColor="accent1" w:themeShade="80"/>
            </w:tcBorders>
            <w:vAlign w:val="center"/>
          </w:tcPr>
          <w:p w14:paraId="296D2C5A" w14:textId="77777777" w:rsidR="00351EF6" w:rsidRPr="00E16069" w:rsidRDefault="00351EF6">
            <w:pPr>
              <w:pStyle w:val="08-Tabelageral"/>
              <w:ind w:left="113"/>
              <w:rPr>
                <w:rFonts w:cs="Arial"/>
                <w:szCs w:val="14"/>
              </w:rPr>
            </w:pPr>
            <w:r>
              <w:rPr>
                <w:rFonts w:cs="Arial"/>
                <w:szCs w:val="14"/>
              </w:rPr>
              <w:t>832,772</w:t>
            </w:r>
          </w:p>
        </w:tc>
      </w:tr>
      <w:tr w:rsidR="00351EF6" w:rsidRPr="00E16069" w14:paraId="59B13D33" w14:textId="77777777">
        <w:trPr>
          <w:trHeight w:val="238"/>
        </w:trPr>
        <w:tc>
          <w:tcPr>
            <w:tcW w:w="3402" w:type="dxa"/>
          </w:tcPr>
          <w:p w14:paraId="4E8ADBE2" w14:textId="77777777" w:rsidR="00351EF6" w:rsidRPr="00E16069" w:rsidRDefault="00351EF6">
            <w:pPr>
              <w:pStyle w:val="08-Tabelageral"/>
              <w:tabs>
                <w:tab w:val="right" w:pos="2878"/>
              </w:tabs>
              <w:ind w:left="113"/>
              <w:jc w:val="left"/>
              <w:rPr>
                <w:rFonts w:cs="Arial"/>
                <w:szCs w:val="14"/>
              </w:rPr>
            </w:pPr>
            <w:r>
              <w:rPr>
                <w:rFonts w:cs="Arial"/>
                <w:szCs w:val="14"/>
              </w:rPr>
              <w:t xml:space="preserve">Social </w:t>
            </w:r>
            <w:proofErr w:type="spellStart"/>
            <w:r>
              <w:rPr>
                <w:rFonts w:cs="Arial"/>
                <w:szCs w:val="14"/>
              </w:rPr>
              <w:t>contribution</w:t>
            </w:r>
            <w:proofErr w:type="spellEnd"/>
            <w:r w:rsidRPr="00E16069">
              <w:rPr>
                <w:rFonts w:cs="Arial"/>
                <w:szCs w:val="14"/>
              </w:rPr>
              <w:tab/>
            </w:r>
          </w:p>
        </w:tc>
        <w:tc>
          <w:tcPr>
            <w:tcW w:w="296" w:type="dxa"/>
          </w:tcPr>
          <w:p w14:paraId="4022521B" w14:textId="77777777" w:rsidR="00351EF6" w:rsidRPr="00E16069" w:rsidRDefault="00351EF6">
            <w:pPr>
              <w:pStyle w:val="08-Tabelageral"/>
              <w:ind w:left="113"/>
              <w:jc w:val="center"/>
              <w:rPr>
                <w:rFonts w:cs="Arial"/>
                <w:szCs w:val="14"/>
              </w:rPr>
            </w:pPr>
          </w:p>
        </w:tc>
        <w:tc>
          <w:tcPr>
            <w:tcW w:w="1411" w:type="dxa"/>
            <w:vAlign w:val="center"/>
          </w:tcPr>
          <w:p w14:paraId="7FB4A9F3" w14:textId="77777777" w:rsidR="00351EF6" w:rsidRPr="00E16069" w:rsidRDefault="00351EF6">
            <w:pPr>
              <w:pStyle w:val="08-Tabelageral"/>
              <w:ind w:left="113"/>
              <w:rPr>
                <w:rFonts w:cs="Arial"/>
                <w:szCs w:val="14"/>
              </w:rPr>
            </w:pPr>
            <w:r>
              <w:rPr>
                <w:rFonts w:cs="Arial"/>
                <w:szCs w:val="14"/>
              </w:rPr>
              <w:t>1,996</w:t>
            </w:r>
          </w:p>
        </w:tc>
        <w:tc>
          <w:tcPr>
            <w:tcW w:w="1412" w:type="dxa"/>
            <w:vAlign w:val="center"/>
          </w:tcPr>
          <w:p w14:paraId="50E8CECE" w14:textId="77777777" w:rsidR="00351EF6" w:rsidRPr="00E16069" w:rsidRDefault="00351EF6">
            <w:pPr>
              <w:pStyle w:val="08-Tabelageral"/>
              <w:ind w:left="113"/>
              <w:rPr>
                <w:rFonts w:cs="Arial"/>
                <w:szCs w:val="14"/>
              </w:rPr>
            </w:pPr>
            <w:r>
              <w:rPr>
                <w:rFonts w:cs="Arial"/>
                <w:szCs w:val="14"/>
              </w:rPr>
              <w:t>463</w:t>
            </w:r>
          </w:p>
        </w:tc>
        <w:tc>
          <w:tcPr>
            <w:tcW w:w="283" w:type="dxa"/>
            <w:vAlign w:val="center"/>
          </w:tcPr>
          <w:p w14:paraId="0E5294AC" w14:textId="77777777" w:rsidR="00351EF6" w:rsidRPr="00E16069" w:rsidRDefault="00351EF6">
            <w:pPr>
              <w:pStyle w:val="08-Tabelageral"/>
              <w:ind w:left="113"/>
              <w:rPr>
                <w:rFonts w:cs="Arial"/>
                <w:szCs w:val="14"/>
              </w:rPr>
            </w:pPr>
          </w:p>
        </w:tc>
        <w:tc>
          <w:tcPr>
            <w:tcW w:w="1417" w:type="dxa"/>
            <w:vAlign w:val="center"/>
          </w:tcPr>
          <w:p w14:paraId="111E4A2D" w14:textId="77777777" w:rsidR="00351EF6" w:rsidRPr="00E16069" w:rsidRDefault="00351EF6">
            <w:pPr>
              <w:pStyle w:val="08-Tabelageral"/>
              <w:ind w:left="113"/>
              <w:rPr>
                <w:rFonts w:cs="Arial"/>
                <w:szCs w:val="14"/>
              </w:rPr>
            </w:pPr>
            <w:r>
              <w:rPr>
                <w:rFonts w:cs="Arial"/>
                <w:szCs w:val="14"/>
              </w:rPr>
              <w:t>285,351</w:t>
            </w:r>
          </w:p>
        </w:tc>
        <w:tc>
          <w:tcPr>
            <w:tcW w:w="1418" w:type="dxa"/>
            <w:vAlign w:val="center"/>
          </w:tcPr>
          <w:p w14:paraId="521062F5" w14:textId="77777777" w:rsidR="00351EF6" w:rsidRPr="00E16069" w:rsidRDefault="00351EF6">
            <w:pPr>
              <w:pStyle w:val="08-Tabelageral"/>
              <w:ind w:left="113"/>
              <w:rPr>
                <w:rFonts w:cs="Arial"/>
                <w:szCs w:val="14"/>
              </w:rPr>
            </w:pPr>
            <w:r>
              <w:rPr>
                <w:rFonts w:cs="Arial"/>
                <w:szCs w:val="14"/>
              </w:rPr>
              <w:t>270,915</w:t>
            </w:r>
          </w:p>
        </w:tc>
      </w:tr>
      <w:tr w:rsidR="00351EF6" w:rsidRPr="00E16069" w14:paraId="4322A4B3" w14:textId="77777777">
        <w:trPr>
          <w:trHeight w:val="238"/>
        </w:trPr>
        <w:tc>
          <w:tcPr>
            <w:tcW w:w="3402" w:type="dxa"/>
          </w:tcPr>
          <w:p w14:paraId="7F85B274" w14:textId="77777777" w:rsidR="00351EF6" w:rsidRPr="00E16069" w:rsidRDefault="00351EF6">
            <w:pPr>
              <w:pStyle w:val="08-Tabelageral"/>
              <w:ind w:left="113"/>
              <w:jc w:val="left"/>
              <w:rPr>
                <w:rFonts w:cs="Arial"/>
                <w:szCs w:val="14"/>
              </w:rPr>
            </w:pPr>
            <w:proofErr w:type="spellStart"/>
            <w:r w:rsidRPr="00E16069">
              <w:rPr>
                <w:rFonts w:cs="Arial"/>
                <w:szCs w:val="14"/>
              </w:rPr>
              <w:t>Cofins</w:t>
            </w:r>
            <w:proofErr w:type="spellEnd"/>
          </w:p>
        </w:tc>
        <w:tc>
          <w:tcPr>
            <w:tcW w:w="296" w:type="dxa"/>
          </w:tcPr>
          <w:p w14:paraId="471BFFAE" w14:textId="77777777" w:rsidR="00351EF6" w:rsidRPr="00E16069" w:rsidRDefault="00351EF6">
            <w:pPr>
              <w:pStyle w:val="08-Tabelageral"/>
              <w:ind w:left="113"/>
              <w:jc w:val="center"/>
              <w:rPr>
                <w:rFonts w:cs="Arial"/>
                <w:szCs w:val="14"/>
              </w:rPr>
            </w:pPr>
          </w:p>
        </w:tc>
        <w:tc>
          <w:tcPr>
            <w:tcW w:w="1411" w:type="dxa"/>
            <w:vAlign w:val="center"/>
          </w:tcPr>
          <w:p w14:paraId="182C93A6" w14:textId="77777777" w:rsidR="00351EF6" w:rsidRPr="00E16069" w:rsidRDefault="00351EF6">
            <w:pPr>
              <w:pStyle w:val="08-Tabelageral"/>
              <w:ind w:left="113"/>
              <w:rPr>
                <w:rFonts w:cs="Arial"/>
                <w:szCs w:val="14"/>
              </w:rPr>
            </w:pPr>
            <w:r>
              <w:rPr>
                <w:rFonts w:cs="Arial"/>
                <w:szCs w:val="14"/>
              </w:rPr>
              <w:t>804</w:t>
            </w:r>
          </w:p>
        </w:tc>
        <w:tc>
          <w:tcPr>
            <w:tcW w:w="1412" w:type="dxa"/>
            <w:vAlign w:val="center"/>
          </w:tcPr>
          <w:p w14:paraId="01290E31" w14:textId="77777777" w:rsidR="00351EF6" w:rsidRPr="00E16069" w:rsidRDefault="00351EF6">
            <w:pPr>
              <w:pStyle w:val="08-Tabelageral"/>
              <w:ind w:left="113"/>
              <w:rPr>
                <w:rFonts w:cs="Arial"/>
                <w:szCs w:val="14"/>
              </w:rPr>
            </w:pPr>
            <w:r>
              <w:rPr>
                <w:rFonts w:cs="Arial"/>
                <w:szCs w:val="14"/>
              </w:rPr>
              <w:t>155</w:t>
            </w:r>
          </w:p>
        </w:tc>
        <w:tc>
          <w:tcPr>
            <w:tcW w:w="283" w:type="dxa"/>
            <w:vAlign w:val="center"/>
          </w:tcPr>
          <w:p w14:paraId="1F121AD6" w14:textId="77777777" w:rsidR="00351EF6" w:rsidRPr="00E16069" w:rsidRDefault="00351EF6">
            <w:pPr>
              <w:pStyle w:val="08-Tabelageral"/>
              <w:ind w:left="113"/>
              <w:rPr>
                <w:rFonts w:cs="Arial"/>
                <w:szCs w:val="14"/>
              </w:rPr>
            </w:pPr>
          </w:p>
        </w:tc>
        <w:tc>
          <w:tcPr>
            <w:tcW w:w="1417" w:type="dxa"/>
            <w:vAlign w:val="center"/>
          </w:tcPr>
          <w:p w14:paraId="149C3D97" w14:textId="77777777" w:rsidR="00351EF6" w:rsidRPr="00E16069" w:rsidRDefault="00351EF6">
            <w:pPr>
              <w:pStyle w:val="08-Tabelageral"/>
              <w:ind w:left="113"/>
              <w:rPr>
                <w:rFonts w:cs="Arial"/>
                <w:szCs w:val="14"/>
              </w:rPr>
            </w:pPr>
            <w:r>
              <w:rPr>
                <w:rFonts w:cs="Arial"/>
                <w:szCs w:val="14"/>
              </w:rPr>
              <w:t>49,995</w:t>
            </w:r>
          </w:p>
        </w:tc>
        <w:tc>
          <w:tcPr>
            <w:tcW w:w="1418" w:type="dxa"/>
            <w:vAlign w:val="center"/>
          </w:tcPr>
          <w:p w14:paraId="48F39186" w14:textId="77777777" w:rsidR="00351EF6" w:rsidRPr="00E16069" w:rsidRDefault="00351EF6">
            <w:pPr>
              <w:pStyle w:val="08-Tabelageral"/>
              <w:ind w:left="113"/>
              <w:rPr>
                <w:rFonts w:cs="Arial"/>
                <w:szCs w:val="14"/>
              </w:rPr>
            </w:pPr>
            <w:r>
              <w:rPr>
                <w:rFonts w:cs="Arial"/>
                <w:szCs w:val="14"/>
              </w:rPr>
              <w:t>40,841</w:t>
            </w:r>
          </w:p>
        </w:tc>
      </w:tr>
      <w:tr w:rsidR="00351EF6" w:rsidRPr="00E16069" w14:paraId="25BCBEA0" w14:textId="77777777">
        <w:trPr>
          <w:trHeight w:val="238"/>
        </w:trPr>
        <w:tc>
          <w:tcPr>
            <w:tcW w:w="3402" w:type="dxa"/>
          </w:tcPr>
          <w:p w14:paraId="23152F1C" w14:textId="77777777" w:rsidR="00351EF6" w:rsidRPr="00E16069" w:rsidRDefault="00351EF6">
            <w:pPr>
              <w:pStyle w:val="08-Tabelageral"/>
              <w:ind w:left="113"/>
              <w:jc w:val="left"/>
              <w:rPr>
                <w:rFonts w:cs="Arial"/>
                <w:szCs w:val="14"/>
              </w:rPr>
            </w:pPr>
            <w:r w:rsidRPr="00E16069">
              <w:rPr>
                <w:rFonts w:cs="Arial"/>
                <w:szCs w:val="14"/>
              </w:rPr>
              <w:t>ISS</w:t>
            </w:r>
          </w:p>
        </w:tc>
        <w:tc>
          <w:tcPr>
            <w:tcW w:w="296" w:type="dxa"/>
          </w:tcPr>
          <w:p w14:paraId="7EBD14F8" w14:textId="77777777" w:rsidR="00351EF6" w:rsidRPr="00E16069" w:rsidRDefault="00351EF6">
            <w:pPr>
              <w:pStyle w:val="08-Tabelageral"/>
              <w:ind w:left="113"/>
              <w:jc w:val="center"/>
              <w:rPr>
                <w:rFonts w:cs="Arial"/>
                <w:szCs w:val="14"/>
              </w:rPr>
            </w:pPr>
          </w:p>
        </w:tc>
        <w:tc>
          <w:tcPr>
            <w:tcW w:w="1411" w:type="dxa"/>
            <w:vAlign w:val="center"/>
          </w:tcPr>
          <w:p w14:paraId="36DA5918" w14:textId="77777777" w:rsidR="00351EF6" w:rsidRPr="00E16069" w:rsidRDefault="00351EF6">
            <w:pPr>
              <w:pStyle w:val="08-Tabelageral"/>
              <w:ind w:left="113"/>
              <w:rPr>
                <w:rFonts w:cs="Arial"/>
                <w:szCs w:val="14"/>
              </w:rPr>
            </w:pPr>
            <w:r>
              <w:rPr>
                <w:rFonts w:cs="Arial"/>
                <w:szCs w:val="14"/>
              </w:rPr>
              <w:t>--</w:t>
            </w:r>
          </w:p>
        </w:tc>
        <w:tc>
          <w:tcPr>
            <w:tcW w:w="1412" w:type="dxa"/>
            <w:vAlign w:val="center"/>
          </w:tcPr>
          <w:p w14:paraId="7198AFE1" w14:textId="77777777" w:rsidR="00351EF6" w:rsidRPr="00E16069" w:rsidRDefault="00351EF6">
            <w:pPr>
              <w:pStyle w:val="08-Tabelageral"/>
              <w:ind w:left="113"/>
              <w:rPr>
                <w:rFonts w:cs="Arial"/>
                <w:szCs w:val="14"/>
              </w:rPr>
            </w:pPr>
            <w:r>
              <w:rPr>
                <w:rFonts w:cs="Arial"/>
                <w:szCs w:val="14"/>
              </w:rPr>
              <w:t>--</w:t>
            </w:r>
          </w:p>
        </w:tc>
        <w:tc>
          <w:tcPr>
            <w:tcW w:w="283" w:type="dxa"/>
            <w:vAlign w:val="center"/>
          </w:tcPr>
          <w:p w14:paraId="09A0337E" w14:textId="77777777" w:rsidR="00351EF6" w:rsidRPr="00E16069" w:rsidRDefault="00351EF6">
            <w:pPr>
              <w:pStyle w:val="08-Tabelageral"/>
              <w:ind w:left="113"/>
              <w:rPr>
                <w:rFonts w:cs="Arial"/>
                <w:szCs w:val="14"/>
              </w:rPr>
            </w:pPr>
          </w:p>
        </w:tc>
        <w:tc>
          <w:tcPr>
            <w:tcW w:w="1417" w:type="dxa"/>
            <w:vAlign w:val="center"/>
          </w:tcPr>
          <w:p w14:paraId="61E419DA" w14:textId="77777777" w:rsidR="00351EF6" w:rsidRPr="00E16069" w:rsidRDefault="00351EF6">
            <w:pPr>
              <w:pStyle w:val="08-Tabelageral"/>
              <w:ind w:left="113"/>
              <w:rPr>
                <w:rFonts w:cs="Arial"/>
                <w:szCs w:val="14"/>
              </w:rPr>
            </w:pPr>
            <w:r>
              <w:rPr>
                <w:rFonts w:cs="Arial"/>
                <w:szCs w:val="14"/>
              </w:rPr>
              <w:t>10,570</w:t>
            </w:r>
          </w:p>
        </w:tc>
        <w:tc>
          <w:tcPr>
            <w:tcW w:w="1418" w:type="dxa"/>
            <w:vAlign w:val="center"/>
          </w:tcPr>
          <w:p w14:paraId="06C09910" w14:textId="77777777" w:rsidR="00351EF6" w:rsidRPr="00E16069" w:rsidRDefault="00351EF6">
            <w:pPr>
              <w:pStyle w:val="08-Tabelageral"/>
              <w:ind w:left="113"/>
              <w:rPr>
                <w:rFonts w:cs="Arial"/>
                <w:szCs w:val="14"/>
              </w:rPr>
            </w:pPr>
            <w:r>
              <w:rPr>
                <w:rFonts w:cs="Arial"/>
                <w:szCs w:val="14"/>
              </w:rPr>
              <w:t>11,501</w:t>
            </w:r>
          </w:p>
        </w:tc>
      </w:tr>
      <w:tr w:rsidR="00351EF6" w:rsidRPr="00E16069" w14:paraId="2998810B" w14:textId="77777777">
        <w:trPr>
          <w:trHeight w:val="238"/>
        </w:trPr>
        <w:tc>
          <w:tcPr>
            <w:tcW w:w="3402" w:type="dxa"/>
          </w:tcPr>
          <w:p w14:paraId="54E9C25C" w14:textId="42AC88AE" w:rsidR="00351EF6" w:rsidRPr="00E16069" w:rsidRDefault="00A45EF0">
            <w:pPr>
              <w:pStyle w:val="08-Tabelageral"/>
              <w:ind w:left="113"/>
              <w:jc w:val="left"/>
              <w:rPr>
                <w:rFonts w:cs="Arial"/>
                <w:szCs w:val="14"/>
              </w:rPr>
            </w:pPr>
            <w:r>
              <w:rPr>
                <w:rFonts w:cs="Arial"/>
                <w:szCs w:val="14"/>
              </w:rPr>
              <w:t>PIS/</w:t>
            </w:r>
            <w:r w:rsidR="00351EF6" w:rsidRPr="00E16069">
              <w:rPr>
                <w:rFonts w:cs="Arial"/>
                <w:szCs w:val="14"/>
              </w:rPr>
              <w:t>Pasep</w:t>
            </w:r>
          </w:p>
        </w:tc>
        <w:tc>
          <w:tcPr>
            <w:tcW w:w="296" w:type="dxa"/>
          </w:tcPr>
          <w:p w14:paraId="26D23324" w14:textId="77777777" w:rsidR="00351EF6" w:rsidRPr="00E16069" w:rsidRDefault="00351EF6">
            <w:pPr>
              <w:pStyle w:val="08-Tabelageral"/>
              <w:ind w:left="113"/>
              <w:jc w:val="center"/>
              <w:rPr>
                <w:rFonts w:cs="Arial"/>
                <w:szCs w:val="14"/>
              </w:rPr>
            </w:pPr>
          </w:p>
        </w:tc>
        <w:tc>
          <w:tcPr>
            <w:tcW w:w="1411" w:type="dxa"/>
            <w:vAlign w:val="center"/>
          </w:tcPr>
          <w:p w14:paraId="6900BF3F" w14:textId="77777777" w:rsidR="00351EF6" w:rsidRPr="00E16069" w:rsidRDefault="00351EF6">
            <w:pPr>
              <w:pStyle w:val="08-Tabelageral"/>
              <w:ind w:left="113"/>
              <w:rPr>
                <w:rFonts w:cs="Arial"/>
                <w:szCs w:val="14"/>
              </w:rPr>
            </w:pPr>
            <w:r>
              <w:rPr>
                <w:rFonts w:cs="Arial"/>
                <w:szCs w:val="14"/>
              </w:rPr>
              <w:t>130</w:t>
            </w:r>
          </w:p>
        </w:tc>
        <w:tc>
          <w:tcPr>
            <w:tcW w:w="1412" w:type="dxa"/>
            <w:vAlign w:val="center"/>
          </w:tcPr>
          <w:p w14:paraId="5CB5C58D" w14:textId="77777777" w:rsidR="00351EF6" w:rsidRPr="00E16069" w:rsidRDefault="00351EF6">
            <w:pPr>
              <w:pStyle w:val="08-Tabelageral"/>
              <w:ind w:left="113"/>
              <w:rPr>
                <w:rFonts w:cs="Arial"/>
                <w:szCs w:val="14"/>
              </w:rPr>
            </w:pPr>
            <w:r>
              <w:rPr>
                <w:rFonts w:cs="Arial"/>
                <w:szCs w:val="14"/>
              </w:rPr>
              <w:t>25</w:t>
            </w:r>
          </w:p>
        </w:tc>
        <w:tc>
          <w:tcPr>
            <w:tcW w:w="283" w:type="dxa"/>
            <w:vAlign w:val="center"/>
          </w:tcPr>
          <w:p w14:paraId="4468A11E" w14:textId="77777777" w:rsidR="00351EF6" w:rsidRPr="00E16069" w:rsidRDefault="00351EF6">
            <w:pPr>
              <w:pStyle w:val="08-Tabelageral"/>
              <w:ind w:left="113"/>
              <w:rPr>
                <w:rFonts w:cs="Arial"/>
                <w:szCs w:val="14"/>
              </w:rPr>
            </w:pPr>
          </w:p>
        </w:tc>
        <w:tc>
          <w:tcPr>
            <w:tcW w:w="1417" w:type="dxa"/>
            <w:vAlign w:val="center"/>
          </w:tcPr>
          <w:p w14:paraId="7CF9CF24" w14:textId="77777777" w:rsidR="00351EF6" w:rsidRPr="00E16069" w:rsidRDefault="00351EF6">
            <w:pPr>
              <w:pStyle w:val="08-Tabelageral"/>
              <w:ind w:left="113"/>
              <w:rPr>
                <w:rFonts w:cs="Arial"/>
                <w:szCs w:val="14"/>
              </w:rPr>
            </w:pPr>
            <w:r>
              <w:rPr>
                <w:rFonts w:cs="Arial"/>
                <w:szCs w:val="14"/>
              </w:rPr>
              <w:t>10,579</w:t>
            </w:r>
          </w:p>
        </w:tc>
        <w:tc>
          <w:tcPr>
            <w:tcW w:w="1418" w:type="dxa"/>
            <w:vAlign w:val="center"/>
          </w:tcPr>
          <w:p w14:paraId="168C90B7" w14:textId="77777777" w:rsidR="00351EF6" w:rsidRPr="00E16069" w:rsidRDefault="00351EF6">
            <w:pPr>
              <w:pStyle w:val="08-Tabelageral"/>
              <w:ind w:left="113"/>
              <w:rPr>
                <w:rFonts w:cs="Arial"/>
                <w:szCs w:val="14"/>
              </w:rPr>
            </w:pPr>
            <w:r>
              <w:rPr>
                <w:rFonts w:cs="Arial"/>
                <w:szCs w:val="14"/>
              </w:rPr>
              <w:t>8,680</w:t>
            </w:r>
          </w:p>
        </w:tc>
      </w:tr>
      <w:tr w:rsidR="00351EF6" w:rsidRPr="00E16069" w14:paraId="0295DF9E" w14:textId="77777777">
        <w:trPr>
          <w:trHeight w:val="238"/>
        </w:trPr>
        <w:tc>
          <w:tcPr>
            <w:tcW w:w="3402" w:type="dxa"/>
          </w:tcPr>
          <w:p w14:paraId="5A9B3E30" w14:textId="77777777" w:rsidR="00351EF6" w:rsidRPr="00E16069" w:rsidRDefault="00351EF6">
            <w:pPr>
              <w:pStyle w:val="08-Tabelageral"/>
              <w:ind w:left="113"/>
              <w:jc w:val="left"/>
              <w:rPr>
                <w:rFonts w:cs="Arial"/>
                <w:szCs w:val="14"/>
              </w:rPr>
            </w:pPr>
            <w:r>
              <w:rPr>
                <w:rFonts w:cs="Arial"/>
                <w:szCs w:val="14"/>
              </w:rPr>
              <w:t>Other</w:t>
            </w:r>
          </w:p>
        </w:tc>
        <w:tc>
          <w:tcPr>
            <w:tcW w:w="296" w:type="dxa"/>
          </w:tcPr>
          <w:p w14:paraId="10ADA450" w14:textId="77777777" w:rsidR="00351EF6" w:rsidRPr="00E16069" w:rsidRDefault="00351EF6">
            <w:pPr>
              <w:pStyle w:val="08-Tabelageral"/>
              <w:jc w:val="center"/>
              <w:rPr>
                <w:rFonts w:cs="Arial"/>
                <w:szCs w:val="14"/>
              </w:rPr>
            </w:pPr>
          </w:p>
        </w:tc>
        <w:tc>
          <w:tcPr>
            <w:tcW w:w="1411" w:type="dxa"/>
            <w:vAlign w:val="center"/>
          </w:tcPr>
          <w:p w14:paraId="7085419D" w14:textId="77777777" w:rsidR="00351EF6" w:rsidRPr="00E16069" w:rsidRDefault="00351EF6">
            <w:pPr>
              <w:pStyle w:val="08-Tabelageral"/>
              <w:rPr>
                <w:rFonts w:cs="Arial"/>
                <w:szCs w:val="14"/>
              </w:rPr>
            </w:pPr>
            <w:r>
              <w:rPr>
                <w:rFonts w:cs="Arial"/>
                <w:szCs w:val="14"/>
              </w:rPr>
              <w:t>41</w:t>
            </w:r>
          </w:p>
        </w:tc>
        <w:tc>
          <w:tcPr>
            <w:tcW w:w="1412" w:type="dxa"/>
            <w:vAlign w:val="center"/>
          </w:tcPr>
          <w:p w14:paraId="433318D9" w14:textId="77777777" w:rsidR="00351EF6" w:rsidRPr="00E16069" w:rsidRDefault="00351EF6">
            <w:pPr>
              <w:pStyle w:val="08-Tabelageral"/>
              <w:rPr>
                <w:rFonts w:cs="Arial"/>
                <w:szCs w:val="14"/>
              </w:rPr>
            </w:pPr>
            <w:r>
              <w:rPr>
                <w:rFonts w:cs="Arial"/>
                <w:szCs w:val="14"/>
              </w:rPr>
              <w:t>139</w:t>
            </w:r>
          </w:p>
        </w:tc>
        <w:tc>
          <w:tcPr>
            <w:tcW w:w="283" w:type="dxa"/>
            <w:vAlign w:val="center"/>
          </w:tcPr>
          <w:p w14:paraId="1A4D1D91" w14:textId="77777777" w:rsidR="00351EF6" w:rsidRPr="00E16069" w:rsidRDefault="00351EF6">
            <w:pPr>
              <w:pStyle w:val="08-Tabelageral"/>
              <w:rPr>
                <w:rFonts w:cs="Arial"/>
                <w:szCs w:val="14"/>
              </w:rPr>
            </w:pPr>
          </w:p>
        </w:tc>
        <w:tc>
          <w:tcPr>
            <w:tcW w:w="1417" w:type="dxa"/>
            <w:vAlign w:val="center"/>
          </w:tcPr>
          <w:p w14:paraId="1B740A43" w14:textId="77777777" w:rsidR="00351EF6" w:rsidRPr="00E16069" w:rsidRDefault="00351EF6">
            <w:pPr>
              <w:pStyle w:val="08-Tabelageral"/>
              <w:rPr>
                <w:rFonts w:cs="Arial"/>
                <w:szCs w:val="14"/>
              </w:rPr>
            </w:pPr>
            <w:r>
              <w:rPr>
                <w:rFonts w:cs="Arial"/>
                <w:szCs w:val="14"/>
              </w:rPr>
              <w:t>47</w:t>
            </w:r>
          </w:p>
        </w:tc>
        <w:tc>
          <w:tcPr>
            <w:tcW w:w="1418" w:type="dxa"/>
            <w:vAlign w:val="center"/>
          </w:tcPr>
          <w:p w14:paraId="4DBA63DC" w14:textId="77777777" w:rsidR="00351EF6" w:rsidRPr="00E16069" w:rsidRDefault="00351EF6">
            <w:pPr>
              <w:pStyle w:val="08-Tabelageral"/>
              <w:rPr>
                <w:rFonts w:cs="Arial"/>
                <w:szCs w:val="14"/>
              </w:rPr>
            </w:pPr>
            <w:r>
              <w:rPr>
                <w:rFonts w:cs="Arial"/>
                <w:szCs w:val="14"/>
              </w:rPr>
              <w:t>168</w:t>
            </w:r>
          </w:p>
        </w:tc>
      </w:tr>
      <w:tr w:rsidR="00351EF6" w:rsidRPr="00E16069" w14:paraId="3509E3E1" w14:textId="77777777">
        <w:trPr>
          <w:trHeight w:val="238"/>
        </w:trPr>
        <w:tc>
          <w:tcPr>
            <w:tcW w:w="3402" w:type="dxa"/>
            <w:tcBorders>
              <w:bottom w:val="nil"/>
            </w:tcBorders>
          </w:tcPr>
          <w:p w14:paraId="4AB06B11" w14:textId="77777777" w:rsidR="00351EF6" w:rsidRPr="00E16069" w:rsidRDefault="00351EF6">
            <w:pPr>
              <w:pStyle w:val="08-Tabelageral"/>
              <w:ind w:left="113"/>
              <w:jc w:val="left"/>
              <w:rPr>
                <w:rFonts w:cs="Arial"/>
                <w:szCs w:val="14"/>
              </w:rPr>
            </w:pPr>
            <w:r w:rsidRPr="00E16069">
              <w:rPr>
                <w:rFonts w:cs="Arial"/>
                <w:szCs w:val="14"/>
              </w:rPr>
              <w:t>(-)</w:t>
            </w:r>
            <w:r>
              <w:rPr>
                <w:rFonts w:cs="Arial"/>
                <w:szCs w:val="14"/>
              </w:rPr>
              <w:t xml:space="preserve"> </w:t>
            </w:r>
            <w:proofErr w:type="spellStart"/>
            <w:r>
              <w:rPr>
                <w:rFonts w:cs="Arial"/>
                <w:szCs w:val="14"/>
              </w:rPr>
              <w:t>Current</w:t>
            </w:r>
            <w:proofErr w:type="spellEnd"/>
            <w:r>
              <w:rPr>
                <w:rFonts w:cs="Arial"/>
                <w:szCs w:val="14"/>
              </w:rPr>
              <w:t xml:space="preserve"> taxes </w:t>
            </w:r>
            <w:proofErr w:type="spellStart"/>
            <w:r>
              <w:rPr>
                <w:rFonts w:cs="Arial"/>
                <w:szCs w:val="14"/>
              </w:rPr>
              <w:t>deducted</w:t>
            </w:r>
            <w:proofErr w:type="spellEnd"/>
            <w:r>
              <w:rPr>
                <w:rFonts w:cs="Arial"/>
                <w:szCs w:val="14"/>
              </w:rPr>
              <w:t>/offset</w:t>
            </w:r>
          </w:p>
        </w:tc>
        <w:tc>
          <w:tcPr>
            <w:tcW w:w="296" w:type="dxa"/>
            <w:tcBorders>
              <w:bottom w:val="nil"/>
            </w:tcBorders>
          </w:tcPr>
          <w:p w14:paraId="6D084DA2" w14:textId="77777777" w:rsidR="00351EF6" w:rsidRPr="00E16069" w:rsidRDefault="00351EF6">
            <w:pPr>
              <w:pStyle w:val="08-Tabelageral"/>
              <w:ind w:left="113"/>
              <w:jc w:val="center"/>
              <w:rPr>
                <w:rFonts w:cs="Arial"/>
                <w:szCs w:val="14"/>
              </w:rPr>
            </w:pPr>
          </w:p>
        </w:tc>
        <w:tc>
          <w:tcPr>
            <w:tcW w:w="1411" w:type="dxa"/>
            <w:tcBorders>
              <w:bottom w:val="nil"/>
            </w:tcBorders>
            <w:vAlign w:val="center"/>
          </w:tcPr>
          <w:p w14:paraId="72972441" w14:textId="77777777" w:rsidR="00351EF6" w:rsidRPr="00E16069" w:rsidRDefault="00351EF6">
            <w:pPr>
              <w:pStyle w:val="08-Tabelageral"/>
              <w:ind w:left="113"/>
              <w:rPr>
                <w:rFonts w:cs="Arial"/>
                <w:szCs w:val="14"/>
              </w:rPr>
            </w:pPr>
            <w:r>
              <w:rPr>
                <w:rFonts w:cs="Arial"/>
                <w:szCs w:val="14"/>
              </w:rPr>
              <w:t>(6,623)</w:t>
            </w:r>
          </w:p>
        </w:tc>
        <w:tc>
          <w:tcPr>
            <w:tcW w:w="1412" w:type="dxa"/>
            <w:tcBorders>
              <w:bottom w:val="nil"/>
            </w:tcBorders>
            <w:vAlign w:val="center"/>
          </w:tcPr>
          <w:p w14:paraId="2B56BABD" w14:textId="77777777" w:rsidR="00351EF6" w:rsidRPr="00E16069" w:rsidRDefault="00351EF6">
            <w:pPr>
              <w:pStyle w:val="08-Tabelageral"/>
              <w:ind w:left="113"/>
              <w:rPr>
                <w:rFonts w:cs="Arial"/>
                <w:szCs w:val="14"/>
              </w:rPr>
            </w:pPr>
            <w:r>
              <w:rPr>
                <w:rFonts w:cs="Arial"/>
                <w:szCs w:val="14"/>
              </w:rPr>
              <w:t>(1,100)</w:t>
            </w:r>
          </w:p>
        </w:tc>
        <w:tc>
          <w:tcPr>
            <w:tcW w:w="283" w:type="dxa"/>
            <w:tcBorders>
              <w:bottom w:val="nil"/>
            </w:tcBorders>
            <w:vAlign w:val="center"/>
          </w:tcPr>
          <w:p w14:paraId="3946B881" w14:textId="77777777" w:rsidR="00351EF6" w:rsidRPr="00E16069" w:rsidRDefault="00351EF6">
            <w:pPr>
              <w:pStyle w:val="08-Tabelageral"/>
              <w:ind w:left="113"/>
              <w:rPr>
                <w:rFonts w:cs="Arial"/>
                <w:szCs w:val="14"/>
              </w:rPr>
            </w:pPr>
          </w:p>
        </w:tc>
        <w:tc>
          <w:tcPr>
            <w:tcW w:w="1417" w:type="dxa"/>
            <w:tcBorders>
              <w:bottom w:val="nil"/>
            </w:tcBorders>
            <w:vAlign w:val="center"/>
          </w:tcPr>
          <w:p w14:paraId="69211084" w14:textId="77777777" w:rsidR="00351EF6" w:rsidRPr="00E16069" w:rsidRDefault="00351EF6">
            <w:pPr>
              <w:pStyle w:val="08-Tabelageral"/>
              <w:ind w:left="113"/>
              <w:rPr>
                <w:rFonts w:cs="Arial"/>
                <w:szCs w:val="14"/>
              </w:rPr>
            </w:pPr>
            <w:r>
              <w:rPr>
                <w:rFonts w:cs="Arial"/>
                <w:szCs w:val="14"/>
              </w:rPr>
              <w:t>(129,828)</w:t>
            </w:r>
          </w:p>
        </w:tc>
        <w:tc>
          <w:tcPr>
            <w:tcW w:w="1418" w:type="dxa"/>
            <w:tcBorders>
              <w:bottom w:val="nil"/>
            </w:tcBorders>
            <w:vAlign w:val="center"/>
          </w:tcPr>
          <w:p w14:paraId="3483881F" w14:textId="77777777" w:rsidR="00351EF6" w:rsidRPr="00E16069" w:rsidRDefault="00351EF6">
            <w:pPr>
              <w:pStyle w:val="08-Tabelageral"/>
              <w:ind w:left="113"/>
              <w:rPr>
                <w:rFonts w:cs="Arial"/>
                <w:szCs w:val="14"/>
              </w:rPr>
            </w:pPr>
            <w:r>
              <w:rPr>
                <w:rFonts w:cs="Arial"/>
                <w:szCs w:val="14"/>
              </w:rPr>
              <w:t>(47,072)</w:t>
            </w:r>
          </w:p>
        </w:tc>
      </w:tr>
      <w:tr w:rsidR="00351EF6" w:rsidRPr="00E16069" w14:paraId="0AB27279" w14:textId="77777777">
        <w:trPr>
          <w:trHeight w:val="238"/>
        </w:trPr>
        <w:tc>
          <w:tcPr>
            <w:tcW w:w="3402" w:type="dxa"/>
            <w:tcBorders>
              <w:top w:val="nil"/>
              <w:bottom w:val="single" w:sz="2" w:space="0" w:color="1F3864" w:themeColor="accent1" w:themeShade="80"/>
            </w:tcBorders>
          </w:tcPr>
          <w:p w14:paraId="577807AD" w14:textId="77777777" w:rsidR="00351EF6" w:rsidRPr="00E16069" w:rsidRDefault="00351EF6">
            <w:pPr>
              <w:pStyle w:val="08-Tabelageral"/>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tcPr>
          <w:p w14:paraId="32CB68FE" w14:textId="77777777" w:rsidR="00351EF6" w:rsidRPr="00E16069" w:rsidRDefault="00351EF6">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40879664" w14:textId="77777777" w:rsidR="00351EF6" w:rsidRPr="00E16069" w:rsidRDefault="00351EF6">
            <w:pPr>
              <w:pStyle w:val="08-Tabelageral"/>
              <w:rPr>
                <w:rFonts w:cs="Arial"/>
                <w:b/>
                <w:szCs w:val="14"/>
              </w:rPr>
            </w:pPr>
            <w:r>
              <w:rPr>
                <w:rFonts w:cs="Arial"/>
                <w:b/>
                <w:szCs w:val="14"/>
              </w:rPr>
              <w:t>2,037</w:t>
            </w:r>
          </w:p>
        </w:tc>
        <w:tc>
          <w:tcPr>
            <w:tcW w:w="1412" w:type="dxa"/>
            <w:tcBorders>
              <w:top w:val="nil"/>
              <w:bottom w:val="single" w:sz="2" w:space="0" w:color="1F3864" w:themeColor="accent1" w:themeShade="80"/>
            </w:tcBorders>
            <w:vAlign w:val="center"/>
          </w:tcPr>
          <w:p w14:paraId="2CA1440F" w14:textId="77777777" w:rsidR="00351EF6" w:rsidRPr="00E16069" w:rsidRDefault="00351EF6">
            <w:pPr>
              <w:pStyle w:val="08-Tabelageral"/>
              <w:rPr>
                <w:rFonts w:cs="Arial"/>
                <w:b/>
                <w:szCs w:val="14"/>
              </w:rPr>
            </w:pPr>
            <w:r>
              <w:rPr>
                <w:rFonts w:cs="Arial"/>
                <w:b/>
                <w:szCs w:val="14"/>
              </w:rPr>
              <w:t>602</w:t>
            </w:r>
          </w:p>
        </w:tc>
        <w:tc>
          <w:tcPr>
            <w:tcW w:w="283" w:type="dxa"/>
            <w:tcBorders>
              <w:top w:val="nil"/>
              <w:bottom w:val="single" w:sz="2" w:space="0" w:color="1F3864" w:themeColor="accent1" w:themeShade="80"/>
            </w:tcBorders>
            <w:vAlign w:val="center"/>
          </w:tcPr>
          <w:p w14:paraId="41BCC319" w14:textId="77777777" w:rsidR="00351EF6" w:rsidRPr="00E16069" w:rsidRDefault="00351EF6">
            <w:pPr>
              <w:pStyle w:val="08-Tabelageral"/>
              <w:rPr>
                <w:rFonts w:cs="Arial"/>
                <w:b/>
                <w:szCs w:val="14"/>
              </w:rPr>
            </w:pPr>
          </w:p>
        </w:tc>
        <w:tc>
          <w:tcPr>
            <w:tcW w:w="1417" w:type="dxa"/>
            <w:tcBorders>
              <w:top w:val="nil"/>
              <w:bottom w:val="single" w:sz="2" w:space="0" w:color="1F3864" w:themeColor="accent1" w:themeShade="80"/>
            </w:tcBorders>
            <w:vAlign w:val="center"/>
          </w:tcPr>
          <w:p w14:paraId="01957326" w14:textId="77777777" w:rsidR="00351EF6" w:rsidRPr="00E16069" w:rsidRDefault="00351EF6">
            <w:pPr>
              <w:pStyle w:val="08-Tabelageral"/>
              <w:rPr>
                <w:rFonts w:cs="Arial"/>
                <w:b/>
                <w:szCs w:val="14"/>
              </w:rPr>
            </w:pPr>
            <w:r>
              <w:rPr>
                <w:rFonts w:cs="Arial"/>
                <w:b/>
                <w:szCs w:val="14"/>
              </w:rPr>
              <w:t>1,137,767</w:t>
            </w:r>
          </w:p>
        </w:tc>
        <w:tc>
          <w:tcPr>
            <w:tcW w:w="1418" w:type="dxa"/>
            <w:tcBorders>
              <w:top w:val="nil"/>
              <w:bottom w:val="single" w:sz="2" w:space="0" w:color="1F3864" w:themeColor="accent1" w:themeShade="80"/>
            </w:tcBorders>
            <w:vAlign w:val="center"/>
          </w:tcPr>
          <w:p w14:paraId="5D6F1CD8" w14:textId="77777777" w:rsidR="00351EF6" w:rsidRPr="00E16069" w:rsidRDefault="00351EF6">
            <w:pPr>
              <w:pStyle w:val="08-Tabelageral"/>
              <w:rPr>
                <w:rFonts w:cs="Arial"/>
                <w:b/>
                <w:szCs w:val="14"/>
              </w:rPr>
            </w:pPr>
            <w:r>
              <w:rPr>
                <w:rFonts w:cs="Arial"/>
                <w:b/>
                <w:szCs w:val="14"/>
              </w:rPr>
              <w:t>1,117,805</w:t>
            </w:r>
          </w:p>
        </w:tc>
      </w:tr>
    </w:tbl>
    <w:p w14:paraId="7ADE4F64" w14:textId="77777777" w:rsidR="00351EF6" w:rsidRDefault="00351EF6" w:rsidP="00351EF6">
      <w:pPr>
        <w:keepNext/>
        <w:spacing w:after="40"/>
        <w:rPr>
          <w:rFonts w:ascii="Arial" w:hAnsi="Arial" w:cs="Arial"/>
          <w:b/>
          <w:color w:val="1F3864" w:themeColor="accent1" w:themeShade="80"/>
          <w:sz w:val="18"/>
          <w:szCs w:val="18"/>
          <w:lang w:val="en-US"/>
        </w:rPr>
      </w:pPr>
    </w:p>
    <w:p w14:paraId="3D989B73" w14:textId="77777777" w:rsidR="00351EF6" w:rsidRPr="00F110A6" w:rsidRDefault="00351EF6" w:rsidP="00351EF6">
      <w:pPr>
        <w:keepNext/>
        <w:spacing w:after="40"/>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t>g</w:t>
      </w:r>
      <w:r w:rsidRPr="00F110A6">
        <w:rPr>
          <w:rFonts w:ascii="Arial" w:hAnsi="Arial" w:cs="Arial"/>
          <w:b/>
          <w:color w:val="1F3864" w:themeColor="accent1" w:themeShade="80"/>
          <w:sz w:val="18"/>
          <w:szCs w:val="18"/>
          <w:lang w:val="en-US"/>
        </w:rPr>
        <w:t xml:space="preserve">) </w:t>
      </w:r>
      <w:r w:rsidRPr="00662308">
        <w:rPr>
          <w:rFonts w:ascii="Arial" w:hAnsi="Arial" w:cs="Arial"/>
          <w:b/>
          <w:color w:val="1F3864" w:themeColor="accent1" w:themeShade="80"/>
          <w:sz w:val="18"/>
          <w:szCs w:val="18"/>
          <w:lang w:val="en-US"/>
        </w:rPr>
        <w:t>Deferred Tax Liabilities</w:t>
      </w:r>
    </w:p>
    <w:p w14:paraId="229068D1" w14:textId="77777777" w:rsidR="00351EF6" w:rsidRPr="00F110A6" w:rsidRDefault="00351EF6" w:rsidP="00351EF6">
      <w:pPr>
        <w:keepNext/>
        <w:spacing w:after="0" w:line="240" w:lineRule="auto"/>
        <w:jc w:val="right"/>
        <w:rPr>
          <w:rFonts w:ascii="Arial" w:hAnsi="Arial" w:cs="Arial"/>
          <w:b/>
          <w:sz w:val="14"/>
          <w:lang w:val="en-US" w:eastAsia="pt-BR"/>
        </w:rPr>
      </w:pPr>
      <w:r w:rsidRPr="00F110A6">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351EF6" w:rsidRPr="00BC6379" w14:paraId="60862E0A" w14:textId="77777777">
        <w:trPr>
          <w:trHeight w:val="238"/>
        </w:trPr>
        <w:tc>
          <w:tcPr>
            <w:tcW w:w="5030" w:type="dxa"/>
            <w:tcBorders>
              <w:top w:val="single" w:sz="2" w:space="0" w:color="1F3864" w:themeColor="accent1" w:themeShade="80"/>
              <w:bottom w:val="nil"/>
            </w:tcBorders>
          </w:tcPr>
          <w:p w14:paraId="1911CBD5" w14:textId="77777777" w:rsidR="00351EF6" w:rsidRPr="00F110A6" w:rsidRDefault="00351EF6">
            <w:pPr>
              <w:keepNext/>
              <w:spacing w:after="0"/>
              <w:jc w:val="center"/>
              <w:rPr>
                <w:rFonts w:ascii="Arial" w:hAnsi="Arial" w:cs="Arial"/>
                <w:b/>
                <w:sz w:val="18"/>
                <w:szCs w:val="18"/>
                <w:lang w:val="en-US"/>
              </w:rPr>
            </w:pPr>
          </w:p>
        </w:tc>
        <w:tc>
          <w:tcPr>
            <w:tcW w:w="4609" w:type="dxa"/>
            <w:gridSpan w:val="2"/>
            <w:tcBorders>
              <w:top w:val="single" w:sz="2" w:space="0" w:color="1F3864" w:themeColor="accent1" w:themeShade="80"/>
              <w:bottom w:val="single" w:sz="2" w:space="0" w:color="1F3864" w:themeColor="accent1" w:themeShade="80"/>
            </w:tcBorders>
            <w:vAlign w:val="center"/>
          </w:tcPr>
          <w:p w14:paraId="5AC55CCE" w14:textId="77777777" w:rsidR="00351EF6" w:rsidRPr="003D3118" w:rsidRDefault="00351EF6">
            <w:pPr>
              <w:keepNext/>
              <w:spacing w:after="0"/>
              <w:jc w:val="center"/>
              <w:rPr>
                <w:rFonts w:ascii="Arial" w:hAnsi="Arial" w:cs="Arial"/>
                <w:b/>
                <w:sz w:val="18"/>
                <w:szCs w:val="18"/>
              </w:rPr>
            </w:pPr>
            <w:proofErr w:type="spellStart"/>
            <w:r w:rsidRPr="003D3118">
              <w:rPr>
                <w:rFonts w:ascii="Arial" w:hAnsi="Arial" w:cs="Arial"/>
                <w:b/>
                <w:sz w:val="14"/>
                <w:szCs w:val="18"/>
              </w:rPr>
              <w:t>Consolidated</w:t>
            </w:r>
            <w:proofErr w:type="spellEnd"/>
          </w:p>
        </w:tc>
      </w:tr>
      <w:tr w:rsidR="00351EF6" w:rsidRPr="00BC6379" w14:paraId="4743040F" w14:textId="77777777">
        <w:trPr>
          <w:trHeight w:val="238"/>
        </w:trPr>
        <w:tc>
          <w:tcPr>
            <w:tcW w:w="5030" w:type="dxa"/>
            <w:tcBorders>
              <w:top w:val="nil"/>
              <w:bottom w:val="single" w:sz="2" w:space="0" w:color="1F3864" w:themeColor="accent1" w:themeShade="80"/>
            </w:tcBorders>
          </w:tcPr>
          <w:p w14:paraId="16A1225B" w14:textId="77777777" w:rsidR="00351EF6" w:rsidRPr="00BC6379" w:rsidRDefault="00351EF6">
            <w:pPr>
              <w:pStyle w:val="08-Tabelageral"/>
              <w:rPr>
                <w:rFonts w:cs="Arial"/>
                <w:b/>
              </w:rPr>
            </w:pPr>
          </w:p>
        </w:tc>
        <w:tc>
          <w:tcPr>
            <w:tcW w:w="2304" w:type="dxa"/>
            <w:tcBorders>
              <w:top w:val="single" w:sz="2" w:space="0" w:color="1F3864" w:themeColor="accent1" w:themeShade="80"/>
              <w:bottom w:val="single" w:sz="2" w:space="0" w:color="1F3864" w:themeColor="accent1" w:themeShade="80"/>
            </w:tcBorders>
            <w:vAlign w:val="center"/>
          </w:tcPr>
          <w:p w14:paraId="3EAFC60A" w14:textId="77777777" w:rsidR="00351EF6" w:rsidRPr="00BC6379" w:rsidRDefault="00351EF6">
            <w:pPr>
              <w:pStyle w:val="08-Tabelageral"/>
              <w:rPr>
                <w:rFonts w:cs="Arial"/>
                <w:b/>
              </w:rPr>
            </w:pPr>
            <w:proofErr w:type="spellStart"/>
            <w:r>
              <w:rPr>
                <w:rFonts w:cs="Arial"/>
                <w:b/>
              </w:rPr>
              <w:t>Dec</w:t>
            </w:r>
            <w:proofErr w:type="spellEnd"/>
            <w:r>
              <w:rPr>
                <w:rFonts w:cs="Arial"/>
                <w:b/>
              </w:rPr>
              <w:t xml:space="preserve"> 31, 2025</w:t>
            </w:r>
          </w:p>
        </w:tc>
        <w:tc>
          <w:tcPr>
            <w:tcW w:w="2305" w:type="dxa"/>
            <w:tcBorders>
              <w:top w:val="single" w:sz="2" w:space="0" w:color="1F3864" w:themeColor="accent1" w:themeShade="80"/>
              <w:bottom w:val="single" w:sz="2" w:space="0" w:color="1F3864" w:themeColor="accent1" w:themeShade="80"/>
            </w:tcBorders>
            <w:vAlign w:val="center"/>
          </w:tcPr>
          <w:p w14:paraId="784D4452" w14:textId="77777777" w:rsidR="00351EF6" w:rsidRPr="00BC6379" w:rsidRDefault="00351EF6">
            <w:pPr>
              <w:pStyle w:val="08-Tabelageral"/>
              <w:rPr>
                <w:rFonts w:cs="Arial"/>
                <w:b/>
              </w:rPr>
            </w:pPr>
            <w:proofErr w:type="spellStart"/>
            <w:r>
              <w:rPr>
                <w:rFonts w:cs="Arial"/>
                <w:b/>
              </w:rPr>
              <w:t>Dec</w:t>
            </w:r>
            <w:proofErr w:type="spellEnd"/>
            <w:r>
              <w:rPr>
                <w:rFonts w:cs="Arial"/>
                <w:b/>
              </w:rPr>
              <w:t xml:space="preserve"> 31, 2024</w:t>
            </w:r>
          </w:p>
        </w:tc>
      </w:tr>
      <w:tr w:rsidR="00351EF6" w:rsidRPr="00BC6379" w14:paraId="69E0C1B1" w14:textId="77777777">
        <w:trPr>
          <w:trHeight w:val="238"/>
        </w:trPr>
        <w:tc>
          <w:tcPr>
            <w:tcW w:w="5030" w:type="dxa"/>
            <w:tcBorders>
              <w:top w:val="single" w:sz="2" w:space="0" w:color="1F3864" w:themeColor="accent1" w:themeShade="80"/>
            </w:tcBorders>
          </w:tcPr>
          <w:p w14:paraId="70FFA078" w14:textId="77777777" w:rsidR="00351EF6" w:rsidRPr="00F110A6" w:rsidRDefault="00351EF6">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F110A6">
              <w:rPr>
                <w:vertAlign w:val="superscript"/>
                <w:lang w:val="en-US"/>
              </w:rPr>
              <w:t>(1)</w:t>
            </w:r>
          </w:p>
        </w:tc>
        <w:tc>
          <w:tcPr>
            <w:tcW w:w="2304" w:type="dxa"/>
            <w:tcBorders>
              <w:top w:val="single" w:sz="2" w:space="0" w:color="1F3864" w:themeColor="accent1" w:themeShade="80"/>
            </w:tcBorders>
            <w:vAlign w:val="center"/>
          </w:tcPr>
          <w:p w14:paraId="19BC0073" w14:textId="77777777" w:rsidR="00351EF6" w:rsidRPr="00BC6379" w:rsidRDefault="00351EF6">
            <w:pPr>
              <w:pStyle w:val="08-Tabelageral"/>
              <w:ind w:left="113"/>
              <w:rPr>
                <w:rFonts w:cs="Arial"/>
                <w:szCs w:val="14"/>
              </w:rPr>
            </w:pPr>
            <w:r>
              <w:rPr>
                <w:rFonts w:cs="Arial"/>
                <w:szCs w:val="14"/>
              </w:rPr>
              <w:t>223,387</w:t>
            </w:r>
          </w:p>
        </w:tc>
        <w:tc>
          <w:tcPr>
            <w:tcW w:w="2305" w:type="dxa"/>
            <w:tcBorders>
              <w:top w:val="single" w:sz="2" w:space="0" w:color="1F3864" w:themeColor="accent1" w:themeShade="80"/>
            </w:tcBorders>
            <w:vAlign w:val="center"/>
          </w:tcPr>
          <w:p w14:paraId="5C6A0222" w14:textId="77777777" w:rsidR="00351EF6" w:rsidRPr="00BC6379" w:rsidRDefault="00351EF6">
            <w:pPr>
              <w:pStyle w:val="08-Tabelageral"/>
              <w:ind w:left="113"/>
              <w:rPr>
                <w:rFonts w:cs="Arial"/>
                <w:szCs w:val="14"/>
              </w:rPr>
            </w:pPr>
            <w:r>
              <w:rPr>
                <w:rFonts w:cs="Arial"/>
                <w:szCs w:val="14"/>
              </w:rPr>
              <w:t>223,387</w:t>
            </w:r>
          </w:p>
        </w:tc>
      </w:tr>
      <w:tr w:rsidR="00351EF6" w:rsidRPr="00BC6379" w14:paraId="1AFA0C9B" w14:textId="77777777">
        <w:trPr>
          <w:trHeight w:val="238"/>
        </w:trPr>
        <w:tc>
          <w:tcPr>
            <w:tcW w:w="5030" w:type="dxa"/>
          </w:tcPr>
          <w:p w14:paraId="6E73A05B" w14:textId="77777777" w:rsidR="00351EF6" w:rsidRPr="00F110A6" w:rsidRDefault="00351EF6">
            <w:pPr>
              <w:pStyle w:val="08-Tabelageral"/>
              <w:ind w:left="113"/>
              <w:jc w:val="left"/>
              <w:rPr>
                <w:rFonts w:cs="Arial"/>
                <w:szCs w:val="14"/>
                <w:lang w:val="en-US"/>
              </w:rPr>
            </w:pPr>
            <w:r w:rsidRPr="00BD2C9C">
              <w:rPr>
                <w:rFonts w:cs="Arial"/>
                <w:szCs w:val="14"/>
                <w:lang w:val="en-US"/>
              </w:rPr>
              <w:t xml:space="preserve">Arising from amortization of </w:t>
            </w:r>
            <w:proofErr w:type="spellStart"/>
            <w:r w:rsidRPr="00BD2C9C">
              <w:rPr>
                <w:rFonts w:cs="Arial"/>
                <w:szCs w:val="14"/>
                <w:lang w:val="en-US"/>
              </w:rPr>
              <w:t>Brasilcap’s</w:t>
            </w:r>
            <w:proofErr w:type="spellEnd"/>
            <w:r w:rsidRPr="00BD2C9C">
              <w:rPr>
                <w:rFonts w:cs="Arial"/>
                <w:szCs w:val="14"/>
                <w:lang w:val="en-US"/>
              </w:rPr>
              <w:t xml:space="preserve"> goodwill</w:t>
            </w:r>
          </w:p>
        </w:tc>
        <w:tc>
          <w:tcPr>
            <w:tcW w:w="2304" w:type="dxa"/>
            <w:vAlign w:val="center"/>
          </w:tcPr>
          <w:p w14:paraId="64DBA2F7" w14:textId="77777777" w:rsidR="00351EF6" w:rsidRPr="00BC6379" w:rsidRDefault="00351EF6">
            <w:pPr>
              <w:pStyle w:val="08-Tabelageral"/>
              <w:ind w:left="113"/>
              <w:rPr>
                <w:rFonts w:cs="Arial"/>
                <w:szCs w:val="14"/>
              </w:rPr>
            </w:pPr>
            <w:r>
              <w:rPr>
                <w:rFonts w:cs="Arial"/>
                <w:szCs w:val="14"/>
              </w:rPr>
              <w:t>4,647</w:t>
            </w:r>
          </w:p>
        </w:tc>
        <w:tc>
          <w:tcPr>
            <w:tcW w:w="2305" w:type="dxa"/>
            <w:vAlign w:val="center"/>
          </w:tcPr>
          <w:p w14:paraId="5907CAC0" w14:textId="77777777" w:rsidR="00351EF6" w:rsidRPr="00BC6379" w:rsidRDefault="00351EF6">
            <w:pPr>
              <w:pStyle w:val="08-Tabelageral"/>
              <w:ind w:left="113"/>
              <w:rPr>
                <w:rFonts w:cs="Arial"/>
                <w:szCs w:val="14"/>
              </w:rPr>
            </w:pPr>
            <w:r>
              <w:rPr>
                <w:rFonts w:cs="Arial"/>
                <w:szCs w:val="14"/>
              </w:rPr>
              <w:t>4,647</w:t>
            </w:r>
          </w:p>
        </w:tc>
      </w:tr>
      <w:tr w:rsidR="00351EF6" w:rsidRPr="00BC6379" w14:paraId="31CF0738" w14:textId="77777777">
        <w:trPr>
          <w:trHeight w:val="238"/>
        </w:trPr>
        <w:tc>
          <w:tcPr>
            <w:tcW w:w="5030" w:type="dxa"/>
            <w:tcBorders>
              <w:bottom w:val="nil"/>
            </w:tcBorders>
          </w:tcPr>
          <w:p w14:paraId="05C25C85" w14:textId="77777777" w:rsidR="00351EF6" w:rsidRPr="00BD2C9C" w:rsidRDefault="00351EF6">
            <w:pPr>
              <w:pStyle w:val="08-Tabelageral"/>
              <w:ind w:left="113"/>
              <w:jc w:val="left"/>
              <w:rPr>
                <w:rFonts w:cs="Arial"/>
                <w:szCs w:val="14"/>
              </w:rPr>
            </w:pPr>
            <w:r w:rsidRPr="00BD2C9C">
              <w:rPr>
                <w:rFonts w:cs="Arial"/>
                <w:szCs w:val="14"/>
              </w:rPr>
              <w:t xml:space="preserve">Other </w:t>
            </w:r>
            <w:proofErr w:type="spellStart"/>
            <w:r w:rsidRPr="00BD2C9C">
              <w:rPr>
                <w:rFonts w:cs="Arial"/>
                <w:szCs w:val="14"/>
              </w:rPr>
              <w:t>temporay</w:t>
            </w:r>
            <w:proofErr w:type="spellEnd"/>
            <w:r w:rsidRPr="00BD2C9C">
              <w:rPr>
                <w:rFonts w:cs="Arial"/>
                <w:szCs w:val="14"/>
              </w:rPr>
              <w:t xml:space="preserve"> </w:t>
            </w:r>
            <w:proofErr w:type="spellStart"/>
            <w:r w:rsidRPr="00BD2C9C">
              <w:rPr>
                <w:rFonts w:cs="Arial"/>
                <w:szCs w:val="14"/>
              </w:rPr>
              <w:t>differences</w:t>
            </w:r>
            <w:proofErr w:type="spellEnd"/>
          </w:p>
        </w:tc>
        <w:tc>
          <w:tcPr>
            <w:tcW w:w="2304" w:type="dxa"/>
            <w:tcBorders>
              <w:bottom w:val="nil"/>
            </w:tcBorders>
            <w:vAlign w:val="center"/>
          </w:tcPr>
          <w:p w14:paraId="0C64155D" w14:textId="77777777" w:rsidR="00351EF6" w:rsidRPr="00BC6379" w:rsidRDefault="00351EF6">
            <w:pPr>
              <w:pStyle w:val="08-Tabelageral"/>
              <w:ind w:left="113"/>
              <w:rPr>
                <w:rFonts w:cs="Arial"/>
                <w:szCs w:val="14"/>
              </w:rPr>
            </w:pPr>
            <w:r>
              <w:rPr>
                <w:rFonts w:cs="Arial"/>
                <w:szCs w:val="14"/>
              </w:rPr>
              <w:t>531</w:t>
            </w:r>
          </w:p>
        </w:tc>
        <w:tc>
          <w:tcPr>
            <w:tcW w:w="2305" w:type="dxa"/>
            <w:tcBorders>
              <w:bottom w:val="nil"/>
            </w:tcBorders>
            <w:vAlign w:val="center"/>
          </w:tcPr>
          <w:p w14:paraId="7694495A" w14:textId="77777777" w:rsidR="00351EF6" w:rsidRPr="00BC6379" w:rsidRDefault="00351EF6">
            <w:pPr>
              <w:pStyle w:val="08-Tabelageral"/>
              <w:ind w:left="113"/>
              <w:rPr>
                <w:rFonts w:cs="Arial"/>
                <w:szCs w:val="14"/>
              </w:rPr>
            </w:pPr>
            <w:r>
              <w:rPr>
                <w:rFonts w:cs="Arial"/>
                <w:szCs w:val="14"/>
              </w:rPr>
              <w:t>531</w:t>
            </w:r>
          </w:p>
        </w:tc>
      </w:tr>
      <w:tr w:rsidR="00351EF6" w:rsidRPr="00BC6379" w14:paraId="311280D1" w14:textId="77777777">
        <w:trPr>
          <w:trHeight w:val="238"/>
        </w:trPr>
        <w:tc>
          <w:tcPr>
            <w:tcW w:w="5030" w:type="dxa"/>
            <w:tcBorders>
              <w:top w:val="nil"/>
              <w:bottom w:val="single" w:sz="2" w:space="0" w:color="1F3864" w:themeColor="accent1" w:themeShade="80"/>
            </w:tcBorders>
          </w:tcPr>
          <w:p w14:paraId="6E54BD31" w14:textId="77777777" w:rsidR="00351EF6" w:rsidRPr="00BC6379" w:rsidRDefault="00351EF6">
            <w:pPr>
              <w:pStyle w:val="08-Tabelageral"/>
              <w:jc w:val="left"/>
              <w:rPr>
                <w:rFonts w:cs="Arial"/>
                <w:b/>
                <w:szCs w:val="14"/>
              </w:rPr>
            </w:pPr>
            <w:r w:rsidRPr="00BC6379">
              <w:rPr>
                <w:rFonts w:cs="Arial"/>
                <w:b/>
              </w:rPr>
              <w:t xml:space="preserve">Total </w:t>
            </w:r>
          </w:p>
        </w:tc>
        <w:tc>
          <w:tcPr>
            <w:tcW w:w="2304" w:type="dxa"/>
            <w:tcBorders>
              <w:top w:val="nil"/>
              <w:bottom w:val="single" w:sz="2" w:space="0" w:color="1F3864" w:themeColor="accent1" w:themeShade="80"/>
            </w:tcBorders>
            <w:vAlign w:val="center"/>
          </w:tcPr>
          <w:p w14:paraId="43EAF670" w14:textId="77777777" w:rsidR="00351EF6" w:rsidRPr="00BC6379" w:rsidRDefault="00351EF6">
            <w:pPr>
              <w:pStyle w:val="08-Tabelageral"/>
              <w:rPr>
                <w:rFonts w:cs="Arial"/>
                <w:b/>
                <w:szCs w:val="14"/>
              </w:rPr>
            </w:pPr>
            <w:r>
              <w:rPr>
                <w:rFonts w:cs="Arial"/>
                <w:b/>
                <w:szCs w:val="14"/>
              </w:rPr>
              <w:t>228,565</w:t>
            </w:r>
          </w:p>
        </w:tc>
        <w:tc>
          <w:tcPr>
            <w:tcW w:w="2305" w:type="dxa"/>
            <w:tcBorders>
              <w:top w:val="nil"/>
              <w:bottom w:val="single" w:sz="2" w:space="0" w:color="1F3864" w:themeColor="accent1" w:themeShade="80"/>
            </w:tcBorders>
            <w:vAlign w:val="center"/>
          </w:tcPr>
          <w:p w14:paraId="27FD076C" w14:textId="77777777" w:rsidR="00351EF6" w:rsidRPr="00BC6379" w:rsidRDefault="00351EF6">
            <w:pPr>
              <w:pStyle w:val="08-Tabelageral"/>
              <w:rPr>
                <w:rFonts w:cs="Arial"/>
                <w:b/>
                <w:szCs w:val="14"/>
              </w:rPr>
            </w:pPr>
            <w:r>
              <w:rPr>
                <w:rFonts w:cs="Arial"/>
                <w:b/>
                <w:szCs w:val="14"/>
              </w:rPr>
              <w:t>228,565</w:t>
            </w:r>
          </w:p>
        </w:tc>
      </w:tr>
    </w:tbl>
    <w:p w14:paraId="2DE4AFD0" w14:textId="77777777" w:rsidR="00351EF6" w:rsidRPr="00F110A6" w:rsidRDefault="00351EF6" w:rsidP="005D4D31">
      <w:pPr>
        <w:pStyle w:val="07-Legenda"/>
        <w:numPr>
          <w:ilvl w:val="0"/>
          <w:numId w:val="18"/>
        </w:numPr>
        <w:rPr>
          <w:rFonts w:cs="Arial"/>
          <w:szCs w:val="14"/>
          <w:lang w:val="en-US"/>
        </w:rPr>
      </w:pPr>
      <w:r w:rsidRPr="00F110A6">
        <w:rPr>
          <w:rFonts w:cs="Arial"/>
          <w:spacing w:val="0"/>
          <w:szCs w:val="14"/>
          <w:lang w:val="en-US"/>
        </w:rPr>
        <w:t>Refers to the provision for deferred taxes arising from intangibles in the investment in BB M</w:t>
      </w:r>
      <w:r>
        <w:rPr>
          <w:rFonts w:cs="Arial"/>
          <w:spacing w:val="0"/>
          <w:szCs w:val="14"/>
          <w:lang w:val="en-US"/>
        </w:rPr>
        <w:t>APFRE.</w:t>
      </w:r>
    </w:p>
    <w:p w14:paraId="393988E4" w14:textId="77777777" w:rsidR="00351EF6" w:rsidRPr="00F110A6" w:rsidRDefault="00351EF6" w:rsidP="00351EF6">
      <w:pPr>
        <w:spacing w:after="0"/>
        <w:jc w:val="right"/>
        <w:rPr>
          <w:rFonts w:ascii="Arial" w:hAnsi="Arial" w:cs="Arial"/>
          <w:b/>
          <w:sz w:val="14"/>
          <w:lang w:val="en-US" w:eastAsia="pt-BR"/>
        </w:rPr>
      </w:pPr>
    </w:p>
    <w:bookmarkEnd w:id="70"/>
    <w:p w14:paraId="6F4573DC" w14:textId="6419DA60" w:rsidR="00351EF6" w:rsidRDefault="00351EF6" w:rsidP="00351EF6">
      <w:pPr>
        <w:pStyle w:val="05-Textonormal"/>
        <w:rPr>
          <w:spacing w:val="0"/>
          <w:szCs w:val="20"/>
          <w:lang w:val="en-US"/>
        </w:rPr>
      </w:pPr>
      <w:r w:rsidRPr="003E2305">
        <w:rPr>
          <w:spacing w:val="0"/>
          <w:szCs w:val="20"/>
          <w:lang w:val="en-US"/>
        </w:rPr>
        <w:t xml:space="preserve">There is no balance of deferred tax liabilities in the </w:t>
      </w:r>
      <w:r w:rsidR="00912487" w:rsidRPr="00912487">
        <w:rPr>
          <w:spacing w:val="0"/>
          <w:szCs w:val="20"/>
          <w:lang w:val="en-US"/>
        </w:rPr>
        <w:t>Controlling Entity</w:t>
      </w:r>
      <w:r>
        <w:rPr>
          <w:spacing w:val="0"/>
          <w:szCs w:val="20"/>
          <w:lang w:val="en-US"/>
        </w:rPr>
        <w:t>.</w:t>
      </w:r>
    </w:p>
    <w:p w14:paraId="770DE040" w14:textId="6A60F43B" w:rsidR="00CD74FF" w:rsidRDefault="00CD74FF">
      <w:pPr>
        <w:rPr>
          <w:rFonts w:ascii="Arial" w:eastAsia="Times New Roman" w:hAnsi="Arial" w:cs="Times New Roman"/>
          <w:sz w:val="18"/>
          <w:szCs w:val="20"/>
          <w:lang w:val="en-US" w:eastAsia="pt-BR"/>
        </w:rPr>
      </w:pPr>
      <w:r>
        <w:rPr>
          <w:szCs w:val="20"/>
          <w:lang w:val="en-US"/>
        </w:rPr>
        <w:br w:type="page"/>
      </w:r>
    </w:p>
    <w:p w14:paraId="5DDBBF19" w14:textId="77777777" w:rsidR="008B5356" w:rsidRDefault="004725AE" w:rsidP="008B5356">
      <w:pPr>
        <w:pStyle w:val="Ttulo1"/>
        <w:keepNext w:val="0"/>
        <w:keepLines w:val="0"/>
        <w:widowControl w:val="0"/>
        <w:spacing w:line="259" w:lineRule="auto"/>
        <w:jc w:val="both"/>
        <w:rPr>
          <w:rFonts w:ascii="Arial" w:hAnsi="Arial" w:cs="Arial"/>
          <w:b/>
          <w:color w:val="1F3864" w:themeColor="accent1" w:themeShade="80"/>
          <w:sz w:val="20"/>
          <w:lang w:val="en-US"/>
        </w:rPr>
      </w:pPr>
      <w:bookmarkStart w:id="71" w:name="_Toc221533117"/>
      <w:r w:rsidRPr="00432934">
        <w:rPr>
          <w:rFonts w:ascii="Arial" w:hAnsi="Arial" w:cs="Arial"/>
          <w:b/>
          <w:color w:val="1F3864" w:themeColor="accent1" w:themeShade="80"/>
          <w:sz w:val="20"/>
          <w:lang w:val="en-US"/>
        </w:rPr>
        <w:lastRenderedPageBreak/>
        <w:t>13 – OTHER INCOME AND EXPENSE</w:t>
      </w:r>
      <w:bookmarkStart w:id="72" w:name="_Hlk189671844"/>
      <w:bookmarkEnd w:id="71"/>
      <w:r w:rsidR="008B5356" w:rsidRPr="008B5356">
        <w:rPr>
          <w:rFonts w:ascii="Arial" w:hAnsi="Arial" w:cs="Arial"/>
          <w:b/>
          <w:color w:val="1F3864" w:themeColor="accent1" w:themeShade="80"/>
          <w:sz w:val="20"/>
          <w:lang w:val="en-US"/>
        </w:rPr>
        <w:t xml:space="preserve"> </w:t>
      </w:r>
    </w:p>
    <w:p w14:paraId="357BA996" w14:textId="77777777" w:rsidR="00C769C8" w:rsidRPr="00F23461" w:rsidRDefault="00C769C8" w:rsidP="00C769C8">
      <w:pPr>
        <w:pStyle w:val="07-Legenda"/>
        <w:tabs>
          <w:tab w:val="clear" w:pos="284"/>
        </w:tabs>
        <w:ind w:firstLine="0"/>
        <w:rPr>
          <w:lang w:val="en"/>
        </w:rPr>
      </w:pPr>
      <w:bookmarkStart w:id="73" w:name="_Hlk212642259"/>
    </w:p>
    <w:p w14:paraId="6425B043" w14:textId="77777777" w:rsidR="00C769C8" w:rsidRPr="00F31054" w:rsidRDefault="00C769C8" w:rsidP="00C769C8">
      <w:pPr>
        <w:spacing w:after="0" w:line="240" w:lineRule="auto"/>
        <w:jc w:val="right"/>
        <w:rPr>
          <w:rFonts w:ascii="Arial" w:hAnsi="Arial" w:cs="Arial"/>
          <w:b/>
          <w:sz w:val="14"/>
          <w:szCs w:val="14"/>
          <w:lang w:val="en-US"/>
        </w:rPr>
      </w:pPr>
      <w:r w:rsidRPr="00F31054">
        <w:rPr>
          <w:rFonts w:ascii="Arial" w:hAnsi="Arial" w:cs="Arial"/>
          <w:b/>
          <w:sz w:val="14"/>
          <w:szCs w:val="14"/>
          <w:lang w:val="en-US"/>
        </w:rPr>
        <w:t>R$ thousand</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2879"/>
        <w:gridCol w:w="735"/>
        <w:gridCol w:w="172"/>
        <w:gridCol w:w="1229"/>
        <w:gridCol w:w="81"/>
        <w:gridCol w:w="1310"/>
        <w:gridCol w:w="39"/>
        <w:gridCol w:w="42"/>
        <w:gridCol w:w="155"/>
        <w:gridCol w:w="82"/>
        <w:gridCol w:w="1445"/>
        <w:gridCol w:w="1470"/>
      </w:tblGrid>
      <w:tr w:rsidR="00C769C8" w:rsidRPr="005171F7" w14:paraId="1CD3552B" w14:textId="77777777" w:rsidTr="005109AE">
        <w:trPr>
          <w:trHeight w:val="20"/>
          <w:jc w:val="center"/>
        </w:trPr>
        <w:tc>
          <w:tcPr>
            <w:tcW w:w="3936" w:type="dxa"/>
            <w:gridSpan w:val="3"/>
            <w:tcBorders>
              <w:top w:val="single" w:sz="4" w:space="0" w:color="auto"/>
              <w:bottom w:val="nil"/>
            </w:tcBorders>
          </w:tcPr>
          <w:p w14:paraId="14E7F334" w14:textId="77777777" w:rsidR="00C769C8" w:rsidRPr="00F31054" w:rsidRDefault="00C769C8">
            <w:pPr>
              <w:keepNext/>
              <w:keepLines/>
              <w:spacing w:before="40" w:after="40"/>
              <w:jc w:val="center"/>
              <w:rPr>
                <w:rFonts w:ascii="Arial" w:hAnsi="Arial" w:cs="Arial"/>
                <w:b/>
                <w:spacing w:val="-2"/>
                <w:sz w:val="14"/>
                <w:szCs w:val="14"/>
                <w:lang w:val="en-US"/>
              </w:rPr>
            </w:pPr>
          </w:p>
        </w:tc>
        <w:tc>
          <w:tcPr>
            <w:tcW w:w="2757" w:type="dxa"/>
            <w:gridSpan w:val="4"/>
            <w:tcBorders>
              <w:top w:val="single" w:sz="4" w:space="0" w:color="auto"/>
              <w:bottom w:val="single" w:sz="4" w:space="0" w:color="auto"/>
            </w:tcBorders>
            <w:vAlign w:val="center"/>
          </w:tcPr>
          <w:p w14:paraId="2169C4D8" w14:textId="77777777" w:rsidR="00C769C8" w:rsidRPr="005171F7" w:rsidRDefault="00C769C8">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Parent</w:t>
            </w:r>
            <w:proofErr w:type="spellEnd"/>
          </w:p>
        </w:tc>
        <w:tc>
          <w:tcPr>
            <w:tcW w:w="279" w:type="dxa"/>
            <w:gridSpan w:val="3"/>
            <w:tcBorders>
              <w:top w:val="single" w:sz="4" w:space="0" w:color="auto"/>
              <w:bottom w:val="nil"/>
            </w:tcBorders>
            <w:vAlign w:val="center"/>
          </w:tcPr>
          <w:p w14:paraId="71B159B9" w14:textId="77777777" w:rsidR="00C769C8" w:rsidRPr="005171F7" w:rsidRDefault="00C769C8">
            <w:pPr>
              <w:keepNext/>
              <w:keepLines/>
              <w:spacing w:before="40" w:after="40"/>
              <w:jc w:val="center"/>
              <w:rPr>
                <w:rFonts w:ascii="Arial" w:hAnsi="Arial" w:cs="Arial"/>
                <w:b/>
                <w:bCs/>
                <w:spacing w:val="-2"/>
                <w:sz w:val="14"/>
                <w:szCs w:val="14"/>
              </w:rPr>
            </w:pPr>
          </w:p>
        </w:tc>
        <w:tc>
          <w:tcPr>
            <w:tcW w:w="3026" w:type="dxa"/>
            <w:gridSpan w:val="2"/>
            <w:tcBorders>
              <w:top w:val="single" w:sz="4" w:space="0" w:color="auto"/>
              <w:bottom w:val="single" w:sz="4" w:space="0" w:color="auto"/>
            </w:tcBorders>
            <w:vAlign w:val="center"/>
          </w:tcPr>
          <w:p w14:paraId="3BCC0472" w14:textId="77777777" w:rsidR="00C769C8" w:rsidRPr="005171F7" w:rsidRDefault="00C769C8">
            <w:pPr>
              <w:keepNext/>
              <w:keepLines/>
              <w:spacing w:before="40" w:after="40"/>
              <w:jc w:val="center"/>
              <w:rPr>
                <w:rFonts w:ascii="Arial" w:hAnsi="Arial" w:cs="Arial"/>
                <w:b/>
                <w:spacing w:val="-2"/>
                <w:sz w:val="14"/>
                <w:szCs w:val="14"/>
              </w:rPr>
            </w:pPr>
            <w:proofErr w:type="spellStart"/>
            <w:r>
              <w:rPr>
                <w:rFonts w:ascii="Arial" w:hAnsi="Arial" w:cs="Arial"/>
                <w:b/>
                <w:spacing w:val="-2"/>
                <w:sz w:val="14"/>
                <w:szCs w:val="14"/>
              </w:rPr>
              <w:t>Consolidated</w:t>
            </w:r>
            <w:proofErr w:type="spellEnd"/>
          </w:p>
        </w:tc>
      </w:tr>
      <w:tr w:rsidR="00C769C8" w:rsidRPr="00EB1911" w14:paraId="1DC7F31C" w14:textId="77777777" w:rsidTr="005109AE">
        <w:trPr>
          <w:trHeight w:val="20"/>
          <w:jc w:val="center"/>
        </w:trPr>
        <w:tc>
          <w:tcPr>
            <w:tcW w:w="3000" w:type="dxa"/>
            <w:tcBorders>
              <w:top w:val="nil"/>
              <w:bottom w:val="single" w:sz="4" w:space="0" w:color="auto"/>
            </w:tcBorders>
            <w:vAlign w:val="center"/>
          </w:tcPr>
          <w:p w14:paraId="72771E98" w14:textId="77777777" w:rsidR="00C769C8" w:rsidRPr="00EB1911" w:rsidRDefault="00C769C8">
            <w:pPr>
              <w:keepNext/>
              <w:keepLines/>
              <w:spacing w:before="40" w:after="40"/>
              <w:jc w:val="right"/>
              <w:rPr>
                <w:rFonts w:ascii="Arial" w:hAnsi="Arial" w:cs="Arial"/>
                <w:b/>
                <w:spacing w:val="-2"/>
                <w:sz w:val="14"/>
                <w:szCs w:val="14"/>
              </w:rPr>
            </w:pPr>
          </w:p>
        </w:tc>
        <w:tc>
          <w:tcPr>
            <w:tcW w:w="758" w:type="dxa"/>
            <w:tcBorders>
              <w:top w:val="nil"/>
              <w:bottom w:val="single" w:sz="4" w:space="0" w:color="auto"/>
            </w:tcBorders>
            <w:vAlign w:val="center"/>
          </w:tcPr>
          <w:p w14:paraId="5EDDB476" w14:textId="77777777" w:rsidR="00C769C8" w:rsidRPr="00EB1911" w:rsidRDefault="00C769C8">
            <w:pPr>
              <w:keepNext/>
              <w:keepLines/>
              <w:spacing w:before="40" w:after="40"/>
              <w:jc w:val="right"/>
              <w:rPr>
                <w:rFonts w:ascii="Arial" w:hAnsi="Arial" w:cs="Arial"/>
                <w:b/>
                <w:spacing w:val="-2"/>
                <w:sz w:val="14"/>
                <w:szCs w:val="14"/>
              </w:rPr>
            </w:pPr>
          </w:p>
        </w:tc>
        <w:tc>
          <w:tcPr>
            <w:tcW w:w="1453" w:type="dxa"/>
            <w:gridSpan w:val="2"/>
            <w:tcBorders>
              <w:top w:val="single" w:sz="4" w:space="0" w:color="1F3864" w:themeColor="accent1" w:themeShade="80"/>
              <w:bottom w:val="single" w:sz="4" w:space="0" w:color="auto"/>
            </w:tcBorders>
            <w:vAlign w:val="center"/>
          </w:tcPr>
          <w:p w14:paraId="7A610DD2" w14:textId="77777777" w:rsidR="00C769C8" w:rsidRPr="00EB1911" w:rsidRDefault="00C769C8">
            <w:pPr>
              <w:pStyle w:val="08-Tabelageral"/>
              <w:rPr>
                <w:rFonts w:cs="Arial"/>
                <w:b/>
                <w:szCs w:val="14"/>
              </w:rPr>
            </w:pPr>
            <w:r>
              <w:rPr>
                <w:rFonts w:cs="Arial"/>
                <w:b/>
              </w:rPr>
              <w:t xml:space="preserve">    2025</w:t>
            </w:r>
          </w:p>
        </w:tc>
        <w:tc>
          <w:tcPr>
            <w:tcW w:w="1524" w:type="dxa"/>
            <w:gridSpan w:val="4"/>
            <w:tcBorders>
              <w:top w:val="single" w:sz="4" w:space="0" w:color="1F3864" w:themeColor="accent1" w:themeShade="80"/>
              <w:bottom w:val="single" w:sz="4" w:space="0" w:color="auto"/>
            </w:tcBorders>
            <w:vAlign w:val="center"/>
          </w:tcPr>
          <w:p w14:paraId="785C3443" w14:textId="77777777" w:rsidR="00C769C8" w:rsidRPr="00C130C2" w:rsidRDefault="00C769C8">
            <w:pPr>
              <w:pStyle w:val="08-Tabelageral"/>
              <w:jc w:val="center"/>
              <w:rPr>
                <w:rFonts w:cs="Arial"/>
                <w:b/>
              </w:rPr>
            </w:pPr>
            <w:r>
              <w:rPr>
                <w:rFonts w:cs="Arial"/>
                <w:b/>
              </w:rPr>
              <w:t xml:space="preserve">                        2024</w:t>
            </w:r>
          </w:p>
        </w:tc>
        <w:tc>
          <w:tcPr>
            <w:tcW w:w="237" w:type="dxa"/>
            <w:gridSpan w:val="2"/>
            <w:tcBorders>
              <w:top w:val="nil"/>
              <w:left w:val="nil"/>
              <w:bottom w:val="single" w:sz="4" w:space="0" w:color="auto"/>
              <w:right w:val="nil"/>
            </w:tcBorders>
            <w:vAlign w:val="center"/>
          </w:tcPr>
          <w:p w14:paraId="044DDBAA" w14:textId="77777777" w:rsidR="00C769C8" w:rsidRPr="00EB1911" w:rsidRDefault="00C769C8">
            <w:pPr>
              <w:pStyle w:val="08-Tabelageral"/>
              <w:rPr>
                <w:rFonts w:cs="Arial"/>
                <w:b/>
                <w:szCs w:val="14"/>
              </w:rPr>
            </w:pPr>
          </w:p>
        </w:tc>
        <w:tc>
          <w:tcPr>
            <w:tcW w:w="1500" w:type="dxa"/>
            <w:tcBorders>
              <w:top w:val="single" w:sz="4" w:space="0" w:color="1F3864" w:themeColor="accent1" w:themeShade="80"/>
              <w:bottom w:val="single" w:sz="4" w:space="0" w:color="auto"/>
            </w:tcBorders>
            <w:vAlign w:val="center"/>
          </w:tcPr>
          <w:p w14:paraId="39F0BCD5" w14:textId="77777777" w:rsidR="00C769C8" w:rsidRPr="00EB1911" w:rsidRDefault="00C769C8">
            <w:pPr>
              <w:pStyle w:val="08-Tabelageral"/>
              <w:rPr>
                <w:rFonts w:cs="Arial"/>
                <w:b/>
                <w:szCs w:val="14"/>
              </w:rPr>
            </w:pPr>
            <w:r>
              <w:rPr>
                <w:rFonts w:cs="Arial"/>
                <w:b/>
              </w:rPr>
              <w:t>2025</w:t>
            </w:r>
          </w:p>
        </w:tc>
        <w:tc>
          <w:tcPr>
            <w:tcW w:w="1526" w:type="dxa"/>
            <w:tcBorders>
              <w:top w:val="single" w:sz="4" w:space="0" w:color="1F3864" w:themeColor="accent1" w:themeShade="80"/>
              <w:bottom w:val="single" w:sz="4" w:space="0" w:color="auto"/>
            </w:tcBorders>
            <w:vAlign w:val="center"/>
          </w:tcPr>
          <w:p w14:paraId="63891A6F" w14:textId="77777777" w:rsidR="00C769C8" w:rsidRPr="00C130C2" w:rsidRDefault="00C769C8">
            <w:pPr>
              <w:pStyle w:val="08-Tabelageral"/>
              <w:rPr>
                <w:rFonts w:cs="Arial"/>
                <w:b/>
              </w:rPr>
            </w:pPr>
            <w:r>
              <w:rPr>
                <w:rFonts w:cs="Arial"/>
                <w:b/>
              </w:rPr>
              <w:t>2024</w:t>
            </w:r>
          </w:p>
        </w:tc>
      </w:tr>
      <w:tr w:rsidR="00C769C8" w:rsidRPr="005171F7" w14:paraId="26E041DA" w14:textId="77777777" w:rsidTr="005109AE">
        <w:trPr>
          <w:trHeight w:val="20"/>
          <w:jc w:val="center"/>
        </w:trPr>
        <w:tc>
          <w:tcPr>
            <w:tcW w:w="3936" w:type="dxa"/>
            <w:gridSpan w:val="3"/>
            <w:vAlign w:val="center"/>
          </w:tcPr>
          <w:p w14:paraId="1AC64A66" w14:textId="77777777" w:rsidR="00C769C8" w:rsidRPr="005171F7" w:rsidRDefault="00C769C8">
            <w:pPr>
              <w:pStyle w:val="08-Tabelageral"/>
              <w:ind w:left="113"/>
              <w:jc w:val="left"/>
              <w:rPr>
                <w:rFonts w:cs="Arial"/>
                <w:szCs w:val="14"/>
              </w:rPr>
            </w:pPr>
            <w:r w:rsidRPr="003B2B1F">
              <w:rPr>
                <w:rFonts w:cs="Arial"/>
                <w:b/>
                <w:bCs/>
                <w:szCs w:val="14"/>
              </w:rPr>
              <w:t>Other income</w:t>
            </w:r>
          </w:p>
        </w:tc>
        <w:tc>
          <w:tcPr>
            <w:tcW w:w="1359" w:type="dxa"/>
            <w:gridSpan w:val="2"/>
            <w:tcBorders>
              <w:top w:val="single" w:sz="2" w:space="0" w:color="1F3864" w:themeColor="accent1" w:themeShade="80"/>
              <w:left w:val="nil"/>
              <w:bottom w:val="nil"/>
              <w:right w:val="nil"/>
            </w:tcBorders>
            <w:vAlign w:val="center"/>
          </w:tcPr>
          <w:p w14:paraId="4420DAA2" w14:textId="77777777" w:rsidR="00C769C8" w:rsidRPr="00AE31F4" w:rsidRDefault="00C769C8">
            <w:pPr>
              <w:pStyle w:val="08-Tabelageral"/>
            </w:pPr>
            <w:r w:rsidRPr="0061078E">
              <w:rPr>
                <w:rFonts w:cs="Arial"/>
                <w:b/>
                <w:bCs/>
                <w:color w:val="000000"/>
                <w:szCs w:val="14"/>
              </w:rPr>
              <w:t>6</w:t>
            </w:r>
            <w:r>
              <w:rPr>
                <w:rFonts w:cs="Arial"/>
                <w:b/>
                <w:bCs/>
                <w:color w:val="000000"/>
                <w:szCs w:val="14"/>
              </w:rPr>
              <w:t>,</w:t>
            </w:r>
            <w:r w:rsidRPr="0061078E">
              <w:rPr>
                <w:rFonts w:cs="Arial"/>
                <w:b/>
                <w:bCs/>
                <w:color w:val="000000"/>
                <w:szCs w:val="14"/>
              </w:rPr>
              <w:t>789</w:t>
            </w:r>
          </w:p>
        </w:tc>
        <w:tc>
          <w:tcPr>
            <w:tcW w:w="1359" w:type="dxa"/>
            <w:tcBorders>
              <w:top w:val="single" w:sz="2" w:space="0" w:color="1F3864" w:themeColor="accent1" w:themeShade="80"/>
              <w:left w:val="nil"/>
              <w:bottom w:val="nil"/>
              <w:right w:val="nil"/>
            </w:tcBorders>
            <w:vAlign w:val="center"/>
          </w:tcPr>
          <w:p w14:paraId="3B705FCE" w14:textId="77777777" w:rsidR="00C769C8" w:rsidRPr="00AE31F4" w:rsidRDefault="00C769C8">
            <w:pPr>
              <w:pStyle w:val="08-Tabelageral"/>
            </w:pPr>
            <w:r w:rsidRPr="00972453">
              <w:rPr>
                <w:rFonts w:cs="Arial"/>
                <w:b/>
                <w:bCs/>
                <w:color w:val="000000"/>
                <w:szCs w:val="14"/>
              </w:rPr>
              <w:t>3</w:t>
            </w:r>
            <w:r>
              <w:rPr>
                <w:rFonts w:cs="Arial"/>
                <w:b/>
                <w:bCs/>
                <w:color w:val="000000"/>
                <w:szCs w:val="14"/>
              </w:rPr>
              <w:t>,</w:t>
            </w:r>
            <w:r w:rsidRPr="00972453">
              <w:rPr>
                <w:rFonts w:cs="Arial"/>
                <w:b/>
                <w:bCs/>
                <w:color w:val="000000"/>
                <w:szCs w:val="14"/>
              </w:rPr>
              <w:t>889</w:t>
            </w:r>
          </w:p>
        </w:tc>
        <w:tc>
          <w:tcPr>
            <w:tcW w:w="236" w:type="dxa"/>
            <w:gridSpan w:val="3"/>
            <w:tcBorders>
              <w:top w:val="single" w:sz="2" w:space="0" w:color="1F3864" w:themeColor="accent1" w:themeShade="80"/>
              <w:left w:val="nil"/>
              <w:bottom w:val="nil"/>
              <w:right w:val="nil"/>
            </w:tcBorders>
            <w:vAlign w:val="center"/>
          </w:tcPr>
          <w:p w14:paraId="61182B57" w14:textId="77777777" w:rsidR="00C769C8" w:rsidRPr="00AE31F4" w:rsidRDefault="00C769C8">
            <w:pPr>
              <w:pStyle w:val="08-Tabelageral"/>
            </w:pPr>
          </w:p>
        </w:tc>
        <w:tc>
          <w:tcPr>
            <w:tcW w:w="1582" w:type="dxa"/>
            <w:gridSpan w:val="2"/>
            <w:tcBorders>
              <w:top w:val="single" w:sz="2" w:space="0" w:color="1F3864" w:themeColor="accent1" w:themeShade="80"/>
              <w:left w:val="nil"/>
              <w:bottom w:val="nil"/>
              <w:right w:val="nil"/>
            </w:tcBorders>
            <w:vAlign w:val="center"/>
          </w:tcPr>
          <w:p w14:paraId="774389B6" w14:textId="77777777" w:rsidR="00C769C8" w:rsidRPr="00AE31F4" w:rsidRDefault="00C769C8">
            <w:pPr>
              <w:pStyle w:val="08-Tabelageral"/>
            </w:pPr>
            <w:r w:rsidRPr="0061078E">
              <w:rPr>
                <w:rFonts w:cs="Arial"/>
                <w:b/>
                <w:bCs/>
                <w:color w:val="000000"/>
                <w:szCs w:val="14"/>
              </w:rPr>
              <w:t>28</w:t>
            </w:r>
            <w:r>
              <w:rPr>
                <w:rFonts w:cs="Arial"/>
                <w:b/>
                <w:bCs/>
                <w:color w:val="000000"/>
                <w:szCs w:val="14"/>
              </w:rPr>
              <w:t>,</w:t>
            </w:r>
            <w:r w:rsidRPr="0061078E">
              <w:rPr>
                <w:rFonts w:cs="Arial"/>
                <w:b/>
                <w:bCs/>
                <w:color w:val="000000"/>
                <w:szCs w:val="14"/>
              </w:rPr>
              <w:t>970</w:t>
            </w:r>
          </w:p>
        </w:tc>
        <w:tc>
          <w:tcPr>
            <w:tcW w:w="1526" w:type="dxa"/>
            <w:tcBorders>
              <w:top w:val="single" w:sz="2" w:space="0" w:color="1F3864" w:themeColor="accent1" w:themeShade="80"/>
              <w:left w:val="nil"/>
              <w:bottom w:val="nil"/>
              <w:right w:val="nil"/>
            </w:tcBorders>
            <w:vAlign w:val="center"/>
          </w:tcPr>
          <w:p w14:paraId="7506F48A" w14:textId="77777777" w:rsidR="00C769C8" w:rsidRPr="00AE31F4" w:rsidRDefault="00C769C8">
            <w:pPr>
              <w:pStyle w:val="08-Tabelageral"/>
            </w:pPr>
            <w:r>
              <w:rPr>
                <w:b/>
                <w:bCs/>
              </w:rPr>
              <w:t>20,350</w:t>
            </w:r>
          </w:p>
        </w:tc>
      </w:tr>
      <w:tr w:rsidR="00C769C8" w:rsidRPr="005171F7" w14:paraId="2E5E7D68" w14:textId="77777777" w:rsidTr="005109AE">
        <w:trPr>
          <w:trHeight w:val="20"/>
          <w:jc w:val="center"/>
        </w:trPr>
        <w:tc>
          <w:tcPr>
            <w:tcW w:w="3936" w:type="dxa"/>
            <w:gridSpan w:val="3"/>
            <w:vAlign w:val="center"/>
          </w:tcPr>
          <w:p w14:paraId="044B1B72" w14:textId="77777777" w:rsidR="00C769C8" w:rsidRPr="005171F7" w:rsidRDefault="00C769C8">
            <w:pPr>
              <w:pStyle w:val="08-Tabelageral"/>
              <w:ind w:left="113"/>
              <w:jc w:val="left"/>
              <w:rPr>
                <w:rFonts w:cs="Arial"/>
                <w:szCs w:val="14"/>
              </w:rPr>
            </w:pPr>
            <w:r w:rsidRPr="00A2009E">
              <w:rPr>
                <w:rFonts w:cs="Arial"/>
                <w:szCs w:val="14"/>
              </w:rPr>
              <w:t xml:space="preserve">Income </w:t>
            </w:r>
            <w:proofErr w:type="spellStart"/>
            <w:r w:rsidRPr="00A2009E">
              <w:rPr>
                <w:rFonts w:cs="Arial"/>
                <w:szCs w:val="14"/>
              </w:rPr>
              <w:t>of</w:t>
            </w:r>
            <w:proofErr w:type="spellEnd"/>
            <w:r w:rsidRPr="00A2009E">
              <w:rPr>
                <w:rFonts w:cs="Arial"/>
                <w:szCs w:val="14"/>
              </w:rPr>
              <w:t xml:space="preserve">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nil"/>
            </w:tcBorders>
            <w:vAlign w:val="center"/>
          </w:tcPr>
          <w:p w14:paraId="50689052" w14:textId="77777777" w:rsidR="00C769C8" w:rsidRPr="00AE31F4" w:rsidRDefault="00C769C8">
            <w:pPr>
              <w:pStyle w:val="08-Tabelageral"/>
            </w:pPr>
            <w:r w:rsidRPr="0061078E">
              <w:rPr>
                <w:rFonts w:cs="Arial"/>
                <w:color w:val="000000"/>
                <w:szCs w:val="14"/>
              </w:rPr>
              <w:t>5</w:t>
            </w:r>
            <w:r>
              <w:rPr>
                <w:rFonts w:cs="Arial"/>
                <w:color w:val="000000"/>
                <w:szCs w:val="14"/>
              </w:rPr>
              <w:t>,</w:t>
            </w:r>
            <w:r w:rsidRPr="0061078E">
              <w:rPr>
                <w:rFonts w:cs="Arial"/>
                <w:color w:val="000000"/>
                <w:szCs w:val="14"/>
              </w:rPr>
              <w:t>559</w:t>
            </w:r>
          </w:p>
        </w:tc>
        <w:tc>
          <w:tcPr>
            <w:tcW w:w="1359" w:type="dxa"/>
            <w:tcBorders>
              <w:top w:val="nil"/>
            </w:tcBorders>
            <w:vAlign w:val="center"/>
          </w:tcPr>
          <w:p w14:paraId="56758490" w14:textId="77777777" w:rsidR="00C769C8" w:rsidRPr="00AE31F4" w:rsidRDefault="00C769C8">
            <w:pPr>
              <w:pStyle w:val="08-Tabelageral"/>
            </w:pPr>
            <w:r w:rsidRPr="00972453">
              <w:rPr>
                <w:rFonts w:cs="Arial"/>
                <w:color w:val="000000"/>
                <w:szCs w:val="14"/>
              </w:rPr>
              <w:t>2</w:t>
            </w:r>
            <w:r>
              <w:rPr>
                <w:rFonts w:cs="Arial"/>
                <w:color w:val="000000"/>
                <w:szCs w:val="14"/>
              </w:rPr>
              <w:t>,</w:t>
            </w:r>
            <w:r w:rsidRPr="00972453">
              <w:rPr>
                <w:rFonts w:cs="Arial"/>
                <w:color w:val="000000"/>
                <w:szCs w:val="14"/>
              </w:rPr>
              <w:t>689</w:t>
            </w:r>
          </w:p>
        </w:tc>
        <w:tc>
          <w:tcPr>
            <w:tcW w:w="236" w:type="dxa"/>
            <w:gridSpan w:val="3"/>
            <w:tcBorders>
              <w:top w:val="nil"/>
            </w:tcBorders>
            <w:vAlign w:val="center"/>
          </w:tcPr>
          <w:p w14:paraId="756B5BEE" w14:textId="77777777" w:rsidR="00C769C8" w:rsidRPr="00AE31F4" w:rsidRDefault="00C769C8">
            <w:pPr>
              <w:pStyle w:val="08-Tabelageral"/>
            </w:pPr>
          </w:p>
        </w:tc>
        <w:tc>
          <w:tcPr>
            <w:tcW w:w="1582" w:type="dxa"/>
            <w:gridSpan w:val="2"/>
            <w:tcBorders>
              <w:top w:val="nil"/>
            </w:tcBorders>
            <w:vAlign w:val="center"/>
          </w:tcPr>
          <w:p w14:paraId="32B2AE93" w14:textId="77777777" w:rsidR="00C769C8" w:rsidRPr="00AE31F4" w:rsidRDefault="00C769C8">
            <w:pPr>
              <w:pStyle w:val="08-Tabelageral"/>
            </w:pPr>
            <w:r w:rsidRPr="0061078E">
              <w:rPr>
                <w:rFonts w:cs="Arial"/>
                <w:color w:val="000000"/>
                <w:szCs w:val="14"/>
              </w:rPr>
              <w:t>5</w:t>
            </w:r>
            <w:r>
              <w:rPr>
                <w:rFonts w:cs="Arial"/>
                <w:color w:val="000000"/>
                <w:szCs w:val="14"/>
              </w:rPr>
              <w:t>,</w:t>
            </w:r>
            <w:r w:rsidRPr="0061078E">
              <w:rPr>
                <w:rFonts w:cs="Arial"/>
                <w:color w:val="000000"/>
                <w:szCs w:val="14"/>
              </w:rPr>
              <w:t>559</w:t>
            </w:r>
          </w:p>
        </w:tc>
        <w:tc>
          <w:tcPr>
            <w:tcW w:w="1526" w:type="dxa"/>
            <w:tcBorders>
              <w:top w:val="nil"/>
            </w:tcBorders>
            <w:vAlign w:val="center"/>
          </w:tcPr>
          <w:p w14:paraId="0BE013A6" w14:textId="77777777" w:rsidR="00C769C8" w:rsidRPr="00AE31F4" w:rsidRDefault="00C769C8">
            <w:pPr>
              <w:pStyle w:val="08-Tabelageral"/>
            </w:pPr>
            <w:r w:rsidRPr="00C80CAE">
              <w:t>2</w:t>
            </w:r>
            <w:r>
              <w:t>,689</w:t>
            </w:r>
          </w:p>
        </w:tc>
      </w:tr>
      <w:tr w:rsidR="00C769C8" w:rsidRPr="005171F7" w14:paraId="7EB89C1E" w14:textId="77777777" w:rsidTr="005109AE">
        <w:trPr>
          <w:trHeight w:val="20"/>
          <w:jc w:val="center"/>
        </w:trPr>
        <w:tc>
          <w:tcPr>
            <w:tcW w:w="3936" w:type="dxa"/>
            <w:gridSpan w:val="3"/>
            <w:vAlign w:val="center"/>
          </w:tcPr>
          <w:p w14:paraId="79FDB7CC" w14:textId="77777777" w:rsidR="00C769C8" w:rsidRPr="00C769C8" w:rsidRDefault="00C769C8">
            <w:pPr>
              <w:pStyle w:val="08-Tabelageral"/>
              <w:ind w:left="113"/>
              <w:jc w:val="left"/>
              <w:rPr>
                <w:rFonts w:cs="Arial"/>
                <w:szCs w:val="14"/>
                <w:lang w:val="en-US"/>
              </w:rPr>
            </w:pPr>
            <w:r w:rsidRPr="00C769C8">
              <w:rPr>
                <w:rFonts w:cs="Arial"/>
                <w:szCs w:val="14"/>
                <w:lang w:val="en-US"/>
              </w:rPr>
              <w:t>Reversal of provisions for labor, tax and civil lawsuits</w:t>
            </w:r>
          </w:p>
        </w:tc>
        <w:tc>
          <w:tcPr>
            <w:tcW w:w="1359" w:type="dxa"/>
            <w:gridSpan w:val="2"/>
            <w:vAlign w:val="center"/>
          </w:tcPr>
          <w:p w14:paraId="15811615" w14:textId="77777777" w:rsidR="00C769C8" w:rsidRPr="00AE31F4" w:rsidRDefault="00C769C8">
            <w:pPr>
              <w:pStyle w:val="08-Tabelageral"/>
            </w:pPr>
            <w:r w:rsidRPr="0061078E">
              <w:rPr>
                <w:rFonts w:cs="Arial"/>
                <w:color w:val="000000"/>
                <w:szCs w:val="14"/>
              </w:rPr>
              <w:t>1</w:t>
            </w:r>
            <w:r>
              <w:rPr>
                <w:rFonts w:cs="Arial"/>
                <w:color w:val="000000"/>
                <w:szCs w:val="14"/>
              </w:rPr>
              <w:t>,</w:t>
            </w:r>
            <w:r w:rsidRPr="0061078E">
              <w:rPr>
                <w:rFonts w:cs="Arial"/>
                <w:color w:val="000000"/>
                <w:szCs w:val="14"/>
              </w:rPr>
              <w:t>231</w:t>
            </w:r>
          </w:p>
        </w:tc>
        <w:tc>
          <w:tcPr>
            <w:tcW w:w="1359" w:type="dxa"/>
            <w:vAlign w:val="center"/>
          </w:tcPr>
          <w:p w14:paraId="1438D89B" w14:textId="77777777" w:rsidR="00C769C8" w:rsidRPr="00AE31F4" w:rsidRDefault="00C769C8">
            <w:pPr>
              <w:pStyle w:val="08-Tabelageral"/>
            </w:pPr>
            <w:r w:rsidRPr="00972453">
              <w:rPr>
                <w:rFonts w:cs="Arial"/>
                <w:color w:val="000000"/>
                <w:szCs w:val="14"/>
              </w:rPr>
              <w:t>1</w:t>
            </w:r>
            <w:r>
              <w:rPr>
                <w:rFonts w:cs="Arial"/>
                <w:color w:val="000000"/>
                <w:szCs w:val="14"/>
              </w:rPr>
              <w:t>,</w:t>
            </w:r>
            <w:r w:rsidRPr="00972453">
              <w:rPr>
                <w:rFonts w:cs="Arial"/>
                <w:color w:val="000000"/>
                <w:szCs w:val="14"/>
              </w:rPr>
              <w:t>200</w:t>
            </w:r>
          </w:p>
        </w:tc>
        <w:tc>
          <w:tcPr>
            <w:tcW w:w="236" w:type="dxa"/>
            <w:gridSpan w:val="3"/>
            <w:vAlign w:val="center"/>
          </w:tcPr>
          <w:p w14:paraId="63DA75E4" w14:textId="77777777" w:rsidR="00C769C8" w:rsidRPr="00AE31F4" w:rsidRDefault="00C769C8">
            <w:pPr>
              <w:pStyle w:val="08-Tabelageral"/>
            </w:pPr>
          </w:p>
        </w:tc>
        <w:tc>
          <w:tcPr>
            <w:tcW w:w="1582" w:type="dxa"/>
            <w:gridSpan w:val="2"/>
            <w:vAlign w:val="center"/>
          </w:tcPr>
          <w:p w14:paraId="4EE9A5E3" w14:textId="77777777" w:rsidR="00C769C8" w:rsidRPr="00AE31F4" w:rsidRDefault="00C769C8">
            <w:pPr>
              <w:pStyle w:val="08-Tabelageral"/>
            </w:pPr>
            <w:r w:rsidRPr="0061078E">
              <w:rPr>
                <w:rFonts w:cs="Arial"/>
                <w:color w:val="000000"/>
                <w:szCs w:val="14"/>
              </w:rPr>
              <w:t>23</w:t>
            </w:r>
            <w:r>
              <w:rPr>
                <w:rFonts w:cs="Arial"/>
                <w:color w:val="000000"/>
                <w:szCs w:val="14"/>
              </w:rPr>
              <w:t>,</w:t>
            </w:r>
            <w:r w:rsidRPr="0061078E">
              <w:rPr>
                <w:rFonts w:cs="Arial"/>
                <w:color w:val="000000"/>
                <w:szCs w:val="14"/>
              </w:rPr>
              <w:t>380</w:t>
            </w:r>
          </w:p>
        </w:tc>
        <w:tc>
          <w:tcPr>
            <w:tcW w:w="1526" w:type="dxa"/>
            <w:vAlign w:val="center"/>
          </w:tcPr>
          <w:p w14:paraId="748DCB2E" w14:textId="77777777" w:rsidR="00C769C8" w:rsidRPr="00AE31F4" w:rsidRDefault="00C769C8">
            <w:pPr>
              <w:pStyle w:val="08-Tabelageral"/>
            </w:pPr>
            <w:r w:rsidRPr="00C80CAE">
              <w:t>1</w:t>
            </w:r>
            <w:r>
              <w:t>7,661</w:t>
            </w:r>
          </w:p>
        </w:tc>
      </w:tr>
      <w:tr w:rsidR="00C769C8" w:rsidRPr="005171F7" w14:paraId="6DC7A41F" w14:textId="77777777" w:rsidTr="005109AE">
        <w:trPr>
          <w:trHeight w:val="20"/>
          <w:jc w:val="center"/>
        </w:trPr>
        <w:tc>
          <w:tcPr>
            <w:tcW w:w="3936" w:type="dxa"/>
            <w:gridSpan w:val="3"/>
            <w:vAlign w:val="center"/>
          </w:tcPr>
          <w:p w14:paraId="0B4A2735" w14:textId="77777777" w:rsidR="00C769C8" w:rsidRPr="00A2009E" w:rsidRDefault="00C769C8">
            <w:pPr>
              <w:pStyle w:val="08-Tabelageral"/>
              <w:ind w:left="113"/>
              <w:jc w:val="left"/>
              <w:rPr>
                <w:rFonts w:cs="Arial"/>
                <w:szCs w:val="14"/>
              </w:rPr>
            </w:pPr>
            <w:r>
              <w:rPr>
                <w:rFonts w:cs="Arial"/>
                <w:szCs w:val="14"/>
              </w:rPr>
              <w:t>Other</w:t>
            </w:r>
          </w:p>
        </w:tc>
        <w:tc>
          <w:tcPr>
            <w:tcW w:w="1359" w:type="dxa"/>
            <w:gridSpan w:val="2"/>
          </w:tcPr>
          <w:p w14:paraId="36CEDCEB" w14:textId="77777777" w:rsidR="00C769C8" w:rsidRPr="003E3F73" w:rsidRDefault="00C769C8">
            <w:pPr>
              <w:pStyle w:val="08-Tabelageral"/>
            </w:pPr>
            <w:r>
              <w:t>--</w:t>
            </w:r>
          </w:p>
        </w:tc>
        <w:tc>
          <w:tcPr>
            <w:tcW w:w="1359" w:type="dxa"/>
          </w:tcPr>
          <w:p w14:paraId="38FDF3D8" w14:textId="77777777" w:rsidR="00C769C8" w:rsidRPr="003E3F73" w:rsidRDefault="00C769C8">
            <w:pPr>
              <w:pStyle w:val="08-Tabelageral"/>
            </w:pPr>
            <w:r>
              <w:t>--</w:t>
            </w:r>
          </w:p>
        </w:tc>
        <w:tc>
          <w:tcPr>
            <w:tcW w:w="236" w:type="dxa"/>
            <w:gridSpan w:val="3"/>
            <w:vAlign w:val="center"/>
          </w:tcPr>
          <w:p w14:paraId="01808275" w14:textId="77777777" w:rsidR="00C769C8" w:rsidRPr="00AE31F4" w:rsidRDefault="00C769C8">
            <w:pPr>
              <w:pStyle w:val="08-Tabelageral"/>
            </w:pPr>
          </w:p>
        </w:tc>
        <w:tc>
          <w:tcPr>
            <w:tcW w:w="1582" w:type="dxa"/>
            <w:gridSpan w:val="2"/>
          </w:tcPr>
          <w:p w14:paraId="3A1985F1" w14:textId="77777777" w:rsidR="00C769C8" w:rsidRPr="001F28B0" w:rsidRDefault="00C769C8">
            <w:pPr>
              <w:pStyle w:val="08-Tabelageral"/>
            </w:pPr>
            <w:r>
              <w:t>31</w:t>
            </w:r>
          </w:p>
        </w:tc>
        <w:tc>
          <w:tcPr>
            <w:tcW w:w="1526" w:type="dxa"/>
          </w:tcPr>
          <w:p w14:paraId="00343450" w14:textId="77777777" w:rsidR="00C769C8" w:rsidRPr="001F28B0" w:rsidRDefault="00C769C8">
            <w:pPr>
              <w:pStyle w:val="08-Tabelageral"/>
            </w:pPr>
            <w:r>
              <w:t>--</w:t>
            </w:r>
          </w:p>
        </w:tc>
      </w:tr>
      <w:tr w:rsidR="00C769C8" w:rsidRPr="005171F7" w14:paraId="08DDEA89" w14:textId="77777777" w:rsidTr="005109AE">
        <w:trPr>
          <w:trHeight w:val="20"/>
          <w:jc w:val="center"/>
        </w:trPr>
        <w:tc>
          <w:tcPr>
            <w:tcW w:w="3936" w:type="dxa"/>
            <w:gridSpan w:val="3"/>
            <w:vAlign w:val="center"/>
          </w:tcPr>
          <w:p w14:paraId="1EF028E9" w14:textId="77777777" w:rsidR="00C769C8" w:rsidRDefault="00C769C8">
            <w:pPr>
              <w:pStyle w:val="08-Tabelageral"/>
              <w:ind w:left="113"/>
              <w:jc w:val="left"/>
              <w:rPr>
                <w:rFonts w:cs="Arial"/>
                <w:szCs w:val="14"/>
              </w:rPr>
            </w:pPr>
            <w:r w:rsidRPr="003B2B1F">
              <w:rPr>
                <w:rFonts w:cs="Arial"/>
                <w:b/>
                <w:bCs/>
                <w:szCs w:val="14"/>
              </w:rPr>
              <w:t xml:space="preserve">Other </w:t>
            </w:r>
            <w:proofErr w:type="spellStart"/>
            <w:r w:rsidRPr="003B2B1F">
              <w:rPr>
                <w:rFonts w:cs="Arial"/>
                <w:b/>
                <w:bCs/>
                <w:szCs w:val="14"/>
              </w:rPr>
              <w:t>expenses</w:t>
            </w:r>
            <w:proofErr w:type="spellEnd"/>
          </w:p>
        </w:tc>
        <w:tc>
          <w:tcPr>
            <w:tcW w:w="1359" w:type="dxa"/>
            <w:gridSpan w:val="2"/>
            <w:tcBorders>
              <w:bottom w:val="nil"/>
            </w:tcBorders>
            <w:vAlign w:val="center"/>
          </w:tcPr>
          <w:p w14:paraId="7E5E26DE" w14:textId="77777777" w:rsidR="00C769C8" w:rsidRDefault="00C769C8">
            <w:pPr>
              <w:pStyle w:val="08-Tabelageral"/>
            </w:pPr>
            <w:r>
              <w:rPr>
                <w:rFonts w:cs="Arial"/>
                <w:b/>
                <w:bCs/>
                <w:color w:val="000000"/>
                <w:szCs w:val="14"/>
              </w:rPr>
              <w:t>(</w:t>
            </w:r>
            <w:r w:rsidRPr="0061078E">
              <w:rPr>
                <w:rFonts w:cs="Arial"/>
                <w:b/>
                <w:bCs/>
                <w:color w:val="000000"/>
                <w:szCs w:val="14"/>
              </w:rPr>
              <w:t>2</w:t>
            </w:r>
            <w:r>
              <w:rPr>
                <w:rFonts w:cs="Arial"/>
                <w:b/>
                <w:bCs/>
                <w:color w:val="000000"/>
                <w:szCs w:val="14"/>
              </w:rPr>
              <w:t>,</w:t>
            </w:r>
            <w:r w:rsidRPr="0061078E">
              <w:rPr>
                <w:rFonts w:cs="Arial"/>
                <w:b/>
                <w:bCs/>
                <w:color w:val="000000"/>
                <w:szCs w:val="14"/>
              </w:rPr>
              <w:t>265</w:t>
            </w:r>
            <w:r>
              <w:rPr>
                <w:rFonts w:cs="Arial"/>
                <w:b/>
                <w:bCs/>
                <w:color w:val="000000"/>
                <w:szCs w:val="14"/>
              </w:rPr>
              <w:t>)</w:t>
            </w:r>
          </w:p>
        </w:tc>
        <w:tc>
          <w:tcPr>
            <w:tcW w:w="1359" w:type="dxa"/>
            <w:tcBorders>
              <w:bottom w:val="nil"/>
            </w:tcBorders>
            <w:vAlign w:val="center"/>
          </w:tcPr>
          <w:p w14:paraId="7D0603A3" w14:textId="77777777" w:rsidR="00C769C8" w:rsidRDefault="00C769C8">
            <w:pPr>
              <w:pStyle w:val="08-Tabelageral"/>
            </w:pPr>
            <w:r w:rsidRPr="00C80CAE">
              <w:rPr>
                <w:b/>
                <w:bCs/>
              </w:rPr>
              <w:t>(</w:t>
            </w:r>
            <w:r>
              <w:rPr>
                <w:b/>
                <w:bCs/>
              </w:rPr>
              <w:t>2,556</w:t>
            </w:r>
            <w:r w:rsidRPr="00C80CAE">
              <w:rPr>
                <w:b/>
                <w:bCs/>
              </w:rPr>
              <w:t>)</w:t>
            </w:r>
          </w:p>
        </w:tc>
        <w:tc>
          <w:tcPr>
            <w:tcW w:w="236" w:type="dxa"/>
            <w:gridSpan w:val="3"/>
            <w:tcBorders>
              <w:bottom w:val="nil"/>
            </w:tcBorders>
            <w:vAlign w:val="center"/>
          </w:tcPr>
          <w:p w14:paraId="6AC6811E" w14:textId="77777777" w:rsidR="00C769C8" w:rsidRPr="00AE31F4" w:rsidRDefault="00C769C8">
            <w:pPr>
              <w:pStyle w:val="08-Tabelageral"/>
            </w:pPr>
          </w:p>
        </w:tc>
        <w:tc>
          <w:tcPr>
            <w:tcW w:w="1582" w:type="dxa"/>
            <w:gridSpan w:val="2"/>
            <w:tcBorders>
              <w:bottom w:val="nil"/>
            </w:tcBorders>
            <w:vAlign w:val="center"/>
          </w:tcPr>
          <w:p w14:paraId="5C54544F" w14:textId="77777777" w:rsidR="00C769C8" w:rsidRDefault="00C769C8">
            <w:pPr>
              <w:pStyle w:val="08-Tabelageral"/>
            </w:pPr>
            <w:r>
              <w:rPr>
                <w:rFonts w:cs="Arial"/>
                <w:b/>
                <w:bCs/>
                <w:color w:val="000000"/>
                <w:szCs w:val="14"/>
              </w:rPr>
              <w:t>(</w:t>
            </w:r>
            <w:r w:rsidRPr="0061078E">
              <w:rPr>
                <w:rFonts w:cs="Arial"/>
                <w:b/>
                <w:bCs/>
                <w:color w:val="000000"/>
                <w:szCs w:val="14"/>
              </w:rPr>
              <w:t>29</w:t>
            </w:r>
            <w:r>
              <w:rPr>
                <w:rFonts w:cs="Arial"/>
                <w:b/>
                <w:bCs/>
                <w:color w:val="000000"/>
                <w:szCs w:val="14"/>
              </w:rPr>
              <w:t>,</w:t>
            </w:r>
            <w:r w:rsidRPr="0061078E">
              <w:rPr>
                <w:rFonts w:cs="Arial"/>
                <w:b/>
                <w:bCs/>
                <w:color w:val="000000"/>
                <w:szCs w:val="14"/>
              </w:rPr>
              <w:t>490</w:t>
            </w:r>
            <w:r>
              <w:rPr>
                <w:rFonts w:cs="Arial"/>
                <w:b/>
                <w:bCs/>
                <w:color w:val="000000"/>
                <w:szCs w:val="14"/>
              </w:rPr>
              <w:t>)</w:t>
            </w:r>
          </w:p>
        </w:tc>
        <w:tc>
          <w:tcPr>
            <w:tcW w:w="1526" w:type="dxa"/>
            <w:tcBorders>
              <w:bottom w:val="nil"/>
            </w:tcBorders>
            <w:vAlign w:val="center"/>
          </w:tcPr>
          <w:p w14:paraId="2A3330A5" w14:textId="77777777" w:rsidR="00C769C8" w:rsidRDefault="00C769C8">
            <w:pPr>
              <w:pStyle w:val="08-Tabelageral"/>
            </w:pPr>
            <w:r w:rsidRPr="00C80CAE">
              <w:rPr>
                <w:b/>
                <w:bCs/>
              </w:rPr>
              <w:t>(3</w:t>
            </w:r>
            <w:r>
              <w:rPr>
                <w:b/>
                <w:bCs/>
              </w:rPr>
              <w:t>9,365</w:t>
            </w:r>
            <w:r w:rsidRPr="00C80CAE">
              <w:rPr>
                <w:b/>
                <w:bCs/>
              </w:rPr>
              <w:t>)</w:t>
            </w:r>
          </w:p>
        </w:tc>
      </w:tr>
      <w:tr w:rsidR="00C769C8" w:rsidRPr="005171F7" w14:paraId="33AE91BA" w14:textId="77777777" w:rsidTr="005109AE">
        <w:trPr>
          <w:trHeight w:val="20"/>
          <w:jc w:val="center"/>
        </w:trPr>
        <w:tc>
          <w:tcPr>
            <w:tcW w:w="3936" w:type="dxa"/>
            <w:gridSpan w:val="3"/>
            <w:tcBorders>
              <w:bottom w:val="nil"/>
            </w:tcBorders>
            <w:vAlign w:val="center"/>
          </w:tcPr>
          <w:p w14:paraId="447B2CE9" w14:textId="77777777" w:rsidR="00C769C8" w:rsidRPr="00C769C8" w:rsidRDefault="00C769C8">
            <w:pPr>
              <w:pStyle w:val="08-Tabelageral"/>
              <w:ind w:left="113"/>
              <w:jc w:val="left"/>
              <w:rPr>
                <w:rFonts w:cs="Arial"/>
                <w:szCs w:val="14"/>
                <w:lang w:val="en-US"/>
              </w:rPr>
            </w:pPr>
            <w:r w:rsidRPr="00C769C8">
              <w:rPr>
                <w:rFonts w:cs="Arial"/>
                <w:szCs w:val="14"/>
                <w:lang w:val="en-US"/>
              </w:rPr>
              <w:t>Addition of provisions for labor, tax and civil lawsuits</w:t>
            </w:r>
          </w:p>
        </w:tc>
        <w:tc>
          <w:tcPr>
            <w:tcW w:w="1359" w:type="dxa"/>
            <w:gridSpan w:val="2"/>
            <w:tcBorders>
              <w:bottom w:val="nil"/>
            </w:tcBorders>
            <w:vAlign w:val="center"/>
          </w:tcPr>
          <w:p w14:paraId="4476C7C0" w14:textId="77777777" w:rsidR="00C769C8" w:rsidRPr="00F048FF" w:rsidRDefault="00C769C8">
            <w:pPr>
              <w:pStyle w:val="08-Tabelageral"/>
            </w:pPr>
            <w:r>
              <w:rPr>
                <w:rFonts w:cs="Arial"/>
                <w:color w:val="000000"/>
                <w:szCs w:val="14"/>
              </w:rPr>
              <w:t>(</w:t>
            </w:r>
            <w:r w:rsidRPr="0061078E">
              <w:rPr>
                <w:rFonts w:cs="Arial"/>
                <w:color w:val="000000"/>
                <w:szCs w:val="14"/>
              </w:rPr>
              <w:t>2</w:t>
            </w:r>
            <w:r>
              <w:rPr>
                <w:rFonts w:cs="Arial"/>
                <w:color w:val="000000"/>
                <w:szCs w:val="14"/>
              </w:rPr>
              <w:t>,</w:t>
            </w:r>
            <w:r w:rsidRPr="0061078E">
              <w:rPr>
                <w:rFonts w:cs="Arial"/>
                <w:color w:val="000000"/>
                <w:szCs w:val="14"/>
              </w:rPr>
              <w:t>093</w:t>
            </w:r>
            <w:r>
              <w:rPr>
                <w:rFonts w:cs="Arial"/>
                <w:color w:val="000000"/>
                <w:szCs w:val="14"/>
              </w:rPr>
              <w:t>)</w:t>
            </w:r>
          </w:p>
        </w:tc>
        <w:tc>
          <w:tcPr>
            <w:tcW w:w="1359" w:type="dxa"/>
            <w:tcBorders>
              <w:bottom w:val="nil"/>
            </w:tcBorders>
            <w:vAlign w:val="center"/>
          </w:tcPr>
          <w:p w14:paraId="1BD9FA2D" w14:textId="77777777" w:rsidR="00C769C8" w:rsidRDefault="00C769C8">
            <w:pPr>
              <w:pStyle w:val="08-Tabelageral"/>
            </w:pPr>
            <w:r w:rsidRPr="00C80CAE">
              <w:t>(</w:t>
            </w:r>
            <w:r>
              <w:t>2,388</w:t>
            </w:r>
            <w:r w:rsidRPr="00C80CAE">
              <w:t>)</w:t>
            </w:r>
          </w:p>
        </w:tc>
        <w:tc>
          <w:tcPr>
            <w:tcW w:w="236" w:type="dxa"/>
            <w:gridSpan w:val="3"/>
            <w:tcBorders>
              <w:bottom w:val="nil"/>
            </w:tcBorders>
            <w:vAlign w:val="center"/>
          </w:tcPr>
          <w:p w14:paraId="145F59A1" w14:textId="77777777" w:rsidR="00C769C8" w:rsidRPr="00AE31F4" w:rsidRDefault="00C769C8">
            <w:pPr>
              <w:pStyle w:val="08-Tabelageral"/>
            </w:pPr>
          </w:p>
        </w:tc>
        <w:tc>
          <w:tcPr>
            <w:tcW w:w="1582" w:type="dxa"/>
            <w:gridSpan w:val="2"/>
            <w:tcBorders>
              <w:bottom w:val="nil"/>
            </w:tcBorders>
            <w:vAlign w:val="center"/>
          </w:tcPr>
          <w:p w14:paraId="28FE41B1" w14:textId="77777777" w:rsidR="00C769C8" w:rsidRDefault="00C769C8">
            <w:pPr>
              <w:pStyle w:val="08-Tabelageral"/>
            </w:pPr>
            <w:r>
              <w:rPr>
                <w:rFonts w:cs="Arial"/>
                <w:color w:val="000000"/>
                <w:szCs w:val="14"/>
              </w:rPr>
              <w:t>(</w:t>
            </w:r>
            <w:r w:rsidRPr="0061078E">
              <w:rPr>
                <w:rFonts w:cs="Arial"/>
                <w:color w:val="000000"/>
                <w:szCs w:val="14"/>
              </w:rPr>
              <w:t>27</w:t>
            </w:r>
            <w:r>
              <w:rPr>
                <w:rFonts w:cs="Arial"/>
                <w:color w:val="000000"/>
                <w:szCs w:val="14"/>
              </w:rPr>
              <w:t>,</w:t>
            </w:r>
            <w:r w:rsidRPr="0061078E">
              <w:rPr>
                <w:rFonts w:cs="Arial"/>
                <w:color w:val="000000"/>
                <w:szCs w:val="14"/>
              </w:rPr>
              <w:t>723</w:t>
            </w:r>
            <w:r>
              <w:rPr>
                <w:rFonts w:cs="Arial"/>
                <w:color w:val="000000"/>
                <w:szCs w:val="14"/>
              </w:rPr>
              <w:t>)</w:t>
            </w:r>
          </w:p>
        </w:tc>
        <w:tc>
          <w:tcPr>
            <w:tcW w:w="1526" w:type="dxa"/>
            <w:tcBorders>
              <w:bottom w:val="nil"/>
            </w:tcBorders>
            <w:vAlign w:val="center"/>
          </w:tcPr>
          <w:p w14:paraId="3D2AF2BA" w14:textId="77777777" w:rsidR="00C769C8" w:rsidRDefault="00C769C8">
            <w:pPr>
              <w:pStyle w:val="08-Tabelageral"/>
            </w:pPr>
            <w:r w:rsidRPr="00C80CAE">
              <w:t>(3</w:t>
            </w:r>
            <w:r>
              <w:t>8,090</w:t>
            </w:r>
            <w:r w:rsidRPr="00C80CAE">
              <w:t>)</w:t>
            </w:r>
          </w:p>
        </w:tc>
      </w:tr>
      <w:tr w:rsidR="00C769C8" w:rsidRPr="005171F7" w14:paraId="4EC351FC" w14:textId="77777777" w:rsidTr="005109AE">
        <w:trPr>
          <w:trHeight w:val="20"/>
          <w:jc w:val="center"/>
        </w:trPr>
        <w:tc>
          <w:tcPr>
            <w:tcW w:w="3936" w:type="dxa"/>
            <w:gridSpan w:val="3"/>
            <w:tcBorders>
              <w:bottom w:val="nil"/>
            </w:tcBorders>
            <w:vAlign w:val="center"/>
          </w:tcPr>
          <w:p w14:paraId="4B196356" w14:textId="77777777" w:rsidR="00C769C8" w:rsidRDefault="00C769C8">
            <w:pPr>
              <w:pStyle w:val="08-Tabelageral"/>
              <w:ind w:left="113"/>
              <w:jc w:val="left"/>
              <w:rPr>
                <w:rFonts w:cs="Arial"/>
                <w:szCs w:val="14"/>
              </w:rPr>
            </w:pPr>
            <w:proofErr w:type="spellStart"/>
            <w:r w:rsidRPr="00A2009E">
              <w:rPr>
                <w:rFonts w:cs="Arial"/>
                <w:szCs w:val="14"/>
              </w:rPr>
              <w:t>Depreciation</w:t>
            </w:r>
            <w:proofErr w:type="spellEnd"/>
            <w:r w:rsidRPr="00A2009E">
              <w:rPr>
                <w:rFonts w:cs="Arial"/>
                <w:szCs w:val="14"/>
              </w:rPr>
              <w:t>/</w:t>
            </w:r>
            <w:proofErr w:type="spellStart"/>
            <w:r w:rsidRPr="00A2009E">
              <w:rPr>
                <w:rFonts w:cs="Arial"/>
                <w:szCs w:val="14"/>
              </w:rPr>
              <w:t>amortization</w:t>
            </w:r>
            <w:proofErr w:type="spellEnd"/>
            <w:r w:rsidRPr="00A2009E">
              <w:rPr>
                <w:rFonts w:cs="Arial"/>
                <w:szCs w:val="14"/>
              </w:rPr>
              <w:t xml:space="preserve"> </w:t>
            </w:r>
            <w:proofErr w:type="spellStart"/>
            <w:r w:rsidRPr="00A2009E">
              <w:rPr>
                <w:rFonts w:cs="Arial"/>
                <w:szCs w:val="14"/>
              </w:rPr>
              <w:t>expense</w:t>
            </w:r>
            <w:proofErr w:type="spellEnd"/>
          </w:p>
        </w:tc>
        <w:tc>
          <w:tcPr>
            <w:tcW w:w="1359" w:type="dxa"/>
            <w:gridSpan w:val="2"/>
            <w:tcBorders>
              <w:bottom w:val="nil"/>
            </w:tcBorders>
            <w:vAlign w:val="center"/>
          </w:tcPr>
          <w:p w14:paraId="2804C11F" w14:textId="77777777" w:rsidR="00C769C8" w:rsidRPr="00F048FF" w:rsidRDefault="00C769C8">
            <w:pPr>
              <w:pStyle w:val="08-Tabelageral"/>
            </w:pPr>
            <w:r>
              <w:rPr>
                <w:rFonts w:cs="Arial"/>
                <w:color w:val="000000"/>
                <w:szCs w:val="14"/>
              </w:rPr>
              <w:t>(</w:t>
            </w:r>
            <w:r w:rsidRPr="0061078E">
              <w:rPr>
                <w:rFonts w:cs="Arial"/>
                <w:color w:val="000000"/>
                <w:szCs w:val="14"/>
              </w:rPr>
              <w:t>169</w:t>
            </w:r>
            <w:r>
              <w:rPr>
                <w:rFonts w:cs="Arial"/>
                <w:color w:val="000000"/>
                <w:szCs w:val="14"/>
              </w:rPr>
              <w:t>)</w:t>
            </w:r>
          </w:p>
        </w:tc>
        <w:tc>
          <w:tcPr>
            <w:tcW w:w="1359" w:type="dxa"/>
            <w:tcBorders>
              <w:bottom w:val="nil"/>
            </w:tcBorders>
            <w:vAlign w:val="center"/>
          </w:tcPr>
          <w:p w14:paraId="597184CC" w14:textId="77777777" w:rsidR="00C769C8" w:rsidRDefault="00C769C8">
            <w:pPr>
              <w:pStyle w:val="08-Tabelageral"/>
            </w:pPr>
            <w:r w:rsidRPr="00C80CAE">
              <w:t>(</w:t>
            </w:r>
            <w:r>
              <w:t>162</w:t>
            </w:r>
            <w:r w:rsidRPr="00C80CAE">
              <w:t>)</w:t>
            </w:r>
          </w:p>
        </w:tc>
        <w:tc>
          <w:tcPr>
            <w:tcW w:w="236" w:type="dxa"/>
            <w:gridSpan w:val="3"/>
            <w:tcBorders>
              <w:bottom w:val="nil"/>
            </w:tcBorders>
            <w:vAlign w:val="center"/>
          </w:tcPr>
          <w:p w14:paraId="73006B56" w14:textId="77777777" w:rsidR="00C769C8" w:rsidRPr="00AE31F4" w:rsidRDefault="00C769C8">
            <w:pPr>
              <w:pStyle w:val="08-Tabelageral"/>
            </w:pPr>
          </w:p>
        </w:tc>
        <w:tc>
          <w:tcPr>
            <w:tcW w:w="1582" w:type="dxa"/>
            <w:gridSpan w:val="2"/>
            <w:tcBorders>
              <w:bottom w:val="nil"/>
            </w:tcBorders>
            <w:vAlign w:val="center"/>
          </w:tcPr>
          <w:p w14:paraId="7222AB4A" w14:textId="77777777" w:rsidR="00C769C8" w:rsidRDefault="00C769C8">
            <w:pPr>
              <w:pStyle w:val="08-Tabelageral"/>
            </w:pPr>
            <w:r>
              <w:rPr>
                <w:rFonts w:cs="Arial"/>
                <w:color w:val="000000"/>
                <w:szCs w:val="14"/>
              </w:rPr>
              <w:t>(</w:t>
            </w:r>
            <w:r w:rsidRPr="0061078E">
              <w:rPr>
                <w:rFonts w:cs="Arial"/>
                <w:color w:val="000000"/>
                <w:szCs w:val="14"/>
              </w:rPr>
              <w:t>1</w:t>
            </w:r>
            <w:r>
              <w:rPr>
                <w:rFonts w:cs="Arial"/>
                <w:color w:val="000000"/>
                <w:szCs w:val="14"/>
              </w:rPr>
              <w:t>,</w:t>
            </w:r>
            <w:r w:rsidRPr="0061078E">
              <w:rPr>
                <w:rFonts w:cs="Arial"/>
                <w:color w:val="000000"/>
                <w:szCs w:val="14"/>
              </w:rPr>
              <w:t>331</w:t>
            </w:r>
            <w:r>
              <w:rPr>
                <w:rFonts w:cs="Arial"/>
                <w:color w:val="000000"/>
                <w:szCs w:val="14"/>
              </w:rPr>
              <w:t>)</w:t>
            </w:r>
          </w:p>
        </w:tc>
        <w:tc>
          <w:tcPr>
            <w:tcW w:w="1526" w:type="dxa"/>
            <w:tcBorders>
              <w:bottom w:val="nil"/>
            </w:tcBorders>
            <w:vAlign w:val="center"/>
          </w:tcPr>
          <w:p w14:paraId="37122933" w14:textId="77777777" w:rsidR="00C769C8" w:rsidRDefault="00C769C8">
            <w:pPr>
              <w:pStyle w:val="08-Tabelageral"/>
            </w:pPr>
            <w:r w:rsidRPr="00C80CAE">
              <w:t>(</w:t>
            </w:r>
            <w:r>
              <w:t>1,268</w:t>
            </w:r>
            <w:r w:rsidRPr="00C80CAE">
              <w:t>)</w:t>
            </w:r>
          </w:p>
        </w:tc>
      </w:tr>
      <w:tr w:rsidR="00C769C8" w:rsidRPr="005171F7" w14:paraId="52725FB3" w14:textId="77777777" w:rsidTr="005109AE">
        <w:trPr>
          <w:trHeight w:val="20"/>
          <w:jc w:val="center"/>
        </w:trPr>
        <w:tc>
          <w:tcPr>
            <w:tcW w:w="3936" w:type="dxa"/>
            <w:gridSpan w:val="3"/>
            <w:tcBorders>
              <w:bottom w:val="nil"/>
            </w:tcBorders>
            <w:vAlign w:val="center"/>
          </w:tcPr>
          <w:p w14:paraId="362CFCD3" w14:textId="77777777" w:rsidR="00C769C8" w:rsidRPr="00A2009E" w:rsidRDefault="00C769C8">
            <w:pPr>
              <w:pStyle w:val="08-Tabelageral"/>
              <w:ind w:left="113"/>
              <w:jc w:val="left"/>
              <w:rPr>
                <w:rFonts w:cs="Arial"/>
                <w:szCs w:val="14"/>
              </w:rPr>
            </w:pPr>
            <w:r>
              <w:rPr>
                <w:rFonts w:cs="Arial"/>
                <w:szCs w:val="14"/>
              </w:rPr>
              <w:t>Other</w:t>
            </w:r>
          </w:p>
        </w:tc>
        <w:tc>
          <w:tcPr>
            <w:tcW w:w="1359" w:type="dxa"/>
            <w:gridSpan w:val="2"/>
            <w:tcBorders>
              <w:bottom w:val="nil"/>
            </w:tcBorders>
            <w:vAlign w:val="center"/>
          </w:tcPr>
          <w:p w14:paraId="76EC010B" w14:textId="77777777" w:rsidR="00C769C8" w:rsidRPr="00F04208" w:rsidRDefault="00C769C8">
            <w:pPr>
              <w:pStyle w:val="08-Tabelageral"/>
            </w:pPr>
            <w:r>
              <w:rPr>
                <w:rFonts w:cs="Arial"/>
                <w:color w:val="000000"/>
                <w:szCs w:val="14"/>
              </w:rPr>
              <w:t>(</w:t>
            </w:r>
            <w:r w:rsidRPr="0061078E">
              <w:rPr>
                <w:rFonts w:cs="Arial"/>
                <w:color w:val="000000"/>
                <w:szCs w:val="14"/>
              </w:rPr>
              <w:t>2</w:t>
            </w:r>
            <w:r>
              <w:rPr>
                <w:rFonts w:cs="Arial"/>
                <w:color w:val="000000"/>
                <w:szCs w:val="14"/>
              </w:rPr>
              <w:t>)</w:t>
            </w:r>
          </w:p>
        </w:tc>
        <w:tc>
          <w:tcPr>
            <w:tcW w:w="1359" w:type="dxa"/>
            <w:tcBorders>
              <w:bottom w:val="nil"/>
            </w:tcBorders>
            <w:vAlign w:val="center"/>
          </w:tcPr>
          <w:p w14:paraId="56F0ED65" w14:textId="77777777" w:rsidR="00C769C8" w:rsidRPr="00F04208" w:rsidRDefault="00C769C8">
            <w:pPr>
              <w:pStyle w:val="08-Tabelageral"/>
            </w:pPr>
            <w:r w:rsidRPr="00C80CAE">
              <w:t>(</w:t>
            </w:r>
            <w:r>
              <w:t>6</w:t>
            </w:r>
            <w:r w:rsidRPr="00C80CAE">
              <w:t>)</w:t>
            </w:r>
          </w:p>
        </w:tc>
        <w:tc>
          <w:tcPr>
            <w:tcW w:w="236" w:type="dxa"/>
            <w:gridSpan w:val="3"/>
            <w:tcBorders>
              <w:bottom w:val="nil"/>
            </w:tcBorders>
            <w:vAlign w:val="center"/>
          </w:tcPr>
          <w:p w14:paraId="73D012D5" w14:textId="77777777" w:rsidR="00C769C8" w:rsidRPr="00AE31F4" w:rsidRDefault="00C769C8">
            <w:pPr>
              <w:pStyle w:val="08-Tabelageral"/>
            </w:pPr>
          </w:p>
        </w:tc>
        <w:tc>
          <w:tcPr>
            <w:tcW w:w="1582" w:type="dxa"/>
            <w:gridSpan w:val="2"/>
            <w:tcBorders>
              <w:bottom w:val="nil"/>
            </w:tcBorders>
            <w:vAlign w:val="center"/>
          </w:tcPr>
          <w:p w14:paraId="106F58BD" w14:textId="77777777" w:rsidR="00C769C8" w:rsidRPr="00BE076D" w:rsidRDefault="00C769C8">
            <w:pPr>
              <w:pStyle w:val="08-Tabelageral"/>
            </w:pPr>
            <w:r>
              <w:rPr>
                <w:rFonts w:cs="Arial"/>
                <w:color w:val="000000"/>
                <w:szCs w:val="14"/>
              </w:rPr>
              <w:t>(</w:t>
            </w:r>
            <w:r w:rsidRPr="0061078E">
              <w:rPr>
                <w:rFonts w:cs="Arial"/>
                <w:color w:val="000000"/>
                <w:szCs w:val="14"/>
              </w:rPr>
              <w:t>436</w:t>
            </w:r>
            <w:r>
              <w:rPr>
                <w:rFonts w:cs="Arial"/>
                <w:color w:val="000000"/>
                <w:szCs w:val="14"/>
              </w:rPr>
              <w:t>)</w:t>
            </w:r>
          </w:p>
        </w:tc>
        <w:tc>
          <w:tcPr>
            <w:tcW w:w="1526" w:type="dxa"/>
            <w:tcBorders>
              <w:bottom w:val="nil"/>
            </w:tcBorders>
            <w:vAlign w:val="center"/>
          </w:tcPr>
          <w:p w14:paraId="1AABF8BE" w14:textId="77777777" w:rsidR="00C769C8" w:rsidRPr="00BE076D" w:rsidRDefault="00C769C8">
            <w:pPr>
              <w:pStyle w:val="08-Tabelageral"/>
            </w:pPr>
            <w:r w:rsidRPr="00C80CAE">
              <w:t>(</w:t>
            </w:r>
            <w:r>
              <w:t>7</w:t>
            </w:r>
            <w:r w:rsidRPr="00C80CAE">
              <w:t>)</w:t>
            </w:r>
          </w:p>
        </w:tc>
      </w:tr>
      <w:tr w:rsidR="00C769C8" w:rsidRPr="007D1ACC" w14:paraId="0FAD7EFF" w14:textId="77777777" w:rsidTr="005109AE">
        <w:trPr>
          <w:trHeight w:val="20"/>
          <w:jc w:val="center"/>
        </w:trPr>
        <w:tc>
          <w:tcPr>
            <w:tcW w:w="3936" w:type="dxa"/>
            <w:gridSpan w:val="3"/>
            <w:tcBorders>
              <w:top w:val="nil"/>
              <w:bottom w:val="single" w:sz="4" w:space="0" w:color="auto"/>
            </w:tcBorders>
          </w:tcPr>
          <w:p w14:paraId="08CE253B" w14:textId="77777777" w:rsidR="00C769C8" w:rsidRPr="007D1ACC" w:rsidRDefault="00C769C8">
            <w:pPr>
              <w:pStyle w:val="08-Tabelageral"/>
              <w:ind w:left="113"/>
              <w:jc w:val="left"/>
              <w:rPr>
                <w:rFonts w:cs="Arial"/>
                <w:b/>
                <w:szCs w:val="14"/>
              </w:rPr>
            </w:pPr>
            <w:r>
              <w:rPr>
                <w:rFonts w:cs="Arial"/>
                <w:b/>
                <w:szCs w:val="14"/>
              </w:rPr>
              <w:t xml:space="preserve">Other income </w:t>
            </w:r>
            <w:proofErr w:type="spellStart"/>
            <w:r>
              <w:rPr>
                <w:rFonts w:cs="Arial"/>
                <w:b/>
                <w:szCs w:val="14"/>
              </w:rPr>
              <w:t>and</w:t>
            </w:r>
            <w:proofErr w:type="spellEnd"/>
            <w:r>
              <w:rPr>
                <w:rFonts w:cs="Arial"/>
                <w:b/>
                <w:szCs w:val="14"/>
              </w:rPr>
              <w:t xml:space="preserve"> </w:t>
            </w:r>
            <w:proofErr w:type="spellStart"/>
            <w:r>
              <w:rPr>
                <w:rFonts w:cs="Arial"/>
                <w:b/>
                <w:szCs w:val="14"/>
              </w:rPr>
              <w:t>expense</w:t>
            </w:r>
            <w:proofErr w:type="spellEnd"/>
          </w:p>
        </w:tc>
        <w:tc>
          <w:tcPr>
            <w:tcW w:w="1359" w:type="dxa"/>
            <w:gridSpan w:val="2"/>
            <w:tcBorders>
              <w:top w:val="nil"/>
              <w:bottom w:val="single" w:sz="4" w:space="0" w:color="auto"/>
            </w:tcBorders>
            <w:vAlign w:val="center"/>
          </w:tcPr>
          <w:p w14:paraId="6776FBAF" w14:textId="77777777" w:rsidR="00C769C8" w:rsidRPr="007D1ACC" w:rsidRDefault="00C769C8">
            <w:pPr>
              <w:pStyle w:val="08-Tabelageral"/>
              <w:ind w:left="113"/>
              <w:rPr>
                <w:rFonts w:cs="Arial"/>
                <w:b/>
                <w:szCs w:val="14"/>
              </w:rPr>
            </w:pPr>
            <w:r w:rsidRPr="0061078E">
              <w:rPr>
                <w:rFonts w:cs="Arial"/>
                <w:b/>
                <w:bCs/>
                <w:color w:val="000000"/>
                <w:szCs w:val="14"/>
              </w:rPr>
              <w:t>4</w:t>
            </w:r>
            <w:r>
              <w:rPr>
                <w:rFonts w:cs="Arial"/>
                <w:b/>
                <w:bCs/>
                <w:color w:val="000000"/>
                <w:szCs w:val="14"/>
              </w:rPr>
              <w:t>,</w:t>
            </w:r>
            <w:r w:rsidRPr="0061078E">
              <w:rPr>
                <w:rFonts w:cs="Arial"/>
                <w:b/>
                <w:bCs/>
                <w:color w:val="000000"/>
                <w:szCs w:val="14"/>
              </w:rPr>
              <w:t>525</w:t>
            </w:r>
          </w:p>
        </w:tc>
        <w:tc>
          <w:tcPr>
            <w:tcW w:w="1359" w:type="dxa"/>
            <w:tcBorders>
              <w:top w:val="nil"/>
              <w:bottom w:val="single" w:sz="4" w:space="0" w:color="auto"/>
            </w:tcBorders>
            <w:vAlign w:val="center"/>
          </w:tcPr>
          <w:p w14:paraId="5AA24BB4" w14:textId="77777777" w:rsidR="00C769C8" w:rsidRPr="007D1ACC" w:rsidRDefault="00C769C8">
            <w:pPr>
              <w:pStyle w:val="08-Tabelageral"/>
              <w:ind w:left="113"/>
              <w:rPr>
                <w:rFonts w:cs="Arial"/>
                <w:b/>
                <w:szCs w:val="14"/>
              </w:rPr>
            </w:pPr>
            <w:r w:rsidRPr="00C80CAE">
              <w:rPr>
                <w:b/>
                <w:bCs/>
              </w:rPr>
              <w:t>1</w:t>
            </w:r>
            <w:r>
              <w:rPr>
                <w:b/>
                <w:bCs/>
              </w:rPr>
              <w:t>,</w:t>
            </w:r>
            <w:r w:rsidRPr="00C80CAE">
              <w:rPr>
                <w:b/>
                <w:bCs/>
              </w:rPr>
              <w:t>3</w:t>
            </w:r>
            <w:r>
              <w:rPr>
                <w:b/>
                <w:bCs/>
              </w:rPr>
              <w:t>33</w:t>
            </w:r>
          </w:p>
        </w:tc>
        <w:tc>
          <w:tcPr>
            <w:tcW w:w="236" w:type="dxa"/>
            <w:gridSpan w:val="3"/>
            <w:tcBorders>
              <w:top w:val="nil"/>
              <w:bottom w:val="single" w:sz="4" w:space="0" w:color="auto"/>
            </w:tcBorders>
            <w:vAlign w:val="center"/>
          </w:tcPr>
          <w:p w14:paraId="1F3F1E25" w14:textId="77777777" w:rsidR="00C769C8" w:rsidRPr="007D1ACC" w:rsidRDefault="00C769C8">
            <w:pPr>
              <w:pStyle w:val="08-Tabelageral"/>
              <w:ind w:left="113"/>
              <w:rPr>
                <w:rFonts w:cs="Arial"/>
                <w:b/>
                <w:szCs w:val="14"/>
              </w:rPr>
            </w:pPr>
          </w:p>
        </w:tc>
        <w:tc>
          <w:tcPr>
            <w:tcW w:w="1582" w:type="dxa"/>
            <w:gridSpan w:val="2"/>
            <w:tcBorders>
              <w:top w:val="nil"/>
              <w:bottom w:val="single" w:sz="4" w:space="0" w:color="auto"/>
            </w:tcBorders>
            <w:vAlign w:val="center"/>
          </w:tcPr>
          <w:p w14:paraId="53743E8B" w14:textId="77777777" w:rsidR="00C769C8" w:rsidRPr="007D1ACC" w:rsidRDefault="00C769C8">
            <w:pPr>
              <w:pStyle w:val="08-Tabelageral"/>
              <w:ind w:left="113"/>
              <w:rPr>
                <w:rFonts w:cs="Arial"/>
                <w:b/>
                <w:szCs w:val="14"/>
              </w:rPr>
            </w:pPr>
            <w:r>
              <w:rPr>
                <w:rFonts w:cs="Arial"/>
                <w:b/>
                <w:bCs/>
                <w:color w:val="000000"/>
                <w:szCs w:val="14"/>
              </w:rPr>
              <w:t>(</w:t>
            </w:r>
            <w:r w:rsidRPr="0061078E">
              <w:rPr>
                <w:rFonts w:cs="Arial"/>
                <w:b/>
                <w:bCs/>
                <w:color w:val="000000"/>
                <w:szCs w:val="14"/>
              </w:rPr>
              <w:t>520</w:t>
            </w:r>
            <w:r>
              <w:rPr>
                <w:rFonts w:cs="Arial"/>
                <w:b/>
                <w:bCs/>
                <w:color w:val="000000"/>
                <w:szCs w:val="14"/>
              </w:rPr>
              <w:t>)</w:t>
            </w:r>
          </w:p>
        </w:tc>
        <w:tc>
          <w:tcPr>
            <w:tcW w:w="1526" w:type="dxa"/>
            <w:tcBorders>
              <w:top w:val="nil"/>
              <w:bottom w:val="single" w:sz="4" w:space="0" w:color="auto"/>
            </w:tcBorders>
            <w:vAlign w:val="center"/>
          </w:tcPr>
          <w:p w14:paraId="2D9030D1" w14:textId="77777777" w:rsidR="00C769C8" w:rsidRPr="007D1ACC" w:rsidRDefault="00C769C8">
            <w:pPr>
              <w:pStyle w:val="08-Tabelageral"/>
              <w:ind w:left="113"/>
              <w:rPr>
                <w:rFonts w:cs="Arial"/>
                <w:b/>
                <w:szCs w:val="14"/>
              </w:rPr>
            </w:pPr>
            <w:r w:rsidRPr="00C80CAE">
              <w:rPr>
                <w:b/>
              </w:rPr>
              <w:t>(1</w:t>
            </w:r>
            <w:r>
              <w:rPr>
                <w:b/>
              </w:rPr>
              <w:t>9,015</w:t>
            </w:r>
            <w:r w:rsidRPr="00C80CAE">
              <w:rPr>
                <w:b/>
              </w:rPr>
              <w:t>)</w:t>
            </w:r>
          </w:p>
        </w:tc>
      </w:tr>
    </w:tbl>
    <w:p w14:paraId="0DEDB18A" w14:textId="77777777" w:rsidR="00C769C8" w:rsidRDefault="00C769C8" w:rsidP="00C769C8">
      <w:pPr>
        <w:pStyle w:val="07-Legenda"/>
        <w:numPr>
          <w:ilvl w:val="0"/>
          <w:numId w:val="31"/>
        </w:numPr>
        <w:tabs>
          <w:tab w:val="clear" w:pos="284"/>
        </w:tabs>
        <w:ind w:left="284" w:hanging="284"/>
        <w:rPr>
          <w:rStyle w:val="tlid-translation"/>
          <w:lang w:val="en"/>
        </w:rPr>
      </w:pPr>
      <w:r>
        <w:rPr>
          <w:rStyle w:val="tlid-translation"/>
          <w:lang w:val="en"/>
        </w:rPr>
        <w:t>R</w:t>
      </w:r>
      <w:r w:rsidRPr="00F26745">
        <w:rPr>
          <w:rStyle w:val="tlid-translation"/>
          <w:lang w:val="en"/>
        </w:rPr>
        <w:t xml:space="preserve">efers to the sharing, by the depositary bank of the ADR Level I program, of the income from issuance fees, cancellation and processing of dividends charged to investors holding ADRs (American Depositary Receipts) of BB </w:t>
      </w:r>
      <w:proofErr w:type="spellStart"/>
      <w:r w:rsidRPr="00F26745">
        <w:rPr>
          <w:rStyle w:val="tlid-translation"/>
          <w:lang w:val="en"/>
        </w:rPr>
        <w:t>Seguridade</w:t>
      </w:r>
      <w:proofErr w:type="spellEnd"/>
      <w:r w:rsidRPr="00F26745">
        <w:rPr>
          <w:rStyle w:val="tlid-translation"/>
          <w:lang w:val="en"/>
        </w:rPr>
        <w:t>, with the purpose of defray Program expenses</w:t>
      </w:r>
      <w:r>
        <w:rPr>
          <w:rStyle w:val="tlid-translation"/>
          <w:lang w:val="en"/>
        </w:rPr>
        <w:t>.</w:t>
      </w:r>
    </w:p>
    <w:p w14:paraId="72C0B7BF" w14:textId="27E6D8E0" w:rsidR="00C769C8" w:rsidRDefault="00C769C8" w:rsidP="00C769C8">
      <w:pPr>
        <w:pStyle w:val="07-Legenda"/>
        <w:numPr>
          <w:ilvl w:val="0"/>
          <w:numId w:val="31"/>
        </w:numPr>
        <w:tabs>
          <w:tab w:val="clear" w:pos="284"/>
        </w:tabs>
        <w:ind w:left="284" w:hanging="284"/>
        <w:rPr>
          <w:rStyle w:val="tlid-translation"/>
          <w:lang w:val="en"/>
        </w:rPr>
      </w:pPr>
      <w:proofErr w:type="gramStart"/>
      <w:r>
        <w:rPr>
          <w:rStyle w:val="tlid-translation"/>
          <w:lang w:val="en"/>
        </w:rPr>
        <w:t>Refers</w:t>
      </w:r>
      <w:proofErr w:type="gramEnd"/>
      <w:r w:rsidRPr="001B0723">
        <w:rPr>
          <w:rStyle w:val="tlid-translation"/>
          <w:lang w:val="en"/>
        </w:rPr>
        <w:t xml:space="preserve"> to the recovery of charges and expenses.</w:t>
      </w:r>
    </w:p>
    <w:p w14:paraId="66561890" w14:textId="77777777" w:rsidR="00C769C8" w:rsidRDefault="00C769C8" w:rsidP="00C769C8">
      <w:pPr>
        <w:pStyle w:val="07-Legenda"/>
        <w:tabs>
          <w:tab w:val="clear" w:pos="284"/>
        </w:tabs>
        <w:rPr>
          <w:rStyle w:val="tlid-translation"/>
          <w:lang w:val="en"/>
        </w:rPr>
      </w:pPr>
      <w:r>
        <w:rPr>
          <w:rStyle w:val="tlid-translation"/>
          <w:lang w:val="en"/>
        </w:rPr>
        <w:t xml:space="preserve"> </w:t>
      </w:r>
    </w:p>
    <w:p w14:paraId="74CF211C" w14:textId="77777777" w:rsidR="007D4AB0" w:rsidRPr="00C47531" w:rsidRDefault="004725AE" w:rsidP="00600016">
      <w:pPr>
        <w:pStyle w:val="Ttulo1"/>
        <w:keepNext w:val="0"/>
        <w:keepLines w:val="0"/>
        <w:spacing w:line="259" w:lineRule="auto"/>
        <w:jc w:val="both"/>
        <w:rPr>
          <w:rFonts w:ascii="Arial" w:hAnsi="Arial" w:cs="Arial"/>
          <w:b/>
          <w:color w:val="1F3864" w:themeColor="accent1" w:themeShade="80"/>
          <w:sz w:val="20"/>
          <w:lang w:val="en-US"/>
        </w:rPr>
      </w:pPr>
      <w:bookmarkStart w:id="74" w:name="_Toc149573399"/>
      <w:bookmarkStart w:id="75" w:name="_Toc157446727"/>
      <w:bookmarkStart w:id="76" w:name="_Toc221533118"/>
      <w:bookmarkEnd w:id="72"/>
      <w:bookmarkEnd w:id="73"/>
      <w:r w:rsidRPr="00432934">
        <w:rPr>
          <w:rFonts w:ascii="Arial" w:hAnsi="Arial" w:cs="Arial"/>
          <w:b/>
          <w:color w:val="1F3864" w:themeColor="accent1" w:themeShade="80"/>
          <w:sz w:val="20"/>
          <w:lang w:val="en-US"/>
        </w:rPr>
        <w:t>14 – FINANCIAL RESULT</w:t>
      </w:r>
      <w:bookmarkEnd w:id="74"/>
      <w:bookmarkEnd w:id="75"/>
      <w:bookmarkEnd w:id="76"/>
    </w:p>
    <w:p w14:paraId="49361CA4" w14:textId="77777777" w:rsidR="001F66E6" w:rsidRPr="00D318B6" w:rsidRDefault="001F66E6" w:rsidP="001F66E6">
      <w:pPr>
        <w:pStyle w:val="06-Rmil"/>
        <w:rPr>
          <w:rFonts w:cs="Arial"/>
        </w:rPr>
      </w:pPr>
      <w:r w:rsidRPr="00FF3418">
        <w:rPr>
          <w:rFonts w:cs="Arial"/>
        </w:rPr>
        <w:t xml:space="preserve">R$ </w:t>
      </w:r>
      <w:proofErr w:type="spellStart"/>
      <w:r w:rsidRPr="00FF3418">
        <w:rPr>
          <w:rFonts w:cs="Arial"/>
        </w:rPr>
        <w:t>thousand</w:t>
      </w:r>
      <w:proofErr w:type="spellEnd"/>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5"/>
        <w:gridCol w:w="603"/>
        <w:gridCol w:w="1411"/>
        <w:gridCol w:w="1411"/>
        <w:gridCol w:w="283"/>
        <w:gridCol w:w="1417"/>
        <w:gridCol w:w="1419"/>
      </w:tblGrid>
      <w:tr w:rsidR="001F66E6" w:rsidRPr="004022AE" w14:paraId="0B9E44EB" w14:textId="77777777" w:rsidTr="002429A2">
        <w:trPr>
          <w:trHeight w:val="238"/>
        </w:trPr>
        <w:tc>
          <w:tcPr>
            <w:tcW w:w="1605" w:type="pct"/>
            <w:tcBorders>
              <w:top w:val="single" w:sz="2" w:space="0" w:color="1F3864" w:themeColor="accent1" w:themeShade="80"/>
              <w:bottom w:val="nil"/>
            </w:tcBorders>
          </w:tcPr>
          <w:p w14:paraId="3BF5A7F4" w14:textId="77777777" w:rsidR="001F66E6" w:rsidRPr="004022AE" w:rsidRDefault="001F66E6" w:rsidP="002429A2">
            <w:pPr>
              <w:spacing w:after="0"/>
              <w:jc w:val="center"/>
              <w:rPr>
                <w:rFonts w:ascii="Arial" w:hAnsi="Arial" w:cs="Arial"/>
                <w:b/>
                <w:color w:val="FF0000"/>
                <w:sz w:val="18"/>
                <w:szCs w:val="18"/>
              </w:rPr>
            </w:pPr>
          </w:p>
        </w:tc>
        <w:tc>
          <w:tcPr>
            <w:tcW w:w="313" w:type="pct"/>
            <w:tcBorders>
              <w:top w:val="single" w:sz="2" w:space="0" w:color="1F3864" w:themeColor="accent1" w:themeShade="80"/>
              <w:bottom w:val="nil"/>
            </w:tcBorders>
          </w:tcPr>
          <w:p w14:paraId="5A391674" w14:textId="77777777" w:rsidR="001F66E6" w:rsidRPr="004022AE" w:rsidRDefault="001F66E6" w:rsidP="002429A2">
            <w:pPr>
              <w:spacing w:after="0"/>
              <w:jc w:val="center"/>
              <w:rPr>
                <w:rFonts w:ascii="Arial" w:hAnsi="Arial" w:cs="Arial"/>
                <w:b/>
                <w:color w:val="FF0000"/>
                <w:sz w:val="18"/>
                <w:szCs w:val="18"/>
              </w:rPr>
            </w:pPr>
          </w:p>
        </w:tc>
        <w:tc>
          <w:tcPr>
            <w:tcW w:w="1464" w:type="pct"/>
            <w:gridSpan w:val="2"/>
            <w:tcBorders>
              <w:top w:val="single" w:sz="2" w:space="0" w:color="1F3864" w:themeColor="accent1" w:themeShade="80"/>
              <w:bottom w:val="single" w:sz="2" w:space="0" w:color="1F3864" w:themeColor="accent1" w:themeShade="80"/>
            </w:tcBorders>
            <w:vAlign w:val="center"/>
          </w:tcPr>
          <w:p w14:paraId="5B1F3FAC" w14:textId="77777777" w:rsidR="001F66E6" w:rsidRPr="004022AE" w:rsidRDefault="001F66E6" w:rsidP="002429A2">
            <w:pPr>
              <w:spacing w:after="0"/>
              <w:jc w:val="center"/>
              <w:rPr>
                <w:rFonts w:ascii="Arial" w:hAnsi="Arial" w:cs="Arial"/>
                <w:b/>
                <w:sz w:val="14"/>
                <w:szCs w:val="18"/>
              </w:rPr>
            </w:pPr>
            <w:proofErr w:type="spellStart"/>
            <w:r w:rsidRPr="004022AE">
              <w:rPr>
                <w:rFonts w:ascii="Arial" w:hAnsi="Arial" w:cs="Arial"/>
                <w:b/>
                <w:sz w:val="14"/>
                <w:szCs w:val="18"/>
              </w:rPr>
              <w:t>Parent</w:t>
            </w:r>
            <w:proofErr w:type="spellEnd"/>
          </w:p>
        </w:tc>
        <w:tc>
          <w:tcPr>
            <w:tcW w:w="147" w:type="pct"/>
            <w:tcBorders>
              <w:top w:val="single" w:sz="2" w:space="0" w:color="1F3864" w:themeColor="accent1" w:themeShade="80"/>
              <w:bottom w:val="nil"/>
            </w:tcBorders>
            <w:vAlign w:val="center"/>
          </w:tcPr>
          <w:p w14:paraId="58DA9A07" w14:textId="77777777" w:rsidR="001F66E6" w:rsidRPr="004022AE" w:rsidRDefault="001F66E6" w:rsidP="002429A2">
            <w:pPr>
              <w:spacing w:after="0"/>
              <w:jc w:val="center"/>
              <w:rPr>
                <w:rFonts w:ascii="Arial" w:hAnsi="Arial" w:cs="Arial"/>
                <w:b/>
                <w:sz w:val="18"/>
                <w:szCs w:val="18"/>
              </w:rPr>
            </w:pPr>
          </w:p>
        </w:tc>
        <w:tc>
          <w:tcPr>
            <w:tcW w:w="1471" w:type="pct"/>
            <w:gridSpan w:val="2"/>
            <w:tcBorders>
              <w:top w:val="single" w:sz="2" w:space="0" w:color="1F3864" w:themeColor="accent1" w:themeShade="80"/>
              <w:bottom w:val="single" w:sz="2" w:space="0" w:color="1F3864" w:themeColor="accent1" w:themeShade="80"/>
            </w:tcBorders>
            <w:vAlign w:val="center"/>
          </w:tcPr>
          <w:p w14:paraId="5553D1A3" w14:textId="77777777" w:rsidR="001F66E6" w:rsidRPr="004022AE" w:rsidRDefault="001F66E6" w:rsidP="002429A2">
            <w:pPr>
              <w:spacing w:after="0"/>
              <w:jc w:val="center"/>
              <w:rPr>
                <w:rFonts w:ascii="Arial" w:hAnsi="Arial" w:cs="Arial"/>
                <w:b/>
                <w:sz w:val="18"/>
                <w:szCs w:val="18"/>
              </w:rPr>
            </w:pPr>
            <w:proofErr w:type="spellStart"/>
            <w:r w:rsidRPr="004022AE">
              <w:rPr>
                <w:rFonts w:ascii="Arial" w:hAnsi="Arial" w:cs="Arial"/>
                <w:b/>
                <w:sz w:val="14"/>
                <w:szCs w:val="18"/>
              </w:rPr>
              <w:t>Consolidated</w:t>
            </w:r>
            <w:proofErr w:type="spellEnd"/>
          </w:p>
        </w:tc>
      </w:tr>
      <w:tr w:rsidR="001F66E6" w:rsidRPr="004022AE" w14:paraId="5B3FB3A1" w14:textId="77777777" w:rsidTr="002429A2">
        <w:trPr>
          <w:trHeight w:val="238"/>
        </w:trPr>
        <w:tc>
          <w:tcPr>
            <w:tcW w:w="1605" w:type="pct"/>
            <w:tcBorders>
              <w:top w:val="nil"/>
              <w:bottom w:val="single" w:sz="2" w:space="0" w:color="1F3864" w:themeColor="accent1" w:themeShade="80"/>
            </w:tcBorders>
          </w:tcPr>
          <w:p w14:paraId="51C691A9" w14:textId="77777777" w:rsidR="001F66E6" w:rsidRPr="004022AE" w:rsidRDefault="001F66E6" w:rsidP="002429A2">
            <w:pPr>
              <w:pStyle w:val="08-Tabelageral"/>
              <w:rPr>
                <w:rFonts w:cs="Arial"/>
                <w:b/>
                <w:color w:val="FF0000"/>
              </w:rPr>
            </w:pPr>
          </w:p>
        </w:tc>
        <w:tc>
          <w:tcPr>
            <w:tcW w:w="313" w:type="pct"/>
            <w:tcBorders>
              <w:top w:val="nil"/>
              <w:bottom w:val="single" w:sz="2" w:space="0" w:color="1F3864" w:themeColor="accent1" w:themeShade="80"/>
            </w:tcBorders>
          </w:tcPr>
          <w:p w14:paraId="49CED344" w14:textId="77777777" w:rsidR="001F66E6" w:rsidRPr="004022AE" w:rsidRDefault="001F66E6" w:rsidP="002429A2">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tcPr>
          <w:p w14:paraId="1E8BAD80" w14:textId="77777777" w:rsidR="001F66E6" w:rsidRPr="004022AE" w:rsidRDefault="001F66E6" w:rsidP="002429A2">
            <w:pPr>
              <w:pStyle w:val="08-Tabelageral"/>
              <w:rPr>
                <w:rFonts w:cs="Arial"/>
                <w:b/>
              </w:rPr>
            </w:pPr>
            <w:r w:rsidRPr="004022AE">
              <w:rPr>
                <w:rFonts w:cs="Arial"/>
                <w:b/>
                <w:bCs/>
                <w:szCs w:val="14"/>
              </w:rPr>
              <w:t>202</w:t>
            </w:r>
            <w:r>
              <w:rPr>
                <w:rFonts w:cs="Arial"/>
                <w:b/>
                <w:bCs/>
                <w:szCs w:val="14"/>
              </w:rPr>
              <w:t>4</w:t>
            </w:r>
          </w:p>
        </w:tc>
        <w:tc>
          <w:tcPr>
            <w:tcW w:w="732" w:type="pct"/>
            <w:tcBorders>
              <w:top w:val="single" w:sz="2" w:space="0" w:color="1F3864" w:themeColor="accent1" w:themeShade="80"/>
              <w:bottom w:val="single" w:sz="2" w:space="0" w:color="1F3864" w:themeColor="accent1" w:themeShade="80"/>
            </w:tcBorders>
          </w:tcPr>
          <w:p w14:paraId="6F8BBA26" w14:textId="77777777" w:rsidR="001F66E6" w:rsidRPr="004022AE" w:rsidRDefault="001F66E6" w:rsidP="002429A2">
            <w:pPr>
              <w:pStyle w:val="08-Tabelageral"/>
              <w:rPr>
                <w:rFonts w:cs="Arial"/>
                <w:b/>
              </w:rPr>
            </w:pPr>
            <w:r w:rsidRPr="004022AE">
              <w:rPr>
                <w:rFonts w:cs="Arial"/>
                <w:b/>
                <w:szCs w:val="14"/>
              </w:rPr>
              <w:t>202</w:t>
            </w:r>
            <w:r>
              <w:rPr>
                <w:rFonts w:cs="Arial"/>
                <w:b/>
                <w:szCs w:val="14"/>
              </w:rPr>
              <w:t>4</w:t>
            </w:r>
          </w:p>
        </w:tc>
        <w:tc>
          <w:tcPr>
            <w:tcW w:w="147" w:type="pct"/>
            <w:tcBorders>
              <w:top w:val="nil"/>
              <w:bottom w:val="single" w:sz="2" w:space="0" w:color="1F3864" w:themeColor="accent1" w:themeShade="80"/>
            </w:tcBorders>
            <w:vAlign w:val="center"/>
          </w:tcPr>
          <w:p w14:paraId="5E713BEA" w14:textId="77777777" w:rsidR="001F66E6" w:rsidRPr="004022AE" w:rsidRDefault="001F66E6" w:rsidP="002429A2">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tcPr>
          <w:p w14:paraId="39146071" w14:textId="77777777" w:rsidR="001F66E6" w:rsidRPr="004022AE" w:rsidRDefault="001F66E6" w:rsidP="002429A2">
            <w:pPr>
              <w:pStyle w:val="08-Tabelageral"/>
              <w:rPr>
                <w:rFonts w:cs="Arial"/>
                <w:b/>
              </w:rPr>
            </w:pPr>
            <w:r w:rsidRPr="004022AE">
              <w:rPr>
                <w:rFonts w:cs="Arial"/>
                <w:b/>
                <w:bCs/>
                <w:szCs w:val="14"/>
              </w:rPr>
              <w:t>202</w:t>
            </w:r>
            <w:r>
              <w:rPr>
                <w:rFonts w:cs="Arial"/>
                <w:b/>
                <w:bCs/>
                <w:szCs w:val="14"/>
              </w:rPr>
              <w:t>4</w:t>
            </w:r>
          </w:p>
        </w:tc>
        <w:tc>
          <w:tcPr>
            <w:tcW w:w="736" w:type="pct"/>
            <w:tcBorders>
              <w:top w:val="single" w:sz="2" w:space="0" w:color="1F3864" w:themeColor="accent1" w:themeShade="80"/>
              <w:bottom w:val="single" w:sz="2" w:space="0" w:color="1F3864" w:themeColor="accent1" w:themeShade="80"/>
            </w:tcBorders>
          </w:tcPr>
          <w:p w14:paraId="5DC4A01F" w14:textId="77777777" w:rsidR="001F66E6" w:rsidRPr="004022AE" w:rsidRDefault="001F66E6" w:rsidP="002429A2">
            <w:pPr>
              <w:pStyle w:val="08-Tabelageral"/>
              <w:rPr>
                <w:rFonts w:cs="Arial"/>
                <w:b/>
              </w:rPr>
            </w:pPr>
            <w:r w:rsidRPr="004022AE">
              <w:rPr>
                <w:rFonts w:cs="Arial"/>
                <w:b/>
                <w:szCs w:val="14"/>
              </w:rPr>
              <w:t>202</w:t>
            </w:r>
            <w:r>
              <w:rPr>
                <w:rFonts w:cs="Arial"/>
                <w:b/>
                <w:szCs w:val="14"/>
              </w:rPr>
              <w:t>4</w:t>
            </w:r>
          </w:p>
        </w:tc>
      </w:tr>
      <w:tr w:rsidR="001F66E6" w:rsidRPr="00280CA1" w14:paraId="08C3B862" w14:textId="77777777" w:rsidTr="002429A2">
        <w:trPr>
          <w:trHeight w:val="238"/>
        </w:trPr>
        <w:tc>
          <w:tcPr>
            <w:tcW w:w="1605" w:type="pct"/>
            <w:tcBorders>
              <w:top w:val="single" w:sz="2" w:space="0" w:color="1F3864" w:themeColor="accent1" w:themeShade="80"/>
            </w:tcBorders>
            <w:vAlign w:val="center"/>
          </w:tcPr>
          <w:p w14:paraId="35DB16AF" w14:textId="77777777" w:rsidR="001F66E6" w:rsidRPr="00280CA1" w:rsidRDefault="001F66E6" w:rsidP="002429A2">
            <w:pPr>
              <w:pStyle w:val="08-Tabelageral"/>
              <w:jc w:val="left"/>
              <w:rPr>
                <w:b/>
              </w:rPr>
            </w:pPr>
            <w:r w:rsidRPr="00280CA1">
              <w:rPr>
                <w:b/>
              </w:rPr>
              <w:t>Financial Income</w:t>
            </w:r>
          </w:p>
        </w:tc>
        <w:tc>
          <w:tcPr>
            <w:tcW w:w="313" w:type="pct"/>
            <w:tcBorders>
              <w:top w:val="single" w:sz="2" w:space="0" w:color="1F3864" w:themeColor="accent1" w:themeShade="80"/>
            </w:tcBorders>
          </w:tcPr>
          <w:p w14:paraId="31020055" w14:textId="77777777" w:rsidR="001F66E6" w:rsidRPr="00280CA1" w:rsidRDefault="001F66E6" w:rsidP="002429A2">
            <w:pPr>
              <w:pStyle w:val="08-Tabelageral"/>
              <w:jc w:val="center"/>
              <w:rPr>
                <w:rFonts w:cs="Arial"/>
                <w:b/>
                <w:szCs w:val="14"/>
              </w:rPr>
            </w:pPr>
          </w:p>
        </w:tc>
        <w:tc>
          <w:tcPr>
            <w:tcW w:w="732" w:type="pct"/>
            <w:tcBorders>
              <w:top w:val="single" w:sz="2" w:space="0" w:color="1F3864" w:themeColor="accent1" w:themeShade="80"/>
            </w:tcBorders>
            <w:vAlign w:val="center"/>
          </w:tcPr>
          <w:p w14:paraId="34D37EAB" w14:textId="77777777" w:rsidR="001F66E6" w:rsidRPr="00280CA1" w:rsidRDefault="001F66E6" w:rsidP="002429A2">
            <w:pPr>
              <w:pStyle w:val="08-Tabelageral"/>
              <w:rPr>
                <w:b/>
              </w:rPr>
            </w:pPr>
            <w:r>
              <w:rPr>
                <w:b/>
              </w:rPr>
              <w:t>212,451</w:t>
            </w:r>
          </w:p>
        </w:tc>
        <w:tc>
          <w:tcPr>
            <w:tcW w:w="732" w:type="pct"/>
            <w:tcBorders>
              <w:top w:val="single" w:sz="2" w:space="0" w:color="1F3864" w:themeColor="accent1" w:themeShade="80"/>
            </w:tcBorders>
            <w:vAlign w:val="center"/>
          </w:tcPr>
          <w:p w14:paraId="30AF2C08" w14:textId="77777777" w:rsidR="001F66E6" w:rsidRPr="00280CA1" w:rsidRDefault="001F66E6" w:rsidP="002429A2">
            <w:pPr>
              <w:pStyle w:val="08-Tabelageral"/>
              <w:rPr>
                <w:b/>
              </w:rPr>
            </w:pPr>
            <w:r>
              <w:rPr>
                <w:b/>
              </w:rPr>
              <w:t>89,041</w:t>
            </w:r>
          </w:p>
        </w:tc>
        <w:tc>
          <w:tcPr>
            <w:tcW w:w="147" w:type="pct"/>
            <w:tcBorders>
              <w:top w:val="single" w:sz="2" w:space="0" w:color="1F3864" w:themeColor="accent1" w:themeShade="80"/>
            </w:tcBorders>
            <w:vAlign w:val="center"/>
          </w:tcPr>
          <w:p w14:paraId="4B38F470" w14:textId="77777777" w:rsidR="001F66E6" w:rsidRPr="00280CA1" w:rsidRDefault="001F66E6" w:rsidP="002429A2">
            <w:pPr>
              <w:pStyle w:val="08-Tabelageral"/>
              <w:rPr>
                <w:b/>
              </w:rPr>
            </w:pPr>
          </w:p>
        </w:tc>
        <w:tc>
          <w:tcPr>
            <w:tcW w:w="735" w:type="pct"/>
            <w:tcBorders>
              <w:top w:val="single" w:sz="2" w:space="0" w:color="1F3864" w:themeColor="accent1" w:themeShade="80"/>
            </w:tcBorders>
            <w:vAlign w:val="center"/>
          </w:tcPr>
          <w:p w14:paraId="63065C1B" w14:textId="77777777" w:rsidR="001F66E6" w:rsidRPr="00280CA1" w:rsidRDefault="001F66E6" w:rsidP="002429A2">
            <w:pPr>
              <w:pStyle w:val="08-Tabelageral"/>
              <w:rPr>
                <w:b/>
              </w:rPr>
            </w:pPr>
            <w:r>
              <w:rPr>
                <w:b/>
              </w:rPr>
              <w:t>1,174,046</w:t>
            </w:r>
          </w:p>
        </w:tc>
        <w:tc>
          <w:tcPr>
            <w:tcW w:w="736" w:type="pct"/>
            <w:tcBorders>
              <w:top w:val="single" w:sz="2" w:space="0" w:color="1F3864" w:themeColor="accent1" w:themeShade="80"/>
            </w:tcBorders>
            <w:vAlign w:val="center"/>
          </w:tcPr>
          <w:p w14:paraId="06085579" w14:textId="77777777" w:rsidR="001F66E6" w:rsidRPr="00280CA1" w:rsidRDefault="001F66E6" w:rsidP="002429A2">
            <w:pPr>
              <w:pStyle w:val="08-Tabelageral"/>
              <w:rPr>
                <w:b/>
              </w:rPr>
            </w:pPr>
            <w:r>
              <w:rPr>
                <w:b/>
              </w:rPr>
              <w:t>696,360</w:t>
            </w:r>
          </w:p>
        </w:tc>
      </w:tr>
      <w:tr w:rsidR="001F66E6" w:rsidRPr="00280CA1" w14:paraId="6A147EF9" w14:textId="77777777" w:rsidTr="002429A2">
        <w:trPr>
          <w:trHeight w:val="238"/>
        </w:trPr>
        <w:tc>
          <w:tcPr>
            <w:tcW w:w="1605" w:type="pct"/>
            <w:vAlign w:val="center"/>
          </w:tcPr>
          <w:p w14:paraId="57854EA2" w14:textId="77777777" w:rsidR="001F66E6" w:rsidRPr="00280CA1" w:rsidRDefault="001F66E6" w:rsidP="002429A2">
            <w:pPr>
              <w:pStyle w:val="08-Tabelageral"/>
              <w:ind w:left="113"/>
              <w:jc w:val="left"/>
            </w:pPr>
            <w:proofErr w:type="spellStart"/>
            <w:r w:rsidRPr="00280CA1">
              <w:t>Yield</w:t>
            </w:r>
            <w:proofErr w:type="spellEnd"/>
            <w:r w:rsidRPr="00280CA1">
              <w:t xml:space="preserve"> </w:t>
            </w:r>
            <w:proofErr w:type="spellStart"/>
            <w:r w:rsidRPr="00280CA1">
              <w:t>from</w:t>
            </w:r>
            <w:proofErr w:type="spellEnd"/>
            <w:r w:rsidRPr="00280CA1">
              <w:t xml:space="preserve"> financial </w:t>
            </w:r>
            <w:proofErr w:type="spellStart"/>
            <w:r w:rsidRPr="00280CA1">
              <w:t>investments</w:t>
            </w:r>
            <w:proofErr w:type="spellEnd"/>
          </w:p>
        </w:tc>
        <w:tc>
          <w:tcPr>
            <w:tcW w:w="313" w:type="pct"/>
          </w:tcPr>
          <w:p w14:paraId="30267E2F" w14:textId="77777777" w:rsidR="001F66E6" w:rsidRPr="00280CA1" w:rsidRDefault="001F66E6" w:rsidP="002429A2">
            <w:pPr>
              <w:pStyle w:val="08-Tabelageral"/>
              <w:ind w:left="113"/>
              <w:jc w:val="center"/>
              <w:rPr>
                <w:rFonts w:cs="Arial"/>
                <w:szCs w:val="14"/>
              </w:rPr>
            </w:pPr>
          </w:p>
        </w:tc>
        <w:tc>
          <w:tcPr>
            <w:tcW w:w="732" w:type="pct"/>
            <w:vAlign w:val="center"/>
          </w:tcPr>
          <w:p w14:paraId="4FC3A90A" w14:textId="77777777" w:rsidR="001F66E6" w:rsidRPr="00280CA1" w:rsidRDefault="001F66E6" w:rsidP="002429A2">
            <w:pPr>
              <w:pStyle w:val="08-Tabelageral"/>
            </w:pPr>
            <w:r>
              <w:t>113,624</w:t>
            </w:r>
          </w:p>
        </w:tc>
        <w:tc>
          <w:tcPr>
            <w:tcW w:w="732" w:type="pct"/>
            <w:vAlign w:val="center"/>
          </w:tcPr>
          <w:p w14:paraId="2038C7EA" w14:textId="77777777" w:rsidR="001F66E6" w:rsidRPr="00280CA1" w:rsidRDefault="001F66E6" w:rsidP="002429A2">
            <w:pPr>
              <w:pStyle w:val="08-Tabelageral"/>
            </w:pPr>
            <w:r>
              <w:t>46,930</w:t>
            </w:r>
          </w:p>
        </w:tc>
        <w:tc>
          <w:tcPr>
            <w:tcW w:w="147" w:type="pct"/>
            <w:vAlign w:val="center"/>
          </w:tcPr>
          <w:p w14:paraId="3D5A2956" w14:textId="77777777" w:rsidR="001F66E6" w:rsidRPr="00280CA1" w:rsidRDefault="001F66E6" w:rsidP="002429A2">
            <w:pPr>
              <w:pStyle w:val="08-Tabelageral"/>
            </w:pPr>
          </w:p>
        </w:tc>
        <w:tc>
          <w:tcPr>
            <w:tcW w:w="735" w:type="pct"/>
            <w:vAlign w:val="center"/>
          </w:tcPr>
          <w:p w14:paraId="46F08D1A" w14:textId="77777777" w:rsidR="001F66E6" w:rsidRPr="00280CA1" w:rsidRDefault="001F66E6" w:rsidP="002429A2">
            <w:pPr>
              <w:pStyle w:val="08-Tabelageral"/>
            </w:pPr>
            <w:r>
              <w:t>1,145,148</w:t>
            </w:r>
          </w:p>
        </w:tc>
        <w:tc>
          <w:tcPr>
            <w:tcW w:w="736" w:type="pct"/>
            <w:vAlign w:val="center"/>
          </w:tcPr>
          <w:p w14:paraId="1561F584" w14:textId="77777777" w:rsidR="001F66E6" w:rsidRPr="00280CA1" w:rsidRDefault="001F66E6" w:rsidP="002429A2">
            <w:pPr>
              <w:pStyle w:val="08-Tabelageral"/>
            </w:pPr>
            <w:r>
              <w:t>673,854</w:t>
            </w:r>
          </w:p>
        </w:tc>
      </w:tr>
      <w:tr w:rsidR="001F66E6" w:rsidRPr="00280CA1" w14:paraId="3E7E5ABB" w14:textId="77777777" w:rsidTr="002429A2">
        <w:trPr>
          <w:trHeight w:val="238"/>
        </w:trPr>
        <w:tc>
          <w:tcPr>
            <w:tcW w:w="1605" w:type="pct"/>
            <w:vAlign w:val="center"/>
          </w:tcPr>
          <w:p w14:paraId="2F58153D" w14:textId="77777777" w:rsidR="001F66E6" w:rsidRPr="00280CA1" w:rsidRDefault="001F66E6" w:rsidP="002429A2">
            <w:pPr>
              <w:pStyle w:val="08-Tabelageral"/>
              <w:ind w:left="113"/>
              <w:jc w:val="left"/>
              <w:rPr>
                <w:lang w:val="en-US"/>
              </w:rPr>
            </w:pPr>
            <w:r w:rsidRPr="00280CA1">
              <w:rPr>
                <w:lang w:val="en-US"/>
              </w:rPr>
              <w:t>Monetary adjustment of judicial deposits</w:t>
            </w:r>
          </w:p>
        </w:tc>
        <w:tc>
          <w:tcPr>
            <w:tcW w:w="313" w:type="pct"/>
          </w:tcPr>
          <w:p w14:paraId="61338586" w14:textId="77777777" w:rsidR="001F66E6" w:rsidRPr="00280CA1" w:rsidRDefault="001F66E6" w:rsidP="002429A2">
            <w:pPr>
              <w:pStyle w:val="08-Tabelageral"/>
              <w:ind w:left="113"/>
              <w:jc w:val="left"/>
              <w:rPr>
                <w:lang w:val="en-US"/>
              </w:rPr>
            </w:pPr>
          </w:p>
        </w:tc>
        <w:tc>
          <w:tcPr>
            <w:tcW w:w="732" w:type="pct"/>
            <w:vAlign w:val="center"/>
          </w:tcPr>
          <w:p w14:paraId="109640A5" w14:textId="77777777" w:rsidR="001F66E6" w:rsidRPr="00280CA1" w:rsidRDefault="001F66E6" w:rsidP="002429A2">
            <w:pPr>
              <w:pStyle w:val="08-Tabelageral"/>
              <w:rPr>
                <w:lang w:val="en-US"/>
              </w:rPr>
            </w:pPr>
            <w:r>
              <w:t>15</w:t>
            </w:r>
          </w:p>
        </w:tc>
        <w:tc>
          <w:tcPr>
            <w:tcW w:w="732" w:type="pct"/>
            <w:vAlign w:val="center"/>
          </w:tcPr>
          <w:p w14:paraId="6F3AC10C" w14:textId="77777777" w:rsidR="001F66E6" w:rsidRPr="00280CA1" w:rsidRDefault="001F66E6" w:rsidP="002429A2">
            <w:pPr>
              <w:pStyle w:val="08-Tabelageral"/>
            </w:pPr>
            <w:r>
              <w:t>4</w:t>
            </w:r>
          </w:p>
        </w:tc>
        <w:tc>
          <w:tcPr>
            <w:tcW w:w="147" w:type="pct"/>
            <w:vAlign w:val="center"/>
          </w:tcPr>
          <w:p w14:paraId="3C0CD1A9" w14:textId="77777777" w:rsidR="001F66E6" w:rsidRPr="00280CA1" w:rsidRDefault="001F66E6" w:rsidP="002429A2">
            <w:pPr>
              <w:pStyle w:val="08-Tabelageral"/>
            </w:pPr>
          </w:p>
        </w:tc>
        <w:tc>
          <w:tcPr>
            <w:tcW w:w="735" w:type="pct"/>
            <w:vAlign w:val="center"/>
          </w:tcPr>
          <w:p w14:paraId="52D4143D" w14:textId="77777777" w:rsidR="001F66E6" w:rsidRPr="00280CA1" w:rsidRDefault="001F66E6" w:rsidP="002429A2">
            <w:pPr>
              <w:pStyle w:val="08-Tabelageral"/>
            </w:pPr>
            <w:r>
              <w:t>15,314</w:t>
            </w:r>
          </w:p>
        </w:tc>
        <w:tc>
          <w:tcPr>
            <w:tcW w:w="736" w:type="pct"/>
            <w:vAlign w:val="center"/>
          </w:tcPr>
          <w:p w14:paraId="2D194BD1" w14:textId="77777777" w:rsidR="001F66E6" w:rsidRPr="00280CA1" w:rsidRDefault="001F66E6" w:rsidP="002429A2">
            <w:pPr>
              <w:pStyle w:val="08-Tabelageral"/>
            </w:pPr>
            <w:r>
              <w:t>11,737</w:t>
            </w:r>
          </w:p>
        </w:tc>
      </w:tr>
      <w:tr w:rsidR="001F66E6" w:rsidRPr="00280CA1" w14:paraId="621D30F4" w14:textId="77777777" w:rsidTr="002429A2">
        <w:trPr>
          <w:trHeight w:val="238"/>
        </w:trPr>
        <w:tc>
          <w:tcPr>
            <w:tcW w:w="1605" w:type="pct"/>
            <w:vAlign w:val="center"/>
          </w:tcPr>
          <w:p w14:paraId="106B8E8E" w14:textId="77777777" w:rsidR="001F66E6" w:rsidRPr="00280CA1" w:rsidRDefault="001F66E6" w:rsidP="002429A2">
            <w:pPr>
              <w:pStyle w:val="08-Tabelageral"/>
              <w:ind w:left="113"/>
              <w:jc w:val="left"/>
            </w:pPr>
            <w:r w:rsidRPr="00245676">
              <w:rPr>
                <w:lang w:val="en-US"/>
              </w:rPr>
              <w:t>Monetary adjustment of taxes</w:t>
            </w:r>
          </w:p>
        </w:tc>
        <w:tc>
          <w:tcPr>
            <w:tcW w:w="313" w:type="pct"/>
          </w:tcPr>
          <w:p w14:paraId="0948902B" w14:textId="77777777" w:rsidR="001F66E6" w:rsidRPr="00245676" w:rsidRDefault="001F66E6" w:rsidP="002429A2">
            <w:pPr>
              <w:pStyle w:val="08-Tabelageral"/>
              <w:ind w:left="113"/>
              <w:jc w:val="center"/>
              <w:rPr>
                <w:rFonts w:cs="Arial"/>
                <w:szCs w:val="14"/>
                <w:lang w:val="en-US"/>
              </w:rPr>
            </w:pPr>
          </w:p>
        </w:tc>
        <w:tc>
          <w:tcPr>
            <w:tcW w:w="732" w:type="pct"/>
            <w:vAlign w:val="center"/>
          </w:tcPr>
          <w:p w14:paraId="3FCF6609" w14:textId="77777777" w:rsidR="001F66E6" w:rsidRPr="00280CA1" w:rsidRDefault="001F66E6" w:rsidP="002429A2">
            <w:pPr>
              <w:pStyle w:val="08-Tabelageral"/>
            </w:pPr>
            <w:r>
              <w:t>11,489</w:t>
            </w:r>
          </w:p>
        </w:tc>
        <w:tc>
          <w:tcPr>
            <w:tcW w:w="732" w:type="pct"/>
            <w:vAlign w:val="center"/>
          </w:tcPr>
          <w:p w14:paraId="128A4BC0" w14:textId="77777777" w:rsidR="001F66E6" w:rsidRPr="00280CA1" w:rsidRDefault="001F66E6" w:rsidP="002429A2">
            <w:pPr>
              <w:pStyle w:val="08-Tabelageral"/>
            </w:pPr>
            <w:r>
              <w:t>8,196</w:t>
            </w:r>
          </w:p>
        </w:tc>
        <w:tc>
          <w:tcPr>
            <w:tcW w:w="147" w:type="pct"/>
            <w:vAlign w:val="center"/>
          </w:tcPr>
          <w:p w14:paraId="5E88CE7A" w14:textId="77777777" w:rsidR="001F66E6" w:rsidRPr="00280CA1" w:rsidRDefault="001F66E6" w:rsidP="002429A2">
            <w:pPr>
              <w:pStyle w:val="08-Tabelageral"/>
            </w:pPr>
          </w:p>
        </w:tc>
        <w:tc>
          <w:tcPr>
            <w:tcW w:w="735" w:type="pct"/>
            <w:vAlign w:val="center"/>
          </w:tcPr>
          <w:p w14:paraId="41661455" w14:textId="77777777" w:rsidR="001F66E6" w:rsidRPr="00280CA1" w:rsidRDefault="001F66E6" w:rsidP="002429A2">
            <w:pPr>
              <w:pStyle w:val="08-Tabelageral"/>
            </w:pPr>
            <w:r>
              <w:t>13,521</w:t>
            </w:r>
          </w:p>
        </w:tc>
        <w:tc>
          <w:tcPr>
            <w:tcW w:w="736" w:type="pct"/>
            <w:vAlign w:val="center"/>
          </w:tcPr>
          <w:p w14:paraId="0426DDF2" w14:textId="77777777" w:rsidR="001F66E6" w:rsidRPr="00280CA1" w:rsidRDefault="001F66E6" w:rsidP="002429A2">
            <w:pPr>
              <w:pStyle w:val="08-Tabelageral"/>
            </w:pPr>
            <w:r>
              <w:t>10,762</w:t>
            </w:r>
          </w:p>
        </w:tc>
      </w:tr>
      <w:tr w:rsidR="001F66E6" w:rsidRPr="00280CA1" w14:paraId="34C7B8F7" w14:textId="77777777" w:rsidTr="002429A2">
        <w:trPr>
          <w:trHeight w:val="238"/>
        </w:trPr>
        <w:tc>
          <w:tcPr>
            <w:tcW w:w="1605" w:type="pct"/>
            <w:vAlign w:val="center"/>
          </w:tcPr>
          <w:p w14:paraId="14EBE8A5" w14:textId="77777777" w:rsidR="001F66E6" w:rsidRPr="00245676" w:rsidRDefault="001F66E6" w:rsidP="002429A2">
            <w:pPr>
              <w:pStyle w:val="08-Tabelageral"/>
              <w:ind w:left="113"/>
              <w:jc w:val="left"/>
              <w:rPr>
                <w:lang w:val="en-US"/>
              </w:rPr>
            </w:pPr>
            <w:r w:rsidRPr="00280CA1">
              <w:rPr>
                <w:lang w:val="en-US"/>
              </w:rPr>
              <w:t>Monetary adjustment of dividends</w:t>
            </w:r>
          </w:p>
        </w:tc>
        <w:tc>
          <w:tcPr>
            <w:tcW w:w="313" w:type="pct"/>
          </w:tcPr>
          <w:p w14:paraId="3948B9EA" w14:textId="77777777" w:rsidR="001F66E6" w:rsidRPr="00245676" w:rsidRDefault="001F66E6" w:rsidP="002429A2">
            <w:pPr>
              <w:pStyle w:val="08-Tabelageral"/>
              <w:ind w:left="113"/>
              <w:jc w:val="center"/>
              <w:rPr>
                <w:rFonts w:cs="Arial"/>
                <w:szCs w:val="14"/>
                <w:lang w:val="en-US"/>
              </w:rPr>
            </w:pPr>
          </w:p>
        </w:tc>
        <w:tc>
          <w:tcPr>
            <w:tcW w:w="732" w:type="pct"/>
            <w:vAlign w:val="center"/>
          </w:tcPr>
          <w:p w14:paraId="361113C9" w14:textId="77777777" w:rsidR="001F66E6" w:rsidRDefault="001F66E6" w:rsidP="002429A2">
            <w:pPr>
              <w:pStyle w:val="08-Tabelageral"/>
            </w:pPr>
            <w:r>
              <w:t>87,260</w:t>
            </w:r>
          </w:p>
        </w:tc>
        <w:tc>
          <w:tcPr>
            <w:tcW w:w="732" w:type="pct"/>
            <w:vAlign w:val="center"/>
          </w:tcPr>
          <w:p w14:paraId="4830CE53" w14:textId="77777777" w:rsidR="001F66E6" w:rsidRPr="00000E96" w:rsidRDefault="001F66E6" w:rsidP="002429A2">
            <w:pPr>
              <w:pStyle w:val="08-Tabelageral"/>
            </w:pPr>
            <w:r>
              <w:t>33,904</w:t>
            </w:r>
          </w:p>
        </w:tc>
        <w:tc>
          <w:tcPr>
            <w:tcW w:w="147" w:type="pct"/>
            <w:vAlign w:val="center"/>
          </w:tcPr>
          <w:p w14:paraId="13682ADC" w14:textId="77777777" w:rsidR="001F66E6" w:rsidRPr="00280CA1" w:rsidRDefault="001F66E6" w:rsidP="002429A2">
            <w:pPr>
              <w:pStyle w:val="08-Tabelageral"/>
            </w:pPr>
          </w:p>
        </w:tc>
        <w:tc>
          <w:tcPr>
            <w:tcW w:w="735" w:type="pct"/>
            <w:vAlign w:val="center"/>
          </w:tcPr>
          <w:p w14:paraId="1E40F232" w14:textId="77777777" w:rsidR="001F66E6" w:rsidRDefault="001F66E6" w:rsidP="002429A2">
            <w:pPr>
              <w:pStyle w:val="08-Tabelageral"/>
            </w:pPr>
            <w:r>
              <w:t>--</w:t>
            </w:r>
          </w:p>
        </w:tc>
        <w:tc>
          <w:tcPr>
            <w:tcW w:w="736" w:type="pct"/>
            <w:vAlign w:val="center"/>
          </w:tcPr>
          <w:p w14:paraId="3C982B73" w14:textId="77777777" w:rsidR="001F66E6" w:rsidRPr="00435BC2" w:rsidRDefault="001F66E6" w:rsidP="002429A2">
            <w:pPr>
              <w:pStyle w:val="08-Tabelageral"/>
            </w:pPr>
            <w:r>
              <w:t>--</w:t>
            </w:r>
          </w:p>
        </w:tc>
      </w:tr>
      <w:tr w:rsidR="001F66E6" w:rsidRPr="00280CA1" w14:paraId="5A68FEF9" w14:textId="77777777" w:rsidTr="002429A2">
        <w:trPr>
          <w:trHeight w:val="238"/>
        </w:trPr>
        <w:tc>
          <w:tcPr>
            <w:tcW w:w="1605" w:type="pct"/>
            <w:vAlign w:val="center"/>
          </w:tcPr>
          <w:p w14:paraId="6D0F9B91" w14:textId="77777777" w:rsidR="001F66E6" w:rsidRPr="001D297B" w:rsidRDefault="001F66E6" w:rsidP="002429A2">
            <w:pPr>
              <w:pStyle w:val="08-Tabelageral"/>
              <w:ind w:left="113"/>
              <w:jc w:val="left"/>
            </w:pPr>
            <w:proofErr w:type="spellStart"/>
            <w:r w:rsidRPr="001D297B">
              <w:t>Monetary</w:t>
            </w:r>
            <w:proofErr w:type="spellEnd"/>
            <w:r w:rsidRPr="001D297B">
              <w:t xml:space="preserve"> </w:t>
            </w:r>
            <w:proofErr w:type="spellStart"/>
            <w:r w:rsidRPr="001D297B">
              <w:t>variation</w:t>
            </w:r>
            <w:proofErr w:type="spellEnd"/>
          </w:p>
        </w:tc>
        <w:tc>
          <w:tcPr>
            <w:tcW w:w="313" w:type="pct"/>
          </w:tcPr>
          <w:p w14:paraId="0AD00097" w14:textId="77777777" w:rsidR="001F66E6" w:rsidRPr="00245676" w:rsidRDefault="001F66E6" w:rsidP="002429A2">
            <w:pPr>
              <w:pStyle w:val="08-Tabelageral"/>
              <w:ind w:left="113"/>
              <w:jc w:val="center"/>
              <w:rPr>
                <w:rFonts w:cs="Arial"/>
                <w:szCs w:val="14"/>
                <w:lang w:val="en-US"/>
              </w:rPr>
            </w:pPr>
          </w:p>
        </w:tc>
        <w:tc>
          <w:tcPr>
            <w:tcW w:w="732" w:type="pct"/>
            <w:vAlign w:val="center"/>
          </w:tcPr>
          <w:p w14:paraId="68B35E85" w14:textId="77777777" w:rsidR="001F66E6" w:rsidRDefault="001F66E6" w:rsidP="002429A2">
            <w:pPr>
              <w:pStyle w:val="08-Tabelageral"/>
            </w:pPr>
            <w:r>
              <w:t>55</w:t>
            </w:r>
          </w:p>
        </w:tc>
        <w:tc>
          <w:tcPr>
            <w:tcW w:w="732" w:type="pct"/>
            <w:vAlign w:val="center"/>
          </w:tcPr>
          <w:p w14:paraId="443E00F6" w14:textId="77777777" w:rsidR="001F66E6" w:rsidRDefault="001F66E6" w:rsidP="002429A2">
            <w:pPr>
              <w:pStyle w:val="08-Tabelageral"/>
            </w:pPr>
            <w:r>
              <w:t>--</w:t>
            </w:r>
          </w:p>
        </w:tc>
        <w:tc>
          <w:tcPr>
            <w:tcW w:w="147" w:type="pct"/>
            <w:vAlign w:val="center"/>
          </w:tcPr>
          <w:p w14:paraId="19B7C5BF" w14:textId="77777777" w:rsidR="001F66E6" w:rsidRPr="00280CA1" w:rsidRDefault="001F66E6" w:rsidP="002429A2">
            <w:pPr>
              <w:pStyle w:val="08-Tabelageral"/>
            </w:pPr>
          </w:p>
        </w:tc>
        <w:tc>
          <w:tcPr>
            <w:tcW w:w="735" w:type="pct"/>
            <w:vAlign w:val="center"/>
          </w:tcPr>
          <w:p w14:paraId="3A29E4D6" w14:textId="77777777" w:rsidR="001F66E6" w:rsidRDefault="001F66E6" w:rsidP="002429A2">
            <w:pPr>
              <w:pStyle w:val="08-Tabelageral"/>
            </w:pPr>
            <w:r>
              <w:t>55</w:t>
            </w:r>
          </w:p>
        </w:tc>
        <w:tc>
          <w:tcPr>
            <w:tcW w:w="736" w:type="pct"/>
            <w:vAlign w:val="center"/>
          </w:tcPr>
          <w:p w14:paraId="743CC546" w14:textId="77777777" w:rsidR="001F66E6" w:rsidRDefault="001F66E6" w:rsidP="002429A2">
            <w:pPr>
              <w:pStyle w:val="08-Tabelageral"/>
            </w:pPr>
            <w:r>
              <w:t>--</w:t>
            </w:r>
          </w:p>
        </w:tc>
      </w:tr>
      <w:tr w:rsidR="001F66E6" w:rsidRPr="00280CA1" w14:paraId="7AEA2BED" w14:textId="77777777" w:rsidTr="002429A2">
        <w:trPr>
          <w:trHeight w:val="238"/>
        </w:trPr>
        <w:tc>
          <w:tcPr>
            <w:tcW w:w="1605" w:type="pct"/>
            <w:vAlign w:val="center"/>
          </w:tcPr>
          <w:p w14:paraId="090A69B5" w14:textId="77777777" w:rsidR="001F66E6" w:rsidRPr="00245676" w:rsidRDefault="001F66E6" w:rsidP="002429A2">
            <w:pPr>
              <w:pStyle w:val="08-Tabelageral"/>
              <w:ind w:left="113"/>
              <w:jc w:val="left"/>
              <w:rPr>
                <w:lang w:val="en-US"/>
              </w:rPr>
            </w:pPr>
            <w:r w:rsidRPr="00280CA1">
              <w:t>Other</w:t>
            </w:r>
          </w:p>
        </w:tc>
        <w:tc>
          <w:tcPr>
            <w:tcW w:w="313" w:type="pct"/>
          </w:tcPr>
          <w:p w14:paraId="6F85F0A9" w14:textId="77777777" w:rsidR="001F66E6" w:rsidRPr="00245676" w:rsidRDefault="001F66E6" w:rsidP="002429A2">
            <w:pPr>
              <w:pStyle w:val="08-Tabelageral"/>
              <w:ind w:left="113"/>
              <w:jc w:val="center"/>
              <w:rPr>
                <w:rFonts w:cs="Arial"/>
                <w:szCs w:val="14"/>
                <w:lang w:val="en-US"/>
              </w:rPr>
            </w:pPr>
          </w:p>
        </w:tc>
        <w:tc>
          <w:tcPr>
            <w:tcW w:w="732" w:type="pct"/>
            <w:vAlign w:val="center"/>
          </w:tcPr>
          <w:p w14:paraId="006E6E2C" w14:textId="77777777" w:rsidR="001F66E6" w:rsidRDefault="001F66E6" w:rsidP="002429A2">
            <w:pPr>
              <w:pStyle w:val="08-Tabelageral"/>
            </w:pPr>
            <w:r>
              <w:t>8</w:t>
            </w:r>
          </w:p>
        </w:tc>
        <w:tc>
          <w:tcPr>
            <w:tcW w:w="732" w:type="pct"/>
            <w:vAlign w:val="center"/>
          </w:tcPr>
          <w:p w14:paraId="27853B51" w14:textId="77777777" w:rsidR="001F66E6" w:rsidRPr="00000E96" w:rsidRDefault="001F66E6" w:rsidP="002429A2">
            <w:pPr>
              <w:pStyle w:val="08-Tabelageral"/>
            </w:pPr>
            <w:r>
              <w:t>7</w:t>
            </w:r>
          </w:p>
        </w:tc>
        <w:tc>
          <w:tcPr>
            <w:tcW w:w="147" w:type="pct"/>
            <w:vAlign w:val="center"/>
          </w:tcPr>
          <w:p w14:paraId="3D416825" w14:textId="77777777" w:rsidR="001F66E6" w:rsidRPr="00280CA1" w:rsidRDefault="001F66E6" w:rsidP="002429A2">
            <w:pPr>
              <w:pStyle w:val="08-Tabelageral"/>
            </w:pPr>
          </w:p>
        </w:tc>
        <w:tc>
          <w:tcPr>
            <w:tcW w:w="735" w:type="pct"/>
            <w:vAlign w:val="center"/>
          </w:tcPr>
          <w:p w14:paraId="114530FE" w14:textId="77777777" w:rsidR="001F66E6" w:rsidRDefault="001F66E6" w:rsidP="002429A2">
            <w:pPr>
              <w:pStyle w:val="08-Tabelageral"/>
            </w:pPr>
            <w:r>
              <w:t>8</w:t>
            </w:r>
          </w:p>
        </w:tc>
        <w:tc>
          <w:tcPr>
            <w:tcW w:w="736" w:type="pct"/>
            <w:vAlign w:val="center"/>
          </w:tcPr>
          <w:p w14:paraId="26753E77" w14:textId="77777777" w:rsidR="001F66E6" w:rsidRPr="00435BC2" w:rsidRDefault="001F66E6" w:rsidP="002429A2">
            <w:pPr>
              <w:pStyle w:val="08-Tabelageral"/>
            </w:pPr>
            <w:r>
              <w:t>7</w:t>
            </w:r>
          </w:p>
        </w:tc>
      </w:tr>
      <w:tr w:rsidR="001F66E6" w:rsidRPr="00280CA1" w14:paraId="5D19D168" w14:textId="77777777" w:rsidTr="002429A2">
        <w:trPr>
          <w:trHeight w:val="238"/>
        </w:trPr>
        <w:tc>
          <w:tcPr>
            <w:tcW w:w="1605" w:type="pct"/>
            <w:vAlign w:val="center"/>
          </w:tcPr>
          <w:p w14:paraId="04A414FE" w14:textId="77777777" w:rsidR="001F66E6" w:rsidRPr="00280CA1" w:rsidRDefault="001F66E6" w:rsidP="002429A2">
            <w:pPr>
              <w:pStyle w:val="08-Tabelageral"/>
              <w:jc w:val="left"/>
              <w:rPr>
                <w:b/>
              </w:rPr>
            </w:pPr>
            <w:r w:rsidRPr="00280CA1">
              <w:rPr>
                <w:b/>
              </w:rPr>
              <w:t xml:space="preserve">Financial </w:t>
            </w:r>
            <w:proofErr w:type="spellStart"/>
            <w:r w:rsidRPr="00280CA1">
              <w:rPr>
                <w:b/>
              </w:rPr>
              <w:t>Expenses</w:t>
            </w:r>
            <w:proofErr w:type="spellEnd"/>
          </w:p>
        </w:tc>
        <w:tc>
          <w:tcPr>
            <w:tcW w:w="313" w:type="pct"/>
          </w:tcPr>
          <w:p w14:paraId="25C60B59" w14:textId="77777777" w:rsidR="001F66E6" w:rsidRPr="00280CA1" w:rsidRDefault="001F66E6" w:rsidP="002429A2">
            <w:pPr>
              <w:pStyle w:val="08-Tabelageral"/>
              <w:jc w:val="center"/>
              <w:rPr>
                <w:rFonts w:cs="Arial"/>
                <w:b/>
                <w:szCs w:val="14"/>
              </w:rPr>
            </w:pPr>
          </w:p>
        </w:tc>
        <w:tc>
          <w:tcPr>
            <w:tcW w:w="732" w:type="pct"/>
            <w:vAlign w:val="center"/>
          </w:tcPr>
          <w:p w14:paraId="39AE1C37" w14:textId="77777777" w:rsidR="001F66E6" w:rsidRPr="00280CA1" w:rsidRDefault="001F66E6" w:rsidP="002429A2">
            <w:pPr>
              <w:pStyle w:val="08-Tabelageral"/>
              <w:rPr>
                <w:b/>
              </w:rPr>
            </w:pPr>
            <w:r>
              <w:rPr>
                <w:b/>
              </w:rPr>
              <w:t>(97,760)</w:t>
            </w:r>
          </w:p>
        </w:tc>
        <w:tc>
          <w:tcPr>
            <w:tcW w:w="732" w:type="pct"/>
            <w:vAlign w:val="center"/>
          </w:tcPr>
          <w:p w14:paraId="677D3D60" w14:textId="77777777" w:rsidR="001F66E6" w:rsidRPr="00280CA1" w:rsidRDefault="001F66E6" w:rsidP="002429A2">
            <w:pPr>
              <w:pStyle w:val="08-Tabelageral"/>
              <w:rPr>
                <w:b/>
              </w:rPr>
            </w:pPr>
            <w:r>
              <w:rPr>
                <w:b/>
              </w:rPr>
              <w:t>(41,020)</w:t>
            </w:r>
          </w:p>
        </w:tc>
        <w:tc>
          <w:tcPr>
            <w:tcW w:w="147" w:type="pct"/>
            <w:vAlign w:val="center"/>
          </w:tcPr>
          <w:p w14:paraId="4AA86C15" w14:textId="77777777" w:rsidR="001F66E6" w:rsidRPr="00280CA1" w:rsidRDefault="001F66E6" w:rsidP="002429A2">
            <w:pPr>
              <w:pStyle w:val="08-Tabelageral"/>
              <w:rPr>
                <w:b/>
              </w:rPr>
            </w:pPr>
          </w:p>
        </w:tc>
        <w:tc>
          <w:tcPr>
            <w:tcW w:w="735" w:type="pct"/>
            <w:vAlign w:val="center"/>
          </w:tcPr>
          <w:p w14:paraId="3A474429" w14:textId="77777777" w:rsidR="001F66E6" w:rsidRPr="00280CA1" w:rsidRDefault="001F66E6" w:rsidP="002429A2">
            <w:pPr>
              <w:pStyle w:val="08-Tabelageral"/>
              <w:rPr>
                <w:b/>
              </w:rPr>
            </w:pPr>
            <w:r>
              <w:rPr>
                <w:b/>
              </w:rPr>
              <w:t>(98,446)</w:t>
            </w:r>
          </w:p>
        </w:tc>
        <w:tc>
          <w:tcPr>
            <w:tcW w:w="736" w:type="pct"/>
            <w:vAlign w:val="center"/>
          </w:tcPr>
          <w:p w14:paraId="5B0EAD43" w14:textId="77777777" w:rsidR="001F66E6" w:rsidRPr="00280CA1" w:rsidRDefault="001F66E6" w:rsidP="002429A2">
            <w:pPr>
              <w:pStyle w:val="08-Tabelageral"/>
              <w:rPr>
                <w:b/>
              </w:rPr>
            </w:pPr>
            <w:r>
              <w:rPr>
                <w:b/>
              </w:rPr>
              <w:t>(42,638)</w:t>
            </w:r>
          </w:p>
        </w:tc>
      </w:tr>
      <w:tr w:rsidR="001F66E6" w:rsidRPr="00280CA1" w14:paraId="3BD1EBEB" w14:textId="77777777" w:rsidTr="002429A2">
        <w:trPr>
          <w:trHeight w:val="238"/>
        </w:trPr>
        <w:tc>
          <w:tcPr>
            <w:tcW w:w="1605" w:type="pct"/>
            <w:vAlign w:val="center"/>
          </w:tcPr>
          <w:p w14:paraId="42837C77" w14:textId="77777777" w:rsidR="001F66E6" w:rsidRPr="00136FEB" w:rsidRDefault="001F66E6" w:rsidP="002429A2">
            <w:pPr>
              <w:pStyle w:val="08-Tabelageral"/>
              <w:ind w:left="113"/>
              <w:jc w:val="left"/>
            </w:pPr>
            <w:r w:rsidRPr="00280CA1">
              <w:rPr>
                <w:lang w:val="en-US"/>
              </w:rPr>
              <w:t>Monetary adjustment of dividends</w:t>
            </w:r>
          </w:p>
        </w:tc>
        <w:tc>
          <w:tcPr>
            <w:tcW w:w="313" w:type="pct"/>
          </w:tcPr>
          <w:p w14:paraId="494ABA78" w14:textId="77777777" w:rsidR="001F66E6" w:rsidRPr="00280CA1" w:rsidRDefault="001F66E6" w:rsidP="002429A2">
            <w:pPr>
              <w:pStyle w:val="08-Tabelageral"/>
              <w:ind w:left="113"/>
              <w:jc w:val="center"/>
              <w:rPr>
                <w:rFonts w:cs="Arial"/>
                <w:szCs w:val="14"/>
              </w:rPr>
            </w:pPr>
          </w:p>
        </w:tc>
        <w:tc>
          <w:tcPr>
            <w:tcW w:w="732" w:type="pct"/>
            <w:vAlign w:val="center"/>
          </w:tcPr>
          <w:p w14:paraId="52E0743F" w14:textId="77777777" w:rsidR="001F66E6" w:rsidRDefault="001F66E6" w:rsidP="002429A2">
            <w:pPr>
              <w:pStyle w:val="08-Tabelageral"/>
            </w:pPr>
            <w:r>
              <w:t>(92,851)</w:t>
            </w:r>
          </w:p>
        </w:tc>
        <w:tc>
          <w:tcPr>
            <w:tcW w:w="732" w:type="pct"/>
            <w:vAlign w:val="center"/>
          </w:tcPr>
          <w:p w14:paraId="07D868E3" w14:textId="77777777" w:rsidR="001F66E6" w:rsidRDefault="001F66E6" w:rsidP="002429A2">
            <w:pPr>
              <w:pStyle w:val="08-Tabelageral"/>
            </w:pPr>
            <w:r>
              <w:t>(38,377)</w:t>
            </w:r>
          </w:p>
        </w:tc>
        <w:tc>
          <w:tcPr>
            <w:tcW w:w="147" w:type="pct"/>
            <w:vAlign w:val="center"/>
          </w:tcPr>
          <w:p w14:paraId="143C7155" w14:textId="77777777" w:rsidR="001F66E6" w:rsidRPr="00280CA1" w:rsidRDefault="001F66E6" w:rsidP="002429A2">
            <w:pPr>
              <w:pStyle w:val="08-Tabelageral"/>
            </w:pPr>
          </w:p>
        </w:tc>
        <w:tc>
          <w:tcPr>
            <w:tcW w:w="735" w:type="pct"/>
            <w:vAlign w:val="center"/>
          </w:tcPr>
          <w:p w14:paraId="6DD48B70" w14:textId="77777777" w:rsidR="001F66E6" w:rsidRDefault="001F66E6" w:rsidP="002429A2">
            <w:pPr>
              <w:pStyle w:val="08-Tabelageral"/>
            </w:pPr>
            <w:r>
              <w:t>(92,851)</w:t>
            </w:r>
          </w:p>
        </w:tc>
        <w:tc>
          <w:tcPr>
            <w:tcW w:w="736" w:type="pct"/>
            <w:vAlign w:val="center"/>
          </w:tcPr>
          <w:p w14:paraId="0DF6456C" w14:textId="77777777" w:rsidR="001F66E6" w:rsidRPr="00435BC2" w:rsidRDefault="001F66E6" w:rsidP="002429A2">
            <w:pPr>
              <w:pStyle w:val="08-Tabelageral"/>
            </w:pPr>
            <w:r>
              <w:t>(38,377)</w:t>
            </w:r>
          </w:p>
        </w:tc>
      </w:tr>
      <w:tr w:rsidR="001F66E6" w:rsidRPr="00280CA1" w14:paraId="59A581D1" w14:textId="77777777" w:rsidTr="002429A2">
        <w:trPr>
          <w:trHeight w:val="238"/>
        </w:trPr>
        <w:tc>
          <w:tcPr>
            <w:tcW w:w="1605" w:type="pct"/>
            <w:vAlign w:val="center"/>
          </w:tcPr>
          <w:p w14:paraId="7F546C3C" w14:textId="77777777" w:rsidR="001F66E6" w:rsidRPr="00136FEB" w:rsidRDefault="001F66E6" w:rsidP="002429A2">
            <w:pPr>
              <w:pStyle w:val="08-Tabelageral"/>
              <w:ind w:left="113"/>
              <w:jc w:val="left"/>
            </w:pPr>
            <w:r w:rsidRPr="00280CA1">
              <w:t xml:space="preserve">Financial system </w:t>
            </w:r>
            <w:proofErr w:type="spellStart"/>
            <w:r w:rsidRPr="00280CA1">
              <w:t>services</w:t>
            </w:r>
            <w:proofErr w:type="spellEnd"/>
          </w:p>
        </w:tc>
        <w:tc>
          <w:tcPr>
            <w:tcW w:w="313" w:type="pct"/>
          </w:tcPr>
          <w:p w14:paraId="64C94024" w14:textId="77777777" w:rsidR="001F66E6" w:rsidRPr="00280CA1" w:rsidRDefault="001F66E6" w:rsidP="002429A2">
            <w:pPr>
              <w:pStyle w:val="08-Tabelageral"/>
              <w:ind w:left="113"/>
              <w:jc w:val="center"/>
              <w:rPr>
                <w:rFonts w:cs="Arial"/>
                <w:szCs w:val="14"/>
              </w:rPr>
            </w:pPr>
          </w:p>
        </w:tc>
        <w:tc>
          <w:tcPr>
            <w:tcW w:w="732" w:type="pct"/>
            <w:vAlign w:val="center"/>
          </w:tcPr>
          <w:p w14:paraId="17AE9925" w14:textId="77777777" w:rsidR="001F66E6" w:rsidRDefault="001F66E6" w:rsidP="002429A2">
            <w:pPr>
              <w:pStyle w:val="08-Tabelageral"/>
            </w:pPr>
            <w:r>
              <w:t>(1,500)</w:t>
            </w:r>
          </w:p>
        </w:tc>
        <w:tc>
          <w:tcPr>
            <w:tcW w:w="732" w:type="pct"/>
            <w:vAlign w:val="center"/>
          </w:tcPr>
          <w:p w14:paraId="2035E1C8" w14:textId="77777777" w:rsidR="001F66E6" w:rsidRDefault="001F66E6" w:rsidP="002429A2">
            <w:pPr>
              <w:pStyle w:val="08-Tabelageral"/>
            </w:pPr>
            <w:r>
              <w:t>(1,280)</w:t>
            </w:r>
          </w:p>
        </w:tc>
        <w:tc>
          <w:tcPr>
            <w:tcW w:w="147" w:type="pct"/>
            <w:vAlign w:val="center"/>
          </w:tcPr>
          <w:p w14:paraId="4E23781E" w14:textId="77777777" w:rsidR="001F66E6" w:rsidRPr="00280CA1" w:rsidRDefault="001F66E6" w:rsidP="002429A2">
            <w:pPr>
              <w:pStyle w:val="08-Tabelageral"/>
            </w:pPr>
          </w:p>
        </w:tc>
        <w:tc>
          <w:tcPr>
            <w:tcW w:w="735" w:type="pct"/>
            <w:vAlign w:val="center"/>
          </w:tcPr>
          <w:p w14:paraId="41C3F529" w14:textId="77777777" w:rsidR="001F66E6" w:rsidRDefault="001F66E6" w:rsidP="002429A2">
            <w:pPr>
              <w:pStyle w:val="08-Tabelageral"/>
            </w:pPr>
            <w:r>
              <w:t>(2,186)</w:t>
            </w:r>
          </w:p>
        </w:tc>
        <w:tc>
          <w:tcPr>
            <w:tcW w:w="736" w:type="pct"/>
            <w:vAlign w:val="center"/>
          </w:tcPr>
          <w:p w14:paraId="15A0ECB4" w14:textId="77777777" w:rsidR="001F66E6" w:rsidRPr="00435BC2" w:rsidRDefault="001F66E6" w:rsidP="002429A2">
            <w:pPr>
              <w:pStyle w:val="08-Tabelageral"/>
            </w:pPr>
            <w:r>
              <w:t>(1,860)</w:t>
            </w:r>
          </w:p>
        </w:tc>
      </w:tr>
      <w:tr w:rsidR="001F66E6" w:rsidRPr="00280CA1" w14:paraId="6791F2B7" w14:textId="77777777" w:rsidTr="002429A2">
        <w:trPr>
          <w:trHeight w:val="238"/>
        </w:trPr>
        <w:tc>
          <w:tcPr>
            <w:tcW w:w="1605" w:type="pct"/>
            <w:vAlign w:val="center"/>
          </w:tcPr>
          <w:p w14:paraId="3D721341" w14:textId="77777777" w:rsidR="001F66E6" w:rsidRPr="00280CA1" w:rsidRDefault="001F66E6" w:rsidP="002429A2">
            <w:pPr>
              <w:pStyle w:val="08-Tabelageral"/>
              <w:ind w:left="113"/>
              <w:jc w:val="left"/>
            </w:pPr>
            <w:proofErr w:type="spellStart"/>
            <w:r w:rsidRPr="00280CA1">
              <w:t>Loss</w:t>
            </w:r>
            <w:proofErr w:type="spellEnd"/>
            <w:r w:rsidRPr="00280CA1">
              <w:t xml:space="preserve"> </w:t>
            </w:r>
            <w:proofErr w:type="spellStart"/>
            <w:r w:rsidRPr="00280CA1">
              <w:t>on</w:t>
            </w:r>
            <w:proofErr w:type="spellEnd"/>
            <w:r w:rsidRPr="00280CA1">
              <w:t xml:space="preserve"> financial </w:t>
            </w:r>
            <w:proofErr w:type="spellStart"/>
            <w:r w:rsidRPr="00280CA1">
              <w:t>investments</w:t>
            </w:r>
            <w:proofErr w:type="spellEnd"/>
          </w:p>
        </w:tc>
        <w:tc>
          <w:tcPr>
            <w:tcW w:w="313" w:type="pct"/>
          </w:tcPr>
          <w:p w14:paraId="5C5986C5" w14:textId="77777777" w:rsidR="001F66E6" w:rsidRPr="00280CA1" w:rsidRDefault="001F66E6" w:rsidP="002429A2">
            <w:pPr>
              <w:pStyle w:val="08-Tabelageral"/>
              <w:ind w:left="113"/>
              <w:jc w:val="center"/>
              <w:rPr>
                <w:rFonts w:cs="Arial"/>
                <w:szCs w:val="14"/>
              </w:rPr>
            </w:pPr>
          </w:p>
        </w:tc>
        <w:tc>
          <w:tcPr>
            <w:tcW w:w="732" w:type="pct"/>
            <w:vAlign w:val="center"/>
          </w:tcPr>
          <w:p w14:paraId="71940B74" w14:textId="77777777" w:rsidR="001F66E6" w:rsidRDefault="001F66E6" w:rsidP="002429A2">
            <w:pPr>
              <w:pStyle w:val="08-Tabelageral"/>
            </w:pPr>
            <w:r>
              <w:t>(3,209)</w:t>
            </w:r>
          </w:p>
        </w:tc>
        <w:tc>
          <w:tcPr>
            <w:tcW w:w="732" w:type="pct"/>
            <w:vAlign w:val="center"/>
          </w:tcPr>
          <w:p w14:paraId="578863D0" w14:textId="77777777" w:rsidR="001F66E6" w:rsidRDefault="001F66E6" w:rsidP="002429A2">
            <w:pPr>
              <w:pStyle w:val="08-Tabelageral"/>
              <w:rPr>
                <w:lang w:eastAsia="en-US"/>
              </w:rPr>
            </w:pPr>
            <w:r>
              <w:t>(1,352)</w:t>
            </w:r>
          </w:p>
        </w:tc>
        <w:tc>
          <w:tcPr>
            <w:tcW w:w="147" w:type="pct"/>
            <w:vAlign w:val="center"/>
          </w:tcPr>
          <w:p w14:paraId="266A1A60" w14:textId="77777777" w:rsidR="001F66E6" w:rsidRPr="00280CA1" w:rsidRDefault="001F66E6" w:rsidP="002429A2">
            <w:pPr>
              <w:pStyle w:val="08-Tabelageral"/>
            </w:pPr>
          </w:p>
        </w:tc>
        <w:tc>
          <w:tcPr>
            <w:tcW w:w="735" w:type="pct"/>
            <w:vAlign w:val="center"/>
          </w:tcPr>
          <w:p w14:paraId="4F82995C" w14:textId="77777777" w:rsidR="001F66E6" w:rsidRPr="00435BC2" w:rsidRDefault="001F66E6" w:rsidP="002429A2">
            <w:pPr>
              <w:pStyle w:val="08-Tabelageral"/>
            </w:pPr>
            <w:r>
              <w:t>(3,209)</w:t>
            </w:r>
          </w:p>
        </w:tc>
        <w:tc>
          <w:tcPr>
            <w:tcW w:w="736" w:type="pct"/>
            <w:vAlign w:val="center"/>
          </w:tcPr>
          <w:p w14:paraId="60423902" w14:textId="77777777" w:rsidR="001F66E6" w:rsidRDefault="001F66E6" w:rsidP="002429A2">
            <w:pPr>
              <w:pStyle w:val="08-Tabelageral"/>
              <w:rPr>
                <w:lang w:eastAsia="en-US"/>
              </w:rPr>
            </w:pPr>
            <w:r>
              <w:t>(1,352)</w:t>
            </w:r>
          </w:p>
        </w:tc>
      </w:tr>
      <w:tr w:rsidR="001F66E6" w:rsidRPr="00280CA1" w14:paraId="6E929238" w14:textId="77777777" w:rsidTr="002429A2">
        <w:trPr>
          <w:trHeight w:val="238"/>
        </w:trPr>
        <w:tc>
          <w:tcPr>
            <w:tcW w:w="1605" w:type="pct"/>
            <w:vAlign w:val="center"/>
          </w:tcPr>
          <w:p w14:paraId="65195362" w14:textId="77777777" w:rsidR="001F66E6" w:rsidRPr="001D297B" w:rsidRDefault="001F66E6" w:rsidP="002429A2">
            <w:pPr>
              <w:pStyle w:val="08-Tabelageral"/>
              <w:ind w:left="113"/>
              <w:jc w:val="left"/>
              <w:rPr>
                <w:lang w:val="en-US"/>
              </w:rPr>
            </w:pPr>
            <w:proofErr w:type="spellStart"/>
            <w:r w:rsidRPr="001D297B">
              <w:t>Monetary</w:t>
            </w:r>
            <w:proofErr w:type="spellEnd"/>
            <w:r w:rsidRPr="001D297B">
              <w:t xml:space="preserve"> </w:t>
            </w:r>
            <w:proofErr w:type="spellStart"/>
            <w:r w:rsidRPr="001D297B">
              <w:t>variation</w:t>
            </w:r>
            <w:proofErr w:type="spellEnd"/>
          </w:p>
        </w:tc>
        <w:tc>
          <w:tcPr>
            <w:tcW w:w="313" w:type="pct"/>
          </w:tcPr>
          <w:p w14:paraId="17A0CEF0" w14:textId="77777777" w:rsidR="001F66E6" w:rsidRPr="00280CA1" w:rsidRDefault="001F66E6" w:rsidP="002429A2">
            <w:pPr>
              <w:pStyle w:val="08-Tabelageral"/>
              <w:ind w:left="113"/>
              <w:jc w:val="center"/>
              <w:rPr>
                <w:rFonts w:cs="Arial"/>
                <w:szCs w:val="14"/>
              </w:rPr>
            </w:pPr>
          </w:p>
        </w:tc>
        <w:tc>
          <w:tcPr>
            <w:tcW w:w="732" w:type="pct"/>
            <w:vAlign w:val="center"/>
          </w:tcPr>
          <w:p w14:paraId="0F2F9C17" w14:textId="77777777" w:rsidR="001F66E6" w:rsidRPr="00280CA1" w:rsidRDefault="001F66E6" w:rsidP="002429A2">
            <w:pPr>
              <w:pStyle w:val="08-Tabelageral"/>
            </w:pPr>
            <w:r>
              <w:t>(200)</w:t>
            </w:r>
          </w:p>
        </w:tc>
        <w:tc>
          <w:tcPr>
            <w:tcW w:w="732" w:type="pct"/>
            <w:vAlign w:val="center"/>
          </w:tcPr>
          <w:p w14:paraId="3083DC19" w14:textId="77777777" w:rsidR="001F66E6" w:rsidRDefault="001F66E6" w:rsidP="002429A2">
            <w:pPr>
              <w:pStyle w:val="08-Tabelageral"/>
            </w:pPr>
            <w:r>
              <w:t>--</w:t>
            </w:r>
          </w:p>
        </w:tc>
        <w:tc>
          <w:tcPr>
            <w:tcW w:w="147" w:type="pct"/>
            <w:vAlign w:val="center"/>
          </w:tcPr>
          <w:p w14:paraId="4D9F7855" w14:textId="77777777" w:rsidR="001F66E6" w:rsidRPr="00280CA1" w:rsidRDefault="001F66E6" w:rsidP="002429A2">
            <w:pPr>
              <w:pStyle w:val="08-Tabelageral"/>
            </w:pPr>
          </w:p>
        </w:tc>
        <w:tc>
          <w:tcPr>
            <w:tcW w:w="735" w:type="pct"/>
            <w:vAlign w:val="center"/>
          </w:tcPr>
          <w:p w14:paraId="79D83921" w14:textId="77777777" w:rsidR="001F66E6" w:rsidRPr="00280CA1" w:rsidRDefault="001F66E6" w:rsidP="002429A2">
            <w:pPr>
              <w:pStyle w:val="08-Tabelageral"/>
            </w:pPr>
            <w:r>
              <w:t>(200)</w:t>
            </w:r>
          </w:p>
        </w:tc>
        <w:tc>
          <w:tcPr>
            <w:tcW w:w="736" w:type="pct"/>
            <w:vAlign w:val="center"/>
          </w:tcPr>
          <w:p w14:paraId="7714A889" w14:textId="77777777" w:rsidR="001F66E6" w:rsidRDefault="001F66E6" w:rsidP="002429A2">
            <w:pPr>
              <w:pStyle w:val="08-Tabelageral"/>
            </w:pPr>
            <w:r>
              <w:t>--</w:t>
            </w:r>
          </w:p>
        </w:tc>
      </w:tr>
      <w:tr w:rsidR="001F66E6" w:rsidRPr="00280CA1" w14:paraId="774CA2E7" w14:textId="77777777" w:rsidTr="002429A2">
        <w:trPr>
          <w:trHeight w:val="238"/>
        </w:trPr>
        <w:tc>
          <w:tcPr>
            <w:tcW w:w="1605" w:type="pct"/>
            <w:vAlign w:val="center"/>
          </w:tcPr>
          <w:p w14:paraId="08005154" w14:textId="77777777" w:rsidR="001F66E6" w:rsidRPr="00280CA1" w:rsidRDefault="001F66E6" w:rsidP="002429A2">
            <w:pPr>
              <w:pStyle w:val="08-Tabelageral"/>
              <w:ind w:left="113"/>
              <w:jc w:val="left"/>
            </w:pPr>
            <w:r w:rsidRPr="00581FB5">
              <w:rPr>
                <w:lang w:val="en-US"/>
              </w:rPr>
              <w:t>Fair Value Reversal</w:t>
            </w:r>
            <w:r>
              <w:rPr>
                <w:lang w:val="en-US"/>
              </w:rPr>
              <w:t xml:space="preserve"> - LFT</w:t>
            </w:r>
          </w:p>
        </w:tc>
        <w:tc>
          <w:tcPr>
            <w:tcW w:w="313" w:type="pct"/>
          </w:tcPr>
          <w:p w14:paraId="0F3CB50C" w14:textId="77777777" w:rsidR="001F66E6" w:rsidRPr="00280CA1" w:rsidRDefault="001F66E6" w:rsidP="002429A2">
            <w:pPr>
              <w:pStyle w:val="08-Tabelageral"/>
              <w:ind w:left="113"/>
              <w:jc w:val="center"/>
              <w:rPr>
                <w:rFonts w:cs="Arial"/>
                <w:szCs w:val="14"/>
              </w:rPr>
            </w:pPr>
          </w:p>
        </w:tc>
        <w:tc>
          <w:tcPr>
            <w:tcW w:w="732" w:type="pct"/>
            <w:vAlign w:val="center"/>
          </w:tcPr>
          <w:p w14:paraId="26FA434F" w14:textId="77777777" w:rsidR="001F66E6" w:rsidRPr="00280CA1" w:rsidRDefault="001F66E6" w:rsidP="002429A2">
            <w:pPr>
              <w:pStyle w:val="08-Tabelageral"/>
            </w:pPr>
            <w:r>
              <w:t>--</w:t>
            </w:r>
          </w:p>
        </w:tc>
        <w:tc>
          <w:tcPr>
            <w:tcW w:w="732" w:type="pct"/>
            <w:vAlign w:val="center"/>
          </w:tcPr>
          <w:p w14:paraId="69F4FF25" w14:textId="77777777" w:rsidR="001F66E6" w:rsidRPr="00280CA1" w:rsidRDefault="001F66E6" w:rsidP="002429A2">
            <w:pPr>
              <w:pStyle w:val="08-Tabelageral"/>
            </w:pPr>
            <w:r>
              <w:t>--</w:t>
            </w:r>
          </w:p>
        </w:tc>
        <w:tc>
          <w:tcPr>
            <w:tcW w:w="147" w:type="pct"/>
            <w:vAlign w:val="center"/>
          </w:tcPr>
          <w:p w14:paraId="76ED1949" w14:textId="77777777" w:rsidR="001F66E6" w:rsidRPr="00280CA1" w:rsidRDefault="001F66E6" w:rsidP="002429A2">
            <w:pPr>
              <w:pStyle w:val="08-Tabelageral"/>
            </w:pPr>
          </w:p>
        </w:tc>
        <w:tc>
          <w:tcPr>
            <w:tcW w:w="735" w:type="pct"/>
            <w:vAlign w:val="center"/>
          </w:tcPr>
          <w:p w14:paraId="00F0067A" w14:textId="77777777" w:rsidR="001F66E6" w:rsidRPr="00280CA1" w:rsidRDefault="001F66E6" w:rsidP="002429A2">
            <w:pPr>
              <w:pStyle w:val="08-Tabelageral"/>
            </w:pPr>
            <w:r>
              <w:t>--</w:t>
            </w:r>
          </w:p>
        </w:tc>
        <w:tc>
          <w:tcPr>
            <w:tcW w:w="736" w:type="pct"/>
            <w:vAlign w:val="center"/>
          </w:tcPr>
          <w:p w14:paraId="13351AAA" w14:textId="77777777" w:rsidR="001F66E6" w:rsidRPr="00280CA1" w:rsidRDefault="001F66E6" w:rsidP="002429A2">
            <w:pPr>
              <w:pStyle w:val="08-Tabelageral"/>
            </w:pPr>
            <w:r>
              <w:t>(1,038)</w:t>
            </w:r>
          </w:p>
        </w:tc>
      </w:tr>
      <w:tr w:rsidR="001F66E6" w:rsidRPr="00280CA1" w14:paraId="5FBED52E" w14:textId="77777777" w:rsidTr="002429A2">
        <w:trPr>
          <w:trHeight w:val="238"/>
        </w:trPr>
        <w:tc>
          <w:tcPr>
            <w:tcW w:w="1605" w:type="pct"/>
            <w:vAlign w:val="center"/>
          </w:tcPr>
          <w:p w14:paraId="521277A2" w14:textId="77777777" w:rsidR="001F66E6" w:rsidRPr="00280CA1" w:rsidRDefault="001F66E6" w:rsidP="002429A2">
            <w:pPr>
              <w:pStyle w:val="08-Tabelageral"/>
              <w:ind w:left="113"/>
              <w:jc w:val="left"/>
            </w:pPr>
            <w:r w:rsidRPr="00581FB5">
              <w:rPr>
                <w:lang w:val="en-US"/>
              </w:rPr>
              <w:t>Monetary Variation</w:t>
            </w:r>
            <w:r>
              <w:rPr>
                <w:lang w:val="en-US"/>
              </w:rPr>
              <w:t xml:space="preserve"> </w:t>
            </w:r>
            <w:r w:rsidRPr="00245676">
              <w:rPr>
                <w:lang w:val="en-US"/>
              </w:rPr>
              <w:t>of taxes</w:t>
            </w:r>
          </w:p>
        </w:tc>
        <w:tc>
          <w:tcPr>
            <w:tcW w:w="313" w:type="pct"/>
          </w:tcPr>
          <w:p w14:paraId="29845FE3" w14:textId="77777777" w:rsidR="001F66E6" w:rsidRPr="00280CA1" w:rsidRDefault="001F66E6" w:rsidP="002429A2">
            <w:pPr>
              <w:pStyle w:val="08-Tabelageral"/>
              <w:ind w:left="113"/>
              <w:jc w:val="center"/>
              <w:rPr>
                <w:rFonts w:cs="Arial"/>
                <w:szCs w:val="14"/>
              </w:rPr>
            </w:pPr>
          </w:p>
        </w:tc>
        <w:tc>
          <w:tcPr>
            <w:tcW w:w="732" w:type="pct"/>
            <w:vAlign w:val="center"/>
          </w:tcPr>
          <w:p w14:paraId="565F5FBB" w14:textId="77777777" w:rsidR="001F66E6" w:rsidRPr="00280CA1" w:rsidRDefault="001F66E6" w:rsidP="002429A2">
            <w:pPr>
              <w:pStyle w:val="08-Tabelageral"/>
            </w:pPr>
            <w:r>
              <w:t>--</w:t>
            </w:r>
          </w:p>
        </w:tc>
        <w:tc>
          <w:tcPr>
            <w:tcW w:w="732" w:type="pct"/>
            <w:vAlign w:val="center"/>
          </w:tcPr>
          <w:p w14:paraId="23E861BA" w14:textId="77777777" w:rsidR="001F66E6" w:rsidRPr="00280CA1" w:rsidRDefault="001F66E6" w:rsidP="002429A2">
            <w:pPr>
              <w:pStyle w:val="08-Tabelageral"/>
            </w:pPr>
            <w:r>
              <w:t>(11)</w:t>
            </w:r>
          </w:p>
        </w:tc>
        <w:tc>
          <w:tcPr>
            <w:tcW w:w="147" w:type="pct"/>
            <w:vAlign w:val="center"/>
          </w:tcPr>
          <w:p w14:paraId="24F9D96A" w14:textId="77777777" w:rsidR="001F66E6" w:rsidRPr="00280CA1" w:rsidRDefault="001F66E6" w:rsidP="002429A2">
            <w:pPr>
              <w:pStyle w:val="08-Tabelageral"/>
            </w:pPr>
          </w:p>
        </w:tc>
        <w:tc>
          <w:tcPr>
            <w:tcW w:w="735" w:type="pct"/>
            <w:vAlign w:val="center"/>
          </w:tcPr>
          <w:p w14:paraId="20167DDE" w14:textId="77777777" w:rsidR="001F66E6" w:rsidRPr="00280CA1" w:rsidRDefault="001F66E6" w:rsidP="002429A2">
            <w:pPr>
              <w:pStyle w:val="08-Tabelageral"/>
            </w:pPr>
            <w:r>
              <w:t>--</w:t>
            </w:r>
          </w:p>
        </w:tc>
        <w:tc>
          <w:tcPr>
            <w:tcW w:w="736" w:type="pct"/>
            <w:vAlign w:val="center"/>
          </w:tcPr>
          <w:p w14:paraId="19E776A2" w14:textId="77777777" w:rsidR="001F66E6" w:rsidRPr="00280CA1" w:rsidRDefault="001F66E6" w:rsidP="002429A2">
            <w:pPr>
              <w:pStyle w:val="08-Tabelageral"/>
            </w:pPr>
            <w:r>
              <w:t>(11)</w:t>
            </w:r>
          </w:p>
        </w:tc>
      </w:tr>
      <w:tr w:rsidR="001F66E6" w:rsidRPr="00280CA1" w14:paraId="2CC67BED" w14:textId="77777777" w:rsidTr="002429A2">
        <w:trPr>
          <w:trHeight w:val="238"/>
        </w:trPr>
        <w:tc>
          <w:tcPr>
            <w:tcW w:w="1605" w:type="pct"/>
            <w:tcBorders>
              <w:bottom w:val="single" w:sz="2" w:space="0" w:color="1F3864" w:themeColor="accent1" w:themeShade="80"/>
            </w:tcBorders>
            <w:vAlign w:val="center"/>
          </w:tcPr>
          <w:p w14:paraId="3705259F" w14:textId="77777777" w:rsidR="001F66E6" w:rsidRPr="00280CA1" w:rsidRDefault="001F66E6" w:rsidP="002429A2">
            <w:pPr>
              <w:pStyle w:val="08-Tabelageral"/>
              <w:jc w:val="left"/>
              <w:rPr>
                <w:b/>
              </w:rPr>
            </w:pPr>
            <w:r w:rsidRPr="00280CA1">
              <w:rPr>
                <w:b/>
              </w:rPr>
              <w:t xml:space="preserve">Financial </w:t>
            </w:r>
            <w:proofErr w:type="spellStart"/>
            <w:r w:rsidRPr="00280CA1">
              <w:rPr>
                <w:b/>
              </w:rPr>
              <w:t>Result</w:t>
            </w:r>
            <w:proofErr w:type="spellEnd"/>
          </w:p>
        </w:tc>
        <w:tc>
          <w:tcPr>
            <w:tcW w:w="313" w:type="pct"/>
            <w:tcBorders>
              <w:bottom w:val="single" w:sz="2" w:space="0" w:color="1F3864" w:themeColor="accent1" w:themeShade="80"/>
            </w:tcBorders>
          </w:tcPr>
          <w:p w14:paraId="5B810B6B" w14:textId="77777777" w:rsidR="001F66E6" w:rsidRPr="00280CA1" w:rsidRDefault="001F66E6" w:rsidP="002429A2">
            <w:pPr>
              <w:pStyle w:val="08-Tabelageral"/>
              <w:jc w:val="center"/>
              <w:rPr>
                <w:rFonts w:cs="Arial"/>
                <w:b/>
                <w:szCs w:val="14"/>
              </w:rPr>
            </w:pPr>
          </w:p>
        </w:tc>
        <w:tc>
          <w:tcPr>
            <w:tcW w:w="732" w:type="pct"/>
            <w:tcBorders>
              <w:bottom w:val="single" w:sz="2" w:space="0" w:color="1F3864" w:themeColor="accent1" w:themeShade="80"/>
            </w:tcBorders>
            <w:vAlign w:val="center"/>
          </w:tcPr>
          <w:p w14:paraId="009FECBB" w14:textId="77777777" w:rsidR="001F66E6" w:rsidRPr="00280CA1" w:rsidRDefault="001F66E6" w:rsidP="002429A2">
            <w:pPr>
              <w:pStyle w:val="08-Tabelageral"/>
              <w:rPr>
                <w:b/>
              </w:rPr>
            </w:pPr>
            <w:r>
              <w:rPr>
                <w:b/>
              </w:rPr>
              <w:t>114,691</w:t>
            </w:r>
          </w:p>
        </w:tc>
        <w:tc>
          <w:tcPr>
            <w:tcW w:w="732" w:type="pct"/>
            <w:tcBorders>
              <w:bottom w:val="single" w:sz="2" w:space="0" w:color="1F3864" w:themeColor="accent1" w:themeShade="80"/>
            </w:tcBorders>
            <w:vAlign w:val="center"/>
          </w:tcPr>
          <w:p w14:paraId="124961C8" w14:textId="77777777" w:rsidR="001F66E6" w:rsidRPr="00280CA1" w:rsidRDefault="001F66E6" w:rsidP="002429A2">
            <w:pPr>
              <w:pStyle w:val="08-Tabelageral"/>
              <w:rPr>
                <w:b/>
              </w:rPr>
            </w:pPr>
            <w:r>
              <w:rPr>
                <w:b/>
              </w:rPr>
              <w:t>48,021</w:t>
            </w:r>
          </w:p>
        </w:tc>
        <w:tc>
          <w:tcPr>
            <w:tcW w:w="147" w:type="pct"/>
            <w:tcBorders>
              <w:bottom w:val="single" w:sz="2" w:space="0" w:color="1F3864" w:themeColor="accent1" w:themeShade="80"/>
            </w:tcBorders>
            <w:vAlign w:val="center"/>
          </w:tcPr>
          <w:p w14:paraId="2438F0B4" w14:textId="77777777" w:rsidR="001F66E6" w:rsidRPr="00280CA1" w:rsidRDefault="001F66E6" w:rsidP="002429A2">
            <w:pPr>
              <w:pStyle w:val="08-Tabelageral"/>
              <w:rPr>
                <w:b/>
              </w:rPr>
            </w:pPr>
          </w:p>
        </w:tc>
        <w:tc>
          <w:tcPr>
            <w:tcW w:w="735" w:type="pct"/>
            <w:tcBorders>
              <w:bottom w:val="single" w:sz="2" w:space="0" w:color="1F3864" w:themeColor="accent1" w:themeShade="80"/>
            </w:tcBorders>
            <w:vAlign w:val="center"/>
          </w:tcPr>
          <w:p w14:paraId="3776ED77" w14:textId="77777777" w:rsidR="001F66E6" w:rsidRPr="00280CA1" w:rsidRDefault="001F66E6" w:rsidP="002429A2">
            <w:pPr>
              <w:pStyle w:val="08-Tabelageral"/>
              <w:rPr>
                <w:b/>
              </w:rPr>
            </w:pPr>
            <w:r>
              <w:rPr>
                <w:b/>
              </w:rPr>
              <w:t>1,075,600</w:t>
            </w:r>
          </w:p>
        </w:tc>
        <w:tc>
          <w:tcPr>
            <w:tcW w:w="736" w:type="pct"/>
            <w:tcBorders>
              <w:bottom w:val="single" w:sz="2" w:space="0" w:color="1F3864" w:themeColor="accent1" w:themeShade="80"/>
            </w:tcBorders>
            <w:vAlign w:val="center"/>
          </w:tcPr>
          <w:p w14:paraId="6880B5AC" w14:textId="77777777" w:rsidR="001F66E6" w:rsidRPr="00280CA1" w:rsidRDefault="001F66E6" w:rsidP="002429A2">
            <w:pPr>
              <w:pStyle w:val="08-Tabelageral"/>
              <w:rPr>
                <w:b/>
              </w:rPr>
            </w:pPr>
            <w:r>
              <w:rPr>
                <w:b/>
              </w:rPr>
              <w:t>653,722</w:t>
            </w:r>
          </w:p>
        </w:tc>
      </w:tr>
    </w:tbl>
    <w:p w14:paraId="5E8EF602" w14:textId="6E237CD2" w:rsidR="007D4AB0" w:rsidRDefault="004725AE" w:rsidP="00F660A7">
      <w:pPr>
        <w:pStyle w:val="Ttulo1"/>
        <w:keepNext w:val="0"/>
        <w:keepLines w:val="0"/>
        <w:spacing w:line="259" w:lineRule="auto"/>
        <w:jc w:val="both"/>
        <w:rPr>
          <w:rFonts w:ascii="Arial" w:hAnsi="Arial" w:cs="Arial"/>
          <w:b/>
          <w:color w:val="1F3864" w:themeColor="accent1" w:themeShade="80"/>
          <w:sz w:val="20"/>
          <w:lang w:val="en-US"/>
        </w:rPr>
      </w:pPr>
      <w:bookmarkStart w:id="77" w:name="_Toc149573400"/>
      <w:bookmarkStart w:id="78" w:name="_Toc157446728"/>
      <w:bookmarkStart w:id="79" w:name="_Toc221533119"/>
      <w:r w:rsidRPr="004C5A7A">
        <w:rPr>
          <w:rFonts w:ascii="Arial" w:hAnsi="Arial" w:cs="Arial"/>
          <w:b/>
          <w:color w:val="1F3864" w:themeColor="accent1" w:themeShade="80"/>
          <w:sz w:val="20"/>
          <w:lang w:val="en-US"/>
        </w:rPr>
        <w:t>15 – CASH AND CASH EQUIVALENTS</w:t>
      </w:r>
      <w:bookmarkEnd w:id="77"/>
      <w:bookmarkEnd w:id="78"/>
      <w:bookmarkEnd w:id="79"/>
    </w:p>
    <w:p w14:paraId="598C9167" w14:textId="77777777" w:rsidR="007C1AB0" w:rsidRPr="00396B61" w:rsidRDefault="007C1AB0" w:rsidP="007C1AB0">
      <w:pPr>
        <w:spacing w:after="0"/>
        <w:jc w:val="right"/>
        <w:rPr>
          <w:rFonts w:ascii="Arial" w:hAnsi="Arial" w:cs="Arial"/>
          <w:b/>
          <w:sz w:val="14"/>
          <w:szCs w:val="14"/>
          <w:lang w:val="en-US" w:eastAsia="pt-BR"/>
        </w:rPr>
      </w:pPr>
      <w:bookmarkStart w:id="80" w:name="_Hlk196488734"/>
      <w:r w:rsidRPr="00396B61">
        <w:rPr>
          <w:rFonts w:ascii="Arial" w:hAnsi="Arial" w:cs="Arial"/>
          <w:b/>
          <w:sz w:val="14"/>
          <w:szCs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7C1AB0" w:rsidRPr="00BC7DA5" w14:paraId="232A72AC" w14:textId="77777777">
        <w:trPr>
          <w:trHeight w:val="238"/>
        </w:trPr>
        <w:tc>
          <w:tcPr>
            <w:tcW w:w="3261" w:type="dxa"/>
            <w:tcBorders>
              <w:top w:val="single" w:sz="2" w:space="0" w:color="1F3864" w:themeColor="accent1" w:themeShade="80"/>
              <w:bottom w:val="nil"/>
            </w:tcBorders>
          </w:tcPr>
          <w:p w14:paraId="00B3137C" w14:textId="77777777" w:rsidR="007C1AB0" w:rsidRPr="00396B61" w:rsidRDefault="007C1AB0">
            <w:pPr>
              <w:keepNext/>
              <w:keepLines/>
              <w:spacing w:after="0"/>
              <w:jc w:val="center"/>
              <w:rPr>
                <w:rFonts w:ascii="Arial" w:hAnsi="Arial" w:cs="Arial"/>
                <w:b/>
                <w:sz w:val="18"/>
                <w:szCs w:val="18"/>
                <w:lang w:val="en-US"/>
              </w:rPr>
            </w:pPr>
          </w:p>
        </w:tc>
        <w:tc>
          <w:tcPr>
            <w:tcW w:w="437" w:type="dxa"/>
            <w:tcBorders>
              <w:top w:val="single" w:sz="2" w:space="0" w:color="1F3864" w:themeColor="accent1" w:themeShade="80"/>
              <w:bottom w:val="single" w:sz="2" w:space="0" w:color="1F3864" w:themeColor="accent1" w:themeShade="80"/>
            </w:tcBorders>
          </w:tcPr>
          <w:p w14:paraId="70FF2135" w14:textId="77777777" w:rsidR="007C1AB0" w:rsidRPr="00396B61" w:rsidRDefault="007C1AB0">
            <w:pPr>
              <w:keepNext/>
              <w:keepLines/>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06A9F20F" w14:textId="77777777" w:rsidR="007C1AB0" w:rsidRPr="00BC7DA5" w:rsidRDefault="007C1AB0">
            <w:pPr>
              <w:keepNext/>
              <w:keepLines/>
              <w:spacing w:after="0"/>
              <w:jc w:val="center"/>
              <w:rPr>
                <w:rFonts w:ascii="Arial" w:hAnsi="Arial" w:cs="Arial"/>
                <w:b/>
                <w:sz w:val="14"/>
                <w:szCs w:val="18"/>
              </w:rPr>
            </w:pPr>
            <w:proofErr w:type="spellStart"/>
            <w:r w:rsidRPr="00617D47">
              <w:rPr>
                <w:rFonts w:ascii="Arial" w:hAnsi="Arial" w:cs="Arial"/>
                <w:b/>
                <w:sz w:val="14"/>
                <w:szCs w:val="18"/>
              </w:rPr>
              <w:t>Parent</w:t>
            </w:r>
            <w:proofErr w:type="spellEnd"/>
          </w:p>
        </w:tc>
        <w:tc>
          <w:tcPr>
            <w:tcW w:w="283" w:type="dxa"/>
            <w:tcBorders>
              <w:top w:val="single" w:sz="2" w:space="0" w:color="1F3864" w:themeColor="accent1" w:themeShade="80"/>
              <w:bottom w:val="nil"/>
            </w:tcBorders>
            <w:vAlign w:val="center"/>
          </w:tcPr>
          <w:p w14:paraId="40B7D595" w14:textId="77777777" w:rsidR="007C1AB0" w:rsidRPr="00BC7DA5" w:rsidRDefault="007C1AB0">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67898E71" w14:textId="77777777" w:rsidR="007C1AB0" w:rsidRPr="00BC7DA5" w:rsidRDefault="007C1AB0">
            <w:pPr>
              <w:keepNext/>
              <w:keepLines/>
              <w:spacing w:after="0"/>
              <w:jc w:val="center"/>
              <w:rPr>
                <w:rFonts w:ascii="Arial" w:hAnsi="Arial" w:cs="Arial"/>
                <w:b/>
                <w:sz w:val="18"/>
                <w:szCs w:val="18"/>
              </w:rPr>
            </w:pPr>
            <w:proofErr w:type="spellStart"/>
            <w:r w:rsidRPr="00617D47">
              <w:rPr>
                <w:rFonts w:ascii="Arial" w:hAnsi="Arial" w:cs="Arial"/>
                <w:b/>
                <w:sz w:val="14"/>
                <w:szCs w:val="18"/>
              </w:rPr>
              <w:t>Consolidated</w:t>
            </w:r>
            <w:proofErr w:type="spellEnd"/>
          </w:p>
        </w:tc>
      </w:tr>
      <w:tr w:rsidR="007C1AB0" w:rsidRPr="00BC7DA5" w14:paraId="081E1CB9" w14:textId="77777777">
        <w:trPr>
          <w:trHeight w:val="238"/>
        </w:trPr>
        <w:tc>
          <w:tcPr>
            <w:tcW w:w="3261" w:type="dxa"/>
            <w:tcBorders>
              <w:top w:val="nil"/>
              <w:bottom w:val="single" w:sz="2" w:space="0" w:color="1F3864" w:themeColor="accent1" w:themeShade="80"/>
            </w:tcBorders>
          </w:tcPr>
          <w:p w14:paraId="2E7E005C" w14:textId="77777777" w:rsidR="007C1AB0" w:rsidRPr="00BC7DA5" w:rsidRDefault="007C1AB0">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tcPr>
          <w:p w14:paraId="32E09507" w14:textId="77777777" w:rsidR="007C1AB0" w:rsidRPr="00BC7DA5" w:rsidRDefault="007C1AB0">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tcPr>
          <w:p w14:paraId="6CC1EB95" w14:textId="77777777" w:rsidR="007C1AB0" w:rsidRPr="00BC7DA5" w:rsidRDefault="007C1AB0">
            <w:pPr>
              <w:pStyle w:val="08-Tabelageral"/>
              <w:rPr>
                <w:rFonts w:cs="Arial"/>
                <w:b/>
              </w:rPr>
            </w:pPr>
            <w:r>
              <w:rPr>
                <w:rFonts w:cs="Arial"/>
                <w:b/>
                <w:szCs w:val="14"/>
              </w:rPr>
              <w:t>2025</w:t>
            </w:r>
          </w:p>
        </w:tc>
        <w:tc>
          <w:tcPr>
            <w:tcW w:w="1412" w:type="dxa"/>
            <w:tcBorders>
              <w:top w:val="single" w:sz="2" w:space="0" w:color="1F3864" w:themeColor="accent1" w:themeShade="80"/>
              <w:bottom w:val="single" w:sz="2" w:space="0" w:color="1F3864" w:themeColor="accent1" w:themeShade="80"/>
            </w:tcBorders>
          </w:tcPr>
          <w:p w14:paraId="66779C40" w14:textId="77777777" w:rsidR="007C1AB0" w:rsidRPr="00BC7DA5" w:rsidRDefault="007C1AB0">
            <w:pPr>
              <w:pStyle w:val="08-Tabelageral"/>
              <w:rPr>
                <w:rFonts w:cs="Arial"/>
                <w:b/>
              </w:rPr>
            </w:pPr>
            <w:r>
              <w:rPr>
                <w:rFonts w:cs="Arial"/>
                <w:b/>
                <w:szCs w:val="14"/>
              </w:rPr>
              <w:t>2024</w:t>
            </w:r>
          </w:p>
        </w:tc>
        <w:tc>
          <w:tcPr>
            <w:tcW w:w="283" w:type="dxa"/>
            <w:tcBorders>
              <w:top w:val="nil"/>
              <w:bottom w:val="single" w:sz="2" w:space="0" w:color="1F3864" w:themeColor="accent1" w:themeShade="80"/>
            </w:tcBorders>
            <w:vAlign w:val="center"/>
          </w:tcPr>
          <w:p w14:paraId="15B23D76" w14:textId="77777777" w:rsidR="007C1AB0" w:rsidRPr="00BC7DA5" w:rsidRDefault="007C1AB0">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tcPr>
          <w:p w14:paraId="71EC9528" w14:textId="77777777" w:rsidR="007C1AB0" w:rsidRPr="00BC7DA5" w:rsidRDefault="007C1AB0">
            <w:pPr>
              <w:pStyle w:val="08-Tabelageral"/>
              <w:rPr>
                <w:rFonts w:cs="Arial"/>
                <w:b/>
                <w:vertAlign w:val="superscript"/>
              </w:rPr>
            </w:pPr>
            <w:r>
              <w:rPr>
                <w:rFonts w:cs="Arial"/>
                <w:b/>
                <w:szCs w:val="14"/>
              </w:rPr>
              <w:t>2025</w:t>
            </w:r>
          </w:p>
        </w:tc>
        <w:tc>
          <w:tcPr>
            <w:tcW w:w="1418" w:type="dxa"/>
            <w:tcBorders>
              <w:top w:val="single" w:sz="2" w:space="0" w:color="1F3864" w:themeColor="accent1" w:themeShade="80"/>
              <w:bottom w:val="single" w:sz="2" w:space="0" w:color="1F3864" w:themeColor="accent1" w:themeShade="80"/>
            </w:tcBorders>
          </w:tcPr>
          <w:p w14:paraId="1C230FB4" w14:textId="77777777" w:rsidR="007C1AB0" w:rsidRPr="00BC7DA5" w:rsidRDefault="007C1AB0">
            <w:pPr>
              <w:pStyle w:val="08-Tabelageral"/>
              <w:rPr>
                <w:rFonts w:cs="Arial"/>
                <w:b/>
                <w:vertAlign w:val="superscript"/>
              </w:rPr>
            </w:pPr>
            <w:r>
              <w:rPr>
                <w:rFonts w:cs="Arial"/>
                <w:b/>
                <w:szCs w:val="14"/>
              </w:rPr>
              <w:t>2024</w:t>
            </w:r>
          </w:p>
        </w:tc>
      </w:tr>
      <w:tr w:rsidR="007C1AB0" w:rsidRPr="009D0C3F" w14:paraId="78121A44" w14:textId="77777777">
        <w:trPr>
          <w:trHeight w:val="158"/>
        </w:trPr>
        <w:tc>
          <w:tcPr>
            <w:tcW w:w="3261" w:type="dxa"/>
            <w:tcBorders>
              <w:top w:val="single" w:sz="2" w:space="0" w:color="1F3864" w:themeColor="accent1" w:themeShade="80"/>
            </w:tcBorders>
          </w:tcPr>
          <w:p w14:paraId="06409EC1" w14:textId="77777777" w:rsidR="007C1AB0" w:rsidRPr="00DB20DC" w:rsidRDefault="007C1AB0">
            <w:pPr>
              <w:pStyle w:val="08-Tabelageral"/>
              <w:ind w:left="113"/>
              <w:jc w:val="left"/>
              <w:rPr>
                <w:b/>
              </w:rPr>
            </w:pPr>
            <w:r w:rsidRPr="00617D47">
              <w:t>Cash</w:t>
            </w:r>
          </w:p>
        </w:tc>
        <w:tc>
          <w:tcPr>
            <w:tcW w:w="437" w:type="dxa"/>
            <w:tcBorders>
              <w:top w:val="single" w:sz="2" w:space="0" w:color="1F3864" w:themeColor="accent1" w:themeShade="80"/>
              <w:bottom w:val="nil"/>
            </w:tcBorders>
          </w:tcPr>
          <w:p w14:paraId="781718C4" w14:textId="77777777" w:rsidR="007C1AB0" w:rsidRPr="009D0C3F" w:rsidRDefault="007C1AB0">
            <w:pPr>
              <w:pStyle w:val="08-Tabelageral"/>
              <w:rPr>
                <w:rFonts w:cs="Arial"/>
                <w:b/>
              </w:rPr>
            </w:pPr>
          </w:p>
        </w:tc>
        <w:tc>
          <w:tcPr>
            <w:tcW w:w="1411" w:type="dxa"/>
            <w:tcBorders>
              <w:top w:val="single" w:sz="2" w:space="0" w:color="9CC2E5" w:themeColor="accent5" w:themeTint="99"/>
              <w:bottom w:val="nil"/>
            </w:tcBorders>
          </w:tcPr>
          <w:p w14:paraId="291E226C" w14:textId="77777777" w:rsidR="007C1AB0" w:rsidRPr="00A02918" w:rsidRDefault="007C1AB0">
            <w:pPr>
              <w:pStyle w:val="08-Tabelageral"/>
            </w:pPr>
            <w:r w:rsidRPr="001E0DC9">
              <w:rPr>
                <w:rFonts w:cs="Arial"/>
              </w:rPr>
              <w:t>466</w:t>
            </w:r>
          </w:p>
        </w:tc>
        <w:tc>
          <w:tcPr>
            <w:tcW w:w="1412" w:type="dxa"/>
            <w:tcBorders>
              <w:top w:val="single" w:sz="2" w:space="0" w:color="9CC2E5" w:themeColor="accent5" w:themeTint="99"/>
              <w:bottom w:val="nil"/>
            </w:tcBorders>
          </w:tcPr>
          <w:p w14:paraId="041B4F99" w14:textId="77777777" w:rsidR="007C1AB0" w:rsidRPr="00A02918" w:rsidRDefault="007C1AB0">
            <w:pPr>
              <w:pStyle w:val="08-Tabelageral"/>
            </w:pPr>
            <w:r w:rsidRPr="001E0DC9">
              <w:rPr>
                <w:rFonts w:cs="Arial"/>
              </w:rPr>
              <w:t>471</w:t>
            </w:r>
          </w:p>
        </w:tc>
        <w:tc>
          <w:tcPr>
            <w:tcW w:w="283" w:type="dxa"/>
            <w:tcBorders>
              <w:top w:val="single" w:sz="2" w:space="0" w:color="1F3864" w:themeColor="accent1" w:themeShade="80"/>
              <w:bottom w:val="nil"/>
            </w:tcBorders>
            <w:vAlign w:val="center"/>
          </w:tcPr>
          <w:p w14:paraId="26C94333" w14:textId="77777777" w:rsidR="007C1AB0" w:rsidRPr="009D0C3F" w:rsidRDefault="007C1AB0">
            <w:pPr>
              <w:pStyle w:val="08-Tabelageral"/>
              <w:rPr>
                <w:rFonts w:cs="Arial"/>
                <w:b/>
              </w:rPr>
            </w:pPr>
          </w:p>
        </w:tc>
        <w:tc>
          <w:tcPr>
            <w:tcW w:w="1417" w:type="dxa"/>
            <w:tcBorders>
              <w:top w:val="single" w:sz="2" w:space="0" w:color="9CC2E5" w:themeColor="accent5" w:themeTint="99"/>
              <w:bottom w:val="nil"/>
            </w:tcBorders>
          </w:tcPr>
          <w:p w14:paraId="1223D239" w14:textId="77777777" w:rsidR="007C1AB0" w:rsidRPr="0057573E" w:rsidRDefault="007C1AB0">
            <w:pPr>
              <w:pStyle w:val="08-Tabelageral"/>
            </w:pPr>
            <w:r w:rsidRPr="001E0DC9">
              <w:rPr>
                <w:rFonts w:cs="Arial"/>
              </w:rPr>
              <w:t>3</w:t>
            </w:r>
            <w:r>
              <w:rPr>
                <w:rFonts w:cs="Arial"/>
              </w:rPr>
              <w:t>,</w:t>
            </w:r>
            <w:r w:rsidRPr="001E0DC9">
              <w:rPr>
                <w:rFonts w:cs="Arial"/>
              </w:rPr>
              <w:t>167</w:t>
            </w:r>
          </w:p>
        </w:tc>
        <w:tc>
          <w:tcPr>
            <w:tcW w:w="1418" w:type="dxa"/>
            <w:tcBorders>
              <w:top w:val="single" w:sz="2" w:space="0" w:color="9CC2E5" w:themeColor="accent5" w:themeTint="99"/>
              <w:bottom w:val="nil"/>
            </w:tcBorders>
          </w:tcPr>
          <w:p w14:paraId="03448E42" w14:textId="77777777" w:rsidR="007C1AB0" w:rsidRPr="0057573E" w:rsidRDefault="007C1AB0">
            <w:pPr>
              <w:pStyle w:val="08-Tabelageral"/>
            </w:pPr>
            <w:r w:rsidRPr="001E0DC9">
              <w:rPr>
                <w:rFonts w:cs="Arial"/>
              </w:rPr>
              <w:t>5</w:t>
            </w:r>
            <w:r>
              <w:rPr>
                <w:rFonts w:cs="Arial"/>
              </w:rPr>
              <w:t>,</w:t>
            </w:r>
            <w:r w:rsidRPr="001E0DC9">
              <w:rPr>
                <w:rFonts w:cs="Arial"/>
              </w:rPr>
              <w:t>301</w:t>
            </w:r>
          </w:p>
        </w:tc>
      </w:tr>
      <w:tr w:rsidR="007C1AB0" w:rsidRPr="00BC7DA5" w14:paraId="5C84EDE8" w14:textId="77777777">
        <w:trPr>
          <w:trHeight w:val="238"/>
        </w:trPr>
        <w:tc>
          <w:tcPr>
            <w:tcW w:w="3261" w:type="dxa"/>
            <w:tcBorders>
              <w:bottom w:val="nil"/>
            </w:tcBorders>
          </w:tcPr>
          <w:p w14:paraId="6986ADEC" w14:textId="77777777" w:rsidR="007C1AB0" w:rsidRPr="00DB20DC" w:rsidRDefault="007C1AB0">
            <w:pPr>
              <w:pStyle w:val="08-Tabelageral"/>
              <w:ind w:left="113"/>
              <w:jc w:val="left"/>
              <w:rPr>
                <w:b/>
              </w:rPr>
            </w:pPr>
            <w:proofErr w:type="spellStart"/>
            <w:r w:rsidRPr="00617D47">
              <w:t>Repurchase</w:t>
            </w:r>
            <w:proofErr w:type="spellEnd"/>
            <w:r w:rsidRPr="00617D47">
              <w:t xml:space="preserve"> </w:t>
            </w:r>
            <w:proofErr w:type="spellStart"/>
            <w:r w:rsidRPr="00617D47">
              <w:t>agreements</w:t>
            </w:r>
            <w:proofErr w:type="spellEnd"/>
            <w:r w:rsidRPr="00617D47">
              <w:t xml:space="preserve"> </w:t>
            </w:r>
            <w:r w:rsidRPr="000704E7">
              <w:rPr>
                <w:vertAlign w:val="superscript"/>
              </w:rPr>
              <w:t>(1)</w:t>
            </w:r>
          </w:p>
        </w:tc>
        <w:tc>
          <w:tcPr>
            <w:tcW w:w="437" w:type="dxa"/>
            <w:tcBorders>
              <w:top w:val="nil"/>
              <w:bottom w:val="nil"/>
            </w:tcBorders>
          </w:tcPr>
          <w:p w14:paraId="6ECB1404" w14:textId="77777777" w:rsidR="007C1AB0" w:rsidRPr="00BC7DA5" w:rsidRDefault="007C1AB0">
            <w:pPr>
              <w:pStyle w:val="08-Tabelageral"/>
              <w:jc w:val="center"/>
              <w:rPr>
                <w:rFonts w:cs="Arial"/>
                <w:szCs w:val="14"/>
              </w:rPr>
            </w:pPr>
          </w:p>
        </w:tc>
        <w:tc>
          <w:tcPr>
            <w:tcW w:w="1411" w:type="dxa"/>
            <w:tcBorders>
              <w:top w:val="nil"/>
              <w:bottom w:val="nil"/>
            </w:tcBorders>
          </w:tcPr>
          <w:p w14:paraId="7FCBE31F" w14:textId="77777777" w:rsidR="007C1AB0" w:rsidRPr="00666448" w:rsidRDefault="007C1AB0">
            <w:pPr>
              <w:pStyle w:val="08-Tabelageral"/>
            </w:pPr>
            <w:r w:rsidRPr="001E0DC9">
              <w:rPr>
                <w:rFonts w:cs="Arial"/>
              </w:rPr>
              <w:t>1</w:t>
            </w:r>
            <w:r>
              <w:rPr>
                <w:rFonts w:cs="Arial"/>
              </w:rPr>
              <w:t>,</w:t>
            </w:r>
            <w:r w:rsidRPr="001E0DC9">
              <w:rPr>
                <w:rFonts w:cs="Arial"/>
              </w:rPr>
              <w:t>594</w:t>
            </w:r>
            <w:r>
              <w:rPr>
                <w:rFonts w:cs="Arial"/>
              </w:rPr>
              <w:t>,</w:t>
            </w:r>
            <w:r w:rsidRPr="001E0DC9">
              <w:rPr>
                <w:rFonts w:cs="Arial"/>
              </w:rPr>
              <w:t>884</w:t>
            </w:r>
          </w:p>
        </w:tc>
        <w:tc>
          <w:tcPr>
            <w:tcW w:w="1412" w:type="dxa"/>
            <w:tcBorders>
              <w:top w:val="nil"/>
              <w:bottom w:val="nil"/>
            </w:tcBorders>
          </w:tcPr>
          <w:p w14:paraId="4BD51E43" w14:textId="77777777" w:rsidR="007C1AB0" w:rsidRPr="00666448" w:rsidRDefault="007C1AB0">
            <w:pPr>
              <w:pStyle w:val="08-Tabelageral"/>
            </w:pPr>
            <w:r w:rsidRPr="001E0DC9">
              <w:rPr>
                <w:rFonts w:cs="Arial"/>
              </w:rPr>
              <w:t>335</w:t>
            </w:r>
            <w:r>
              <w:rPr>
                <w:rFonts w:cs="Arial"/>
              </w:rPr>
              <w:t>,</w:t>
            </w:r>
            <w:r w:rsidRPr="001E0DC9">
              <w:rPr>
                <w:rFonts w:cs="Arial"/>
              </w:rPr>
              <w:t>176</w:t>
            </w:r>
          </w:p>
        </w:tc>
        <w:tc>
          <w:tcPr>
            <w:tcW w:w="283" w:type="dxa"/>
            <w:tcBorders>
              <w:top w:val="nil"/>
              <w:bottom w:val="nil"/>
            </w:tcBorders>
            <w:vAlign w:val="center"/>
          </w:tcPr>
          <w:p w14:paraId="49F6CFE0" w14:textId="77777777" w:rsidR="007C1AB0" w:rsidRPr="00BC7DA5" w:rsidRDefault="007C1AB0">
            <w:pPr>
              <w:pStyle w:val="08-Tabelageral"/>
              <w:rPr>
                <w:rFonts w:cs="Arial"/>
                <w:szCs w:val="14"/>
              </w:rPr>
            </w:pPr>
          </w:p>
        </w:tc>
        <w:tc>
          <w:tcPr>
            <w:tcW w:w="1417" w:type="dxa"/>
            <w:tcBorders>
              <w:top w:val="nil"/>
              <w:bottom w:val="nil"/>
            </w:tcBorders>
          </w:tcPr>
          <w:p w14:paraId="1C918E8E" w14:textId="77777777" w:rsidR="007C1AB0" w:rsidRPr="0057573E" w:rsidRDefault="007C1AB0">
            <w:pPr>
              <w:pStyle w:val="08-Tabelageral"/>
            </w:pPr>
            <w:r w:rsidRPr="001E0DC9">
              <w:rPr>
                <w:rFonts w:cs="Arial"/>
              </w:rPr>
              <w:t>8</w:t>
            </w:r>
            <w:r>
              <w:rPr>
                <w:rFonts w:cs="Arial"/>
              </w:rPr>
              <w:t>,</w:t>
            </w:r>
            <w:r w:rsidRPr="001E0DC9">
              <w:rPr>
                <w:rFonts w:cs="Arial"/>
              </w:rPr>
              <w:t>851</w:t>
            </w:r>
            <w:r>
              <w:rPr>
                <w:rFonts w:cs="Arial"/>
              </w:rPr>
              <w:t>,</w:t>
            </w:r>
            <w:r w:rsidRPr="001E0DC9">
              <w:rPr>
                <w:rFonts w:cs="Arial"/>
              </w:rPr>
              <w:t>937</w:t>
            </w:r>
          </w:p>
        </w:tc>
        <w:tc>
          <w:tcPr>
            <w:tcW w:w="1418" w:type="dxa"/>
            <w:tcBorders>
              <w:top w:val="nil"/>
              <w:bottom w:val="nil"/>
            </w:tcBorders>
          </w:tcPr>
          <w:p w14:paraId="1716B0AF" w14:textId="77777777" w:rsidR="007C1AB0" w:rsidRPr="0057573E" w:rsidRDefault="007C1AB0">
            <w:pPr>
              <w:pStyle w:val="08-Tabelageral"/>
            </w:pPr>
            <w:r w:rsidRPr="001E0DC9">
              <w:rPr>
                <w:rFonts w:cs="Arial"/>
              </w:rPr>
              <w:t>7</w:t>
            </w:r>
            <w:r>
              <w:rPr>
                <w:rFonts w:cs="Arial"/>
              </w:rPr>
              <w:t>,</w:t>
            </w:r>
            <w:r w:rsidRPr="001E0DC9">
              <w:rPr>
                <w:rFonts w:cs="Arial"/>
              </w:rPr>
              <w:t>784</w:t>
            </w:r>
            <w:r>
              <w:rPr>
                <w:rFonts w:cs="Arial"/>
              </w:rPr>
              <w:t>,</w:t>
            </w:r>
            <w:r w:rsidRPr="001E0DC9">
              <w:rPr>
                <w:rFonts w:cs="Arial"/>
              </w:rPr>
              <w:t>574</w:t>
            </w:r>
          </w:p>
        </w:tc>
      </w:tr>
      <w:tr w:rsidR="007C1AB0" w:rsidRPr="00BC7DA5" w14:paraId="1F143FED" w14:textId="77777777">
        <w:trPr>
          <w:trHeight w:val="238"/>
        </w:trPr>
        <w:tc>
          <w:tcPr>
            <w:tcW w:w="3261" w:type="dxa"/>
            <w:tcBorders>
              <w:top w:val="nil"/>
              <w:bottom w:val="single" w:sz="4" w:space="0" w:color="1F3864" w:themeColor="accent1" w:themeShade="80"/>
            </w:tcBorders>
          </w:tcPr>
          <w:p w14:paraId="72A7D04B" w14:textId="77777777" w:rsidR="007C1AB0" w:rsidRPr="0091717A" w:rsidRDefault="007C1AB0">
            <w:pPr>
              <w:pStyle w:val="08-Tabelageral"/>
              <w:jc w:val="left"/>
              <w:rPr>
                <w:b/>
              </w:rPr>
            </w:pPr>
            <w:r w:rsidRPr="0091717A">
              <w:rPr>
                <w:b/>
              </w:rPr>
              <w:t xml:space="preserve">Total </w:t>
            </w:r>
          </w:p>
        </w:tc>
        <w:tc>
          <w:tcPr>
            <w:tcW w:w="437" w:type="dxa"/>
            <w:tcBorders>
              <w:top w:val="nil"/>
              <w:bottom w:val="single" w:sz="4" w:space="0" w:color="1F3864" w:themeColor="accent1" w:themeShade="80"/>
            </w:tcBorders>
          </w:tcPr>
          <w:p w14:paraId="2AEEC67B" w14:textId="77777777" w:rsidR="007C1AB0" w:rsidRPr="00BC7DA5" w:rsidRDefault="007C1AB0">
            <w:pPr>
              <w:pStyle w:val="08-Tabelageral"/>
              <w:jc w:val="center"/>
              <w:rPr>
                <w:rFonts w:cs="Arial"/>
                <w:szCs w:val="14"/>
              </w:rPr>
            </w:pPr>
          </w:p>
        </w:tc>
        <w:tc>
          <w:tcPr>
            <w:tcW w:w="1411" w:type="dxa"/>
            <w:tcBorders>
              <w:top w:val="nil"/>
              <w:bottom w:val="single" w:sz="4" w:space="0" w:color="1F3864" w:themeColor="accent1" w:themeShade="80"/>
            </w:tcBorders>
          </w:tcPr>
          <w:p w14:paraId="254132A1" w14:textId="77777777" w:rsidR="007C1AB0" w:rsidRPr="002D2193" w:rsidRDefault="007C1AB0">
            <w:pPr>
              <w:pStyle w:val="08-Tabelageral"/>
              <w:rPr>
                <w:b/>
              </w:rPr>
            </w:pPr>
            <w:r w:rsidRPr="001E0DC9">
              <w:rPr>
                <w:rFonts w:cs="Arial"/>
                <w:b/>
                <w:bCs/>
              </w:rPr>
              <w:t>1</w:t>
            </w:r>
            <w:r>
              <w:rPr>
                <w:rFonts w:cs="Arial"/>
                <w:b/>
                <w:bCs/>
              </w:rPr>
              <w:t>,</w:t>
            </w:r>
            <w:r w:rsidRPr="001E0DC9">
              <w:rPr>
                <w:rFonts w:cs="Arial"/>
                <w:b/>
                <w:bCs/>
              </w:rPr>
              <w:t>595</w:t>
            </w:r>
            <w:r>
              <w:rPr>
                <w:rFonts w:cs="Arial"/>
                <w:b/>
                <w:bCs/>
              </w:rPr>
              <w:t>,</w:t>
            </w:r>
            <w:r w:rsidRPr="001E0DC9">
              <w:rPr>
                <w:rFonts w:cs="Arial"/>
                <w:b/>
                <w:bCs/>
              </w:rPr>
              <w:t>350</w:t>
            </w:r>
          </w:p>
        </w:tc>
        <w:tc>
          <w:tcPr>
            <w:tcW w:w="1412" w:type="dxa"/>
            <w:tcBorders>
              <w:top w:val="nil"/>
              <w:bottom w:val="single" w:sz="4" w:space="0" w:color="1F3864" w:themeColor="accent1" w:themeShade="80"/>
            </w:tcBorders>
          </w:tcPr>
          <w:p w14:paraId="51400B13" w14:textId="77777777" w:rsidR="007C1AB0" w:rsidRPr="0091717A" w:rsidRDefault="007C1AB0">
            <w:pPr>
              <w:pStyle w:val="08-Tabelageral"/>
              <w:rPr>
                <w:b/>
              </w:rPr>
            </w:pPr>
            <w:r w:rsidRPr="001E0DC9">
              <w:rPr>
                <w:rFonts w:cs="Arial"/>
                <w:b/>
                <w:bCs/>
              </w:rPr>
              <w:t>335</w:t>
            </w:r>
            <w:r>
              <w:rPr>
                <w:rFonts w:cs="Arial"/>
                <w:b/>
                <w:bCs/>
              </w:rPr>
              <w:t>,</w:t>
            </w:r>
            <w:r w:rsidRPr="001E0DC9">
              <w:rPr>
                <w:rFonts w:cs="Arial"/>
                <w:b/>
                <w:bCs/>
              </w:rPr>
              <w:t>647</w:t>
            </w:r>
          </w:p>
        </w:tc>
        <w:tc>
          <w:tcPr>
            <w:tcW w:w="283" w:type="dxa"/>
            <w:tcBorders>
              <w:top w:val="nil"/>
              <w:bottom w:val="single" w:sz="4" w:space="0" w:color="1F3864" w:themeColor="accent1" w:themeShade="80"/>
            </w:tcBorders>
            <w:vAlign w:val="center"/>
          </w:tcPr>
          <w:p w14:paraId="20F5C7C6" w14:textId="77777777" w:rsidR="007C1AB0" w:rsidRPr="00BC7DA5" w:rsidRDefault="007C1AB0">
            <w:pPr>
              <w:pStyle w:val="08-Tabelageral"/>
              <w:rPr>
                <w:rFonts w:cs="Arial"/>
                <w:szCs w:val="14"/>
              </w:rPr>
            </w:pPr>
          </w:p>
        </w:tc>
        <w:tc>
          <w:tcPr>
            <w:tcW w:w="1417" w:type="dxa"/>
            <w:tcBorders>
              <w:top w:val="nil"/>
              <w:bottom w:val="single" w:sz="4" w:space="0" w:color="1F3864" w:themeColor="accent1" w:themeShade="80"/>
            </w:tcBorders>
          </w:tcPr>
          <w:p w14:paraId="0FFDB1AD" w14:textId="77777777" w:rsidR="007C1AB0" w:rsidRPr="005F1600" w:rsidRDefault="007C1AB0">
            <w:pPr>
              <w:pStyle w:val="08-Tabelageral"/>
              <w:rPr>
                <w:b/>
                <w:bCs/>
              </w:rPr>
            </w:pPr>
            <w:r w:rsidRPr="001E0DC9">
              <w:rPr>
                <w:rFonts w:cs="Arial"/>
                <w:b/>
                <w:bCs/>
              </w:rPr>
              <w:t>8</w:t>
            </w:r>
            <w:r>
              <w:rPr>
                <w:rFonts w:cs="Arial"/>
                <w:b/>
                <w:bCs/>
              </w:rPr>
              <w:t>,</w:t>
            </w:r>
            <w:r w:rsidRPr="001E0DC9">
              <w:rPr>
                <w:rFonts w:cs="Arial"/>
                <w:b/>
                <w:bCs/>
              </w:rPr>
              <w:t>855</w:t>
            </w:r>
            <w:r>
              <w:rPr>
                <w:rFonts w:cs="Arial"/>
                <w:b/>
                <w:bCs/>
              </w:rPr>
              <w:t>,</w:t>
            </w:r>
            <w:r w:rsidRPr="001E0DC9">
              <w:rPr>
                <w:rFonts w:cs="Arial"/>
                <w:b/>
                <w:bCs/>
              </w:rPr>
              <w:t>104</w:t>
            </w:r>
          </w:p>
        </w:tc>
        <w:tc>
          <w:tcPr>
            <w:tcW w:w="1418" w:type="dxa"/>
            <w:tcBorders>
              <w:top w:val="nil"/>
              <w:bottom w:val="single" w:sz="4" w:space="0" w:color="1F3864" w:themeColor="accent1" w:themeShade="80"/>
            </w:tcBorders>
          </w:tcPr>
          <w:p w14:paraId="1295FCE9" w14:textId="77777777" w:rsidR="007C1AB0" w:rsidRPr="0091717A" w:rsidRDefault="007C1AB0">
            <w:pPr>
              <w:pStyle w:val="08-Tabelageral"/>
              <w:rPr>
                <w:b/>
              </w:rPr>
            </w:pPr>
            <w:r w:rsidRPr="001E0DC9">
              <w:rPr>
                <w:rFonts w:cs="Arial"/>
                <w:b/>
                <w:bCs/>
              </w:rPr>
              <w:t>7</w:t>
            </w:r>
            <w:r>
              <w:rPr>
                <w:rFonts w:cs="Arial"/>
                <w:b/>
                <w:bCs/>
              </w:rPr>
              <w:t>,</w:t>
            </w:r>
            <w:r w:rsidRPr="001E0DC9">
              <w:rPr>
                <w:rFonts w:cs="Arial"/>
                <w:b/>
                <w:bCs/>
              </w:rPr>
              <w:t>789</w:t>
            </w:r>
            <w:r>
              <w:rPr>
                <w:rFonts w:cs="Arial"/>
                <w:b/>
                <w:bCs/>
              </w:rPr>
              <w:t>,</w:t>
            </w:r>
            <w:r w:rsidRPr="001E0DC9">
              <w:rPr>
                <w:rFonts w:cs="Arial"/>
                <w:b/>
                <w:bCs/>
              </w:rPr>
              <w:t>875</w:t>
            </w:r>
          </w:p>
        </w:tc>
      </w:tr>
    </w:tbl>
    <w:p w14:paraId="66E5334C" w14:textId="77777777" w:rsidR="007C1AB0" w:rsidRPr="00396B61" w:rsidRDefault="007C1AB0" w:rsidP="005D4D31">
      <w:pPr>
        <w:pStyle w:val="07-Legenda"/>
        <w:numPr>
          <w:ilvl w:val="0"/>
          <w:numId w:val="19"/>
        </w:numPr>
        <w:tabs>
          <w:tab w:val="left" w:pos="0"/>
        </w:tabs>
        <w:ind w:left="284" w:hanging="284"/>
        <w:rPr>
          <w:rFonts w:cs="Arial"/>
          <w:snapToGrid w:val="0"/>
          <w:lang w:val="en-US"/>
        </w:rPr>
      </w:pPr>
      <w:proofErr w:type="gramStart"/>
      <w:r w:rsidRPr="00396B61">
        <w:rPr>
          <w:rFonts w:cs="Arial"/>
          <w:snapToGrid w:val="0"/>
          <w:lang w:val="en-US"/>
        </w:rPr>
        <w:t>Refers</w:t>
      </w:r>
      <w:proofErr w:type="gramEnd"/>
      <w:r w:rsidRPr="00396B61">
        <w:rPr>
          <w:rFonts w:cs="Arial"/>
          <w:snapToGrid w:val="0"/>
          <w:lang w:val="en-US"/>
        </w:rPr>
        <w:t xml:space="preserve"> to investments in repurchase </w:t>
      </w:r>
      <w:proofErr w:type="spellStart"/>
      <w:r w:rsidRPr="00396B61">
        <w:rPr>
          <w:rFonts w:cs="Arial"/>
          <w:snapToGrid w:val="0"/>
          <w:lang w:val="en-US"/>
        </w:rPr>
        <w:t>agréments</w:t>
      </w:r>
      <w:proofErr w:type="spellEnd"/>
      <w:r w:rsidRPr="00396B61">
        <w:rPr>
          <w:rFonts w:cs="Arial"/>
          <w:snapToGrid w:val="0"/>
          <w:lang w:val="en-US"/>
        </w:rPr>
        <w:t xml:space="preserve"> with Banco do </w:t>
      </w:r>
      <w:proofErr w:type="spellStart"/>
      <w:r w:rsidRPr="00396B61">
        <w:rPr>
          <w:rFonts w:cs="Arial"/>
          <w:snapToGrid w:val="0"/>
          <w:lang w:val="en-US"/>
        </w:rPr>
        <w:t>Brasil</w:t>
      </w:r>
      <w:proofErr w:type="spellEnd"/>
      <w:r w:rsidRPr="00396B61">
        <w:rPr>
          <w:rFonts w:cs="Arial"/>
          <w:snapToGrid w:val="0"/>
          <w:lang w:val="en-US"/>
        </w:rPr>
        <w:t xml:space="preserve"> </w:t>
      </w:r>
      <w:proofErr w:type="gramStart"/>
      <w:r w:rsidRPr="00396B61">
        <w:rPr>
          <w:rFonts w:cs="Arial"/>
          <w:snapToGrid w:val="0"/>
          <w:lang w:val="en-US"/>
        </w:rPr>
        <w:t>S</w:t>
      </w:r>
      <w:r>
        <w:rPr>
          <w:rFonts w:cs="Arial"/>
          <w:snapToGrid w:val="0"/>
          <w:lang w:val="en-US"/>
        </w:rPr>
        <w:t>,</w:t>
      </w:r>
      <w:r w:rsidRPr="00396B61">
        <w:rPr>
          <w:rFonts w:cs="Arial"/>
          <w:snapToGrid w:val="0"/>
          <w:lang w:val="en-US"/>
        </w:rPr>
        <w:t>A</w:t>
      </w:r>
      <w:r>
        <w:rPr>
          <w:rFonts w:cs="Arial"/>
          <w:snapToGrid w:val="0"/>
          <w:lang w:val="en-US"/>
        </w:rPr>
        <w:t>,</w:t>
      </w:r>
      <w:r w:rsidRPr="00396B61">
        <w:rPr>
          <w:rFonts w:cs="Arial"/>
          <w:snapToGrid w:val="0"/>
          <w:lang w:val="en-US"/>
        </w:rPr>
        <w:t>,</w:t>
      </w:r>
      <w:proofErr w:type="gramEnd"/>
      <w:r w:rsidRPr="00396B61">
        <w:rPr>
          <w:rFonts w:cs="Arial"/>
          <w:snapToGrid w:val="0"/>
          <w:lang w:val="en-US"/>
        </w:rPr>
        <w:t xml:space="preserve"> backed by federal </w:t>
      </w:r>
      <w:proofErr w:type="spellStart"/>
      <w:r w:rsidRPr="00396B61">
        <w:rPr>
          <w:rFonts w:cs="Arial"/>
          <w:snapToGrid w:val="0"/>
          <w:lang w:val="en-US"/>
        </w:rPr>
        <w:t>govermment</w:t>
      </w:r>
      <w:proofErr w:type="spellEnd"/>
      <w:r w:rsidRPr="00396B61">
        <w:rPr>
          <w:rFonts w:cs="Arial"/>
          <w:snapToGrid w:val="0"/>
          <w:lang w:val="en-US"/>
        </w:rPr>
        <w:t xml:space="preserve"> securities with daily liquidity and </w:t>
      </w:r>
      <w:proofErr w:type="spellStart"/>
      <w:r w:rsidRPr="00396B61">
        <w:rPr>
          <w:rFonts w:cs="Arial"/>
          <w:snapToGrid w:val="0"/>
          <w:lang w:val="en-US"/>
        </w:rPr>
        <w:t>insignificante</w:t>
      </w:r>
      <w:proofErr w:type="spellEnd"/>
      <w:r w:rsidRPr="00396B61">
        <w:rPr>
          <w:rFonts w:cs="Arial"/>
          <w:snapToGrid w:val="0"/>
          <w:lang w:val="en-US"/>
        </w:rPr>
        <w:t xml:space="preserve"> risk of change in fair value</w:t>
      </w:r>
      <w:r>
        <w:rPr>
          <w:rFonts w:cs="Arial"/>
          <w:snapToGrid w:val="0"/>
          <w:lang w:val="en-US"/>
        </w:rPr>
        <w:t>,</w:t>
      </w:r>
      <w:r w:rsidRPr="00396B61">
        <w:rPr>
          <w:rFonts w:cs="Arial"/>
          <w:snapToGrid w:val="0"/>
          <w:lang w:val="en-US"/>
        </w:rPr>
        <w:t xml:space="preserve"> </w:t>
      </w:r>
    </w:p>
    <w:p w14:paraId="7ED8ADB2" w14:textId="32A9B18D" w:rsidR="007C1AB0" w:rsidRDefault="007C1AB0" w:rsidP="007C1AB0">
      <w:pPr>
        <w:pStyle w:val="05-Textonormal"/>
        <w:rPr>
          <w:lang w:val="en-US"/>
        </w:rPr>
      </w:pPr>
      <w:r w:rsidRPr="00F65F9C">
        <w:rPr>
          <w:lang w:val="en-US"/>
        </w:rPr>
        <w:t>The financial investments in repurchase agreements are categorized as financial assets at fair value through profit or loss and level 1 in the fair value hierarchy</w:t>
      </w:r>
      <w:bookmarkEnd w:id="80"/>
      <w:r w:rsidR="00233897">
        <w:rPr>
          <w:lang w:val="en-US"/>
        </w:rPr>
        <w:t>.</w:t>
      </w:r>
    </w:p>
    <w:p w14:paraId="7BB7F1A3" w14:textId="330D478A" w:rsidR="00233897" w:rsidRDefault="00233897">
      <w:pPr>
        <w:rPr>
          <w:rFonts w:ascii="Arial" w:eastAsia="Times New Roman" w:hAnsi="Arial" w:cs="Times New Roman"/>
          <w:spacing w:val="-2"/>
          <w:sz w:val="18"/>
          <w:szCs w:val="18"/>
          <w:lang w:val="en-US" w:eastAsia="pt-BR"/>
        </w:rPr>
      </w:pPr>
      <w:r>
        <w:rPr>
          <w:lang w:val="en-US"/>
        </w:rPr>
        <w:br w:type="page"/>
      </w:r>
    </w:p>
    <w:p w14:paraId="75378DBA" w14:textId="77777777" w:rsidR="00803F80" w:rsidRDefault="00803F80" w:rsidP="00803F80">
      <w:pPr>
        <w:pStyle w:val="Ttulo1"/>
        <w:rPr>
          <w:rFonts w:ascii="Arial" w:hAnsi="Arial" w:cs="Arial"/>
          <w:b/>
          <w:color w:val="1F3864" w:themeColor="accent1" w:themeShade="80"/>
          <w:sz w:val="20"/>
          <w:szCs w:val="20"/>
          <w:lang w:val="en-US"/>
        </w:rPr>
      </w:pPr>
      <w:bookmarkStart w:id="81" w:name="OLE_LINK9"/>
      <w:bookmarkStart w:id="82" w:name="_Toc221533120"/>
      <w:r w:rsidRPr="00757FB6">
        <w:rPr>
          <w:rFonts w:ascii="Arial" w:hAnsi="Arial" w:cs="Arial"/>
          <w:b/>
          <w:color w:val="1F3864" w:themeColor="accent1" w:themeShade="80"/>
          <w:sz w:val="20"/>
          <w:szCs w:val="20"/>
          <w:lang w:val="en-US"/>
        </w:rPr>
        <w:lastRenderedPageBreak/>
        <w:t>16 – FINANCIAL INSTRUMENTS</w:t>
      </w:r>
      <w:bookmarkEnd w:id="82"/>
      <w:r w:rsidRPr="00757FB6">
        <w:rPr>
          <w:rFonts w:ascii="Arial" w:hAnsi="Arial" w:cs="Arial"/>
          <w:b/>
          <w:color w:val="1F3864" w:themeColor="accent1" w:themeShade="80"/>
          <w:sz w:val="20"/>
          <w:szCs w:val="20"/>
          <w:lang w:val="en-US"/>
        </w:rPr>
        <w:t xml:space="preserve"> </w:t>
      </w:r>
    </w:p>
    <w:p w14:paraId="58810691" w14:textId="77777777" w:rsidR="00371A4E" w:rsidRPr="00B245C8" w:rsidRDefault="00371A4E" w:rsidP="005D4D31">
      <w:pPr>
        <w:pStyle w:val="05-Textonormal"/>
        <w:numPr>
          <w:ilvl w:val="0"/>
          <w:numId w:val="21"/>
        </w:numPr>
        <w:rPr>
          <w:b/>
          <w:color w:val="1F3864" w:themeColor="accent1" w:themeShade="80"/>
          <w:lang w:val="en-US"/>
        </w:rPr>
      </w:pPr>
      <w:bookmarkStart w:id="83" w:name="_Hlk181031695"/>
      <w:r w:rsidRPr="00B245C8">
        <w:rPr>
          <w:b/>
          <w:color w:val="1F3864" w:themeColor="accent1" w:themeShade="80"/>
          <w:lang w:val="en-US"/>
        </w:rPr>
        <w:t xml:space="preserve">Financial Assets at Fair Value through Profit or Loss </w:t>
      </w:r>
    </w:p>
    <w:p w14:paraId="68E5D159" w14:textId="77777777" w:rsidR="00371A4E" w:rsidRDefault="00371A4E" w:rsidP="00371A4E">
      <w:pPr>
        <w:pStyle w:val="08-Tabelageral"/>
        <w:spacing w:before="0" w:after="0"/>
        <w:rPr>
          <w:rFonts w:cs="Arial"/>
        </w:rPr>
      </w:pPr>
      <w:bookmarkStart w:id="84" w:name="_Hlk172620646"/>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371A4E" w:rsidRPr="00F80522" w14:paraId="72733053" w14:textId="77777777">
        <w:trPr>
          <w:trHeight w:val="238"/>
        </w:trPr>
        <w:tc>
          <w:tcPr>
            <w:tcW w:w="2268" w:type="dxa"/>
            <w:tcBorders>
              <w:top w:val="single" w:sz="2" w:space="0" w:color="1F3864" w:themeColor="accent1" w:themeShade="80"/>
              <w:bottom w:val="single" w:sz="2" w:space="0" w:color="1F3864" w:themeColor="accent1" w:themeShade="80"/>
            </w:tcBorders>
          </w:tcPr>
          <w:p w14:paraId="539D3A04" w14:textId="77777777" w:rsidR="00371A4E" w:rsidRPr="00F80522" w:rsidRDefault="00371A4E">
            <w:pPr>
              <w:spacing w:after="0"/>
              <w:jc w:val="center"/>
              <w:rPr>
                <w:rFonts w:ascii="Arial" w:hAnsi="Arial" w:cs="Arial"/>
                <w:b/>
                <w:sz w:val="14"/>
                <w:szCs w:val="14"/>
              </w:rPr>
            </w:pPr>
          </w:p>
        </w:tc>
        <w:tc>
          <w:tcPr>
            <w:tcW w:w="7371" w:type="dxa"/>
            <w:gridSpan w:val="7"/>
            <w:tcBorders>
              <w:top w:val="single" w:sz="2" w:space="0" w:color="1F3864" w:themeColor="accent1" w:themeShade="80"/>
              <w:bottom w:val="single" w:sz="2" w:space="0" w:color="1F3864" w:themeColor="accent1" w:themeShade="80"/>
            </w:tcBorders>
            <w:vAlign w:val="center"/>
          </w:tcPr>
          <w:p w14:paraId="51C7A0DD" w14:textId="77777777" w:rsidR="00371A4E" w:rsidRPr="00F80522" w:rsidRDefault="00371A4E">
            <w:pPr>
              <w:pStyle w:val="08-Tabelageral"/>
              <w:jc w:val="center"/>
              <w:rPr>
                <w:rFonts w:cs="Arial"/>
                <w:b/>
                <w:szCs w:val="14"/>
              </w:rPr>
            </w:pPr>
            <w:proofErr w:type="spellStart"/>
            <w:r>
              <w:rPr>
                <w:rFonts w:cs="Arial"/>
                <w:b/>
                <w:szCs w:val="14"/>
              </w:rPr>
              <w:t>Parent</w:t>
            </w:r>
            <w:proofErr w:type="spellEnd"/>
            <w:r>
              <w:rPr>
                <w:rFonts w:cs="Arial"/>
                <w:b/>
                <w:szCs w:val="14"/>
              </w:rPr>
              <w:t xml:space="preserve"> </w:t>
            </w:r>
          </w:p>
        </w:tc>
      </w:tr>
      <w:tr w:rsidR="00371A4E" w:rsidRPr="00F80522" w14:paraId="6F007919" w14:textId="77777777">
        <w:trPr>
          <w:trHeight w:val="238"/>
        </w:trPr>
        <w:tc>
          <w:tcPr>
            <w:tcW w:w="2268" w:type="dxa"/>
            <w:tcBorders>
              <w:top w:val="single" w:sz="2" w:space="0" w:color="1F3864" w:themeColor="accent1" w:themeShade="80"/>
            </w:tcBorders>
          </w:tcPr>
          <w:p w14:paraId="4811CB86" w14:textId="77777777" w:rsidR="00371A4E" w:rsidRPr="00F80522" w:rsidRDefault="00371A4E">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6DB9B8C1"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08F1C598"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3E3606E6"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39B3859D" w14:textId="77777777" w:rsidR="00371A4E" w:rsidRPr="00F80522" w:rsidRDefault="00371A4E">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3719ACA1"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w:t>
            </w:r>
            <w:r w:rsidRPr="00B511AC">
              <w:rPr>
                <w:rFonts w:ascii="Arial" w:hAnsi="Arial" w:cs="Arial"/>
                <w:b/>
                <w:sz w:val="14"/>
                <w:szCs w:val="14"/>
              </w:rPr>
              <w:t>, 202</w:t>
            </w:r>
            <w:r>
              <w:rPr>
                <w:rFonts w:ascii="Arial" w:hAnsi="Arial" w:cs="Arial"/>
                <w:b/>
                <w:sz w:val="14"/>
                <w:szCs w:val="14"/>
              </w:rPr>
              <w:t>5</w:t>
            </w:r>
          </w:p>
        </w:tc>
      </w:tr>
      <w:tr w:rsidR="00371A4E" w:rsidRPr="00F80522" w14:paraId="76BC643D" w14:textId="77777777">
        <w:trPr>
          <w:trHeight w:val="238"/>
        </w:trPr>
        <w:tc>
          <w:tcPr>
            <w:tcW w:w="2268" w:type="dxa"/>
            <w:tcBorders>
              <w:bottom w:val="single" w:sz="2" w:space="0" w:color="1F3864" w:themeColor="accent1" w:themeShade="80"/>
            </w:tcBorders>
          </w:tcPr>
          <w:p w14:paraId="0032A168" w14:textId="77777777" w:rsidR="00371A4E" w:rsidRPr="00F80522" w:rsidRDefault="00371A4E">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3166C6DC"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4EE7A29D" w14:textId="77777777" w:rsidR="00371A4E" w:rsidRPr="00F80522" w:rsidRDefault="00371A4E">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7564E35" w14:textId="77777777" w:rsidR="00371A4E" w:rsidRPr="00F80522" w:rsidRDefault="00371A4E">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50313AF" w14:textId="77777777" w:rsidR="00371A4E" w:rsidRPr="00F80522" w:rsidRDefault="00371A4E">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5216DE8A" w14:textId="77777777" w:rsidR="00371A4E" w:rsidRPr="00F80522" w:rsidRDefault="00371A4E">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5264364A" w14:textId="77777777" w:rsidR="00371A4E" w:rsidRPr="00F80522" w:rsidRDefault="00371A4E">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69838CC6" w14:textId="77777777" w:rsidR="00371A4E" w:rsidRPr="00F80522" w:rsidRDefault="00371A4E">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371A4E" w:rsidRPr="00F80522" w14:paraId="3F0C5C3E" w14:textId="77777777">
        <w:trPr>
          <w:trHeight w:val="238"/>
        </w:trPr>
        <w:tc>
          <w:tcPr>
            <w:tcW w:w="2268" w:type="dxa"/>
            <w:tcBorders>
              <w:top w:val="single" w:sz="2" w:space="0" w:color="1F3864" w:themeColor="accent1" w:themeShade="80"/>
            </w:tcBorders>
          </w:tcPr>
          <w:p w14:paraId="345E6FF9" w14:textId="77777777" w:rsidR="00371A4E" w:rsidRPr="00F878D3" w:rsidRDefault="00371A4E">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25FA6805" w14:textId="77777777" w:rsidR="00371A4E" w:rsidRPr="00F80522" w:rsidRDefault="00371A4E">
            <w:pPr>
              <w:pStyle w:val="08-Tabelageral"/>
              <w:rPr>
                <w:szCs w:val="14"/>
              </w:rPr>
            </w:pPr>
            <w:r w:rsidRPr="001529A1">
              <w:rPr>
                <w:rFonts w:cs="Arial"/>
              </w:rPr>
              <w:t>20</w:t>
            </w:r>
            <w:r>
              <w:rPr>
                <w:rFonts w:cs="Arial"/>
              </w:rPr>
              <w:t>,</w:t>
            </w:r>
            <w:r w:rsidRPr="001529A1">
              <w:rPr>
                <w:rFonts w:cs="Arial"/>
              </w:rPr>
              <w:t>048</w:t>
            </w:r>
          </w:p>
        </w:tc>
        <w:tc>
          <w:tcPr>
            <w:tcW w:w="992" w:type="dxa"/>
            <w:tcBorders>
              <w:top w:val="single" w:sz="2" w:space="0" w:color="1F3864" w:themeColor="accent1" w:themeShade="80"/>
              <w:left w:val="nil"/>
              <w:bottom w:val="nil"/>
              <w:right w:val="nil"/>
            </w:tcBorders>
          </w:tcPr>
          <w:p w14:paraId="12754303" w14:textId="77777777" w:rsidR="00371A4E" w:rsidRPr="00F80522" w:rsidRDefault="00371A4E">
            <w:pPr>
              <w:pStyle w:val="08-Tabelageral"/>
              <w:rPr>
                <w:szCs w:val="14"/>
              </w:rPr>
            </w:pPr>
            <w:r w:rsidRPr="001529A1">
              <w:rPr>
                <w:rFonts w:cs="Arial"/>
              </w:rPr>
              <w:t>28</w:t>
            </w:r>
            <w:r>
              <w:rPr>
                <w:rFonts w:cs="Arial"/>
              </w:rPr>
              <w:t>,</w:t>
            </w:r>
            <w:r w:rsidRPr="001529A1">
              <w:rPr>
                <w:rFonts w:cs="Arial"/>
              </w:rPr>
              <w:t>783</w:t>
            </w:r>
          </w:p>
        </w:tc>
        <w:tc>
          <w:tcPr>
            <w:tcW w:w="1134" w:type="dxa"/>
            <w:tcBorders>
              <w:top w:val="single" w:sz="2" w:space="0" w:color="1F3864" w:themeColor="accent1" w:themeShade="80"/>
              <w:left w:val="nil"/>
              <w:bottom w:val="nil"/>
              <w:right w:val="nil"/>
            </w:tcBorders>
          </w:tcPr>
          <w:p w14:paraId="37989099" w14:textId="77777777" w:rsidR="00371A4E" w:rsidRPr="00F80522" w:rsidRDefault="00371A4E">
            <w:pPr>
              <w:pStyle w:val="08-Tabelageral"/>
              <w:rPr>
                <w:szCs w:val="14"/>
              </w:rPr>
            </w:pPr>
            <w:r w:rsidRPr="001529A1">
              <w:rPr>
                <w:rFonts w:cs="Arial"/>
                <w:color w:val="000000" w:themeColor="text1"/>
              </w:rPr>
              <w:t>1</w:t>
            </w:r>
            <w:r>
              <w:rPr>
                <w:rFonts w:cs="Arial"/>
                <w:color w:val="000000" w:themeColor="text1"/>
              </w:rPr>
              <w:t>,</w:t>
            </w:r>
            <w:r w:rsidRPr="001529A1">
              <w:rPr>
                <w:rFonts w:cs="Arial"/>
                <w:color w:val="000000" w:themeColor="text1"/>
              </w:rPr>
              <w:t>154</w:t>
            </w:r>
          </w:p>
        </w:tc>
        <w:tc>
          <w:tcPr>
            <w:tcW w:w="1134" w:type="dxa"/>
            <w:tcBorders>
              <w:top w:val="single" w:sz="2" w:space="0" w:color="1F3864" w:themeColor="accent1" w:themeShade="80"/>
              <w:left w:val="nil"/>
              <w:bottom w:val="nil"/>
              <w:right w:val="nil"/>
            </w:tcBorders>
          </w:tcPr>
          <w:p w14:paraId="72F0147F" w14:textId="77777777" w:rsidR="00371A4E" w:rsidRPr="00F80522" w:rsidRDefault="00371A4E">
            <w:pPr>
              <w:pStyle w:val="08-Tabelageral"/>
              <w:rPr>
                <w:szCs w:val="14"/>
              </w:rPr>
            </w:pPr>
            <w:r w:rsidRPr="001529A1">
              <w:rPr>
                <w:rFonts w:cs="Arial"/>
                <w:color w:val="000000" w:themeColor="text1"/>
              </w:rPr>
              <w:t>--</w:t>
            </w:r>
          </w:p>
        </w:tc>
        <w:tc>
          <w:tcPr>
            <w:tcW w:w="1134" w:type="dxa"/>
            <w:tcBorders>
              <w:top w:val="single" w:sz="2" w:space="0" w:color="1F3864" w:themeColor="accent1" w:themeShade="80"/>
              <w:left w:val="nil"/>
              <w:bottom w:val="nil"/>
              <w:right w:val="nil"/>
            </w:tcBorders>
          </w:tcPr>
          <w:p w14:paraId="7F4F40F2" w14:textId="77777777" w:rsidR="00371A4E" w:rsidRPr="00F80522" w:rsidRDefault="00371A4E">
            <w:pPr>
              <w:pStyle w:val="08-Tabelageral"/>
              <w:rPr>
                <w:rFonts w:cs="Arial"/>
                <w:szCs w:val="14"/>
              </w:rPr>
            </w:pPr>
            <w:r>
              <w:rPr>
                <w:rFonts w:cs="Arial"/>
              </w:rPr>
              <w:t>(</w:t>
            </w:r>
            <w:r w:rsidRPr="00C42C81">
              <w:rPr>
                <w:rFonts w:cs="Arial"/>
              </w:rPr>
              <w:t>1</w:t>
            </w:r>
            <w:r>
              <w:rPr>
                <w:rFonts w:cs="Arial"/>
              </w:rPr>
              <w:t>,</w:t>
            </w:r>
            <w:r w:rsidRPr="00C42C81">
              <w:rPr>
                <w:rFonts w:cs="Arial"/>
              </w:rPr>
              <w:t>199</w:t>
            </w:r>
            <w:r>
              <w:rPr>
                <w:rFonts w:cs="Arial"/>
              </w:rPr>
              <w:t>)</w:t>
            </w:r>
          </w:p>
        </w:tc>
        <w:tc>
          <w:tcPr>
            <w:tcW w:w="992" w:type="dxa"/>
            <w:tcBorders>
              <w:top w:val="single" w:sz="2" w:space="0" w:color="1F3864" w:themeColor="accent1" w:themeShade="80"/>
              <w:left w:val="nil"/>
              <w:bottom w:val="nil"/>
              <w:right w:val="nil"/>
            </w:tcBorders>
          </w:tcPr>
          <w:p w14:paraId="1E7B8B03" w14:textId="77777777" w:rsidR="00371A4E" w:rsidRPr="00F80522" w:rsidRDefault="00371A4E">
            <w:pPr>
              <w:pStyle w:val="08-Tabelageral"/>
              <w:rPr>
                <w:szCs w:val="14"/>
              </w:rPr>
            </w:pPr>
            <w:r w:rsidRPr="00C42C81">
              <w:rPr>
                <w:rFonts w:cs="Arial"/>
              </w:rPr>
              <w:t>21</w:t>
            </w:r>
            <w:r>
              <w:rPr>
                <w:rFonts w:cs="Arial"/>
              </w:rPr>
              <w:t>,</w:t>
            </w:r>
            <w:r w:rsidRPr="00C42C81">
              <w:rPr>
                <w:rFonts w:cs="Arial"/>
              </w:rPr>
              <w:t>202</w:t>
            </w:r>
          </w:p>
        </w:tc>
        <w:tc>
          <w:tcPr>
            <w:tcW w:w="992" w:type="dxa"/>
            <w:tcBorders>
              <w:top w:val="single" w:sz="2" w:space="0" w:color="1F3864" w:themeColor="accent1" w:themeShade="80"/>
              <w:left w:val="nil"/>
              <w:bottom w:val="nil"/>
              <w:right w:val="nil"/>
            </w:tcBorders>
          </w:tcPr>
          <w:p w14:paraId="0490B8C0" w14:textId="77777777" w:rsidR="00371A4E" w:rsidRPr="00F80522" w:rsidRDefault="00371A4E">
            <w:pPr>
              <w:pStyle w:val="08-Tabelageral"/>
              <w:rPr>
                <w:szCs w:val="14"/>
              </w:rPr>
            </w:pPr>
            <w:r w:rsidRPr="00C42C81">
              <w:rPr>
                <w:rFonts w:cs="Arial"/>
              </w:rPr>
              <w:t>28</w:t>
            </w:r>
            <w:r>
              <w:rPr>
                <w:rFonts w:cs="Arial"/>
              </w:rPr>
              <w:t>,</w:t>
            </w:r>
            <w:r w:rsidRPr="00C42C81">
              <w:rPr>
                <w:rFonts w:cs="Arial"/>
              </w:rPr>
              <w:t>738</w:t>
            </w:r>
          </w:p>
        </w:tc>
      </w:tr>
      <w:tr w:rsidR="00371A4E" w:rsidRPr="00F80522" w14:paraId="79F71AC9" w14:textId="77777777">
        <w:trPr>
          <w:trHeight w:val="238"/>
        </w:trPr>
        <w:tc>
          <w:tcPr>
            <w:tcW w:w="2268" w:type="dxa"/>
            <w:tcBorders>
              <w:bottom w:val="single" w:sz="2" w:space="0" w:color="1F3864" w:themeColor="accent1" w:themeShade="80"/>
            </w:tcBorders>
          </w:tcPr>
          <w:p w14:paraId="583B7CBB" w14:textId="77777777" w:rsidR="00371A4E" w:rsidRPr="00F80522" w:rsidRDefault="00371A4E">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7D2CF356" w14:textId="77777777" w:rsidR="00371A4E" w:rsidRPr="00F80522" w:rsidRDefault="00371A4E">
            <w:pPr>
              <w:pStyle w:val="08-Tabelageral"/>
              <w:rPr>
                <w:b/>
                <w:szCs w:val="14"/>
              </w:rPr>
            </w:pPr>
            <w:r w:rsidRPr="001529A1">
              <w:rPr>
                <w:rFonts w:cs="Arial"/>
                <w:b/>
                <w:bCs/>
              </w:rPr>
              <w:t>20</w:t>
            </w:r>
            <w:r>
              <w:rPr>
                <w:rFonts w:cs="Arial"/>
                <w:b/>
                <w:bCs/>
              </w:rPr>
              <w:t>,</w:t>
            </w:r>
            <w:r w:rsidRPr="001529A1">
              <w:rPr>
                <w:rFonts w:cs="Arial"/>
                <w:b/>
                <w:bCs/>
              </w:rPr>
              <w:t>048</w:t>
            </w:r>
          </w:p>
        </w:tc>
        <w:tc>
          <w:tcPr>
            <w:tcW w:w="992" w:type="dxa"/>
            <w:tcBorders>
              <w:top w:val="nil"/>
              <w:left w:val="nil"/>
              <w:bottom w:val="single" w:sz="2" w:space="0" w:color="1F3864" w:themeColor="accent1" w:themeShade="80"/>
              <w:right w:val="nil"/>
            </w:tcBorders>
          </w:tcPr>
          <w:p w14:paraId="40802F8A" w14:textId="77777777" w:rsidR="00371A4E" w:rsidRPr="00F80522" w:rsidRDefault="00371A4E">
            <w:pPr>
              <w:pStyle w:val="08-Tabelageral"/>
              <w:rPr>
                <w:b/>
                <w:szCs w:val="14"/>
              </w:rPr>
            </w:pPr>
            <w:r w:rsidRPr="001529A1">
              <w:rPr>
                <w:rFonts w:cs="Arial"/>
                <w:b/>
                <w:bCs/>
              </w:rPr>
              <w:t>28</w:t>
            </w:r>
            <w:r>
              <w:rPr>
                <w:rFonts w:cs="Arial"/>
                <w:b/>
                <w:bCs/>
              </w:rPr>
              <w:t>,</w:t>
            </w:r>
            <w:r w:rsidRPr="001529A1">
              <w:rPr>
                <w:rFonts w:cs="Arial"/>
                <w:b/>
                <w:bCs/>
              </w:rPr>
              <w:t>783</w:t>
            </w:r>
          </w:p>
        </w:tc>
        <w:tc>
          <w:tcPr>
            <w:tcW w:w="1134" w:type="dxa"/>
            <w:tcBorders>
              <w:top w:val="nil"/>
              <w:left w:val="nil"/>
              <w:bottom w:val="single" w:sz="2" w:space="0" w:color="1F3864" w:themeColor="accent1" w:themeShade="80"/>
              <w:right w:val="nil"/>
            </w:tcBorders>
          </w:tcPr>
          <w:p w14:paraId="10ACA05F" w14:textId="77777777" w:rsidR="00371A4E" w:rsidRPr="00F80522" w:rsidRDefault="00371A4E">
            <w:pPr>
              <w:pStyle w:val="08-Tabelageral"/>
              <w:rPr>
                <w:b/>
                <w:szCs w:val="14"/>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154</w:t>
            </w:r>
          </w:p>
        </w:tc>
        <w:tc>
          <w:tcPr>
            <w:tcW w:w="1134" w:type="dxa"/>
            <w:tcBorders>
              <w:top w:val="nil"/>
              <w:left w:val="nil"/>
              <w:bottom w:val="single" w:sz="2" w:space="0" w:color="1F3864" w:themeColor="accent1" w:themeShade="80"/>
              <w:right w:val="nil"/>
            </w:tcBorders>
          </w:tcPr>
          <w:p w14:paraId="49910AD1" w14:textId="77777777" w:rsidR="00371A4E" w:rsidRPr="00F80522" w:rsidRDefault="00371A4E">
            <w:pPr>
              <w:pStyle w:val="08-Tabelageral"/>
              <w:rPr>
                <w:b/>
                <w:szCs w:val="14"/>
              </w:rPr>
            </w:pPr>
            <w:r w:rsidRPr="001529A1">
              <w:rPr>
                <w:rFonts w:cs="Arial"/>
                <w:b/>
                <w:bCs/>
                <w:color w:val="000000" w:themeColor="text1"/>
              </w:rPr>
              <w:t>--</w:t>
            </w:r>
          </w:p>
        </w:tc>
        <w:tc>
          <w:tcPr>
            <w:tcW w:w="1134" w:type="dxa"/>
            <w:tcBorders>
              <w:top w:val="nil"/>
              <w:left w:val="nil"/>
              <w:bottom w:val="single" w:sz="2" w:space="0" w:color="1F3864" w:themeColor="accent1" w:themeShade="80"/>
              <w:right w:val="nil"/>
            </w:tcBorders>
          </w:tcPr>
          <w:p w14:paraId="5C58D781" w14:textId="77777777" w:rsidR="00371A4E" w:rsidRPr="00F80522" w:rsidRDefault="00371A4E">
            <w:pPr>
              <w:pStyle w:val="08-Tabelageral"/>
              <w:rPr>
                <w:rFonts w:cs="Arial"/>
                <w:b/>
                <w:szCs w:val="14"/>
              </w:rPr>
            </w:pPr>
            <w:r>
              <w:rPr>
                <w:rFonts w:cs="Arial"/>
                <w:b/>
                <w:bCs/>
                <w:color w:val="000000" w:themeColor="text1"/>
              </w:rPr>
              <w:t>(</w:t>
            </w:r>
            <w:r w:rsidRPr="00C42C81">
              <w:rPr>
                <w:rFonts w:cs="Arial"/>
                <w:b/>
                <w:bCs/>
                <w:color w:val="000000" w:themeColor="text1"/>
              </w:rPr>
              <w:t>1</w:t>
            </w:r>
            <w:r>
              <w:rPr>
                <w:rFonts w:cs="Arial"/>
                <w:b/>
                <w:bCs/>
                <w:color w:val="000000" w:themeColor="text1"/>
              </w:rPr>
              <w:t>,</w:t>
            </w:r>
            <w:r w:rsidRPr="00C42C81">
              <w:rPr>
                <w:rFonts w:cs="Arial"/>
                <w:b/>
                <w:bCs/>
                <w:color w:val="000000" w:themeColor="text1"/>
              </w:rPr>
              <w:t>199</w:t>
            </w:r>
            <w:r>
              <w:rPr>
                <w:rFonts w:cs="Arial"/>
                <w:b/>
                <w:bCs/>
                <w:color w:val="000000" w:themeColor="text1"/>
              </w:rPr>
              <w:t>)</w:t>
            </w:r>
          </w:p>
        </w:tc>
        <w:tc>
          <w:tcPr>
            <w:tcW w:w="992" w:type="dxa"/>
            <w:tcBorders>
              <w:top w:val="nil"/>
              <w:left w:val="nil"/>
              <w:bottom w:val="single" w:sz="2" w:space="0" w:color="1F3864" w:themeColor="accent1" w:themeShade="80"/>
              <w:right w:val="nil"/>
            </w:tcBorders>
          </w:tcPr>
          <w:p w14:paraId="57505910" w14:textId="77777777" w:rsidR="00371A4E" w:rsidRPr="00F80522" w:rsidRDefault="00371A4E">
            <w:pPr>
              <w:pStyle w:val="08-Tabelageral"/>
              <w:rPr>
                <w:b/>
                <w:szCs w:val="14"/>
              </w:rPr>
            </w:pPr>
            <w:r w:rsidRPr="00C42C81">
              <w:rPr>
                <w:rFonts w:cs="Arial"/>
                <w:b/>
                <w:bCs/>
                <w:color w:val="000000" w:themeColor="text1"/>
              </w:rPr>
              <w:t>21</w:t>
            </w:r>
            <w:r>
              <w:rPr>
                <w:rFonts w:cs="Arial"/>
                <w:b/>
                <w:bCs/>
                <w:color w:val="000000" w:themeColor="text1"/>
              </w:rPr>
              <w:t>,</w:t>
            </w:r>
            <w:r w:rsidRPr="00C42C81">
              <w:rPr>
                <w:rFonts w:cs="Arial"/>
                <w:b/>
                <w:bCs/>
                <w:color w:val="000000" w:themeColor="text1"/>
              </w:rPr>
              <w:t>202</w:t>
            </w:r>
          </w:p>
        </w:tc>
        <w:tc>
          <w:tcPr>
            <w:tcW w:w="992" w:type="dxa"/>
            <w:tcBorders>
              <w:top w:val="nil"/>
              <w:left w:val="nil"/>
              <w:bottom w:val="single" w:sz="2" w:space="0" w:color="1F3864" w:themeColor="accent1" w:themeShade="80"/>
              <w:right w:val="nil"/>
            </w:tcBorders>
          </w:tcPr>
          <w:p w14:paraId="4075958D" w14:textId="77777777" w:rsidR="00371A4E" w:rsidRPr="00F80522" w:rsidRDefault="00371A4E">
            <w:pPr>
              <w:pStyle w:val="08-Tabelageral"/>
              <w:rPr>
                <w:b/>
                <w:szCs w:val="14"/>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r>
    </w:tbl>
    <w:bookmarkEnd w:id="84"/>
    <w:p w14:paraId="17CB85B0" w14:textId="77777777" w:rsidR="00371A4E" w:rsidRDefault="00371A4E" w:rsidP="00371A4E">
      <w:pPr>
        <w:pStyle w:val="08-Tabelageral"/>
        <w:spacing w:before="0" w:after="0"/>
        <w:rPr>
          <w:rFonts w:cs="Arial"/>
          <w:b/>
          <w:szCs w:val="14"/>
          <w:lang w:val="en-US"/>
        </w:rPr>
      </w:pPr>
      <w:r w:rsidRPr="00B511AC">
        <w:rPr>
          <w:rFonts w:cs="Arial"/>
          <w:b/>
          <w:szCs w:val="14"/>
          <w:lang w:val="en-US"/>
        </w:rPr>
        <w:t xml:space="preserve"> </w:t>
      </w:r>
    </w:p>
    <w:p w14:paraId="75D45D5E" w14:textId="77777777" w:rsidR="00371A4E" w:rsidRDefault="00371A4E" w:rsidP="00371A4E">
      <w:pPr>
        <w:pStyle w:val="08-Tabelageral"/>
        <w:spacing w:before="0" w:after="0"/>
        <w:rPr>
          <w:rFonts w:cs="Arial"/>
          <w:b/>
          <w:szCs w:val="14"/>
          <w:lang w:val="en-US"/>
        </w:rPr>
      </w:pPr>
    </w:p>
    <w:p w14:paraId="6F0ED455" w14:textId="77777777" w:rsidR="00371A4E" w:rsidRDefault="00371A4E" w:rsidP="00371A4E">
      <w:pPr>
        <w:pStyle w:val="08-Tabelageral"/>
        <w:spacing w:before="0" w:after="0"/>
        <w:rPr>
          <w:rFonts w:cs="Arial"/>
          <w:b/>
          <w:szCs w:val="14"/>
          <w:lang w:val="en-US"/>
        </w:rPr>
      </w:pPr>
    </w:p>
    <w:p w14:paraId="26F4C461" w14:textId="77777777" w:rsidR="00371A4E" w:rsidRPr="00B511AC" w:rsidRDefault="00371A4E" w:rsidP="00371A4E">
      <w:pPr>
        <w:pStyle w:val="08-Tabelageral"/>
        <w:spacing w:before="0" w:after="0"/>
        <w:rPr>
          <w:rFonts w:cs="Arial"/>
          <w:lang w:val="en-US"/>
        </w:rPr>
      </w:pPr>
      <w:r w:rsidRPr="00ED0236">
        <w:rPr>
          <w:rFonts w:cs="Arial"/>
          <w:b/>
          <w:szCs w:val="14"/>
        </w:rPr>
        <w:t>R$</w:t>
      </w:r>
      <w:r>
        <w:rPr>
          <w:rFonts w:cs="Arial"/>
          <w:b/>
          <w:szCs w:val="14"/>
        </w:rPr>
        <w:t xml:space="preserve"> </w:t>
      </w:r>
      <w:r w:rsidRPr="00B511AC">
        <w:rPr>
          <w:rFonts w:cs="Arial"/>
          <w:b/>
          <w:szCs w:val="14"/>
          <w:lang w:val="en-US"/>
        </w:rPr>
        <w:t>thousand</w:t>
      </w:r>
    </w:p>
    <w:tbl>
      <w:tblPr>
        <w:tblW w:w="9639" w:type="dxa"/>
        <w:tblLayout w:type="fixed"/>
        <w:tblLook w:val="04A0" w:firstRow="1" w:lastRow="0" w:firstColumn="1" w:lastColumn="0" w:noHBand="0" w:noVBand="1"/>
      </w:tblPr>
      <w:tblGrid>
        <w:gridCol w:w="2268"/>
        <w:gridCol w:w="993"/>
        <w:gridCol w:w="992"/>
        <w:gridCol w:w="1134"/>
        <w:gridCol w:w="1134"/>
        <w:gridCol w:w="1134"/>
        <w:gridCol w:w="992"/>
        <w:gridCol w:w="992"/>
      </w:tblGrid>
      <w:tr w:rsidR="00371A4E" w:rsidRPr="00F80522" w14:paraId="6F809BD2" w14:textId="77777777">
        <w:trPr>
          <w:trHeight w:val="238"/>
        </w:trPr>
        <w:tc>
          <w:tcPr>
            <w:tcW w:w="2268" w:type="dxa"/>
            <w:tcBorders>
              <w:top w:val="single" w:sz="2" w:space="0" w:color="1F3864" w:themeColor="accent1" w:themeShade="80"/>
              <w:bottom w:val="single" w:sz="2" w:space="0" w:color="1F3864" w:themeColor="accent1" w:themeShade="80"/>
            </w:tcBorders>
          </w:tcPr>
          <w:p w14:paraId="171E8EB0" w14:textId="77777777" w:rsidR="00371A4E" w:rsidRPr="00B511AC" w:rsidRDefault="00371A4E">
            <w:pPr>
              <w:spacing w:after="0"/>
              <w:jc w:val="center"/>
              <w:rPr>
                <w:rFonts w:ascii="Arial" w:hAnsi="Arial" w:cs="Arial"/>
                <w:b/>
                <w:sz w:val="14"/>
                <w:szCs w:val="14"/>
                <w:lang w:val="en-US"/>
              </w:rPr>
            </w:pPr>
          </w:p>
        </w:tc>
        <w:tc>
          <w:tcPr>
            <w:tcW w:w="7371" w:type="dxa"/>
            <w:gridSpan w:val="7"/>
            <w:tcBorders>
              <w:top w:val="single" w:sz="2" w:space="0" w:color="1F3864" w:themeColor="accent1" w:themeShade="80"/>
              <w:bottom w:val="single" w:sz="2" w:space="0" w:color="1F3864" w:themeColor="accent1" w:themeShade="80"/>
            </w:tcBorders>
            <w:vAlign w:val="center"/>
          </w:tcPr>
          <w:p w14:paraId="0A54BA6D" w14:textId="77777777" w:rsidR="00371A4E" w:rsidRPr="00F80522" w:rsidRDefault="00371A4E">
            <w:pPr>
              <w:pStyle w:val="08-Tabelageral"/>
              <w:jc w:val="center"/>
              <w:rPr>
                <w:rFonts w:cs="Arial"/>
                <w:b/>
                <w:szCs w:val="14"/>
              </w:rPr>
            </w:pPr>
            <w:proofErr w:type="spellStart"/>
            <w:r>
              <w:rPr>
                <w:rFonts w:cs="Arial"/>
                <w:b/>
                <w:szCs w:val="14"/>
              </w:rPr>
              <w:t>Consolidated</w:t>
            </w:r>
            <w:proofErr w:type="spellEnd"/>
          </w:p>
        </w:tc>
      </w:tr>
      <w:tr w:rsidR="00371A4E" w:rsidRPr="00F80522" w14:paraId="32748432" w14:textId="77777777">
        <w:trPr>
          <w:trHeight w:val="238"/>
        </w:trPr>
        <w:tc>
          <w:tcPr>
            <w:tcW w:w="2268" w:type="dxa"/>
            <w:tcBorders>
              <w:top w:val="single" w:sz="2" w:space="0" w:color="1F3864" w:themeColor="accent1" w:themeShade="80"/>
            </w:tcBorders>
          </w:tcPr>
          <w:p w14:paraId="33E6B848" w14:textId="77777777" w:rsidR="00371A4E" w:rsidRPr="00F80522" w:rsidRDefault="00371A4E">
            <w:pPr>
              <w:spacing w:after="0"/>
              <w:jc w:val="center"/>
              <w:rPr>
                <w:rFonts w:ascii="Arial" w:hAnsi="Arial" w:cs="Arial"/>
                <w:b/>
                <w:sz w:val="14"/>
                <w:szCs w:val="14"/>
              </w:rPr>
            </w:pPr>
          </w:p>
        </w:tc>
        <w:tc>
          <w:tcPr>
            <w:tcW w:w="1985" w:type="dxa"/>
            <w:gridSpan w:val="2"/>
            <w:tcBorders>
              <w:top w:val="single" w:sz="2" w:space="0" w:color="1F3864" w:themeColor="accent1" w:themeShade="80"/>
              <w:bottom w:val="single" w:sz="2" w:space="0" w:color="1F3864" w:themeColor="accent1" w:themeShade="80"/>
            </w:tcBorders>
            <w:vAlign w:val="center"/>
          </w:tcPr>
          <w:p w14:paraId="353878B3"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31, 2024</w:t>
            </w:r>
          </w:p>
        </w:tc>
        <w:tc>
          <w:tcPr>
            <w:tcW w:w="1134" w:type="dxa"/>
            <w:tcBorders>
              <w:top w:val="single" w:sz="2" w:space="0" w:color="1F3864" w:themeColor="accent1" w:themeShade="80"/>
              <w:bottom w:val="single" w:sz="2" w:space="0" w:color="1F3864" w:themeColor="accent1" w:themeShade="80"/>
            </w:tcBorders>
            <w:vAlign w:val="center"/>
          </w:tcPr>
          <w:p w14:paraId="527B3D00"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5CDFF7E6"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173616A9" w14:textId="77777777" w:rsidR="00371A4E" w:rsidRPr="00F80522" w:rsidRDefault="00371A4E">
            <w:pPr>
              <w:spacing w:after="0"/>
              <w:jc w:val="center"/>
              <w:rPr>
                <w:rFonts w:ascii="Arial" w:hAnsi="Arial" w:cs="Arial"/>
                <w:b/>
                <w:sz w:val="14"/>
                <w:szCs w:val="14"/>
              </w:rPr>
            </w:pPr>
          </w:p>
        </w:tc>
        <w:tc>
          <w:tcPr>
            <w:tcW w:w="1984" w:type="dxa"/>
            <w:gridSpan w:val="2"/>
            <w:tcBorders>
              <w:top w:val="single" w:sz="2" w:space="0" w:color="1F3864" w:themeColor="accent1" w:themeShade="80"/>
              <w:bottom w:val="single" w:sz="2" w:space="0" w:color="1F3864" w:themeColor="accent1" w:themeShade="80"/>
            </w:tcBorders>
            <w:vAlign w:val="center"/>
          </w:tcPr>
          <w:p w14:paraId="11101EA6"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w:t>
            </w:r>
            <w:r w:rsidRPr="00B511AC">
              <w:rPr>
                <w:rFonts w:ascii="Arial" w:hAnsi="Arial" w:cs="Arial"/>
                <w:b/>
                <w:sz w:val="14"/>
                <w:szCs w:val="14"/>
              </w:rPr>
              <w:t>, 202</w:t>
            </w:r>
            <w:r>
              <w:rPr>
                <w:rFonts w:ascii="Arial" w:hAnsi="Arial" w:cs="Arial"/>
                <w:b/>
                <w:sz w:val="14"/>
                <w:szCs w:val="14"/>
              </w:rPr>
              <w:t>5</w:t>
            </w:r>
          </w:p>
        </w:tc>
      </w:tr>
      <w:tr w:rsidR="00371A4E" w:rsidRPr="00F80522" w14:paraId="0B3C916B" w14:textId="77777777">
        <w:trPr>
          <w:trHeight w:val="238"/>
        </w:trPr>
        <w:tc>
          <w:tcPr>
            <w:tcW w:w="2268" w:type="dxa"/>
            <w:tcBorders>
              <w:bottom w:val="single" w:sz="2" w:space="0" w:color="1F3864" w:themeColor="accent1" w:themeShade="80"/>
            </w:tcBorders>
          </w:tcPr>
          <w:p w14:paraId="3B004D5A" w14:textId="77777777" w:rsidR="00371A4E" w:rsidRPr="00F80522" w:rsidRDefault="00371A4E">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15A451B6"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5BDF68B1" w14:textId="77777777" w:rsidR="00371A4E" w:rsidRPr="00F80522" w:rsidRDefault="00371A4E">
            <w:pPr>
              <w:spacing w:after="0"/>
              <w:jc w:val="center"/>
              <w:rPr>
                <w:rFonts w:ascii="Arial" w:hAnsi="Arial" w:cs="Arial"/>
                <w:b/>
                <w:sz w:val="14"/>
                <w:szCs w:val="14"/>
              </w:rPr>
            </w:pPr>
            <w:r>
              <w:rPr>
                <w:rFonts w:ascii="Arial" w:hAnsi="Arial" w:cs="Arial"/>
                <w:b/>
                <w:sz w:val="14"/>
                <w:szCs w:val="14"/>
              </w:rPr>
              <w:t xml:space="preserve">Market </w:t>
            </w:r>
            <w:proofErr w:type="spellStart"/>
            <w:r>
              <w:rPr>
                <w:rFonts w:ascii="Arial" w:hAnsi="Arial" w:cs="Arial"/>
                <w:b/>
                <w:sz w:val="14"/>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4C02345" w14:textId="77777777" w:rsidR="00371A4E" w:rsidRPr="00F80522" w:rsidRDefault="00371A4E">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7A15E727" w14:textId="77777777" w:rsidR="00371A4E" w:rsidRPr="00F80522" w:rsidRDefault="00371A4E">
            <w:pPr>
              <w:pStyle w:val="08-Tabelageral"/>
              <w:jc w:val="center"/>
              <w:rPr>
                <w:rFonts w:cs="Arial"/>
                <w:b/>
              </w:rPr>
            </w:pPr>
            <w:proofErr w:type="spellStart"/>
            <w:r w:rsidRPr="004071D8">
              <w:rPr>
                <w:rFonts w:cs="Arial"/>
                <w:b/>
              </w:rPr>
              <w:t>Redemptions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551C23F" w14:textId="77777777" w:rsidR="00371A4E" w:rsidRPr="00F80522" w:rsidRDefault="00371A4E">
            <w:pPr>
              <w:pStyle w:val="08-Tabelageral"/>
              <w:rPr>
                <w:rFonts w:cs="Arial"/>
                <w:b/>
              </w:rPr>
            </w:pPr>
            <w:proofErr w:type="spellStart"/>
            <w:r>
              <w:rPr>
                <w:rFonts w:cs="Arial"/>
                <w:b/>
              </w:rPr>
              <w:t>Yield</w:t>
            </w:r>
            <w:proofErr w:type="spellEnd"/>
          </w:p>
        </w:tc>
        <w:tc>
          <w:tcPr>
            <w:tcW w:w="992" w:type="dxa"/>
            <w:tcBorders>
              <w:top w:val="single" w:sz="2" w:space="0" w:color="1F3864" w:themeColor="accent1" w:themeShade="80"/>
              <w:bottom w:val="single" w:sz="2" w:space="0" w:color="1F3864" w:themeColor="accent1" w:themeShade="80"/>
            </w:tcBorders>
            <w:vAlign w:val="center"/>
          </w:tcPr>
          <w:p w14:paraId="1C95C720" w14:textId="77777777" w:rsidR="00371A4E" w:rsidRPr="00F80522" w:rsidRDefault="00371A4E">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992" w:type="dxa"/>
            <w:tcBorders>
              <w:top w:val="single" w:sz="2" w:space="0" w:color="1F3864" w:themeColor="accent1" w:themeShade="80"/>
              <w:bottom w:val="single" w:sz="2" w:space="0" w:color="1F3864" w:themeColor="accent1" w:themeShade="80"/>
            </w:tcBorders>
            <w:vAlign w:val="center"/>
          </w:tcPr>
          <w:p w14:paraId="3904E11B" w14:textId="77777777" w:rsidR="00371A4E" w:rsidRPr="00F80522" w:rsidRDefault="00371A4E">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371A4E" w:rsidRPr="00F80522" w14:paraId="69202AA5" w14:textId="77777777">
        <w:trPr>
          <w:trHeight w:val="238"/>
        </w:trPr>
        <w:tc>
          <w:tcPr>
            <w:tcW w:w="2268" w:type="dxa"/>
            <w:tcBorders>
              <w:bottom w:val="single" w:sz="2" w:space="0" w:color="1F3864" w:themeColor="accent1" w:themeShade="80"/>
            </w:tcBorders>
          </w:tcPr>
          <w:p w14:paraId="2DA369B9" w14:textId="77777777" w:rsidR="00371A4E" w:rsidRPr="00F80522" w:rsidRDefault="00371A4E">
            <w:pPr>
              <w:spacing w:after="0"/>
              <w:jc w:val="center"/>
              <w:rPr>
                <w:rFonts w:ascii="Arial" w:hAnsi="Arial" w:cs="Arial"/>
                <w:b/>
                <w:sz w:val="14"/>
                <w:szCs w:val="14"/>
              </w:rPr>
            </w:pPr>
          </w:p>
        </w:tc>
        <w:tc>
          <w:tcPr>
            <w:tcW w:w="993" w:type="dxa"/>
            <w:tcBorders>
              <w:top w:val="single" w:sz="2" w:space="0" w:color="1F3864" w:themeColor="accent1" w:themeShade="80"/>
              <w:bottom w:val="single" w:sz="2" w:space="0" w:color="1F3864" w:themeColor="accent1" w:themeShade="80"/>
            </w:tcBorders>
            <w:vAlign w:val="center"/>
          </w:tcPr>
          <w:p w14:paraId="711BAC5B" w14:textId="77777777" w:rsidR="00371A4E" w:rsidRDefault="00371A4E">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4DB00A35" w14:textId="77777777" w:rsidR="00371A4E"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75846380" w14:textId="77777777" w:rsidR="00371A4E" w:rsidRPr="00E12B62" w:rsidRDefault="00371A4E">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72EA13F1" w14:textId="77777777" w:rsidR="00371A4E" w:rsidRPr="004071D8" w:rsidRDefault="00371A4E">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vAlign w:val="center"/>
          </w:tcPr>
          <w:p w14:paraId="190BFADE" w14:textId="77777777" w:rsidR="00371A4E" w:rsidRDefault="00371A4E">
            <w:pPr>
              <w:pStyle w:val="08-Tabelageral"/>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7BA3C2EE" w14:textId="77777777" w:rsidR="00371A4E" w:rsidRDefault="00371A4E">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vAlign w:val="center"/>
          </w:tcPr>
          <w:p w14:paraId="547A0BB6" w14:textId="77777777" w:rsidR="00371A4E" w:rsidRPr="004071D8" w:rsidRDefault="00371A4E">
            <w:pPr>
              <w:pStyle w:val="08-Tabelageral"/>
              <w:jc w:val="center"/>
              <w:rPr>
                <w:rFonts w:cs="Arial"/>
                <w:b/>
              </w:rPr>
            </w:pPr>
          </w:p>
        </w:tc>
      </w:tr>
      <w:tr w:rsidR="00371A4E" w:rsidRPr="00F80522" w14:paraId="0F075BD7" w14:textId="77777777">
        <w:trPr>
          <w:trHeight w:val="238"/>
        </w:trPr>
        <w:tc>
          <w:tcPr>
            <w:tcW w:w="2268" w:type="dxa"/>
            <w:tcBorders>
              <w:top w:val="single" w:sz="2" w:space="0" w:color="1F3864" w:themeColor="accent1" w:themeShade="80"/>
            </w:tcBorders>
          </w:tcPr>
          <w:p w14:paraId="1210DA81" w14:textId="77777777" w:rsidR="00371A4E" w:rsidRPr="00F878D3" w:rsidRDefault="00371A4E">
            <w:pPr>
              <w:pStyle w:val="08-Tabelageral"/>
              <w:ind w:left="113"/>
              <w:jc w:val="left"/>
              <w:rPr>
                <w:szCs w:val="14"/>
                <w:vertAlign w:val="superscript"/>
              </w:rPr>
            </w:pPr>
            <w:proofErr w:type="spellStart"/>
            <w:r w:rsidRPr="004071D8">
              <w:rPr>
                <w:szCs w:val="14"/>
              </w:rPr>
              <w:t>Long-term</w:t>
            </w:r>
            <w:proofErr w:type="spellEnd"/>
            <w:r w:rsidRPr="004071D8">
              <w:rPr>
                <w:szCs w:val="14"/>
              </w:rPr>
              <w:t xml:space="preserve"> </w:t>
            </w:r>
            <w:proofErr w:type="spellStart"/>
            <w:r w:rsidRPr="004071D8">
              <w:rPr>
                <w:szCs w:val="14"/>
              </w:rPr>
              <w:t>fund</w:t>
            </w:r>
            <w:proofErr w:type="spellEnd"/>
            <w:r w:rsidRPr="00F80522">
              <w:rPr>
                <w:szCs w:val="14"/>
              </w:rPr>
              <w:t xml:space="preserve"> </w:t>
            </w:r>
            <w:r>
              <w:rPr>
                <w:szCs w:val="14"/>
                <w:vertAlign w:val="superscript"/>
              </w:rPr>
              <w:t>(1)</w:t>
            </w:r>
          </w:p>
        </w:tc>
        <w:tc>
          <w:tcPr>
            <w:tcW w:w="993" w:type="dxa"/>
            <w:tcBorders>
              <w:top w:val="single" w:sz="2" w:space="0" w:color="1F3864" w:themeColor="accent1" w:themeShade="80"/>
              <w:left w:val="nil"/>
              <w:bottom w:val="nil"/>
              <w:right w:val="nil"/>
            </w:tcBorders>
          </w:tcPr>
          <w:p w14:paraId="2B9B432F" w14:textId="77777777" w:rsidR="00371A4E" w:rsidRPr="00F80522" w:rsidRDefault="00371A4E">
            <w:pPr>
              <w:pStyle w:val="08-Tabelageral"/>
              <w:rPr>
                <w:szCs w:val="14"/>
              </w:rPr>
            </w:pPr>
            <w:r w:rsidRPr="001529A1">
              <w:rPr>
                <w:rFonts w:cs="Arial"/>
                <w:color w:val="000000" w:themeColor="text1"/>
              </w:rPr>
              <w:t>20</w:t>
            </w:r>
            <w:r>
              <w:rPr>
                <w:rFonts w:cs="Arial"/>
                <w:color w:val="000000" w:themeColor="text1"/>
              </w:rPr>
              <w:t>,</w:t>
            </w:r>
            <w:r w:rsidRPr="001529A1">
              <w:rPr>
                <w:rFonts w:cs="Arial"/>
                <w:color w:val="000000" w:themeColor="text1"/>
              </w:rPr>
              <w:t>048</w:t>
            </w:r>
          </w:p>
        </w:tc>
        <w:tc>
          <w:tcPr>
            <w:tcW w:w="992" w:type="dxa"/>
            <w:tcBorders>
              <w:top w:val="single" w:sz="2" w:space="0" w:color="1F3864" w:themeColor="accent1" w:themeShade="80"/>
              <w:left w:val="nil"/>
              <w:bottom w:val="nil"/>
              <w:right w:val="nil"/>
            </w:tcBorders>
          </w:tcPr>
          <w:p w14:paraId="7E6D1E03" w14:textId="77777777" w:rsidR="00371A4E" w:rsidRPr="00F80522" w:rsidRDefault="00371A4E">
            <w:pPr>
              <w:pStyle w:val="08-Tabelageral"/>
              <w:rPr>
                <w:szCs w:val="14"/>
              </w:rPr>
            </w:pPr>
            <w:r w:rsidRPr="001529A1">
              <w:rPr>
                <w:rFonts w:cs="Arial"/>
                <w:color w:val="000000" w:themeColor="text1"/>
              </w:rPr>
              <w:t>28</w:t>
            </w:r>
            <w:r>
              <w:rPr>
                <w:rFonts w:cs="Arial"/>
                <w:color w:val="000000" w:themeColor="text1"/>
              </w:rPr>
              <w:t>,</w:t>
            </w:r>
            <w:r w:rsidRPr="001529A1">
              <w:rPr>
                <w:rFonts w:cs="Arial"/>
                <w:color w:val="000000" w:themeColor="text1"/>
              </w:rPr>
              <w:t>783</w:t>
            </w:r>
          </w:p>
        </w:tc>
        <w:tc>
          <w:tcPr>
            <w:tcW w:w="1134" w:type="dxa"/>
            <w:tcBorders>
              <w:top w:val="single" w:sz="2" w:space="0" w:color="1F3864" w:themeColor="accent1" w:themeShade="80"/>
              <w:left w:val="nil"/>
              <w:bottom w:val="nil"/>
              <w:right w:val="nil"/>
            </w:tcBorders>
          </w:tcPr>
          <w:p w14:paraId="3B256548" w14:textId="77777777" w:rsidR="00371A4E" w:rsidRPr="00F80522" w:rsidRDefault="00371A4E">
            <w:pPr>
              <w:pStyle w:val="08-Tabelageral"/>
              <w:rPr>
                <w:szCs w:val="14"/>
              </w:rPr>
            </w:pPr>
            <w:r w:rsidRPr="001529A1">
              <w:rPr>
                <w:rFonts w:cs="Arial"/>
                <w:color w:val="000000" w:themeColor="text1"/>
              </w:rPr>
              <w:t>1</w:t>
            </w:r>
            <w:r>
              <w:rPr>
                <w:rFonts w:cs="Arial"/>
                <w:color w:val="000000" w:themeColor="text1"/>
              </w:rPr>
              <w:t>,</w:t>
            </w:r>
            <w:r w:rsidRPr="001529A1">
              <w:rPr>
                <w:rFonts w:cs="Arial"/>
                <w:color w:val="000000" w:themeColor="text1"/>
              </w:rPr>
              <w:t>154</w:t>
            </w:r>
          </w:p>
        </w:tc>
        <w:tc>
          <w:tcPr>
            <w:tcW w:w="1134" w:type="dxa"/>
            <w:tcBorders>
              <w:top w:val="single" w:sz="2" w:space="0" w:color="1F3864" w:themeColor="accent1" w:themeShade="80"/>
              <w:left w:val="nil"/>
              <w:bottom w:val="nil"/>
              <w:right w:val="nil"/>
            </w:tcBorders>
          </w:tcPr>
          <w:p w14:paraId="24AB4F4D" w14:textId="77777777" w:rsidR="00371A4E" w:rsidRPr="00F80522" w:rsidRDefault="00371A4E">
            <w:pPr>
              <w:pStyle w:val="08-Tabelageral"/>
              <w:rPr>
                <w:szCs w:val="14"/>
              </w:rPr>
            </w:pPr>
            <w:r w:rsidRPr="001529A1">
              <w:rPr>
                <w:rFonts w:cs="Arial"/>
                <w:color w:val="000000" w:themeColor="text1"/>
              </w:rPr>
              <w:t>--</w:t>
            </w:r>
          </w:p>
        </w:tc>
        <w:tc>
          <w:tcPr>
            <w:tcW w:w="1134" w:type="dxa"/>
            <w:tcBorders>
              <w:top w:val="single" w:sz="2" w:space="0" w:color="1F3864" w:themeColor="accent1" w:themeShade="80"/>
              <w:left w:val="nil"/>
              <w:bottom w:val="nil"/>
              <w:right w:val="nil"/>
            </w:tcBorders>
          </w:tcPr>
          <w:p w14:paraId="5B0E1623" w14:textId="77777777" w:rsidR="00371A4E" w:rsidRPr="00F80522" w:rsidRDefault="00371A4E">
            <w:pPr>
              <w:pStyle w:val="08-Tabelageral"/>
              <w:rPr>
                <w:rFonts w:cs="Arial"/>
                <w:szCs w:val="14"/>
              </w:rPr>
            </w:pPr>
            <w:r>
              <w:rPr>
                <w:rFonts w:cs="Arial"/>
              </w:rPr>
              <w:t>(</w:t>
            </w:r>
            <w:r w:rsidRPr="00C42C81">
              <w:rPr>
                <w:rFonts w:cs="Arial"/>
              </w:rPr>
              <w:t>1</w:t>
            </w:r>
            <w:r>
              <w:rPr>
                <w:rFonts w:cs="Arial"/>
              </w:rPr>
              <w:t>,</w:t>
            </w:r>
            <w:r w:rsidRPr="00C42C81">
              <w:rPr>
                <w:rFonts w:cs="Arial"/>
              </w:rPr>
              <w:t>199</w:t>
            </w:r>
            <w:r>
              <w:rPr>
                <w:rFonts w:cs="Arial"/>
              </w:rPr>
              <w:t>)</w:t>
            </w:r>
          </w:p>
        </w:tc>
        <w:tc>
          <w:tcPr>
            <w:tcW w:w="992" w:type="dxa"/>
            <w:tcBorders>
              <w:top w:val="single" w:sz="2" w:space="0" w:color="1F3864" w:themeColor="accent1" w:themeShade="80"/>
              <w:left w:val="nil"/>
              <w:bottom w:val="nil"/>
              <w:right w:val="nil"/>
            </w:tcBorders>
          </w:tcPr>
          <w:p w14:paraId="46741C66" w14:textId="77777777" w:rsidR="00371A4E" w:rsidRPr="00F80522" w:rsidRDefault="00371A4E">
            <w:pPr>
              <w:pStyle w:val="08-Tabelageral"/>
              <w:rPr>
                <w:szCs w:val="14"/>
              </w:rPr>
            </w:pPr>
            <w:r w:rsidRPr="00C42C81">
              <w:rPr>
                <w:rFonts w:cs="Arial"/>
                <w:color w:val="000000" w:themeColor="text1"/>
              </w:rPr>
              <w:t>21</w:t>
            </w:r>
            <w:r>
              <w:rPr>
                <w:rFonts w:cs="Arial"/>
                <w:color w:val="000000" w:themeColor="text1"/>
              </w:rPr>
              <w:t>,</w:t>
            </w:r>
            <w:r w:rsidRPr="00C42C81">
              <w:rPr>
                <w:rFonts w:cs="Arial"/>
                <w:color w:val="000000" w:themeColor="text1"/>
              </w:rPr>
              <w:t>202</w:t>
            </w:r>
          </w:p>
        </w:tc>
        <w:tc>
          <w:tcPr>
            <w:tcW w:w="992" w:type="dxa"/>
            <w:tcBorders>
              <w:top w:val="single" w:sz="2" w:space="0" w:color="1F3864" w:themeColor="accent1" w:themeShade="80"/>
              <w:left w:val="nil"/>
              <w:bottom w:val="nil"/>
              <w:right w:val="nil"/>
            </w:tcBorders>
          </w:tcPr>
          <w:p w14:paraId="6F724D2B" w14:textId="77777777" w:rsidR="00371A4E" w:rsidRPr="00F80522" w:rsidRDefault="00371A4E">
            <w:pPr>
              <w:pStyle w:val="08-Tabelageral"/>
              <w:rPr>
                <w:szCs w:val="14"/>
              </w:rPr>
            </w:pPr>
            <w:r w:rsidRPr="00C42C81">
              <w:rPr>
                <w:rFonts w:cs="Arial"/>
                <w:color w:val="000000" w:themeColor="text1"/>
              </w:rPr>
              <w:t>28</w:t>
            </w:r>
            <w:r>
              <w:rPr>
                <w:rFonts w:cs="Arial"/>
                <w:color w:val="000000" w:themeColor="text1"/>
              </w:rPr>
              <w:t>,</w:t>
            </w:r>
            <w:r w:rsidRPr="00C42C81">
              <w:rPr>
                <w:rFonts w:cs="Arial"/>
                <w:color w:val="000000" w:themeColor="text1"/>
              </w:rPr>
              <w:t>738</w:t>
            </w:r>
          </w:p>
        </w:tc>
      </w:tr>
      <w:tr w:rsidR="00371A4E" w:rsidRPr="00F80522" w14:paraId="3123CC5E" w14:textId="77777777">
        <w:trPr>
          <w:trHeight w:val="238"/>
        </w:trPr>
        <w:tc>
          <w:tcPr>
            <w:tcW w:w="2268" w:type="dxa"/>
            <w:tcBorders>
              <w:bottom w:val="single" w:sz="2" w:space="0" w:color="1F3864" w:themeColor="accent1" w:themeShade="80"/>
            </w:tcBorders>
          </w:tcPr>
          <w:p w14:paraId="285B0C44" w14:textId="77777777" w:rsidR="00371A4E" w:rsidRPr="00F80522" w:rsidRDefault="00371A4E">
            <w:pPr>
              <w:pStyle w:val="08-Tabelageral"/>
              <w:jc w:val="left"/>
              <w:rPr>
                <w:b/>
                <w:szCs w:val="14"/>
              </w:rPr>
            </w:pPr>
            <w:r w:rsidRPr="00F80522">
              <w:rPr>
                <w:b/>
                <w:szCs w:val="14"/>
              </w:rPr>
              <w:t xml:space="preserve">Total </w:t>
            </w:r>
          </w:p>
        </w:tc>
        <w:tc>
          <w:tcPr>
            <w:tcW w:w="993" w:type="dxa"/>
            <w:tcBorders>
              <w:top w:val="nil"/>
              <w:left w:val="nil"/>
              <w:bottom w:val="single" w:sz="2" w:space="0" w:color="1F3864" w:themeColor="accent1" w:themeShade="80"/>
              <w:right w:val="nil"/>
            </w:tcBorders>
          </w:tcPr>
          <w:p w14:paraId="47F25948" w14:textId="77777777" w:rsidR="00371A4E" w:rsidRPr="00F80522" w:rsidRDefault="00371A4E">
            <w:pPr>
              <w:pStyle w:val="08-Tabelageral"/>
              <w:rPr>
                <w:b/>
                <w:szCs w:val="14"/>
              </w:rPr>
            </w:pPr>
            <w:r w:rsidRPr="001529A1">
              <w:rPr>
                <w:rFonts w:cs="Arial"/>
                <w:b/>
                <w:bCs/>
                <w:color w:val="000000" w:themeColor="text1"/>
              </w:rPr>
              <w:t>20</w:t>
            </w:r>
            <w:r>
              <w:rPr>
                <w:rFonts w:cs="Arial"/>
                <w:b/>
                <w:bCs/>
                <w:color w:val="000000" w:themeColor="text1"/>
              </w:rPr>
              <w:t>,</w:t>
            </w:r>
            <w:r w:rsidRPr="001529A1">
              <w:rPr>
                <w:rFonts w:cs="Arial"/>
                <w:b/>
                <w:bCs/>
                <w:color w:val="000000" w:themeColor="text1"/>
              </w:rPr>
              <w:t>048</w:t>
            </w:r>
          </w:p>
        </w:tc>
        <w:tc>
          <w:tcPr>
            <w:tcW w:w="992" w:type="dxa"/>
            <w:tcBorders>
              <w:top w:val="nil"/>
              <w:left w:val="nil"/>
              <w:bottom w:val="single" w:sz="2" w:space="0" w:color="1F3864" w:themeColor="accent1" w:themeShade="80"/>
              <w:right w:val="nil"/>
            </w:tcBorders>
          </w:tcPr>
          <w:p w14:paraId="3757EB0F" w14:textId="77777777" w:rsidR="00371A4E" w:rsidRPr="00F80522" w:rsidRDefault="00371A4E">
            <w:pPr>
              <w:pStyle w:val="08-Tabelageral"/>
              <w:rPr>
                <w:b/>
                <w:szCs w:val="14"/>
              </w:rPr>
            </w:pPr>
            <w:r w:rsidRPr="001529A1">
              <w:rPr>
                <w:rFonts w:cs="Arial"/>
                <w:b/>
                <w:bCs/>
                <w:color w:val="000000" w:themeColor="text1"/>
              </w:rPr>
              <w:t>28</w:t>
            </w:r>
            <w:r>
              <w:rPr>
                <w:rFonts w:cs="Arial"/>
                <w:b/>
                <w:bCs/>
                <w:color w:val="000000" w:themeColor="text1"/>
              </w:rPr>
              <w:t>,</w:t>
            </w:r>
            <w:r w:rsidRPr="001529A1">
              <w:rPr>
                <w:rFonts w:cs="Arial"/>
                <w:b/>
                <w:bCs/>
                <w:color w:val="000000" w:themeColor="text1"/>
              </w:rPr>
              <w:t>783</w:t>
            </w:r>
          </w:p>
        </w:tc>
        <w:tc>
          <w:tcPr>
            <w:tcW w:w="1134" w:type="dxa"/>
            <w:tcBorders>
              <w:top w:val="nil"/>
              <w:left w:val="nil"/>
              <w:bottom w:val="single" w:sz="2" w:space="0" w:color="1F3864" w:themeColor="accent1" w:themeShade="80"/>
              <w:right w:val="nil"/>
            </w:tcBorders>
          </w:tcPr>
          <w:p w14:paraId="42E1785D" w14:textId="77777777" w:rsidR="00371A4E" w:rsidRPr="00F80522" w:rsidRDefault="00371A4E">
            <w:pPr>
              <w:pStyle w:val="08-Tabelageral"/>
              <w:rPr>
                <w:b/>
                <w:szCs w:val="14"/>
              </w:rPr>
            </w:pPr>
            <w:r w:rsidRPr="001529A1">
              <w:rPr>
                <w:rFonts w:cs="Arial"/>
                <w:b/>
                <w:bCs/>
                <w:color w:val="000000" w:themeColor="text1"/>
              </w:rPr>
              <w:t>1</w:t>
            </w:r>
            <w:r>
              <w:rPr>
                <w:rFonts w:cs="Arial"/>
                <w:b/>
                <w:bCs/>
                <w:color w:val="000000" w:themeColor="text1"/>
              </w:rPr>
              <w:t>,</w:t>
            </w:r>
            <w:r w:rsidRPr="001529A1">
              <w:rPr>
                <w:rFonts w:cs="Arial"/>
                <w:b/>
                <w:bCs/>
                <w:color w:val="000000" w:themeColor="text1"/>
              </w:rPr>
              <w:t>154</w:t>
            </w:r>
          </w:p>
        </w:tc>
        <w:tc>
          <w:tcPr>
            <w:tcW w:w="1134" w:type="dxa"/>
            <w:tcBorders>
              <w:top w:val="nil"/>
              <w:left w:val="nil"/>
              <w:bottom w:val="single" w:sz="2" w:space="0" w:color="1F3864" w:themeColor="accent1" w:themeShade="80"/>
              <w:right w:val="nil"/>
            </w:tcBorders>
          </w:tcPr>
          <w:p w14:paraId="5ED3606C" w14:textId="77777777" w:rsidR="00371A4E" w:rsidRPr="00F80522" w:rsidRDefault="00371A4E">
            <w:pPr>
              <w:pStyle w:val="08-Tabelageral"/>
              <w:rPr>
                <w:b/>
                <w:szCs w:val="14"/>
              </w:rPr>
            </w:pPr>
            <w:r w:rsidRPr="001529A1">
              <w:rPr>
                <w:rFonts w:cs="Arial"/>
                <w:b/>
                <w:bCs/>
                <w:color w:val="000000" w:themeColor="text1"/>
              </w:rPr>
              <w:t>--</w:t>
            </w:r>
          </w:p>
        </w:tc>
        <w:tc>
          <w:tcPr>
            <w:tcW w:w="1134" w:type="dxa"/>
            <w:tcBorders>
              <w:top w:val="nil"/>
              <w:left w:val="nil"/>
              <w:bottom w:val="single" w:sz="2" w:space="0" w:color="1F3864" w:themeColor="accent1" w:themeShade="80"/>
              <w:right w:val="nil"/>
            </w:tcBorders>
          </w:tcPr>
          <w:p w14:paraId="6E270ADD" w14:textId="77777777" w:rsidR="00371A4E" w:rsidRPr="00F80522" w:rsidRDefault="00371A4E">
            <w:pPr>
              <w:pStyle w:val="08-Tabelageral"/>
              <w:rPr>
                <w:rFonts w:cs="Arial"/>
                <w:b/>
                <w:szCs w:val="14"/>
              </w:rPr>
            </w:pPr>
            <w:r>
              <w:rPr>
                <w:rFonts w:cs="Arial"/>
                <w:b/>
                <w:bCs/>
                <w:color w:val="000000" w:themeColor="text1"/>
              </w:rPr>
              <w:t>(</w:t>
            </w:r>
            <w:r w:rsidRPr="00C42C81">
              <w:rPr>
                <w:rFonts w:cs="Arial"/>
                <w:b/>
                <w:bCs/>
                <w:color w:val="000000" w:themeColor="text1"/>
              </w:rPr>
              <w:t>1</w:t>
            </w:r>
            <w:r>
              <w:rPr>
                <w:rFonts w:cs="Arial"/>
                <w:b/>
                <w:bCs/>
                <w:color w:val="000000" w:themeColor="text1"/>
              </w:rPr>
              <w:t>,</w:t>
            </w:r>
            <w:r w:rsidRPr="00C42C81">
              <w:rPr>
                <w:rFonts w:cs="Arial"/>
                <w:b/>
                <w:bCs/>
                <w:color w:val="000000" w:themeColor="text1"/>
              </w:rPr>
              <w:t>199</w:t>
            </w:r>
            <w:r>
              <w:rPr>
                <w:rFonts w:cs="Arial"/>
                <w:b/>
                <w:bCs/>
                <w:color w:val="000000" w:themeColor="text1"/>
              </w:rPr>
              <w:t>)</w:t>
            </w:r>
          </w:p>
        </w:tc>
        <w:tc>
          <w:tcPr>
            <w:tcW w:w="992" w:type="dxa"/>
            <w:tcBorders>
              <w:top w:val="nil"/>
              <w:left w:val="nil"/>
              <w:bottom w:val="single" w:sz="2" w:space="0" w:color="1F3864" w:themeColor="accent1" w:themeShade="80"/>
              <w:right w:val="nil"/>
            </w:tcBorders>
          </w:tcPr>
          <w:p w14:paraId="6AD8B53F" w14:textId="77777777" w:rsidR="00371A4E" w:rsidRPr="00F80522" w:rsidRDefault="00371A4E">
            <w:pPr>
              <w:pStyle w:val="08-Tabelageral"/>
              <w:rPr>
                <w:b/>
                <w:szCs w:val="14"/>
              </w:rPr>
            </w:pPr>
            <w:r w:rsidRPr="00C42C81">
              <w:rPr>
                <w:rFonts w:cs="Arial"/>
                <w:b/>
                <w:bCs/>
                <w:color w:val="000000" w:themeColor="text1"/>
              </w:rPr>
              <w:t>21</w:t>
            </w:r>
            <w:r>
              <w:rPr>
                <w:rFonts w:cs="Arial"/>
                <w:b/>
                <w:bCs/>
                <w:color w:val="000000" w:themeColor="text1"/>
              </w:rPr>
              <w:t>,</w:t>
            </w:r>
            <w:r w:rsidRPr="00C42C81">
              <w:rPr>
                <w:rFonts w:cs="Arial"/>
                <w:b/>
                <w:bCs/>
                <w:color w:val="000000" w:themeColor="text1"/>
              </w:rPr>
              <w:t>202</w:t>
            </w:r>
          </w:p>
        </w:tc>
        <w:tc>
          <w:tcPr>
            <w:tcW w:w="992" w:type="dxa"/>
            <w:tcBorders>
              <w:top w:val="nil"/>
              <w:left w:val="nil"/>
              <w:bottom w:val="single" w:sz="2" w:space="0" w:color="1F3864" w:themeColor="accent1" w:themeShade="80"/>
              <w:right w:val="nil"/>
            </w:tcBorders>
          </w:tcPr>
          <w:p w14:paraId="16AE208F" w14:textId="77777777" w:rsidR="00371A4E" w:rsidRPr="00F80522" w:rsidRDefault="00371A4E">
            <w:pPr>
              <w:pStyle w:val="08-Tabelageral"/>
              <w:rPr>
                <w:b/>
                <w:szCs w:val="14"/>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r>
    </w:tbl>
    <w:p w14:paraId="4563F163" w14:textId="77777777" w:rsidR="00371A4E" w:rsidRDefault="00371A4E" w:rsidP="005D4D31">
      <w:pPr>
        <w:pStyle w:val="07-Legenda"/>
        <w:numPr>
          <w:ilvl w:val="0"/>
          <w:numId w:val="22"/>
        </w:numPr>
        <w:spacing w:line="276" w:lineRule="auto"/>
        <w:rPr>
          <w:lang w:val="en-US"/>
        </w:rPr>
      </w:pPr>
      <w:proofErr w:type="gramStart"/>
      <w:r w:rsidRPr="009E123A">
        <w:rPr>
          <w:lang w:val="en-US"/>
        </w:rPr>
        <w:t>Refers</w:t>
      </w:r>
      <w:proofErr w:type="gramEnd"/>
      <w:r w:rsidRPr="009E123A">
        <w:rPr>
          <w:lang w:val="en-US"/>
        </w:rPr>
        <w:t xml:space="preserve"> to investments in Private Equity Investment Funds (FIP)</w:t>
      </w:r>
      <w:proofErr w:type="gramStart"/>
      <w:r w:rsidRPr="009E123A">
        <w:rPr>
          <w:lang w:val="en-US"/>
        </w:rPr>
        <w:t xml:space="preserve"> whose</w:t>
      </w:r>
      <w:proofErr w:type="gramEnd"/>
      <w:r w:rsidRPr="009E123A">
        <w:rPr>
          <w:lang w:val="en-US"/>
        </w:rPr>
        <w:t xml:space="preserve"> objective is to invest its Shareholders' Equity in the acquisition of shares, or financial instruments that present participation, in companies in the initial stage of operation. </w:t>
      </w:r>
    </w:p>
    <w:p w14:paraId="2630487F" w14:textId="77777777" w:rsidR="00371A4E" w:rsidRPr="009E123A" w:rsidRDefault="00371A4E" w:rsidP="00371A4E">
      <w:pPr>
        <w:pStyle w:val="07-Legenda"/>
        <w:spacing w:line="276" w:lineRule="auto"/>
        <w:ind w:firstLine="0"/>
        <w:rPr>
          <w:lang w:val="en-US"/>
        </w:rPr>
      </w:pPr>
    </w:p>
    <w:p w14:paraId="2559E856" w14:textId="77777777" w:rsidR="00371A4E" w:rsidRDefault="00371A4E" w:rsidP="00371A4E">
      <w:pPr>
        <w:pStyle w:val="PargrafodaLista"/>
        <w:ind w:left="360"/>
        <w:rPr>
          <w:rFonts w:ascii="Arial" w:hAnsi="Arial" w:cs="Arial"/>
          <w:b/>
          <w:color w:val="1F3864" w:themeColor="accent1" w:themeShade="80"/>
          <w:sz w:val="20"/>
          <w:szCs w:val="20"/>
          <w:lang w:val="en-US"/>
        </w:rPr>
      </w:pPr>
    </w:p>
    <w:p w14:paraId="0532E790" w14:textId="77777777" w:rsidR="00371A4E" w:rsidRPr="00B83464" w:rsidRDefault="00371A4E" w:rsidP="005D4D31">
      <w:pPr>
        <w:pStyle w:val="PargrafodaLista"/>
        <w:numPr>
          <w:ilvl w:val="0"/>
          <w:numId w:val="21"/>
        </w:numPr>
        <w:spacing w:line="276" w:lineRule="auto"/>
        <w:rPr>
          <w:rFonts w:ascii="Arial" w:hAnsi="Arial" w:cs="Arial"/>
          <w:b/>
          <w:color w:val="1F3864" w:themeColor="accent1" w:themeShade="80"/>
          <w:sz w:val="20"/>
          <w:szCs w:val="20"/>
          <w:lang w:val="en-US"/>
        </w:rPr>
      </w:pPr>
      <w:r w:rsidRPr="00B83464">
        <w:rPr>
          <w:rFonts w:ascii="Arial" w:hAnsi="Arial" w:cs="Arial"/>
          <w:b/>
          <w:color w:val="1F3864" w:themeColor="accent1" w:themeShade="80"/>
          <w:sz w:val="20"/>
          <w:szCs w:val="20"/>
          <w:lang w:val="en-US"/>
        </w:rPr>
        <w:t>Financial Assets Measured at Amortized Cost</w:t>
      </w:r>
    </w:p>
    <w:p w14:paraId="0CEA3B42" w14:textId="77777777" w:rsidR="00371A4E" w:rsidRDefault="00371A4E" w:rsidP="00371A4E">
      <w:pPr>
        <w:pStyle w:val="08-Tabelageral"/>
        <w:spacing w:before="0" w:after="0"/>
        <w:rPr>
          <w:rFonts w:cs="Arial"/>
        </w:rPr>
      </w:pPr>
      <w:r w:rsidRPr="00ED0236">
        <w:rPr>
          <w:rFonts w:cs="Arial"/>
          <w:b/>
          <w:szCs w:val="14"/>
        </w:rPr>
        <w:t xml:space="preserve">R$ </w:t>
      </w:r>
      <w:proofErr w:type="spellStart"/>
      <w:r>
        <w:rPr>
          <w:rFonts w:cs="Arial"/>
          <w:b/>
          <w:szCs w:val="14"/>
        </w:rPr>
        <w:t>thousand</w:t>
      </w:r>
      <w:proofErr w:type="spellEnd"/>
    </w:p>
    <w:tbl>
      <w:tblPr>
        <w:tblW w:w="9639" w:type="dxa"/>
        <w:tblLayout w:type="fixed"/>
        <w:tblLook w:val="04A0" w:firstRow="1" w:lastRow="0" w:firstColumn="1" w:lastColumn="0" w:noHBand="0" w:noVBand="1"/>
      </w:tblPr>
      <w:tblGrid>
        <w:gridCol w:w="1418"/>
        <w:gridCol w:w="283"/>
        <w:gridCol w:w="709"/>
        <w:gridCol w:w="992"/>
        <w:gridCol w:w="1418"/>
        <w:gridCol w:w="1134"/>
        <w:gridCol w:w="1134"/>
        <w:gridCol w:w="850"/>
        <w:gridCol w:w="851"/>
        <w:gridCol w:w="850"/>
      </w:tblGrid>
      <w:tr w:rsidR="00371A4E" w:rsidRPr="00F80522" w14:paraId="01361C50" w14:textId="77777777">
        <w:trPr>
          <w:trHeight w:val="238"/>
        </w:trPr>
        <w:tc>
          <w:tcPr>
            <w:tcW w:w="1418" w:type="dxa"/>
            <w:tcBorders>
              <w:top w:val="single" w:sz="2" w:space="0" w:color="1F3864" w:themeColor="accent1" w:themeShade="80"/>
            </w:tcBorders>
          </w:tcPr>
          <w:p w14:paraId="10F01272" w14:textId="77777777" w:rsidR="00371A4E" w:rsidRPr="00F80522" w:rsidRDefault="00371A4E">
            <w:pPr>
              <w:spacing w:after="0"/>
              <w:jc w:val="center"/>
              <w:rPr>
                <w:rFonts w:ascii="Arial" w:hAnsi="Arial" w:cs="Arial"/>
                <w:b/>
                <w:sz w:val="14"/>
                <w:szCs w:val="14"/>
              </w:rPr>
            </w:pPr>
          </w:p>
        </w:tc>
        <w:tc>
          <w:tcPr>
            <w:tcW w:w="283" w:type="dxa"/>
            <w:tcBorders>
              <w:top w:val="single" w:sz="2" w:space="0" w:color="1F3864" w:themeColor="accent1" w:themeShade="80"/>
            </w:tcBorders>
          </w:tcPr>
          <w:p w14:paraId="65004D1E" w14:textId="77777777" w:rsidR="00371A4E" w:rsidRDefault="00371A4E">
            <w:pPr>
              <w:pStyle w:val="08-Tabelageral"/>
              <w:jc w:val="center"/>
              <w:rPr>
                <w:rFonts w:cs="Arial"/>
                <w:b/>
                <w:szCs w:val="14"/>
              </w:rPr>
            </w:pPr>
          </w:p>
        </w:tc>
        <w:tc>
          <w:tcPr>
            <w:tcW w:w="7938" w:type="dxa"/>
            <w:gridSpan w:val="8"/>
            <w:tcBorders>
              <w:top w:val="single" w:sz="2" w:space="0" w:color="1F3864" w:themeColor="accent1" w:themeShade="80"/>
              <w:bottom w:val="single" w:sz="2" w:space="0" w:color="1F3864" w:themeColor="accent1" w:themeShade="80"/>
            </w:tcBorders>
            <w:vAlign w:val="center"/>
          </w:tcPr>
          <w:p w14:paraId="579B7075" w14:textId="77777777" w:rsidR="00371A4E" w:rsidRPr="00F80522" w:rsidRDefault="00371A4E">
            <w:pPr>
              <w:pStyle w:val="08-Tabelageral"/>
              <w:jc w:val="center"/>
              <w:rPr>
                <w:rFonts w:cs="Arial"/>
                <w:b/>
                <w:szCs w:val="14"/>
              </w:rPr>
            </w:pPr>
            <w:proofErr w:type="spellStart"/>
            <w:r>
              <w:rPr>
                <w:rFonts w:cs="Arial"/>
                <w:b/>
                <w:szCs w:val="14"/>
              </w:rPr>
              <w:t>Consolidated</w:t>
            </w:r>
            <w:proofErr w:type="spellEnd"/>
          </w:p>
        </w:tc>
      </w:tr>
      <w:tr w:rsidR="00371A4E" w:rsidRPr="00F80522" w14:paraId="6E037AB3" w14:textId="77777777">
        <w:trPr>
          <w:trHeight w:val="238"/>
        </w:trPr>
        <w:tc>
          <w:tcPr>
            <w:tcW w:w="1418" w:type="dxa"/>
          </w:tcPr>
          <w:p w14:paraId="13E8DA71" w14:textId="77777777" w:rsidR="00371A4E" w:rsidRPr="00F80522" w:rsidRDefault="00371A4E">
            <w:pPr>
              <w:spacing w:after="0"/>
              <w:jc w:val="center"/>
              <w:rPr>
                <w:rFonts w:ascii="Arial" w:hAnsi="Arial" w:cs="Arial"/>
                <w:b/>
                <w:sz w:val="14"/>
                <w:szCs w:val="14"/>
              </w:rPr>
            </w:pPr>
          </w:p>
        </w:tc>
        <w:tc>
          <w:tcPr>
            <w:tcW w:w="1984" w:type="dxa"/>
            <w:gridSpan w:val="3"/>
            <w:tcBorders>
              <w:top w:val="single" w:sz="2" w:space="0" w:color="1F3864" w:themeColor="accent1" w:themeShade="80"/>
              <w:bottom w:val="single" w:sz="2" w:space="0" w:color="1F3864" w:themeColor="accent1" w:themeShade="80"/>
            </w:tcBorders>
            <w:vAlign w:val="center"/>
          </w:tcPr>
          <w:p w14:paraId="6710EF6D"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 </w:t>
            </w:r>
            <w:r w:rsidRPr="00F80522">
              <w:rPr>
                <w:rFonts w:ascii="Arial" w:hAnsi="Arial" w:cs="Arial"/>
                <w:b/>
                <w:sz w:val="14"/>
                <w:szCs w:val="14"/>
              </w:rPr>
              <w:t>20</w:t>
            </w:r>
            <w:r>
              <w:rPr>
                <w:rFonts w:ascii="Arial" w:hAnsi="Arial" w:cs="Arial"/>
                <w:b/>
                <w:sz w:val="14"/>
                <w:szCs w:val="14"/>
              </w:rPr>
              <w:t>24</w:t>
            </w:r>
          </w:p>
        </w:tc>
        <w:tc>
          <w:tcPr>
            <w:tcW w:w="1418" w:type="dxa"/>
            <w:tcBorders>
              <w:top w:val="single" w:sz="2" w:space="0" w:color="1F3864" w:themeColor="accent1" w:themeShade="80"/>
              <w:bottom w:val="single" w:sz="2" w:space="0" w:color="1F3864" w:themeColor="accent1" w:themeShade="80"/>
            </w:tcBorders>
          </w:tcPr>
          <w:p w14:paraId="0FBE0DCB"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0923D0CF" w14:textId="77777777" w:rsidR="00371A4E" w:rsidRPr="00F80522" w:rsidRDefault="00371A4E">
            <w:pPr>
              <w:spacing w:after="0"/>
              <w:jc w:val="center"/>
              <w:rPr>
                <w:rFonts w:ascii="Arial" w:hAnsi="Arial" w:cs="Arial"/>
                <w:b/>
                <w:sz w:val="14"/>
                <w:szCs w:val="14"/>
              </w:rPr>
            </w:pPr>
          </w:p>
        </w:tc>
        <w:tc>
          <w:tcPr>
            <w:tcW w:w="1134" w:type="dxa"/>
            <w:tcBorders>
              <w:top w:val="single" w:sz="2" w:space="0" w:color="1F3864" w:themeColor="accent1" w:themeShade="80"/>
              <w:bottom w:val="single" w:sz="2" w:space="0" w:color="1F3864" w:themeColor="accent1" w:themeShade="80"/>
            </w:tcBorders>
            <w:vAlign w:val="center"/>
          </w:tcPr>
          <w:p w14:paraId="3E0E412F" w14:textId="77777777" w:rsidR="00371A4E" w:rsidRPr="00F80522" w:rsidRDefault="00371A4E">
            <w:pPr>
              <w:spacing w:after="0"/>
              <w:jc w:val="center"/>
              <w:rPr>
                <w:rFonts w:ascii="Arial" w:hAnsi="Arial" w:cs="Arial"/>
                <w:b/>
                <w:sz w:val="14"/>
                <w:szCs w:val="14"/>
              </w:rPr>
            </w:pPr>
          </w:p>
        </w:tc>
        <w:tc>
          <w:tcPr>
            <w:tcW w:w="850" w:type="dxa"/>
            <w:tcBorders>
              <w:top w:val="single" w:sz="2" w:space="0" w:color="1F3864" w:themeColor="accent1" w:themeShade="80"/>
              <w:bottom w:val="single" w:sz="2" w:space="0" w:color="1F3864" w:themeColor="accent1" w:themeShade="80"/>
            </w:tcBorders>
            <w:vAlign w:val="center"/>
          </w:tcPr>
          <w:p w14:paraId="43E77374" w14:textId="77777777" w:rsidR="00371A4E" w:rsidRPr="00F80522" w:rsidRDefault="00371A4E">
            <w:pPr>
              <w:spacing w:after="0"/>
              <w:jc w:val="center"/>
              <w:rPr>
                <w:rFonts w:ascii="Arial" w:hAnsi="Arial" w:cs="Arial"/>
                <w:b/>
                <w:sz w:val="14"/>
                <w:szCs w:val="14"/>
              </w:rPr>
            </w:pPr>
          </w:p>
        </w:tc>
        <w:tc>
          <w:tcPr>
            <w:tcW w:w="1701" w:type="dxa"/>
            <w:gridSpan w:val="2"/>
            <w:tcBorders>
              <w:top w:val="single" w:sz="2" w:space="0" w:color="1F3864" w:themeColor="accent1" w:themeShade="80"/>
              <w:bottom w:val="single" w:sz="2" w:space="0" w:color="1F3864" w:themeColor="accent1" w:themeShade="80"/>
            </w:tcBorders>
            <w:vAlign w:val="center"/>
          </w:tcPr>
          <w:p w14:paraId="2144F8A4"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Dec</w:t>
            </w:r>
            <w:proofErr w:type="spellEnd"/>
            <w:r>
              <w:rPr>
                <w:rFonts w:ascii="Arial" w:hAnsi="Arial" w:cs="Arial"/>
                <w:b/>
                <w:sz w:val="14"/>
                <w:szCs w:val="14"/>
              </w:rPr>
              <w:t xml:space="preserve"> 31</w:t>
            </w:r>
            <w:r w:rsidRPr="00B511AC">
              <w:rPr>
                <w:rFonts w:ascii="Arial" w:hAnsi="Arial" w:cs="Arial"/>
                <w:b/>
                <w:sz w:val="14"/>
                <w:szCs w:val="14"/>
              </w:rPr>
              <w:t>, 202</w:t>
            </w:r>
            <w:r>
              <w:rPr>
                <w:rFonts w:ascii="Arial" w:hAnsi="Arial" w:cs="Arial"/>
                <w:b/>
                <w:sz w:val="14"/>
                <w:szCs w:val="14"/>
              </w:rPr>
              <w:t>5</w:t>
            </w:r>
          </w:p>
        </w:tc>
      </w:tr>
      <w:tr w:rsidR="00371A4E" w:rsidRPr="00F80522" w14:paraId="338BB1AB" w14:textId="77777777">
        <w:trPr>
          <w:trHeight w:val="238"/>
        </w:trPr>
        <w:tc>
          <w:tcPr>
            <w:tcW w:w="1418" w:type="dxa"/>
            <w:tcBorders>
              <w:bottom w:val="single" w:sz="2" w:space="0" w:color="1F3864" w:themeColor="accent1" w:themeShade="80"/>
            </w:tcBorders>
          </w:tcPr>
          <w:p w14:paraId="16871E0A" w14:textId="77777777" w:rsidR="00371A4E" w:rsidRPr="00F80522" w:rsidRDefault="00371A4E">
            <w:pPr>
              <w:spacing w:after="0"/>
              <w:jc w:val="center"/>
              <w:rPr>
                <w:rFonts w:ascii="Arial" w:hAnsi="Arial" w:cs="Arial"/>
                <w:b/>
                <w:sz w:val="14"/>
                <w:szCs w:val="14"/>
              </w:rPr>
            </w:pPr>
          </w:p>
        </w:tc>
        <w:tc>
          <w:tcPr>
            <w:tcW w:w="992" w:type="dxa"/>
            <w:gridSpan w:val="2"/>
            <w:tcBorders>
              <w:top w:val="single" w:sz="2" w:space="0" w:color="1F3864" w:themeColor="accent1" w:themeShade="80"/>
              <w:bottom w:val="single" w:sz="2" w:space="0" w:color="1F3864" w:themeColor="accent1" w:themeShade="80"/>
            </w:tcBorders>
            <w:vAlign w:val="center"/>
          </w:tcPr>
          <w:p w14:paraId="58982698" w14:textId="77777777" w:rsidR="00371A4E" w:rsidRPr="00F80522" w:rsidRDefault="00371A4E">
            <w:pPr>
              <w:spacing w:after="0"/>
              <w:jc w:val="center"/>
              <w:rPr>
                <w:rFonts w:ascii="Arial" w:hAnsi="Arial" w:cs="Arial"/>
                <w:b/>
                <w:sz w:val="14"/>
                <w:szCs w:val="14"/>
              </w:rPr>
            </w:pPr>
          </w:p>
        </w:tc>
        <w:tc>
          <w:tcPr>
            <w:tcW w:w="992" w:type="dxa"/>
            <w:tcBorders>
              <w:top w:val="single" w:sz="2" w:space="0" w:color="1F3864" w:themeColor="accent1" w:themeShade="80"/>
              <w:bottom w:val="single" w:sz="2" w:space="0" w:color="1F3864" w:themeColor="accent1" w:themeShade="80"/>
            </w:tcBorders>
            <w:vAlign w:val="center"/>
          </w:tcPr>
          <w:p w14:paraId="600D8190" w14:textId="77777777" w:rsidR="00371A4E" w:rsidRPr="00F80522" w:rsidRDefault="00371A4E">
            <w:pPr>
              <w:spacing w:after="0"/>
              <w:jc w:val="center"/>
              <w:rPr>
                <w:rFonts w:ascii="Arial" w:hAnsi="Arial" w:cs="Arial"/>
                <w:b/>
                <w:sz w:val="14"/>
                <w:szCs w:val="14"/>
              </w:rPr>
            </w:pPr>
            <w:proofErr w:type="spellStart"/>
            <w:r>
              <w:rPr>
                <w:rFonts w:ascii="Arial" w:hAnsi="Arial" w:cs="Arial"/>
                <w:b/>
                <w:sz w:val="14"/>
                <w:szCs w:val="14"/>
              </w:rPr>
              <w:t>Cost</w:t>
            </w:r>
            <w:proofErr w:type="spellEnd"/>
            <w:r>
              <w:rPr>
                <w:rFonts w:ascii="Arial" w:hAnsi="Arial" w:cs="Arial"/>
                <w:b/>
                <w:sz w:val="14"/>
                <w:szCs w:val="14"/>
              </w:rPr>
              <w:t xml:space="preserve"> </w:t>
            </w:r>
            <w:proofErr w:type="spellStart"/>
            <w:r>
              <w:rPr>
                <w:rFonts w:ascii="Arial" w:hAnsi="Arial" w:cs="Arial"/>
                <w:b/>
                <w:sz w:val="14"/>
                <w:szCs w:val="14"/>
              </w:rPr>
              <w:t>Value</w:t>
            </w:r>
            <w:proofErr w:type="spellEnd"/>
          </w:p>
        </w:tc>
        <w:tc>
          <w:tcPr>
            <w:tcW w:w="1418" w:type="dxa"/>
            <w:tcBorders>
              <w:top w:val="single" w:sz="2" w:space="0" w:color="1F3864" w:themeColor="accent1" w:themeShade="80"/>
              <w:bottom w:val="single" w:sz="2" w:space="0" w:color="1F3864" w:themeColor="accent1" w:themeShade="80"/>
            </w:tcBorders>
            <w:vAlign w:val="center"/>
          </w:tcPr>
          <w:p w14:paraId="0130642F" w14:textId="77777777" w:rsidR="00371A4E" w:rsidRPr="00BF2BE5" w:rsidRDefault="00371A4E">
            <w:pPr>
              <w:pStyle w:val="08-Tabelageral"/>
              <w:jc w:val="center"/>
              <w:rPr>
                <w:rFonts w:cs="Arial"/>
                <w:b/>
                <w:vertAlign w:val="superscript"/>
              </w:rPr>
            </w:pPr>
            <w:r>
              <w:rPr>
                <w:rFonts w:cs="Arial"/>
                <w:b/>
                <w:szCs w:val="14"/>
              </w:rPr>
              <w:t xml:space="preserve">Market </w:t>
            </w:r>
            <w:proofErr w:type="spellStart"/>
            <w:r>
              <w:rPr>
                <w:rFonts w:cs="Arial"/>
                <w:b/>
                <w:szCs w:val="14"/>
              </w:rPr>
              <w:t>Value</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387FFDA5" w14:textId="77777777" w:rsidR="00371A4E" w:rsidRPr="00F80522" w:rsidRDefault="00371A4E">
            <w:pPr>
              <w:pStyle w:val="08-Tabelageral"/>
              <w:jc w:val="center"/>
              <w:rPr>
                <w:rFonts w:cs="Arial"/>
                <w:b/>
              </w:rPr>
            </w:pPr>
            <w:proofErr w:type="spellStart"/>
            <w:r w:rsidRPr="00E12B62">
              <w:rPr>
                <w:rFonts w:cs="Arial"/>
                <w:b/>
              </w:rPr>
              <w:t>Applications</w:t>
            </w:r>
            <w:proofErr w:type="spellEnd"/>
          </w:p>
        </w:tc>
        <w:tc>
          <w:tcPr>
            <w:tcW w:w="1134" w:type="dxa"/>
            <w:tcBorders>
              <w:top w:val="single" w:sz="2" w:space="0" w:color="1F3864" w:themeColor="accent1" w:themeShade="80"/>
              <w:bottom w:val="single" w:sz="2" w:space="0" w:color="1F3864" w:themeColor="accent1" w:themeShade="80"/>
            </w:tcBorders>
            <w:vAlign w:val="center"/>
          </w:tcPr>
          <w:p w14:paraId="213280FB" w14:textId="77777777" w:rsidR="00371A4E" w:rsidRPr="00F80522" w:rsidRDefault="00371A4E">
            <w:pPr>
              <w:pStyle w:val="08-Tabelageral"/>
              <w:jc w:val="center"/>
              <w:rPr>
                <w:rFonts w:cs="Arial"/>
                <w:b/>
              </w:rPr>
            </w:pPr>
            <w:proofErr w:type="spellStart"/>
            <w:r w:rsidRPr="004071D8">
              <w:rPr>
                <w:rFonts w:cs="Arial"/>
                <w:b/>
              </w:rPr>
              <w:t>Redemptions</w:t>
            </w:r>
            <w:proofErr w:type="spellEnd"/>
          </w:p>
        </w:tc>
        <w:tc>
          <w:tcPr>
            <w:tcW w:w="850" w:type="dxa"/>
            <w:tcBorders>
              <w:top w:val="single" w:sz="2" w:space="0" w:color="1F3864" w:themeColor="accent1" w:themeShade="80"/>
              <w:bottom w:val="single" w:sz="2" w:space="0" w:color="1F3864" w:themeColor="accent1" w:themeShade="80"/>
            </w:tcBorders>
            <w:vAlign w:val="center"/>
          </w:tcPr>
          <w:p w14:paraId="298ADA8D" w14:textId="77777777" w:rsidR="00371A4E" w:rsidRPr="00F80522" w:rsidRDefault="00371A4E">
            <w:pPr>
              <w:pStyle w:val="08-Tabelageral"/>
              <w:rPr>
                <w:rFonts w:cs="Arial"/>
                <w:b/>
              </w:rPr>
            </w:pPr>
            <w:proofErr w:type="spellStart"/>
            <w:r>
              <w:rPr>
                <w:rFonts w:cs="Arial"/>
                <w:b/>
              </w:rPr>
              <w:t>Yield</w:t>
            </w:r>
            <w:proofErr w:type="spellEnd"/>
          </w:p>
        </w:tc>
        <w:tc>
          <w:tcPr>
            <w:tcW w:w="851" w:type="dxa"/>
            <w:tcBorders>
              <w:top w:val="single" w:sz="2" w:space="0" w:color="1F3864" w:themeColor="accent1" w:themeShade="80"/>
              <w:bottom w:val="single" w:sz="2" w:space="0" w:color="1F3864" w:themeColor="accent1" w:themeShade="80"/>
            </w:tcBorders>
            <w:vAlign w:val="center"/>
          </w:tcPr>
          <w:p w14:paraId="4EEF23FF" w14:textId="77777777" w:rsidR="00371A4E" w:rsidRPr="00F80522" w:rsidRDefault="00371A4E">
            <w:pPr>
              <w:pStyle w:val="08-Tabelageral"/>
              <w:jc w:val="center"/>
              <w:rPr>
                <w:rFonts w:cs="Arial"/>
                <w:b/>
              </w:rPr>
            </w:pPr>
            <w:proofErr w:type="spellStart"/>
            <w:r>
              <w:rPr>
                <w:rFonts w:cs="Arial"/>
                <w:b/>
              </w:rPr>
              <w:t>Cost</w:t>
            </w:r>
            <w:proofErr w:type="spellEnd"/>
            <w:r>
              <w:rPr>
                <w:rFonts w:cs="Arial"/>
                <w:b/>
              </w:rPr>
              <w:t xml:space="preserve"> </w:t>
            </w:r>
            <w:proofErr w:type="spellStart"/>
            <w:r>
              <w:rPr>
                <w:rFonts w:cs="Arial"/>
                <w:b/>
              </w:rPr>
              <w:t>Value</w:t>
            </w:r>
            <w:proofErr w:type="spellEnd"/>
          </w:p>
        </w:tc>
        <w:tc>
          <w:tcPr>
            <w:tcW w:w="850" w:type="dxa"/>
            <w:tcBorders>
              <w:top w:val="single" w:sz="2" w:space="0" w:color="1F3864" w:themeColor="accent1" w:themeShade="80"/>
              <w:bottom w:val="single" w:sz="2" w:space="0" w:color="1F3864" w:themeColor="accent1" w:themeShade="80"/>
            </w:tcBorders>
            <w:vAlign w:val="center"/>
          </w:tcPr>
          <w:p w14:paraId="4744C022" w14:textId="77777777" w:rsidR="00371A4E" w:rsidRPr="00F80522" w:rsidRDefault="00371A4E">
            <w:pPr>
              <w:pStyle w:val="08-Tabelageral"/>
              <w:jc w:val="center"/>
              <w:rPr>
                <w:rFonts w:cs="Arial"/>
                <w:b/>
              </w:rPr>
            </w:pPr>
            <w:r w:rsidRPr="004071D8">
              <w:rPr>
                <w:rFonts w:cs="Arial"/>
                <w:b/>
              </w:rPr>
              <w:t xml:space="preserve">Market </w:t>
            </w:r>
            <w:proofErr w:type="spellStart"/>
            <w:r w:rsidRPr="004071D8">
              <w:rPr>
                <w:rFonts w:cs="Arial"/>
                <w:b/>
              </w:rPr>
              <w:t>Value</w:t>
            </w:r>
            <w:proofErr w:type="spellEnd"/>
          </w:p>
        </w:tc>
      </w:tr>
      <w:tr w:rsidR="00371A4E" w:rsidRPr="00F80522" w14:paraId="4B0ADEC8" w14:textId="77777777">
        <w:trPr>
          <w:trHeight w:val="238"/>
        </w:trPr>
        <w:tc>
          <w:tcPr>
            <w:tcW w:w="1418" w:type="dxa"/>
            <w:tcBorders>
              <w:top w:val="single" w:sz="2" w:space="0" w:color="1F3864" w:themeColor="accent1" w:themeShade="80"/>
            </w:tcBorders>
          </w:tcPr>
          <w:p w14:paraId="112BB462" w14:textId="77777777" w:rsidR="00371A4E" w:rsidRPr="00F878D3" w:rsidRDefault="00371A4E">
            <w:pPr>
              <w:pStyle w:val="08-Tabelageral"/>
              <w:ind w:left="113"/>
              <w:jc w:val="left"/>
              <w:rPr>
                <w:szCs w:val="14"/>
                <w:vertAlign w:val="superscript"/>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gridSpan w:val="2"/>
            <w:tcBorders>
              <w:top w:val="single" w:sz="2" w:space="0" w:color="1F3864" w:themeColor="accent1" w:themeShade="80"/>
              <w:left w:val="nil"/>
              <w:bottom w:val="nil"/>
              <w:right w:val="nil"/>
            </w:tcBorders>
          </w:tcPr>
          <w:p w14:paraId="54B3BD1C" w14:textId="77777777" w:rsidR="00371A4E" w:rsidRPr="00F80522" w:rsidRDefault="00371A4E">
            <w:pPr>
              <w:pStyle w:val="08-Tabelageral"/>
              <w:rPr>
                <w:szCs w:val="14"/>
              </w:rPr>
            </w:pPr>
          </w:p>
        </w:tc>
        <w:tc>
          <w:tcPr>
            <w:tcW w:w="992" w:type="dxa"/>
            <w:tcBorders>
              <w:top w:val="single" w:sz="2" w:space="0" w:color="1F3864" w:themeColor="accent1" w:themeShade="80"/>
              <w:left w:val="nil"/>
              <w:bottom w:val="nil"/>
              <w:right w:val="nil"/>
            </w:tcBorders>
          </w:tcPr>
          <w:p w14:paraId="0E6ACD24" w14:textId="77777777" w:rsidR="00371A4E" w:rsidRPr="00F80522" w:rsidRDefault="00371A4E">
            <w:pPr>
              <w:pStyle w:val="08-Tabelageral"/>
              <w:rPr>
                <w:szCs w:val="14"/>
              </w:rPr>
            </w:pPr>
            <w:r w:rsidRPr="00C42C81">
              <w:rPr>
                <w:rFonts w:cs="Arial"/>
              </w:rPr>
              <w:t>1</w:t>
            </w:r>
            <w:r>
              <w:rPr>
                <w:rFonts w:cs="Arial"/>
              </w:rPr>
              <w:t>,</w:t>
            </w:r>
            <w:r w:rsidRPr="00C42C81">
              <w:rPr>
                <w:rFonts w:cs="Arial"/>
              </w:rPr>
              <w:t>433</w:t>
            </w:r>
            <w:r>
              <w:rPr>
                <w:rFonts w:cs="Arial"/>
              </w:rPr>
              <w:t>,</w:t>
            </w:r>
            <w:r w:rsidRPr="00C42C81">
              <w:rPr>
                <w:rFonts w:cs="Arial"/>
              </w:rPr>
              <w:t>111</w:t>
            </w:r>
          </w:p>
        </w:tc>
        <w:tc>
          <w:tcPr>
            <w:tcW w:w="1418" w:type="dxa"/>
            <w:tcBorders>
              <w:top w:val="single" w:sz="2" w:space="0" w:color="1F3864" w:themeColor="accent1" w:themeShade="80"/>
              <w:left w:val="nil"/>
              <w:bottom w:val="nil"/>
              <w:right w:val="nil"/>
            </w:tcBorders>
          </w:tcPr>
          <w:p w14:paraId="324C9C1F" w14:textId="77777777" w:rsidR="00371A4E" w:rsidRPr="00FB1C0D" w:rsidRDefault="00371A4E">
            <w:pPr>
              <w:pStyle w:val="08-Tabelageral"/>
            </w:pPr>
            <w:r w:rsidRPr="00C42C81">
              <w:rPr>
                <w:rFonts w:cs="Arial"/>
              </w:rPr>
              <w:t>1</w:t>
            </w:r>
            <w:r>
              <w:rPr>
                <w:rFonts w:cs="Arial"/>
              </w:rPr>
              <w:t>,</w:t>
            </w:r>
            <w:r w:rsidRPr="00C42C81">
              <w:rPr>
                <w:rFonts w:cs="Arial"/>
              </w:rPr>
              <w:t>759</w:t>
            </w:r>
            <w:r>
              <w:rPr>
                <w:rFonts w:cs="Arial"/>
              </w:rPr>
              <w:t>,</w:t>
            </w:r>
            <w:r w:rsidRPr="00C42C81">
              <w:rPr>
                <w:rFonts w:cs="Arial"/>
              </w:rPr>
              <w:t>011</w:t>
            </w:r>
          </w:p>
        </w:tc>
        <w:tc>
          <w:tcPr>
            <w:tcW w:w="1134" w:type="dxa"/>
            <w:tcBorders>
              <w:top w:val="single" w:sz="2" w:space="0" w:color="1F3864" w:themeColor="accent1" w:themeShade="80"/>
              <w:left w:val="nil"/>
              <w:bottom w:val="nil"/>
              <w:right w:val="nil"/>
            </w:tcBorders>
            <w:vAlign w:val="bottom"/>
          </w:tcPr>
          <w:p w14:paraId="400E1406" w14:textId="77777777" w:rsidR="00371A4E" w:rsidRPr="00F80522" w:rsidRDefault="00371A4E">
            <w:pPr>
              <w:pStyle w:val="08-Tabelageral"/>
              <w:rPr>
                <w:szCs w:val="14"/>
              </w:rPr>
            </w:pPr>
            <w:r w:rsidRPr="00C42C81">
              <w:rPr>
                <w:rFonts w:cs="Arial"/>
              </w:rPr>
              <w:t>777</w:t>
            </w:r>
            <w:r>
              <w:rPr>
                <w:rFonts w:cs="Arial"/>
              </w:rPr>
              <w:t>,</w:t>
            </w:r>
            <w:r w:rsidRPr="00C42C81">
              <w:rPr>
                <w:rFonts w:cs="Arial"/>
              </w:rPr>
              <w:t>133</w:t>
            </w:r>
          </w:p>
        </w:tc>
        <w:tc>
          <w:tcPr>
            <w:tcW w:w="1134" w:type="dxa"/>
            <w:tcBorders>
              <w:top w:val="single" w:sz="2" w:space="0" w:color="1F3864" w:themeColor="accent1" w:themeShade="80"/>
              <w:left w:val="nil"/>
              <w:bottom w:val="nil"/>
              <w:right w:val="nil"/>
            </w:tcBorders>
          </w:tcPr>
          <w:p w14:paraId="7722FDF2" w14:textId="77777777" w:rsidR="00371A4E" w:rsidRPr="00F80522" w:rsidRDefault="00371A4E">
            <w:pPr>
              <w:pStyle w:val="08-Tabelageral"/>
              <w:rPr>
                <w:szCs w:val="14"/>
              </w:rPr>
            </w:pPr>
            <w:r w:rsidRPr="00C42C81">
              <w:rPr>
                <w:rFonts w:cs="Arial"/>
              </w:rPr>
              <w:t>777</w:t>
            </w:r>
            <w:r>
              <w:rPr>
                <w:rFonts w:cs="Arial"/>
              </w:rPr>
              <w:t>,</w:t>
            </w:r>
            <w:r w:rsidRPr="00C42C81">
              <w:rPr>
                <w:rFonts w:cs="Arial"/>
              </w:rPr>
              <w:t>176</w:t>
            </w:r>
          </w:p>
        </w:tc>
        <w:tc>
          <w:tcPr>
            <w:tcW w:w="850" w:type="dxa"/>
            <w:tcBorders>
              <w:top w:val="single" w:sz="2" w:space="0" w:color="1F3864" w:themeColor="accent1" w:themeShade="80"/>
              <w:left w:val="nil"/>
              <w:bottom w:val="nil"/>
              <w:right w:val="nil"/>
            </w:tcBorders>
          </w:tcPr>
          <w:p w14:paraId="14752FF7" w14:textId="77777777" w:rsidR="00371A4E" w:rsidRPr="00F80522" w:rsidRDefault="00371A4E">
            <w:pPr>
              <w:pStyle w:val="08-Tabelageral"/>
              <w:rPr>
                <w:rFonts w:cs="Arial"/>
                <w:szCs w:val="14"/>
              </w:rPr>
            </w:pPr>
            <w:r w:rsidRPr="00C42C81">
              <w:rPr>
                <w:rFonts w:cs="Arial"/>
              </w:rPr>
              <w:t>253</w:t>
            </w:r>
            <w:r>
              <w:rPr>
                <w:rFonts w:cs="Arial"/>
              </w:rPr>
              <w:t>,</w:t>
            </w:r>
            <w:r w:rsidRPr="00C42C81">
              <w:rPr>
                <w:rFonts w:cs="Arial"/>
              </w:rPr>
              <w:t>282</w:t>
            </w:r>
          </w:p>
        </w:tc>
        <w:tc>
          <w:tcPr>
            <w:tcW w:w="851" w:type="dxa"/>
            <w:tcBorders>
              <w:top w:val="single" w:sz="2" w:space="0" w:color="1F3864" w:themeColor="accent1" w:themeShade="80"/>
              <w:left w:val="nil"/>
              <w:bottom w:val="nil"/>
              <w:right w:val="nil"/>
            </w:tcBorders>
          </w:tcPr>
          <w:p w14:paraId="6EBDE4BA" w14:textId="77777777" w:rsidR="00371A4E" w:rsidRPr="00F80522" w:rsidRDefault="00371A4E">
            <w:pPr>
              <w:pStyle w:val="08-Tabelageral"/>
              <w:rPr>
                <w:szCs w:val="14"/>
              </w:rPr>
            </w:pPr>
            <w:r w:rsidRPr="00C42C81">
              <w:rPr>
                <w:rFonts w:cs="Arial"/>
              </w:rPr>
              <w:t>1</w:t>
            </w:r>
            <w:r>
              <w:rPr>
                <w:rFonts w:cs="Arial"/>
              </w:rPr>
              <w:t>,</w:t>
            </w:r>
            <w:r w:rsidRPr="00C42C81">
              <w:rPr>
                <w:rFonts w:cs="Arial"/>
              </w:rPr>
              <w:t>638</w:t>
            </w:r>
            <w:r>
              <w:rPr>
                <w:rFonts w:cs="Arial"/>
              </w:rPr>
              <w:t>,</w:t>
            </w:r>
            <w:r w:rsidRPr="00C42C81">
              <w:rPr>
                <w:rFonts w:cs="Arial"/>
              </w:rPr>
              <w:t>209</w:t>
            </w:r>
          </w:p>
        </w:tc>
        <w:tc>
          <w:tcPr>
            <w:tcW w:w="850" w:type="dxa"/>
            <w:tcBorders>
              <w:top w:val="single" w:sz="2" w:space="0" w:color="1F3864" w:themeColor="accent1" w:themeShade="80"/>
              <w:left w:val="nil"/>
              <w:bottom w:val="nil"/>
              <w:right w:val="nil"/>
            </w:tcBorders>
          </w:tcPr>
          <w:p w14:paraId="05FCB726" w14:textId="77777777" w:rsidR="00371A4E" w:rsidRPr="00F80522" w:rsidRDefault="00371A4E">
            <w:pPr>
              <w:pStyle w:val="08-Tabelageral"/>
              <w:rPr>
                <w:szCs w:val="14"/>
              </w:rPr>
            </w:pPr>
            <w:r w:rsidRPr="00C42C81">
              <w:rPr>
                <w:rFonts w:cs="Arial"/>
              </w:rPr>
              <w:t>2</w:t>
            </w:r>
            <w:r>
              <w:rPr>
                <w:rFonts w:cs="Arial"/>
              </w:rPr>
              <w:t>,</w:t>
            </w:r>
            <w:r w:rsidRPr="00C42C81">
              <w:rPr>
                <w:rFonts w:cs="Arial"/>
              </w:rPr>
              <w:t>012</w:t>
            </w:r>
            <w:r>
              <w:rPr>
                <w:rFonts w:cs="Arial"/>
              </w:rPr>
              <w:t>,</w:t>
            </w:r>
            <w:r w:rsidRPr="00C42C81">
              <w:rPr>
                <w:rFonts w:cs="Arial"/>
              </w:rPr>
              <w:t>2</w:t>
            </w:r>
            <w:r>
              <w:rPr>
                <w:rFonts w:cs="Arial"/>
              </w:rPr>
              <w:t>50</w:t>
            </w:r>
          </w:p>
        </w:tc>
      </w:tr>
      <w:tr w:rsidR="00371A4E" w:rsidRPr="00F80522" w14:paraId="54CA592B" w14:textId="77777777">
        <w:trPr>
          <w:trHeight w:val="238"/>
        </w:trPr>
        <w:tc>
          <w:tcPr>
            <w:tcW w:w="1418" w:type="dxa"/>
            <w:tcBorders>
              <w:bottom w:val="single" w:sz="2" w:space="0" w:color="1F3864" w:themeColor="accent1" w:themeShade="80"/>
            </w:tcBorders>
          </w:tcPr>
          <w:p w14:paraId="7B117E69" w14:textId="77777777" w:rsidR="00371A4E" w:rsidRPr="00F80522" w:rsidRDefault="00371A4E">
            <w:pPr>
              <w:pStyle w:val="08-Tabelageral"/>
              <w:jc w:val="left"/>
              <w:rPr>
                <w:b/>
                <w:szCs w:val="14"/>
              </w:rPr>
            </w:pPr>
            <w:r w:rsidRPr="00F80522">
              <w:rPr>
                <w:b/>
                <w:szCs w:val="14"/>
              </w:rPr>
              <w:t xml:space="preserve">Total </w:t>
            </w:r>
          </w:p>
        </w:tc>
        <w:tc>
          <w:tcPr>
            <w:tcW w:w="992" w:type="dxa"/>
            <w:gridSpan w:val="2"/>
            <w:tcBorders>
              <w:top w:val="nil"/>
              <w:left w:val="nil"/>
              <w:bottom w:val="single" w:sz="2" w:space="0" w:color="1F3864" w:themeColor="accent1" w:themeShade="80"/>
              <w:right w:val="nil"/>
            </w:tcBorders>
          </w:tcPr>
          <w:p w14:paraId="692B8797" w14:textId="77777777" w:rsidR="00371A4E" w:rsidRPr="00F80522" w:rsidRDefault="00371A4E">
            <w:pPr>
              <w:pStyle w:val="08-Tabelageral"/>
              <w:rPr>
                <w:b/>
                <w:szCs w:val="14"/>
              </w:rPr>
            </w:pPr>
          </w:p>
        </w:tc>
        <w:tc>
          <w:tcPr>
            <w:tcW w:w="992" w:type="dxa"/>
            <w:tcBorders>
              <w:top w:val="nil"/>
              <w:left w:val="nil"/>
              <w:bottom w:val="single" w:sz="2" w:space="0" w:color="1F3864" w:themeColor="accent1" w:themeShade="80"/>
              <w:right w:val="nil"/>
            </w:tcBorders>
          </w:tcPr>
          <w:p w14:paraId="45FD9907" w14:textId="77777777" w:rsidR="00371A4E" w:rsidRPr="00F80522" w:rsidRDefault="00371A4E">
            <w:pPr>
              <w:pStyle w:val="08-Tabelageral"/>
              <w:rPr>
                <w:b/>
                <w:szCs w:val="14"/>
              </w:rPr>
            </w:pPr>
            <w:r w:rsidRPr="00C42C81">
              <w:rPr>
                <w:rFonts w:cs="Arial"/>
                <w:b/>
              </w:rPr>
              <w:t>1</w:t>
            </w:r>
            <w:r>
              <w:rPr>
                <w:rFonts w:cs="Arial"/>
                <w:b/>
              </w:rPr>
              <w:t>,</w:t>
            </w:r>
            <w:r w:rsidRPr="00C42C81">
              <w:rPr>
                <w:rFonts w:cs="Arial"/>
                <w:b/>
              </w:rPr>
              <w:t>433</w:t>
            </w:r>
            <w:r>
              <w:rPr>
                <w:rFonts w:cs="Arial"/>
                <w:b/>
              </w:rPr>
              <w:t>,</w:t>
            </w:r>
            <w:r w:rsidRPr="00C42C81">
              <w:rPr>
                <w:rFonts w:cs="Arial"/>
                <w:b/>
              </w:rPr>
              <w:t>111</w:t>
            </w:r>
          </w:p>
        </w:tc>
        <w:tc>
          <w:tcPr>
            <w:tcW w:w="1418" w:type="dxa"/>
            <w:tcBorders>
              <w:top w:val="nil"/>
              <w:left w:val="nil"/>
              <w:bottom w:val="single" w:sz="2" w:space="0" w:color="1F3864" w:themeColor="accent1" w:themeShade="80"/>
              <w:right w:val="nil"/>
            </w:tcBorders>
          </w:tcPr>
          <w:p w14:paraId="2CE46DF9" w14:textId="77777777" w:rsidR="00371A4E" w:rsidRPr="006F23AE" w:rsidRDefault="00371A4E">
            <w:pPr>
              <w:pStyle w:val="08-Tabelageral"/>
              <w:rPr>
                <w:b/>
                <w:bCs/>
              </w:rPr>
            </w:pPr>
            <w:r w:rsidRPr="00C42C81">
              <w:rPr>
                <w:rFonts w:cs="Arial"/>
                <w:b/>
                <w:bCs/>
              </w:rPr>
              <w:t>1</w:t>
            </w:r>
            <w:r>
              <w:rPr>
                <w:rFonts w:cs="Arial"/>
                <w:b/>
                <w:bCs/>
              </w:rPr>
              <w:t>,</w:t>
            </w:r>
            <w:r w:rsidRPr="00C42C81">
              <w:rPr>
                <w:rFonts w:cs="Arial"/>
                <w:b/>
                <w:bCs/>
              </w:rPr>
              <w:t>759</w:t>
            </w:r>
            <w:r>
              <w:rPr>
                <w:rFonts w:cs="Arial"/>
                <w:b/>
                <w:bCs/>
              </w:rPr>
              <w:t>,</w:t>
            </w:r>
            <w:r w:rsidRPr="00C42C81">
              <w:rPr>
                <w:rFonts w:cs="Arial"/>
                <w:b/>
                <w:bCs/>
              </w:rPr>
              <w:t>011</w:t>
            </w:r>
          </w:p>
        </w:tc>
        <w:tc>
          <w:tcPr>
            <w:tcW w:w="1134" w:type="dxa"/>
            <w:tcBorders>
              <w:top w:val="nil"/>
              <w:left w:val="nil"/>
              <w:bottom w:val="single" w:sz="2" w:space="0" w:color="1F3864" w:themeColor="accent1" w:themeShade="80"/>
              <w:right w:val="nil"/>
            </w:tcBorders>
            <w:vAlign w:val="bottom"/>
          </w:tcPr>
          <w:p w14:paraId="525BA76C" w14:textId="77777777" w:rsidR="00371A4E" w:rsidRPr="00F80522" w:rsidRDefault="00371A4E">
            <w:pPr>
              <w:pStyle w:val="08-Tabelageral"/>
              <w:rPr>
                <w:b/>
                <w:szCs w:val="14"/>
              </w:rPr>
            </w:pPr>
            <w:r w:rsidRPr="00C42C81">
              <w:rPr>
                <w:rFonts w:cs="Arial"/>
                <w:b/>
                <w:bCs/>
              </w:rPr>
              <w:t>777</w:t>
            </w:r>
            <w:r>
              <w:rPr>
                <w:rFonts w:cs="Arial"/>
                <w:b/>
                <w:bCs/>
              </w:rPr>
              <w:t>,</w:t>
            </w:r>
            <w:r w:rsidRPr="00C42C81">
              <w:rPr>
                <w:rFonts w:cs="Arial"/>
                <w:b/>
                <w:bCs/>
              </w:rPr>
              <w:t>133</w:t>
            </w:r>
          </w:p>
        </w:tc>
        <w:tc>
          <w:tcPr>
            <w:tcW w:w="1134" w:type="dxa"/>
            <w:tcBorders>
              <w:top w:val="nil"/>
              <w:left w:val="nil"/>
              <w:bottom w:val="single" w:sz="2" w:space="0" w:color="1F3864" w:themeColor="accent1" w:themeShade="80"/>
              <w:right w:val="nil"/>
            </w:tcBorders>
          </w:tcPr>
          <w:p w14:paraId="2132BC65" w14:textId="77777777" w:rsidR="00371A4E" w:rsidRPr="00F80522" w:rsidRDefault="00371A4E">
            <w:pPr>
              <w:pStyle w:val="08-Tabelageral"/>
              <w:rPr>
                <w:b/>
                <w:szCs w:val="14"/>
              </w:rPr>
            </w:pPr>
            <w:r w:rsidRPr="00C42C81">
              <w:rPr>
                <w:rFonts w:cs="Arial"/>
                <w:b/>
                <w:bCs/>
              </w:rPr>
              <w:t>777</w:t>
            </w:r>
            <w:r>
              <w:rPr>
                <w:rFonts w:cs="Arial"/>
                <w:b/>
                <w:bCs/>
              </w:rPr>
              <w:t>,</w:t>
            </w:r>
            <w:r w:rsidRPr="00C42C81">
              <w:rPr>
                <w:rFonts w:cs="Arial"/>
                <w:b/>
                <w:bCs/>
              </w:rPr>
              <w:t>176</w:t>
            </w:r>
          </w:p>
        </w:tc>
        <w:tc>
          <w:tcPr>
            <w:tcW w:w="850" w:type="dxa"/>
            <w:tcBorders>
              <w:top w:val="nil"/>
              <w:left w:val="nil"/>
              <w:bottom w:val="single" w:sz="2" w:space="0" w:color="1F3864" w:themeColor="accent1" w:themeShade="80"/>
              <w:right w:val="nil"/>
            </w:tcBorders>
          </w:tcPr>
          <w:p w14:paraId="32722038" w14:textId="77777777" w:rsidR="00371A4E" w:rsidRPr="00F80522" w:rsidRDefault="00371A4E">
            <w:pPr>
              <w:pStyle w:val="08-Tabelageral"/>
              <w:rPr>
                <w:rFonts w:cs="Arial"/>
                <w:b/>
                <w:szCs w:val="14"/>
              </w:rPr>
            </w:pPr>
            <w:r w:rsidRPr="00C42C81">
              <w:rPr>
                <w:rFonts w:cs="Arial"/>
                <w:b/>
                <w:bCs/>
              </w:rPr>
              <w:t>253</w:t>
            </w:r>
            <w:r>
              <w:rPr>
                <w:rFonts w:cs="Arial"/>
                <w:b/>
                <w:bCs/>
              </w:rPr>
              <w:t>,</w:t>
            </w:r>
            <w:r w:rsidRPr="00C42C81">
              <w:rPr>
                <w:rFonts w:cs="Arial"/>
                <w:b/>
                <w:bCs/>
              </w:rPr>
              <w:t>282</w:t>
            </w:r>
          </w:p>
        </w:tc>
        <w:tc>
          <w:tcPr>
            <w:tcW w:w="851" w:type="dxa"/>
            <w:tcBorders>
              <w:top w:val="nil"/>
              <w:left w:val="nil"/>
              <w:bottom w:val="single" w:sz="2" w:space="0" w:color="1F3864" w:themeColor="accent1" w:themeShade="80"/>
              <w:right w:val="nil"/>
            </w:tcBorders>
          </w:tcPr>
          <w:p w14:paraId="5F4AE0A7" w14:textId="77777777" w:rsidR="00371A4E" w:rsidRPr="00F80522" w:rsidRDefault="00371A4E">
            <w:pPr>
              <w:pStyle w:val="08-Tabelageral"/>
              <w:rPr>
                <w:b/>
                <w:szCs w:val="14"/>
              </w:rPr>
            </w:pPr>
            <w:r w:rsidRPr="00C42C81">
              <w:rPr>
                <w:rFonts w:cs="Arial"/>
                <w:b/>
                <w:bCs/>
              </w:rPr>
              <w:t>1</w:t>
            </w:r>
            <w:r>
              <w:rPr>
                <w:rFonts w:cs="Arial"/>
                <w:b/>
                <w:bCs/>
              </w:rPr>
              <w:t>,</w:t>
            </w:r>
            <w:r w:rsidRPr="00C42C81">
              <w:rPr>
                <w:rFonts w:cs="Arial"/>
                <w:b/>
                <w:bCs/>
              </w:rPr>
              <w:t>638</w:t>
            </w:r>
            <w:r>
              <w:rPr>
                <w:rFonts w:cs="Arial"/>
                <w:b/>
                <w:bCs/>
              </w:rPr>
              <w:t>,</w:t>
            </w:r>
            <w:r w:rsidRPr="00C42C81">
              <w:rPr>
                <w:rFonts w:cs="Arial"/>
                <w:b/>
                <w:bCs/>
              </w:rPr>
              <w:t>209</w:t>
            </w:r>
          </w:p>
        </w:tc>
        <w:tc>
          <w:tcPr>
            <w:tcW w:w="850" w:type="dxa"/>
            <w:tcBorders>
              <w:top w:val="nil"/>
              <w:left w:val="nil"/>
              <w:bottom w:val="single" w:sz="2" w:space="0" w:color="1F3864" w:themeColor="accent1" w:themeShade="80"/>
              <w:right w:val="nil"/>
            </w:tcBorders>
          </w:tcPr>
          <w:p w14:paraId="56995E7A" w14:textId="77777777" w:rsidR="00371A4E" w:rsidRPr="00F80522" w:rsidRDefault="00371A4E">
            <w:pPr>
              <w:pStyle w:val="08-Tabelageral"/>
              <w:rPr>
                <w:b/>
                <w:szCs w:val="14"/>
              </w:rPr>
            </w:pPr>
            <w:r w:rsidRPr="00C42C81">
              <w:rPr>
                <w:rFonts w:cs="Arial"/>
                <w:b/>
                <w:bCs/>
              </w:rPr>
              <w:t>2</w:t>
            </w:r>
            <w:r>
              <w:rPr>
                <w:rFonts w:cs="Arial"/>
                <w:b/>
                <w:bCs/>
              </w:rPr>
              <w:t>,</w:t>
            </w:r>
            <w:r w:rsidRPr="00C42C81">
              <w:rPr>
                <w:rFonts w:cs="Arial"/>
                <w:b/>
                <w:bCs/>
              </w:rPr>
              <w:t>012</w:t>
            </w:r>
            <w:r>
              <w:rPr>
                <w:rFonts w:cs="Arial"/>
                <w:b/>
                <w:bCs/>
              </w:rPr>
              <w:t>,</w:t>
            </w:r>
            <w:r w:rsidRPr="00C42C81">
              <w:rPr>
                <w:rFonts w:cs="Arial"/>
                <w:b/>
                <w:bCs/>
              </w:rPr>
              <w:t>2</w:t>
            </w:r>
            <w:r>
              <w:rPr>
                <w:rFonts w:cs="Arial"/>
                <w:b/>
                <w:bCs/>
              </w:rPr>
              <w:t>50</w:t>
            </w:r>
          </w:p>
        </w:tc>
      </w:tr>
    </w:tbl>
    <w:p w14:paraId="71CBA135" w14:textId="77777777" w:rsidR="00371A4E" w:rsidRDefault="00371A4E" w:rsidP="005D4D31">
      <w:pPr>
        <w:pStyle w:val="07-Legenda"/>
        <w:numPr>
          <w:ilvl w:val="0"/>
          <w:numId w:val="23"/>
        </w:numPr>
        <w:tabs>
          <w:tab w:val="clear" w:pos="284"/>
        </w:tabs>
        <w:spacing w:line="276" w:lineRule="auto"/>
        <w:rPr>
          <w:lang w:val="en-US"/>
        </w:rPr>
      </w:pPr>
      <w:r w:rsidRPr="00BF2BE5">
        <w:rPr>
          <w:lang w:val="en-US"/>
        </w:rPr>
        <w:t xml:space="preserve">Amounts invested in Federal Government Securities, all LFTs with maturities on 09.2025, 03.2026 and 09.2026. </w:t>
      </w:r>
    </w:p>
    <w:p w14:paraId="2BF45F3F" w14:textId="77777777" w:rsidR="00371A4E" w:rsidRPr="00BF2BE5" w:rsidRDefault="00371A4E" w:rsidP="00371A4E">
      <w:pPr>
        <w:pStyle w:val="07-Legenda"/>
        <w:tabs>
          <w:tab w:val="clear" w:pos="284"/>
        </w:tabs>
        <w:spacing w:line="276" w:lineRule="auto"/>
        <w:rPr>
          <w:lang w:val="en-US"/>
        </w:rPr>
      </w:pPr>
    </w:p>
    <w:p w14:paraId="58F6CA6D" w14:textId="77777777" w:rsidR="00371A4E" w:rsidRDefault="00371A4E" w:rsidP="00371A4E">
      <w:pPr>
        <w:pStyle w:val="07-Legenda"/>
        <w:spacing w:line="276" w:lineRule="auto"/>
        <w:rPr>
          <w:sz w:val="18"/>
          <w:lang w:val="en-US"/>
        </w:rPr>
      </w:pPr>
      <w:r w:rsidRPr="00B83464">
        <w:rPr>
          <w:sz w:val="18"/>
          <w:lang w:val="en-US"/>
        </w:rPr>
        <w:t>There is no balance of financial assets measured at amortized cost in the Controller.</w:t>
      </w:r>
    </w:p>
    <w:p w14:paraId="0EC0AFF0" w14:textId="77777777" w:rsidR="00371A4E" w:rsidRPr="00B83464" w:rsidRDefault="00371A4E" w:rsidP="00371A4E">
      <w:pPr>
        <w:pStyle w:val="07-Legenda"/>
        <w:spacing w:line="276" w:lineRule="auto"/>
        <w:rPr>
          <w:lang w:val="en-US"/>
        </w:rPr>
      </w:pPr>
    </w:p>
    <w:p w14:paraId="112A32BA" w14:textId="77777777" w:rsidR="00371A4E" w:rsidRPr="00767893" w:rsidRDefault="00371A4E" w:rsidP="005D4D31">
      <w:pPr>
        <w:pStyle w:val="05-Textonormal"/>
        <w:numPr>
          <w:ilvl w:val="0"/>
          <w:numId w:val="21"/>
        </w:numPr>
        <w:rPr>
          <w:b/>
          <w:color w:val="1F3864" w:themeColor="accent1" w:themeShade="80"/>
        </w:rPr>
      </w:pPr>
      <w:r w:rsidRPr="00767893">
        <w:rPr>
          <w:b/>
          <w:color w:val="1F3864" w:themeColor="accent1" w:themeShade="80"/>
        </w:rPr>
        <w:t xml:space="preserve">Fair </w:t>
      </w:r>
      <w:proofErr w:type="spellStart"/>
      <w:r w:rsidRPr="00767893">
        <w:rPr>
          <w:b/>
          <w:color w:val="1F3864" w:themeColor="accent1" w:themeShade="80"/>
        </w:rPr>
        <w:t>Value</w:t>
      </w:r>
      <w:proofErr w:type="spellEnd"/>
      <w:r w:rsidRPr="00767893">
        <w:rPr>
          <w:b/>
          <w:color w:val="1F3864" w:themeColor="accent1" w:themeShade="80"/>
        </w:rPr>
        <w:t xml:space="preserve"> </w:t>
      </w:r>
      <w:proofErr w:type="spellStart"/>
      <w:r w:rsidRPr="00767893">
        <w:rPr>
          <w:b/>
          <w:color w:val="1F3864" w:themeColor="accent1" w:themeShade="80"/>
        </w:rPr>
        <w:t>Hierarchy</w:t>
      </w:r>
      <w:proofErr w:type="spellEnd"/>
      <w:r w:rsidRPr="00767893">
        <w:rPr>
          <w:b/>
          <w:color w:val="1F3864" w:themeColor="accent1" w:themeShade="80"/>
        </w:rPr>
        <w:tab/>
      </w:r>
    </w:p>
    <w:p w14:paraId="1AE8C750" w14:textId="77777777" w:rsidR="00371A4E" w:rsidRPr="00523E37" w:rsidRDefault="00371A4E" w:rsidP="00371A4E">
      <w:pPr>
        <w:pStyle w:val="05-Textonormal"/>
        <w:rPr>
          <w:highlight w:val="yellow"/>
        </w:rPr>
      </w:pPr>
      <w:r w:rsidRPr="00B245C8">
        <w:rPr>
          <w:lang w:val="en-US"/>
        </w:rPr>
        <w:t xml:space="preserve">The Company classifies financial instruments into three levels of subjectivity in determining fair value. </w:t>
      </w:r>
      <w:r w:rsidRPr="000F0D18">
        <w:t xml:space="preserve">The </w:t>
      </w:r>
      <w:proofErr w:type="spellStart"/>
      <w:r w:rsidRPr="000F0D18">
        <w:t>different</w:t>
      </w:r>
      <w:proofErr w:type="spellEnd"/>
      <w:r w:rsidRPr="000F0D18">
        <w:t xml:space="preserve"> </w:t>
      </w:r>
      <w:proofErr w:type="spellStart"/>
      <w:r w:rsidRPr="000F0D18">
        <w:t>levels</w:t>
      </w:r>
      <w:proofErr w:type="spellEnd"/>
      <w:r w:rsidRPr="000F0D18">
        <w:t xml:space="preserve"> are </w:t>
      </w:r>
      <w:proofErr w:type="spellStart"/>
      <w:r w:rsidRPr="000F0D18">
        <w:t>defined</w:t>
      </w:r>
      <w:proofErr w:type="spellEnd"/>
      <w:r w:rsidRPr="000F0D18">
        <w:t xml:space="preserve"> as follows:</w:t>
      </w:r>
    </w:p>
    <w:p w14:paraId="6F331550" w14:textId="77777777" w:rsidR="00371A4E" w:rsidRPr="00B245C8" w:rsidRDefault="00371A4E" w:rsidP="005D4D31">
      <w:pPr>
        <w:pStyle w:val="05-Textonormal"/>
        <w:numPr>
          <w:ilvl w:val="0"/>
          <w:numId w:val="20"/>
        </w:numPr>
        <w:rPr>
          <w:lang w:val="en-US"/>
        </w:rPr>
      </w:pPr>
      <w:r w:rsidRPr="00B245C8">
        <w:rPr>
          <w:lang w:val="en-US"/>
        </w:rPr>
        <w:t xml:space="preserve">Level 1: Quoted prices in active markets for identical assets or </w:t>
      </w:r>
      <w:proofErr w:type="gramStart"/>
      <w:r w:rsidRPr="00B245C8">
        <w:rPr>
          <w:lang w:val="en-US"/>
        </w:rPr>
        <w:t>liabilities;</w:t>
      </w:r>
      <w:proofErr w:type="gramEnd"/>
    </w:p>
    <w:p w14:paraId="15C58252" w14:textId="77777777" w:rsidR="00371A4E" w:rsidRPr="00B245C8" w:rsidRDefault="00371A4E" w:rsidP="005D4D31">
      <w:pPr>
        <w:pStyle w:val="05-Textonormal"/>
        <w:numPr>
          <w:ilvl w:val="0"/>
          <w:numId w:val="20"/>
        </w:numPr>
        <w:rPr>
          <w:b/>
          <w:color w:val="1F3864" w:themeColor="accent1" w:themeShade="80"/>
          <w:lang w:val="en-US"/>
        </w:rPr>
      </w:pPr>
      <w:r w:rsidRPr="00B245C8">
        <w:rPr>
          <w:lang w:val="en-US"/>
        </w:rPr>
        <w:t>Level 2: Inputs other than quoted prices included within Level 1 that are observable for the asset or liability, either directly (prices) or indirectly (derived from prices</w:t>
      </w:r>
      <w:proofErr w:type="gramStart"/>
      <w:r w:rsidRPr="00B245C8">
        <w:rPr>
          <w:lang w:val="en-US"/>
        </w:rPr>
        <w:t>);</w:t>
      </w:r>
      <w:proofErr w:type="gramEnd"/>
      <w:r w:rsidRPr="00B245C8">
        <w:rPr>
          <w:lang w:val="en-US"/>
        </w:rPr>
        <w:t xml:space="preserve"> </w:t>
      </w:r>
    </w:p>
    <w:p w14:paraId="552538C3" w14:textId="77777777" w:rsidR="00371A4E" w:rsidRPr="00B245C8" w:rsidRDefault="00371A4E" w:rsidP="005D4D31">
      <w:pPr>
        <w:pStyle w:val="05-Textonormal"/>
        <w:numPr>
          <w:ilvl w:val="0"/>
          <w:numId w:val="20"/>
        </w:numPr>
        <w:rPr>
          <w:b/>
          <w:color w:val="1F3864" w:themeColor="accent1" w:themeShade="80"/>
          <w:lang w:val="en-US"/>
        </w:rPr>
      </w:pPr>
      <w:r w:rsidRPr="00B245C8">
        <w:rPr>
          <w:lang w:val="en-US"/>
        </w:rPr>
        <w:t xml:space="preserve">Level 3: Assumptions for the asset or liability that are not based on observable market data (unobservable inputs). There are no financial instruments classified </w:t>
      </w:r>
      <w:proofErr w:type="gramStart"/>
      <w:r w:rsidRPr="00B245C8">
        <w:rPr>
          <w:lang w:val="en-US"/>
        </w:rPr>
        <w:t>in</w:t>
      </w:r>
      <w:proofErr w:type="gramEnd"/>
      <w:r w:rsidRPr="00B245C8">
        <w:rPr>
          <w:lang w:val="en-US"/>
        </w:rPr>
        <w:t xml:space="preserve"> level 3 of the investment portfolio.</w:t>
      </w:r>
    </w:p>
    <w:p w14:paraId="0FFF7ACB" w14:textId="77777777" w:rsidR="00371A4E" w:rsidRPr="000F0D18" w:rsidRDefault="00371A4E" w:rsidP="00371A4E">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371A4E" w:rsidRPr="005050AE" w14:paraId="0C039C99" w14:textId="77777777">
        <w:trPr>
          <w:trHeight w:val="238"/>
          <w:jc w:val="center"/>
        </w:trPr>
        <w:tc>
          <w:tcPr>
            <w:tcW w:w="2268" w:type="dxa"/>
            <w:tcBorders>
              <w:top w:val="single" w:sz="2" w:space="0" w:color="1F3864" w:themeColor="accent1" w:themeShade="80"/>
              <w:bottom w:val="nil"/>
            </w:tcBorders>
            <w:noWrap/>
          </w:tcPr>
          <w:p w14:paraId="57166B14" w14:textId="77777777" w:rsidR="00371A4E" w:rsidRPr="005050AE" w:rsidRDefault="00371A4E">
            <w:pPr>
              <w:pStyle w:val="08-Tabelageral"/>
              <w:jc w:val="left"/>
            </w:pPr>
          </w:p>
        </w:tc>
        <w:tc>
          <w:tcPr>
            <w:tcW w:w="7371" w:type="dxa"/>
            <w:gridSpan w:val="7"/>
            <w:tcBorders>
              <w:top w:val="single" w:sz="2" w:space="0" w:color="1F3864" w:themeColor="accent1" w:themeShade="80"/>
              <w:bottom w:val="single" w:sz="2" w:space="0" w:color="1F3864" w:themeColor="accent1" w:themeShade="80"/>
            </w:tcBorders>
            <w:noWrap/>
          </w:tcPr>
          <w:p w14:paraId="1216B3FD" w14:textId="77777777" w:rsidR="00371A4E" w:rsidRPr="002E148F" w:rsidRDefault="00371A4E">
            <w:pPr>
              <w:pStyle w:val="08-Tabelageral"/>
              <w:jc w:val="center"/>
              <w:rPr>
                <w:b/>
              </w:rPr>
            </w:pPr>
            <w:proofErr w:type="spellStart"/>
            <w:r w:rsidRPr="00EF6135">
              <w:rPr>
                <w:b/>
              </w:rPr>
              <w:t>Parent</w:t>
            </w:r>
            <w:proofErr w:type="spellEnd"/>
          </w:p>
        </w:tc>
      </w:tr>
      <w:tr w:rsidR="00371A4E" w:rsidRPr="005050AE" w14:paraId="1FEA769A" w14:textId="77777777">
        <w:trPr>
          <w:trHeight w:val="238"/>
          <w:jc w:val="center"/>
        </w:trPr>
        <w:tc>
          <w:tcPr>
            <w:tcW w:w="2268" w:type="dxa"/>
            <w:tcBorders>
              <w:top w:val="nil"/>
              <w:bottom w:val="nil"/>
            </w:tcBorders>
            <w:noWrap/>
            <w:hideMark/>
          </w:tcPr>
          <w:p w14:paraId="019B4917" w14:textId="77777777" w:rsidR="00371A4E" w:rsidRPr="005050AE" w:rsidRDefault="00371A4E">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3D4FB0FA" w14:textId="77777777" w:rsidR="00371A4E" w:rsidRPr="005050AE" w:rsidRDefault="00371A4E">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35453473" w14:textId="77777777" w:rsidR="00371A4E" w:rsidRPr="005050AE" w:rsidRDefault="00371A4E">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3AF9E59C" w14:textId="77777777" w:rsidR="00371A4E" w:rsidRPr="005050AE" w:rsidRDefault="00371A4E">
            <w:pPr>
              <w:pStyle w:val="08-Tabelageral"/>
              <w:jc w:val="center"/>
              <w:rPr>
                <w:b/>
              </w:rPr>
            </w:pPr>
            <w:proofErr w:type="spellStart"/>
            <w:r>
              <w:rPr>
                <w:rFonts w:cs="Arial"/>
                <w:b/>
                <w:szCs w:val="14"/>
              </w:rPr>
              <w:t>Dec</w:t>
            </w:r>
            <w:proofErr w:type="spellEnd"/>
            <w:r>
              <w:rPr>
                <w:rFonts w:cs="Arial"/>
                <w:b/>
                <w:szCs w:val="14"/>
              </w:rPr>
              <w:t xml:space="preserve"> 31, 2025</w:t>
            </w:r>
          </w:p>
        </w:tc>
      </w:tr>
      <w:tr w:rsidR="00371A4E" w:rsidRPr="005050AE" w14:paraId="27E7D169" w14:textId="77777777">
        <w:trPr>
          <w:trHeight w:val="238"/>
          <w:jc w:val="center"/>
        </w:trPr>
        <w:tc>
          <w:tcPr>
            <w:tcW w:w="2268" w:type="dxa"/>
            <w:tcBorders>
              <w:top w:val="nil"/>
              <w:bottom w:val="single" w:sz="2" w:space="0" w:color="1F3864" w:themeColor="accent1" w:themeShade="80"/>
            </w:tcBorders>
            <w:noWrap/>
            <w:hideMark/>
          </w:tcPr>
          <w:p w14:paraId="00D4BF20" w14:textId="77777777" w:rsidR="00371A4E" w:rsidRPr="005050AE" w:rsidRDefault="00371A4E">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7CB4E58B" w14:textId="77777777" w:rsidR="00371A4E" w:rsidRPr="005050AE" w:rsidRDefault="00371A4E">
            <w:pPr>
              <w:pStyle w:val="08-Tabelageral"/>
              <w:rPr>
                <w:b/>
              </w:rPr>
            </w:pPr>
            <w:proofErr w:type="spellStart"/>
            <w:r>
              <w:rPr>
                <w:rFonts w:cs="Arial"/>
                <w:b/>
              </w:rPr>
              <w:t>Leve</w:t>
            </w:r>
            <w:r w:rsidRPr="000F0D18">
              <w:rPr>
                <w:rFonts w:cs="Arial"/>
                <w:b/>
              </w:rPr>
              <w:t>l</w:t>
            </w:r>
            <w:proofErr w:type="spellEnd"/>
            <w:r w:rsidRPr="000F0D18">
              <w:rPr>
                <w:rFonts w:cs="Arial"/>
                <w:b/>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42D70B2B" w14:textId="77777777" w:rsidR="00371A4E" w:rsidRPr="005050AE" w:rsidRDefault="00371A4E">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12" w:type="dxa"/>
            <w:tcBorders>
              <w:top w:val="single" w:sz="2" w:space="0" w:color="1F3864" w:themeColor="accent1" w:themeShade="80"/>
              <w:bottom w:val="single" w:sz="2" w:space="0" w:color="1F3864" w:themeColor="accent1" w:themeShade="80"/>
            </w:tcBorders>
            <w:vAlign w:val="center"/>
            <w:hideMark/>
          </w:tcPr>
          <w:p w14:paraId="4ED457CC" w14:textId="77777777" w:rsidR="00371A4E" w:rsidRPr="005050AE" w:rsidRDefault="00371A4E">
            <w:pPr>
              <w:pStyle w:val="08-Tabelageral"/>
              <w:rPr>
                <w:b/>
              </w:rPr>
            </w:pPr>
            <w:r w:rsidRPr="000F0D18">
              <w:rPr>
                <w:rFonts w:cs="Arial"/>
                <w:b/>
              </w:rPr>
              <w:t>Total</w:t>
            </w:r>
          </w:p>
        </w:tc>
        <w:tc>
          <w:tcPr>
            <w:tcW w:w="253" w:type="dxa"/>
            <w:tcBorders>
              <w:top w:val="nil"/>
              <w:bottom w:val="single" w:sz="2" w:space="0" w:color="1F3864" w:themeColor="accent1" w:themeShade="80"/>
            </w:tcBorders>
            <w:noWrap/>
            <w:hideMark/>
          </w:tcPr>
          <w:p w14:paraId="43390B85" w14:textId="77777777" w:rsidR="00371A4E" w:rsidRPr="005050AE" w:rsidRDefault="00371A4E">
            <w:pPr>
              <w:pStyle w:val="08-Tabelageral"/>
              <w:rPr>
                <w:b/>
              </w:rPr>
            </w:pPr>
          </w:p>
        </w:tc>
        <w:tc>
          <w:tcPr>
            <w:tcW w:w="1159" w:type="dxa"/>
            <w:tcBorders>
              <w:top w:val="single" w:sz="2" w:space="0" w:color="1F3864" w:themeColor="accent1" w:themeShade="80"/>
              <w:bottom w:val="single" w:sz="2" w:space="0" w:color="1F3864" w:themeColor="accent1" w:themeShade="80"/>
            </w:tcBorders>
            <w:vAlign w:val="center"/>
            <w:hideMark/>
          </w:tcPr>
          <w:p w14:paraId="7E7BC20F" w14:textId="77777777" w:rsidR="00371A4E" w:rsidRPr="005050AE" w:rsidRDefault="00371A4E">
            <w:pPr>
              <w:pStyle w:val="08-Tabelageral"/>
              <w:rPr>
                <w:b/>
              </w:rPr>
            </w:pPr>
            <w:proofErr w:type="spellStart"/>
            <w:r>
              <w:rPr>
                <w:rFonts w:cs="Arial"/>
                <w:b/>
              </w:rPr>
              <w:t>Level</w:t>
            </w:r>
            <w:proofErr w:type="spellEnd"/>
            <w:r w:rsidRPr="000F0D18">
              <w:rPr>
                <w:rFonts w:cs="Arial"/>
                <w:b/>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6CD0A3FF" w14:textId="77777777" w:rsidR="00371A4E" w:rsidRPr="005050AE" w:rsidRDefault="00371A4E">
            <w:pPr>
              <w:pStyle w:val="08-Tabelageral"/>
              <w:rPr>
                <w:b/>
              </w:rPr>
            </w:pPr>
            <w:proofErr w:type="spellStart"/>
            <w:r>
              <w:rPr>
                <w:rFonts w:cs="Arial"/>
                <w:b/>
              </w:rPr>
              <w:t>Level</w:t>
            </w:r>
            <w:proofErr w:type="spellEnd"/>
            <w:r w:rsidRPr="000F0D18">
              <w:rPr>
                <w:rFonts w:cs="Arial"/>
                <w:b/>
              </w:rPr>
              <w:t xml:space="preserve"> </w:t>
            </w:r>
            <w:r>
              <w:rPr>
                <w:rFonts w:cs="Arial"/>
                <w:b/>
              </w:rPr>
              <w:t>3</w:t>
            </w:r>
          </w:p>
        </w:tc>
        <w:tc>
          <w:tcPr>
            <w:tcW w:w="1276" w:type="dxa"/>
            <w:tcBorders>
              <w:top w:val="single" w:sz="2" w:space="0" w:color="1F3864" w:themeColor="accent1" w:themeShade="80"/>
              <w:bottom w:val="single" w:sz="2" w:space="0" w:color="1F3864" w:themeColor="accent1" w:themeShade="80"/>
            </w:tcBorders>
            <w:vAlign w:val="center"/>
            <w:hideMark/>
          </w:tcPr>
          <w:p w14:paraId="1B3052DE" w14:textId="77777777" w:rsidR="00371A4E" w:rsidRPr="005050AE" w:rsidRDefault="00371A4E">
            <w:pPr>
              <w:pStyle w:val="08-Tabelageral"/>
              <w:rPr>
                <w:b/>
              </w:rPr>
            </w:pPr>
            <w:r w:rsidRPr="000F0D18">
              <w:rPr>
                <w:rFonts w:cs="Arial"/>
                <w:b/>
              </w:rPr>
              <w:t>Total</w:t>
            </w:r>
          </w:p>
        </w:tc>
      </w:tr>
      <w:tr w:rsidR="00371A4E" w:rsidRPr="005050AE" w14:paraId="68120F48" w14:textId="77777777">
        <w:trPr>
          <w:trHeight w:val="238"/>
          <w:jc w:val="center"/>
        </w:trPr>
        <w:tc>
          <w:tcPr>
            <w:tcW w:w="2268" w:type="dxa"/>
            <w:tcBorders>
              <w:top w:val="single" w:sz="2" w:space="0" w:color="1F3864" w:themeColor="accent1" w:themeShade="80"/>
              <w:bottom w:val="nil"/>
            </w:tcBorders>
            <w:noWrap/>
            <w:hideMark/>
          </w:tcPr>
          <w:p w14:paraId="03597CEB" w14:textId="77777777" w:rsidR="00371A4E" w:rsidRPr="005050AE" w:rsidRDefault="00371A4E">
            <w:pPr>
              <w:pStyle w:val="08-Tabelageral"/>
              <w:ind w:left="113"/>
              <w:jc w:val="left"/>
            </w:pPr>
            <w:proofErr w:type="spellStart"/>
            <w:r w:rsidRPr="00EF6135">
              <w:t>Long-term</w:t>
            </w:r>
            <w:proofErr w:type="spellEnd"/>
            <w:r w:rsidRPr="00EF6135">
              <w:t xml:space="preserve"> </w:t>
            </w:r>
            <w:proofErr w:type="spellStart"/>
            <w:r w:rsidRPr="00EF6135">
              <w:t>fund</w:t>
            </w:r>
            <w:proofErr w:type="spellEnd"/>
          </w:p>
        </w:tc>
        <w:tc>
          <w:tcPr>
            <w:tcW w:w="1276" w:type="dxa"/>
            <w:tcBorders>
              <w:top w:val="single" w:sz="2" w:space="0" w:color="1F3864" w:themeColor="accent1" w:themeShade="80"/>
              <w:left w:val="nil"/>
              <w:bottom w:val="nil"/>
              <w:right w:val="nil"/>
            </w:tcBorders>
            <w:noWrap/>
          </w:tcPr>
          <w:p w14:paraId="1B19F9B2" w14:textId="77777777" w:rsidR="00371A4E" w:rsidRPr="005050AE" w:rsidRDefault="00371A4E">
            <w:pPr>
              <w:pStyle w:val="08-Tabelageral"/>
            </w:pPr>
            <w:r w:rsidRPr="00C42C81">
              <w:rPr>
                <w:rFonts w:cs="Arial"/>
              </w:rPr>
              <w:t>--</w:t>
            </w:r>
          </w:p>
        </w:tc>
        <w:tc>
          <w:tcPr>
            <w:tcW w:w="1134" w:type="dxa"/>
            <w:tcBorders>
              <w:top w:val="single" w:sz="2" w:space="0" w:color="1F3864" w:themeColor="accent1" w:themeShade="80"/>
              <w:left w:val="nil"/>
              <w:bottom w:val="nil"/>
              <w:right w:val="nil"/>
            </w:tcBorders>
            <w:noWrap/>
          </w:tcPr>
          <w:p w14:paraId="4E8CEF97" w14:textId="77777777" w:rsidR="00371A4E" w:rsidRPr="008C6F1F" w:rsidRDefault="00371A4E">
            <w:pPr>
              <w:pStyle w:val="08-Tabelageral"/>
            </w:pPr>
            <w:r w:rsidRPr="00C42C81">
              <w:rPr>
                <w:rFonts w:cs="Arial"/>
                <w:color w:val="000000" w:themeColor="text1"/>
              </w:rPr>
              <w:t>28</w:t>
            </w:r>
            <w:r>
              <w:rPr>
                <w:rFonts w:cs="Arial"/>
                <w:color w:val="000000" w:themeColor="text1"/>
              </w:rPr>
              <w:t>,</w:t>
            </w:r>
            <w:r w:rsidRPr="00C42C81">
              <w:rPr>
                <w:rFonts w:cs="Arial"/>
                <w:color w:val="000000" w:themeColor="text1"/>
              </w:rPr>
              <w:t>738</w:t>
            </w:r>
          </w:p>
        </w:tc>
        <w:tc>
          <w:tcPr>
            <w:tcW w:w="1212" w:type="dxa"/>
            <w:tcBorders>
              <w:top w:val="single" w:sz="2" w:space="0" w:color="1F3864" w:themeColor="accent1" w:themeShade="80"/>
              <w:left w:val="nil"/>
              <w:bottom w:val="nil"/>
              <w:right w:val="nil"/>
            </w:tcBorders>
            <w:noWrap/>
          </w:tcPr>
          <w:p w14:paraId="0FD04A1A" w14:textId="77777777" w:rsidR="00371A4E" w:rsidRPr="008C6F1F" w:rsidRDefault="00371A4E">
            <w:pPr>
              <w:pStyle w:val="08-Tabelageral"/>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c>
          <w:tcPr>
            <w:tcW w:w="253" w:type="dxa"/>
            <w:tcBorders>
              <w:top w:val="single" w:sz="2" w:space="0" w:color="1F3864" w:themeColor="accent1" w:themeShade="80"/>
              <w:bottom w:val="nil"/>
            </w:tcBorders>
            <w:noWrap/>
            <w:vAlign w:val="bottom"/>
            <w:hideMark/>
          </w:tcPr>
          <w:p w14:paraId="44B77D8B" w14:textId="77777777" w:rsidR="00371A4E" w:rsidRPr="008C6F1F" w:rsidRDefault="00371A4E">
            <w:pPr>
              <w:pStyle w:val="08-Tabelageral"/>
            </w:pPr>
          </w:p>
        </w:tc>
        <w:tc>
          <w:tcPr>
            <w:tcW w:w="1159" w:type="dxa"/>
            <w:tcBorders>
              <w:top w:val="single" w:sz="2" w:space="0" w:color="1F3864" w:themeColor="accent1" w:themeShade="80"/>
              <w:left w:val="nil"/>
              <w:bottom w:val="nil"/>
              <w:right w:val="nil"/>
            </w:tcBorders>
            <w:noWrap/>
            <w:hideMark/>
          </w:tcPr>
          <w:p w14:paraId="4E581CE1" w14:textId="77777777" w:rsidR="00371A4E" w:rsidRPr="008C6F1F" w:rsidRDefault="00371A4E">
            <w:pPr>
              <w:pStyle w:val="08-Tabelageral"/>
            </w:pPr>
            <w:r w:rsidRPr="00C42C8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2558C659" w14:textId="77777777" w:rsidR="00371A4E" w:rsidRPr="008C6F1F" w:rsidRDefault="00371A4E">
            <w:pPr>
              <w:pStyle w:val="08-Tabelageral"/>
            </w:pPr>
            <w:r w:rsidRPr="00C42C81">
              <w:rPr>
                <w:rFonts w:cs="Arial"/>
                <w:color w:val="000000" w:themeColor="text1"/>
              </w:rPr>
              <w:t>28</w:t>
            </w:r>
            <w:r>
              <w:rPr>
                <w:rFonts w:cs="Arial"/>
                <w:color w:val="000000" w:themeColor="text1"/>
              </w:rPr>
              <w:t>,</w:t>
            </w:r>
            <w:r w:rsidRPr="00C42C81">
              <w:rPr>
                <w:rFonts w:cs="Arial"/>
                <w:color w:val="000000" w:themeColor="text1"/>
              </w:rPr>
              <w:t>783</w:t>
            </w:r>
          </w:p>
        </w:tc>
        <w:tc>
          <w:tcPr>
            <w:tcW w:w="1276" w:type="dxa"/>
            <w:tcBorders>
              <w:top w:val="single" w:sz="2" w:space="0" w:color="1F3864" w:themeColor="accent1" w:themeShade="80"/>
              <w:left w:val="nil"/>
              <w:bottom w:val="nil"/>
              <w:right w:val="nil"/>
            </w:tcBorders>
            <w:noWrap/>
            <w:hideMark/>
          </w:tcPr>
          <w:p w14:paraId="59BDF94E" w14:textId="77777777" w:rsidR="00371A4E" w:rsidRPr="008C6F1F" w:rsidRDefault="00371A4E">
            <w:pPr>
              <w:pStyle w:val="08-Tabelageral"/>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783</w:t>
            </w:r>
          </w:p>
        </w:tc>
      </w:tr>
      <w:tr w:rsidR="00371A4E" w:rsidRPr="005050AE" w14:paraId="29B25FDD" w14:textId="77777777">
        <w:trPr>
          <w:trHeight w:val="238"/>
          <w:jc w:val="center"/>
        </w:trPr>
        <w:tc>
          <w:tcPr>
            <w:tcW w:w="2268" w:type="dxa"/>
            <w:tcBorders>
              <w:top w:val="nil"/>
              <w:bottom w:val="single" w:sz="2" w:space="0" w:color="1F3864" w:themeColor="accent1" w:themeShade="80"/>
            </w:tcBorders>
            <w:noWrap/>
            <w:hideMark/>
          </w:tcPr>
          <w:p w14:paraId="17E13738" w14:textId="77777777" w:rsidR="00371A4E" w:rsidRPr="005D24E0" w:rsidRDefault="00371A4E">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noWrap/>
          </w:tcPr>
          <w:p w14:paraId="36100EB3" w14:textId="77777777" w:rsidR="00371A4E" w:rsidRPr="005D24E0" w:rsidRDefault="00371A4E">
            <w:pPr>
              <w:pStyle w:val="08-Tabelageral"/>
              <w:rPr>
                <w:b/>
              </w:rPr>
            </w:pPr>
            <w:r w:rsidRPr="00C42C81">
              <w:rPr>
                <w:rFonts w:cs="Arial"/>
                <w:b/>
              </w:rPr>
              <w:t>--</w:t>
            </w:r>
          </w:p>
        </w:tc>
        <w:tc>
          <w:tcPr>
            <w:tcW w:w="1134" w:type="dxa"/>
            <w:tcBorders>
              <w:top w:val="nil"/>
              <w:left w:val="nil"/>
              <w:bottom w:val="single" w:sz="2" w:space="0" w:color="1F3864" w:themeColor="accent1" w:themeShade="80"/>
              <w:right w:val="nil"/>
            </w:tcBorders>
            <w:noWrap/>
          </w:tcPr>
          <w:p w14:paraId="2110BB13" w14:textId="77777777" w:rsidR="00371A4E" w:rsidRPr="008C6F1F" w:rsidRDefault="00371A4E">
            <w:pPr>
              <w:pStyle w:val="08-Tabelageral"/>
              <w:rPr>
                <w:b/>
                <w:bCs/>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c>
          <w:tcPr>
            <w:tcW w:w="1212" w:type="dxa"/>
            <w:tcBorders>
              <w:top w:val="nil"/>
              <w:left w:val="nil"/>
              <w:bottom w:val="single" w:sz="2" w:space="0" w:color="1F3864" w:themeColor="accent1" w:themeShade="80"/>
              <w:right w:val="nil"/>
            </w:tcBorders>
            <w:noWrap/>
          </w:tcPr>
          <w:p w14:paraId="19E59DC6" w14:textId="77777777" w:rsidR="00371A4E" w:rsidRPr="008C6F1F" w:rsidRDefault="00371A4E">
            <w:pPr>
              <w:pStyle w:val="08-Tabelageral"/>
              <w:rPr>
                <w:b/>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c>
          <w:tcPr>
            <w:tcW w:w="253" w:type="dxa"/>
            <w:tcBorders>
              <w:top w:val="nil"/>
              <w:bottom w:val="single" w:sz="2" w:space="0" w:color="1F3864" w:themeColor="accent1" w:themeShade="80"/>
            </w:tcBorders>
            <w:noWrap/>
            <w:vAlign w:val="bottom"/>
            <w:hideMark/>
          </w:tcPr>
          <w:p w14:paraId="18E26E8D" w14:textId="77777777" w:rsidR="00371A4E" w:rsidRPr="008C6F1F" w:rsidRDefault="00371A4E">
            <w:pPr>
              <w:pStyle w:val="08-Tabelageral"/>
              <w:rPr>
                <w:b/>
              </w:rPr>
            </w:pPr>
            <w:r w:rsidRPr="00C42C81">
              <w:rPr>
                <w:rFonts w:cs="Arial"/>
                <w:b/>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41B7E4D9" w14:textId="77777777" w:rsidR="00371A4E" w:rsidRPr="008C6F1F" w:rsidRDefault="00371A4E">
            <w:pPr>
              <w:pStyle w:val="08-Tabelageral"/>
              <w:rPr>
                <w:b/>
              </w:rPr>
            </w:pPr>
            <w:r w:rsidRPr="00C42C81">
              <w:rPr>
                <w:rFonts w:cs="Arial"/>
                <w:b/>
                <w:color w:val="000000" w:themeColor="text1"/>
              </w:rPr>
              <w:t>--</w:t>
            </w:r>
          </w:p>
        </w:tc>
        <w:tc>
          <w:tcPr>
            <w:tcW w:w="1061" w:type="dxa"/>
            <w:tcBorders>
              <w:top w:val="nil"/>
              <w:left w:val="nil"/>
              <w:bottom w:val="single" w:sz="2" w:space="0" w:color="1F3864" w:themeColor="accent1" w:themeShade="80"/>
              <w:right w:val="nil"/>
            </w:tcBorders>
            <w:noWrap/>
            <w:hideMark/>
          </w:tcPr>
          <w:p w14:paraId="46D33990" w14:textId="77777777" w:rsidR="00371A4E" w:rsidRPr="008C6F1F" w:rsidRDefault="00371A4E">
            <w:pPr>
              <w:pStyle w:val="08-Tabelageral"/>
              <w:rPr>
                <w:b/>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783</w:t>
            </w:r>
          </w:p>
        </w:tc>
        <w:tc>
          <w:tcPr>
            <w:tcW w:w="1276" w:type="dxa"/>
            <w:tcBorders>
              <w:top w:val="nil"/>
              <w:left w:val="nil"/>
              <w:bottom w:val="single" w:sz="2" w:space="0" w:color="1F3864" w:themeColor="accent1" w:themeShade="80"/>
              <w:right w:val="nil"/>
            </w:tcBorders>
            <w:noWrap/>
            <w:hideMark/>
          </w:tcPr>
          <w:p w14:paraId="30543642" w14:textId="77777777" w:rsidR="00371A4E" w:rsidRPr="008C6F1F" w:rsidRDefault="00371A4E">
            <w:pPr>
              <w:pStyle w:val="08-Tabelageral"/>
              <w:rPr>
                <w:b/>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783</w:t>
            </w:r>
          </w:p>
        </w:tc>
      </w:tr>
    </w:tbl>
    <w:p w14:paraId="3B146B9D" w14:textId="77777777" w:rsidR="00371A4E" w:rsidRPr="000F0D18" w:rsidRDefault="00371A4E" w:rsidP="00371A4E">
      <w:pPr>
        <w:pStyle w:val="PargrafodaLista"/>
        <w:keepNext/>
        <w:keepLines/>
        <w:spacing w:after="0" w:line="240" w:lineRule="auto"/>
        <w:ind w:left="357" w:right="-1"/>
        <w:jc w:val="right"/>
        <w:rPr>
          <w:rFonts w:ascii="Arial" w:hAnsi="Arial" w:cs="Arial"/>
          <w:b/>
          <w:sz w:val="14"/>
          <w:szCs w:val="14"/>
          <w:lang w:eastAsia="pt-BR"/>
        </w:rPr>
      </w:pPr>
    </w:p>
    <w:p w14:paraId="19714712" w14:textId="77777777" w:rsidR="00371A4E" w:rsidRDefault="00371A4E" w:rsidP="00371A4E">
      <w:pPr>
        <w:pStyle w:val="PargrafodaLista"/>
        <w:spacing w:after="0" w:line="240" w:lineRule="auto"/>
        <w:ind w:left="357"/>
        <w:jc w:val="right"/>
        <w:rPr>
          <w:rFonts w:ascii="Arial" w:hAnsi="Arial" w:cs="Arial"/>
          <w:b/>
          <w:sz w:val="14"/>
          <w:szCs w:val="14"/>
        </w:rPr>
      </w:pPr>
    </w:p>
    <w:p w14:paraId="73DF1CE4" w14:textId="77777777" w:rsidR="00371A4E" w:rsidRDefault="00371A4E" w:rsidP="00371A4E">
      <w:pPr>
        <w:pStyle w:val="PargrafodaLista"/>
        <w:keepNext/>
        <w:spacing w:after="0" w:line="240" w:lineRule="auto"/>
        <w:ind w:left="357" w:right="-1"/>
        <w:jc w:val="center"/>
        <w:rPr>
          <w:rFonts w:ascii="Arial" w:hAnsi="Arial" w:cs="Arial"/>
          <w:b/>
          <w:sz w:val="14"/>
          <w:szCs w:val="14"/>
        </w:rPr>
      </w:pPr>
    </w:p>
    <w:p w14:paraId="516449B1" w14:textId="77777777" w:rsidR="00371A4E" w:rsidRPr="005050AE" w:rsidRDefault="00371A4E" w:rsidP="00371A4E">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proofErr w:type="spellStart"/>
      <w:r>
        <w:rPr>
          <w:rFonts w:ascii="Arial" w:hAnsi="Arial" w:cs="Arial"/>
          <w:b/>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371A4E" w:rsidRPr="005050AE" w14:paraId="3BE3097D" w14:textId="77777777">
        <w:trPr>
          <w:trHeight w:val="238"/>
          <w:jc w:val="center"/>
        </w:trPr>
        <w:tc>
          <w:tcPr>
            <w:tcW w:w="9639" w:type="dxa"/>
            <w:gridSpan w:val="8"/>
            <w:tcBorders>
              <w:top w:val="single" w:sz="2" w:space="0" w:color="1F3864" w:themeColor="accent1" w:themeShade="80"/>
              <w:bottom w:val="nil"/>
            </w:tcBorders>
            <w:noWrap/>
          </w:tcPr>
          <w:p w14:paraId="0F6BF6AD" w14:textId="77777777" w:rsidR="00371A4E" w:rsidRPr="005050AE" w:rsidRDefault="00371A4E">
            <w:pPr>
              <w:pStyle w:val="08-Tabelageral"/>
              <w:jc w:val="center"/>
              <w:rPr>
                <w:b/>
              </w:rPr>
            </w:pPr>
            <w:proofErr w:type="spellStart"/>
            <w:r w:rsidRPr="002A049F">
              <w:rPr>
                <w:b/>
              </w:rPr>
              <w:t>Consolidated</w:t>
            </w:r>
            <w:proofErr w:type="spellEnd"/>
          </w:p>
        </w:tc>
      </w:tr>
      <w:tr w:rsidR="00371A4E" w:rsidRPr="005050AE" w14:paraId="14382CC7" w14:textId="77777777">
        <w:trPr>
          <w:trHeight w:val="238"/>
          <w:jc w:val="center"/>
        </w:trPr>
        <w:tc>
          <w:tcPr>
            <w:tcW w:w="2268" w:type="dxa"/>
            <w:tcBorders>
              <w:top w:val="single" w:sz="2" w:space="0" w:color="1F3864" w:themeColor="accent1" w:themeShade="80"/>
              <w:bottom w:val="nil"/>
            </w:tcBorders>
            <w:noWrap/>
            <w:hideMark/>
          </w:tcPr>
          <w:p w14:paraId="0FEFD48F" w14:textId="77777777" w:rsidR="00371A4E" w:rsidRPr="005050AE" w:rsidRDefault="00371A4E">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noWrap/>
            <w:hideMark/>
          </w:tcPr>
          <w:p w14:paraId="7EBA24BF" w14:textId="77777777" w:rsidR="00371A4E" w:rsidRPr="005050AE" w:rsidRDefault="00371A4E">
            <w:pPr>
              <w:pStyle w:val="08-Tabelageral"/>
              <w:jc w:val="center"/>
              <w:rPr>
                <w:b/>
              </w:rPr>
            </w:pPr>
            <w:proofErr w:type="spellStart"/>
            <w:r>
              <w:rPr>
                <w:rFonts w:cs="Arial"/>
                <w:b/>
                <w:szCs w:val="14"/>
              </w:rPr>
              <w:t>Dec</w:t>
            </w:r>
            <w:proofErr w:type="spellEnd"/>
            <w:r>
              <w:rPr>
                <w:rFonts w:cs="Arial"/>
                <w:b/>
                <w:szCs w:val="14"/>
              </w:rPr>
              <w:t xml:space="preserve"> 31, </w:t>
            </w:r>
            <w:r w:rsidRPr="00F80522">
              <w:rPr>
                <w:rFonts w:cs="Arial"/>
                <w:b/>
                <w:szCs w:val="14"/>
              </w:rPr>
              <w:t>20</w:t>
            </w:r>
            <w:r>
              <w:rPr>
                <w:rFonts w:cs="Arial"/>
                <w:b/>
                <w:szCs w:val="14"/>
              </w:rPr>
              <w:t>24</w:t>
            </w:r>
          </w:p>
        </w:tc>
        <w:tc>
          <w:tcPr>
            <w:tcW w:w="253" w:type="dxa"/>
            <w:tcBorders>
              <w:top w:val="single" w:sz="2" w:space="0" w:color="1F3864" w:themeColor="accent1" w:themeShade="80"/>
              <w:bottom w:val="nil"/>
            </w:tcBorders>
            <w:noWrap/>
            <w:hideMark/>
          </w:tcPr>
          <w:p w14:paraId="4620B96F" w14:textId="77777777" w:rsidR="00371A4E" w:rsidRPr="005050AE" w:rsidRDefault="00371A4E">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noWrap/>
            <w:hideMark/>
          </w:tcPr>
          <w:p w14:paraId="7076AF83" w14:textId="77777777" w:rsidR="00371A4E" w:rsidRPr="005050AE" w:rsidRDefault="00371A4E">
            <w:pPr>
              <w:pStyle w:val="08-Tabelageral"/>
              <w:jc w:val="center"/>
              <w:rPr>
                <w:b/>
              </w:rPr>
            </w:pPr>
            <w:proofErr w:type="spellStart"/>
            <w:r>
              <w:rPr>
                <w:rFonts w:cs="Arial"/>
                <w:b/>
                <w:szCs w:val="14"/>
              </w:rPr>
              <w:t>Dec</w:t>
            </w:r>
            <w:proofErr w:type="spellEnd"/>
            <w:r>
              <w:rPr>
                <w:rFonts w:cs="Arial"/>
                <w:b/>
                <w:szCs w:val="14"/>
              </w:rPr>
              <w:t xml:space="preserve"> 31, 2025</w:t>
            </w:r>
          </w:p>
        </w:tc>
      </w:tr>
      <w:tr w:rsidR="00371A4E" w:rsidRPr="005050AE" w14:paraId="60BE6D64" w14:textId="77777777">
        <w:trPr>
          <w:trHeight w:val="238"/>
          <w:jc w:val="center"/>
        </w:trPr>
        <w:tc>
          <w:tcPr>
            <w:tcW w:w="2268" w:type="dxa"/>
            <w:tcBorders>
              <w:top w:val="nil"/>
              <w:bottom w:val="single" w:sz="2" w:space="0" w:color="1F3864" w:themeColor="accent1" w:themeShade="80"/>
            </w:tcBorders>
            <w:noWrap/>
            <w:hideMark/>
          </w:tcPr>
          <w:p w14:paraId="4A1A8F41" w14:textId="77777777" w:rsidR="00371A4E" w:rsidRPr="005050AE" w:rsidRDefault="00371A4E">
            <w:pPr>
              <w:pStyle w:val="08-Tabelageral"/>
              <w:jc w:val="left"/>
            </w:pPr>
          </w:p>
        </w:tc>
        <w:tc>
          <w:tcPr>
            <w:tcW w:w="1276" w:type="dxa"/>
            <w:tcBorders>
              <w:top w:val="single" w:sz="2" w:space="0" w:color="1F3864" w:themeColor="accent1" w:themeShade="80"/>
              <w:bottom w:val="single" w:sz="2" w:space="0" w:color="1F3864" w:themeColor="accent1" w:themeShade="80"/>
            </w:tcBorders>
            <w:vAlign w:val="center"/>
            <w:hideMark/>
          </w:tcPr>
          <w:p w14:paraId="77F69CF5" w14:textId="77777777" w:rsidR="00371A4E" w:rsidRPr="002A049F" w:rsidRDefault="00371A4E">
            <w:pPr>
              <w:pStyle w:val="08-Tabelageral"/>
              <w:rPr>
                <w:b/>
                <w:bCs/>
              </w:rPr>
            </w:pPr>
            <w:proofErr w:type="spellStart"/>
            <w:r w:rsidRPr="002A049F">
              <w:rPr>
                <w:b/>
                <w:bCs/>
              </w:rPr>
              <w:t>Level</w:t>
            </w:r>
            <w:proofErr w:type="spellEnd"/>
            <w:r w:rsidRPr="002A049F">
              <w:rPr>
                <w:b/>
                <w:bCs/>
              </w:rPr>
              <w:t xml:space="preserve"> 1</w:t>
            </w:r>
          </w:p>
        </w:tc>
        <w:tc>
          <w:tcPr>
            <w:tcW w:w="1134" w:type="dxa"/>
            <w:tcBorders>
              <w:top w:val="single" w:sz="2" w:space="0" w:color="1F3864" w:themeColor="accent1" w:themeShade="80"/>
              <w:bottom w:val="single" w:sz="2" w:space="0" w:color="1F3864" w:themeColor="accent1" w:themeShade="80"/>
            </w:tcBorders>
            <w:vAlign w:val="center"/>
            <w:hideMark/>
          </w:tcPr>
          <w:p w14:paraId="4AF055DE" w14:textId="77777777" w:rsidR="00371A4E" w:rsidRPr="002A049F" w:rsidRDefault="00371A4E">
            <w:pPr>
              <w:pStyle w:val="08-Tabelageral"/>
              <w:rPr>
                <w:b/>
                <w:bCs/>
              </w:rPr>
            </w:pPr>
            <w:proofErr w:type="spellStart"/>
            <w:r w:rsidRPr="002A049F">
              <w:rPr>
                <w:b/>
                <w:bCs/>
              </w:rPr>
              <w:t>Level</w:t>
            </w:r>
            <w:proofErr w:type="spellEnd"/>
            <w:r w:rsidRPr="002A049F">
              <w:rPr>
                <w:b/>
                <w:bCs/>
              </w:rPr>
              <w:t xml:space="preserve"> 3</w:t>
            </w:r>
          </w:p>
        </w:tc>
        <w:tc>
          <w:tcPr>
            <w:tcW w:w="1212" w:type="dxa"/>
            <w:tcBorders>
              <w:top w:val="single" w:sz="2" w:space="0" w:color="1F3864" w:themeColor="accent1" w:themeShade="80"/>
              <w:bottom w:val="single" w:sz="2" w:space="0" w:color="1F3864" w:themeColor="accent1" w:themeShade="80"/>
            </w:tcBorders>
            <w:vAlign w:val="center"/>
            <w:hideMark/>
          </w:tcPr>
          <w:p w14:paraId="011B1106" w14:textId="77777777" w:rsidR="00371A4E" w:rsidRPr="002A049F" w:rsidRDefault="00371A4E">
            <w:pPr>
              <w:pStyle w:val="08-Tabelageral"/>
              <w:rPr>
                <w:b/>
                <w:bCs/>
              </w:rPr>
            </w:pPr>
            <w:r w:rsidRPr="002A049F">
              <w:rPr>
                <w:b/>
                <w:bCs/>
              </w:rPr>
              <w:t>Total</w:t>
            </w:r>
          </w:p>
        </w:tc>
        <w:tc>
          <w:tcPr>
            <w:tcW w:w="253" w:type="dxa"/>
            <w:tcBorders>
              <w:top w:val="nil"/>
              <w:bottom w:val="single" w:sz="2" w:space="0" w:color="1F3864" w:themeColor="accent1" w:themeShade="80"/>
            </w:tcBorders>
            <w:noWrap/>
            <w:vAlign w:val="center"/>
            <w:hideMark/>
          </w:tcPr>
          <w:p w14:paraId="0668D1D3" w14:textId="77777777" w:rsidR="00371A4E" w:rsidRPr="002A049F" w:rsidRDefault="00371A4E">
            <w:pPr>
              <w:pStyle w:val="08-Tabelageral"/>
              <w:rPr>
                <w:b/>
                <w:bCs/>
              </w:rPr>
            </w:pPr>
          </w:p>
        </w:tc>
        <w:tc>
          <w:tcPr>
            <w:tcW w:w="1159" w:type="dxa"/>
            <w:tcBorders>
              <w:top w:val="single" w:sz="2" w:space="0" w:color="1F3864" w:themeColor="accent1" w:themeShade="80"/>
              <w:bottom w:val="single" w:sz="2" w:space="0" w:color="1F3864" w:themeColor="accent1" w:themeShade="80"/>
            </w:tcBorders>
            <w:vAlign w:val="center"/>
            <w:hideMark/>
          </w:tcPr>
          <w:p w14:paraId="7E46396E" w14:textId="77777777" w:rsidR="00371A4E" w:rsidRPr="002A049F" w:rsidRDefault="00371A4E">
            <w:pPr>
              <w:pStyle w:val="08-Tabelageral"/>
              <w:rPr>
                <w:b/>
                <w:bCs/>
              </w:rPr>
            </w:pPr>
            <w:proofErr w:type="spellStart"/>
            <w:r w:rsidRPr="002A049F">
              <w:rPr>
                <w:b/>
                <w:bCs/>
              </w:rPr>
              <w:t>Level</w:t>
            </w:r>
            <w:proofErr w:type="spellEnd"/>
            <w:r w:rsidRPr="002A049F">
              <w:rPr>
                <w:b/>
                <w:bCs/>
              </w:rPr>
              <w:t xml:space="preserve"> 1</w:t>
            </w:r>
          </w:p>
        </w:tc>
        <w:tc>
          <w:tcPr>
            <w:tcW w:w="1061" w:type="dxa"/>
            <w:tcBorders>
              <w:top w:val="single" w:sz="2" w:space="0" w:color="1F3864" w:themeColor="accent1" w:themeShade="80"/>
              <w:bottom w:val="single" w:sz="2" w:space="0" w:color="1F3864" w:themeColor="accent1" w:themeShade="80"/>
            </w:tcBorders>
            <w:vAlign w:val="center"/>
            <w:hideMark/>
          </w:tcPr>
          <w:p w14:paraId="67163BFC" w14:textId="77777777" w:rsidR="00371A4E" w:rsidRPr="002A049F" w:rsidRDefault="00371A4E">
            <w:pPr>
              <w:pStyle w:val="08-Tabelageral"/>
              <w:rPr>
                <w:b/>
                <w:bCs/>
              </w:rPr>
            </w:pPr>
            <w:proofErr w:type="spellStart"/>
            <w:r w:rsidRPr="002A049F">
              <w:rPr>
                <w:b/>
                <w:bCs/>
              </w:rPr>
              <w:t>Level</w:t>
            </w:r>
            <w:proofErr w:type="spellEnd"/>
            <w:r w:rsidRPr="002A049F">
              <w:rPr>
                <w:b/>
                <w:bCs/>
              </w:rPr>
              <w:t xml:space="preserve"> 3</w:t>
            </w:r>
          </w:p>
        </w:tc>
        <w:tc>
          <w:tcPr>
            <w:tcW w:w="1276" w:type="dxa"/>
            <w:tcBorders>
              <w:top w:val="single" w:sz="2" w:space="0" w:color="1F3864" w:themeColor="accent1" w:themeShade="80"/>
              <w:bottom w:val="single" w:sz="2" w:space="0" w:color="1F3864" w:themeColor="accent1" w:themeShade="80"/>
            </w:tcBorders>
            <w:vAlign w:val="center"/>
            <w:hideMark/>
          </w:tcPr>
          <w:p w14:paraId="5B081946" w14:textId="77777777" w:rsidR="00371A4E" w:rsidRPr="002A049F" w:rsidRDefault="00371A4E">
            <w:pPr>
              <w:pStyle w:val="08-Tabelageral"/>
              <w:rPr>
                <w:b/>
                <w:bCs/>
              </w:rPr>
            </w:pPr>
            <w:r w:rsidRPr="002A049F">
              <w:rPr>
                <w:b/>
                <w:bCs/>
              </w:rPr>
              <w:t>Total</w:t>
            </w:r>
          </w:p>
        </w:tc>
      </w:tr>
      <w:tr w:rsidR="00371A4E" w:rsidRPr="005050AE" w14:paraId="15606868" w14:textId="77777777">
        <w:trPr>
          <w:trHeight w:val="238"/>
          <w:jc w:val="center"/>
        </w:trPr>
        <w:tc>
          <w:tcPr>
            <w:tcW w:w="2268" w:type="dxa"/>
            <w:tcBorders>
              <w:top w:val="single" w:sz="2" w:space="0" w:color="1F3864" w:themeColor="accent1" w:themeShade="80"/>
              <w:bottom w:val="nil"/>
            </w:tcBorders>
            <w:noWrap/>
            <w:hideMark/>
          </w:tcPr>
          <w:p w14:paraId="047782CD" w14:textId="77777777" w:rsidR="00371A4E" w:rsidRPr="005050AE" w:rsidRDefault="00371A4E">
            <w:pPr>
              <w:pStyle w:val="08-Tabelageral"/>
              <w:ind w:left="113"/>
              <w:jc w:val="left"/>
            </w:pPr>
            <w:proofErr w:type="spellStart"/>
            <w:r w:rsidRPr="002A049F">
              <w:t>Long-term</w:t>
            </w:r>
            <w:proofErr w:type="spellEnd"/>
            <w:r w:rsidRPr="002A049F">
              <w:t xml:space="preserve"> </w:t>
            </w:r>
            <w:proofErr w:type="spellStart"/>
            <w:r w:rsidRPr="002A049F">
              <w:t>fund</w:t>
            </w:r>
            <w:proofErr w:type="spellEnd"/>
          </w:p>
        </w:tc>
        <w:tc>
          <w:tcPr>
            <w:tcW w:w="1276" w:type="dxa"/>
            <w:tcBorders>
              <w:top w:val="single" w:sz="2" w:space="0" w:color="1F3864" w:themeColor="accent1" w:themeShade="80"/>
              <w:left w:val="nil"/>
              <w:bottom w:val="nil"/>
              <w:right w:val="nil"/>
            </w:tcBorders>
            <w:noWrap/>
          </w:tcPr>
          <w:p w14:paraId="77E1B468" w14:textId="77777777" w:rsidR="00371A4E" w:rsidRPr="005050AE" w:rsidRDefault="00371A4E">
            <w:pPr>
              <w:pStyle w:val="08-Tabelageral"/>
            </w:pPr>
            <w:r w:rsidRPr="00C42C81">
              <w:rPr>
                <w:rFonts w:cs="Arial"/>
                <w:color w:val="000000" w:themeColor="text1"/>
              </w:rPr>
              <w:t>--</w:t>
            </w:r>
          </w:p>
        </w:tc>
        <w:tc>
          <w:tcPr>
            <w:tcW w:w="1134" w:type="dxa"/>
            <w:tcBorders>
              <w:top w:val="single" w:sz="2" w:space="0" w:color="1F3864" w:themeColor="accent1" w:themeShade="80"/>
              <w:left w:val="nil"/>
              <w:bottom w:val="nil"/>
              <w:right w:val="nil"/>
            </w:tcBorders>
            <w:noWrap/>
          </w:tcPr>
          <w:p w14:paraId="28D2F3FE" w14:textId="77777777" w:rsidR="00371A4E" w:rsidRPr="005050AE" w:rsidRDefault="00371A4E">
            <w:pPr>
              <w:pStyle w:val="08-Tabelageral"/>
            </w:pPr>
            <w:r w:rsidRPr="00C42C81">
              <w:rPr>
                <w:rFonts w:cs="Arial"/>
                <w:color w:val="000000" w:themeColor="text1"/>
              </w:rPr>
              <w:t>28</w:t>
            </w:r>
            <w:r>
              <w:rPr>
                <w:rFonts w:cs="Arial"/>
                <w:color w:val="000000" w:themeColor="text1"/>
              </w:rPr>
              <w:t>,</w:t>
            </w:r>
            <w:r w:rsidRPr="00C42C81">
              <w:rPr>
                <w:rFonts w:cs="Arial"/>
                <w:color w:val="000000" w:themeColor="text1"/>
              </w:rPr>
              <w:t>738</w:t>
            </w:r>
          </w:p>
        </w:tc>
        <w:tc>
          <w:tcPr>
            <w:tcW w:w="1212" w:type="dxa"/>
            <w:tcBorders>
              <w:top w:val="single" w:sz="2" w:space="0" w:color="1F3864" w:themeColor="accent1" w:themeShade="80"/>
              <w:left w:val="nil"/>
              <w:bottom w:val="nil"/>
              <w:right w:val="nil"/>
            </w:tcBorders>
            <w:noWrap/>
          </w:tcPr>
          <w:p w14:paraId="3FE714A4" w14:textId="77777777" w:rsidR="00371A4E" w:rsidRPr="005050AE" w:rsidRDefault="00371A4E">
            <w:pPr>
              <w:pStyle w:val="08-Tabelageral"/>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c>
          <w:tcPr>
            <w:tcW w:w="253" w:type="dxa"/>
            <w:tcBorders>
              <w:top w:val="single" w:sz="2" w:space="0" w:color="1F3864" w:themeColor="accent1" w:themeShade="80"/>
              <w:bottom w:val="nil"/>
            </w:tcBorders>
            <w:noWrap/>
            <w:vAlign w:val="bottom"/>
            <w:hideMark/>
          </w:tcPr>
          <w:p w14:paraId="1F0FA85A" w14:textId="77777777" w:rsidR="00371A4E" w:rsidRPr="005050AE" w:rsidRDefault="00371A4E">
            <w:pPr>
              <w:pStyle w:val="08-Tabelageral"/>
            </w:pPr>
          </w:p>
        </w:tc>
        <w:tc>
          <w:tcPr>
            <w:tcW w:w="1159" w:type="dxa"/>
            <w:tcBorders>
              <w:top w:val="single" w:sz="2" w:space="0" w:color="1F3864" w:themeColor="accent1" w:themeShade="80"/>
              <w:left w:val="nil"/>
              <w:bottom w:val="nil"/>
              <w:right w:val="nil"/>
            </w:tcBorders>
            <w:noWrap/>
            <w:hideMark/>
          </w:tcPr>
          <w:p w14:paraId="36BA5731" w14:textId="77777777" w:rsidR="00371A4E" w:rsidRPr="005050AE" w:rsidRDefault="00371A4E">
            <w:pPr>
              <w:pStyle w:val="08-Tabelageral"/>
            </w:pPr>
            <w:r w:rsidRPr="00C42C81">
              <w:rPr>
                <w:rFonts w:cs="Arial"/>
                <w:color w:val="000000" w:themeColor="text1"/>
              </w:rPr>
              <w:t>--</w:t>
            </w:r>
          </w:p>
        </w:tc>
        <w:tc>
          <w:tcPr>
            <w:tcW w:w="1061" w:type="dxa"/>
            <w:tcBorders>
              <w:top w:val="single" w:sz="2" w:space="0" w:color="1F3864" w:themeColor="accent1" w:themeShade="80"/>
              <w:left w:val="nil"/>
              <w:bottom w:val="nil"/>
              <w:right w:val="nil"/>
            </w:tcBorders>
            <w:noWrap/>
            <w:hideMark/>
          </w:tcPr>
          <w:p w14:paraId="25AFCC1E" w14:textId="77777777" w:rsidR="00371A4E" w:rsidRPr="005050AE" w:rsidRDefault="00371A4E">
            <w:pPr>
              <w:pStyle w:val="08-Tabelageral"/>
            </w:pPr>
            <w:r w:rsidRPr="00C42C81">
              <w:rPr>
                <w:rFonts w:cs="Arial"/>
                <w:color w:val="000000" w:themeColor="text1"/>
              </w:rPr>
              <w:t>28</w:t>
            </w:r>
            <w:r>
              <w:rPr>
                <w:rFonts w:cs="Arial"/>
                <w:color w:val="000000" w:themeColor="text1"/>
              </w:rPr>
              <w:t>,</w:t>
            </w:r>
            <w:r w:rsidRPr="00C42C81">
              <w:rPr>
                <w:rFonts w:cs="Arial"/>
                <w:color w:val="000000" w:themeColor="text1"/>
              </w:rPr>
              <w:t>783</w:t>
            </w:r>
          </w:p>
        </w:tc>
        <w:tc>
          <w:tcPr>
            <w:tcW w:w="1276" w:type="dxa"/>
            <w:tcBorders>
              <w:top w:val="single" w:sz="2" w:space="0" w:color="1F3864" w:themeColor="accent1" w:themeShade="80"/>
              <w:left w:val="nil"/>
              <w:bottom w:val="nil"/>
              <w:right w:val="nil"/>
            </w:tcBorders>
            <w:noWrap/>
            <w:hideMark/>
          </w:tcPr>
          <w:p w14:paraId="64366227" w14:textId="77777777" w:rsidR="00371A4E" w:rsidRPr="005050AE" w:rsidRDefault="00371A4E">
            <w:pPr>
              <w:pStyle w:val="08-Tabelageral"/>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783</w:t>
            </w:r>
          </w:p>
        </w:tc>
      </w:tr>
      <w:tr w:rsidR="00371A4E" w:rsidRPr="005050AE" w14:paraId="194259D6" w14:textId="77777777">
        <w:trPr>
          <w:trHeight w:val="238"/>
          <w:jc w:val="center"/>
        </w:trPr>
        <w:tc>
          <w:tcPr>
            <w:tcW w:w="2268" w:type="dxa"/>
            <w:tcBorders>
              <w:top w:val="nil"/>
            </w:tcBorders>
            <w:noWrap/>
          </w:tcPr>
          <w:p w14:paraId="2E922963" w14:textId="77777777" w:rsidR="00371A4E" w:rsidRPr="005050AE" w:rsidRDefault="00371A4E">
            <w:pPr>
              <w:pStyle w:val="08-Tabelageral"/>
              <w:ind w:left="113"/>
              <w:jc w:val="left"/>
            </w:pPr>
            <w:r>
              <w:t>TPF</w:t>
            </w:r>
          </w:p>
        </w:tc>
        <w:tc>
          <w:tcPr>
            <w:tcW w:w="1276" w:type="dxa"/>
            <w:tcBorders>
              <w:top w:val="nil"/>
              <w:left w:val="nil"/>
              <w:bottom w:val="nil"/>
              <w:right w:val="nil"/>
            </w:tcBorders>
            <w:noWrap/>
          </w:tcPr>
          <w:p w14:paraId="384A7902" w14:textId="77777777" w:rsidR="00371A4E" w:rsidRPr="00CB0015" w:rsidRDefault="00371A4E">
            <w:pPr>
              <w:pStyle w:val="08-Tabelageral"/>
            </w:pPr>
            <w:r w:rsidRPr="00C42C81">
              <w:rPr>
                <w:rFonts w:cs="Arial"/>
                <w:color w:val="000000" w:themeColor="text1"/>
              </w:rPr>
              <w:t>2</w:t>
            </w:r>
            <w:r>
              <w:rPr>
                <w:rFonts w:cs="Arial"/>
                <w:color w:val="000000" w:themeColor="text1"/>
              </w:rPr>
              <w:t>,</w:t>
            </w:r>
            <w:r w:rsidRPr="00C42C81">
              <w:rPr>
                <w:rFonts w:cs="Arial"/>
                <w:color w:val="000000" w:themeColor="text1"/>
              </w:rPr>
              <w:t>012</w:t>
            </w:r>
            <w:r>
              <w:rPr>
                <w:rFonts w:cs="Arial"/>
                <w:color w:val="000000" w:themeColor="text1"/>
              </w:rPr>
              <w:t>,</w:t>
            </w:r>
            <w:r w:rsidRPr="00C42C81">
              <w:rPr>
                <w:rFonts w:cs="Arial"/>
                <w:color w:val="000000" w:themeColor="text1"/>
              </w:rPr>
              <w:t>2</w:t>
            </w:r>
            <w:r>
              <w:rPr>
                <w:rFonts w:cs="Arial"/>
                <w:color w:val="000000" w:themeColor="text1"/>
              </w:rPr>
              <w:t>50</w:t>
            </w:r>
          </w:p>
        </w:tc>
        <w:tc>
          <w:tcPr>
            <w:tcW w:w="1134" w:type="dxa"/>
            <w:tcBorders>
              <w:top w:val="nil"/>
              <w:left w:val="nil"/>
              <w:bottom w:val="nil"/>
              <w:right w:val="nil"/>
            </w:tcBorders>
            <w:noWrap/>
          </w:tcPr>
          <w:p w14:paraId="1C11047D" w14:textId="77777777" w:rsidR="00371A4E" w:rsidRPr="005050AE" w:rsidRDefault="00371A4E">
            <w:pPr>
              <w:pStyle w:val="08-Tabelageral"/>
            </w:pPr>
            <w:r w:rsidRPr="00C42C81">
              <w:rPr>
                <w:rFonts w:cs="Arial"/>
                <w:color w:val="000000" w:themeColor="text1"/>
              </w:rPr>
              <w:t>--</w:t>
            </w:r>
          </w:p>
        </w:tc>
        <w:tc>
          <w:tcPr>
            <w:tcW w:w="1212" w:type="dxa"/>
            <w:tcBorders>
              <w:top w:val="nil"/>
              <w:left w:val="nil"/>
              <w:bottom w:val="nil"/>
              <w:right w:val="nil"/>
            </w:tcBorders>
            <w:noWrap/>
          </w:tcPr>
          <w:p w14:paraId="53E6032E" w14:textId="77777777" w:rsidR="00371A4E" w:rsidRPr="00E51288" w:rsidRDefault="00371A4E">
            <w:pPr>
              <w:pStyle w:val="08-Tabelageral"/>
            </w:pPr>
            <w:r w:rsidRPr="00C42C81">
              <w:rPr>
                <w:rFonts w:cs="Arial"/>
                <w:b/>
                <w:bCs/>
                <w:color w:val="000000" w:themeColor="text1"/>
              </w:rPr>
              <w:t>2</w:t>
            </w:r>
            <w:r>
              <w:rPr>
                <w:rFonts w:cs="Arial"/>
                <w:b/>
                <w:bCs/>
                <w:color w:val="000000" w:themeColor="text1"/>
              </w:rPr>
              <w:t>,</w:t>
            </w:r>
            <w:r w:rsidRPr="00C42C81">
              <w:rPr>
                <w:rFonts w:cs="Arial"/>
                <w:b/>
                <w:bCs/>
                <w:color w:val="000000" w:themeColor="text1"/>
              </w:rPr>
              <w:t>012</w:t>
            </w:r>
            <w:r>
              <w:rPr>
                <w:rFonts w:cs="Arial"/>
                <w:b/>
                <w:bCs/>
                <w:color w:val="000000" w:themeColor="text1"/>
              </w:rPr>
              <w:t>,</w:t>
            </w:r>
            <w:r w:rsidRPr="00C42C81">
              <w:rPr>
                <w:rFonts w:cs="Arial"/>
                <w:b/>
                <w:bCs/>
                <w:color w:val="000000" w:themeColor="text1"/>
              </w:rPr>
              <w:t>2</w:t>
            </w:r>
            <w:r>
              <w:rPr>
                <w:rFonts w:cs="Arial"/>
                <w:b/>
                <w:bCs/>
                <w:color w:val="000000" w:themeColor="text1"/>
              </w:rPr>
              <w:t>50</w:t>
            </w:r>
          </w:p>
        </w:tc>
        <w:tc>
          <w:tcPr>
            <w:tcW w:w="253" w:type="dxa"/>
            <w:tcBorders>
              <w:top w:val="nil"/>
            </w:tcBorders>
            <w:noWrap/>
            <w:vAlign w:val="bottom"/>
          </w:tcPr>
          <w:p w14:paraId="3A14D866" w14:textId="77777777" w:rsidR="00371A4E" w:rsidRDefault="00371A4E">
            <w:pPr>
              <w:pStyle w:val="08-Tabelageral"/>
              <w:rPr>
                <w:rFonts w:cs="Arial"/>
                <w:lang w:eastAsia="en-US"/>
              </w:rPr>
            </w:pPr>
          </w:p>
        </w:tc>
        <w:tc>
          <w:tcPr>
            <w:tcW w:w="1159" w:type="dxa"/>
            <w:tcBorders>
              <w:top w:val="nil"/>
              <w:left w:val="nil"/>
              <w:bottom w:val="nil"/>
              <w:right w:val="nil"/>
            </w:tcBorders>
            <w:noWrap/>
          </w:tcPr>
          <w:p w14:paraId="4CBE8EFB" w14:textId="77777777" w:rsidR="00371A4E" w:rsidRDefault="00371A4E">
            <w:pPr>
              <w:pStyle w:val="08-Tabelageral"/>
              <w:rPr>
                <w:lang w:eastAsia="en-US"/>
              </w:rPr>
            </w:pPr>
            <w:r w:rsidRPr="00C42C81">
              <w:rPr>
                <w:rFonts w:cs="Arial"/>
                <w:color w:val="000000" w:themeColor="text1"/>
              </w:rPr>
              <w:t>1</w:t>
            </w:r>
            <w:r>
              <w:rPr>
                <w:rFonts w:cs="Arial"/>
                <w:color w:val="000000" w:themeColor="text1"/>
              </w:rPr>
              <w:t>,</w:t>
            </w:r>
            <w:r w:rsidRPr="00C42C81">
              <w:rPr>
                <w:rFonts w:cs="Arial"/>
                <w:color w:val="000000" w:themeColor="text1"/>
              </w:rPr>
              <w:t>759</w:t>
            </w:r>
            <w:r>
              <w:rPr>
                <w:rFonts w:cs="Arial"/>
                <w:color w:val="000000" w:themeColor="text1"/>
              </w:rPr>
              <w:t>,</w:t>
            </w:r>
            <w:r w:rsidRPr="00C42C81">
              <w:rPr>
                <w:rFonts w:cs="Arial"/>
                <w:color w:val="000000" w:themeColor="text1"/>
              </w:rPr>
              <w:t>011</w:t>
            </w:r>
          </w:p>
        </w:tc>
        <w:tc>
          <w:tcPr>
            <w:tcW w:w="1061" w:type="dxa"/>
            <w:tcBorders>
              <w:top w:val="nil"/>
              <w:left w:val="nil"/>
              <w:bottom w:val="nil"/>
              <w:right w:val="nil"/>
            </w:tcBorders>
            <w:noWrap/>
          </w:tcPr>
          <w:p w14:paraId="4580096D" w14:textId="77777777" w:rsidR="00371A4E" w:rsidRPr="005050AE" w:rsidRDefault="00371A4E">
            <w:pPr>
              <w:pStyle w:val="08-Tabelageral"/>
            </w:pPr>
            <w:r w:rsidRPr="00C42C81">
              <w:rPr>
                <w:rFonts w:cs="Arial"/>
                <w:color w:val="000000" w:themeColor="text1"/>
              </w:rPr>
              <w:t>--</w:t>
            </w:r>
          </w:p>
        </w:tc>
        <w:tc>
          <w:tcPr>
            <w:tcW w:w="1276" w:type="dxa"/>
            <w:tcBorders>
              <w:top w:val="nil"/>
              <w:left w:val="nil"/>
              <w:bottom w:val="nil"/>
              <w:right w:val="nil"/>
            </w:tcBorders>
            <w:noWrap/>
          </w:tcPr>
          <w:p w14:paraId="5BF6770F" w14:textId="77777777" w:rsidR="00371A4E" w:rsidRDefault="00371A4E">
            <w:pPr>
              <w:pStyle w:val="08-Tabelageral"/>
              <w:rPr>
                <w:lang w:eastAsia="en-US"/>
              </w:rPr>
            </w:pPr>
            <w:r w:rsidRPr="00C42C81">
              <w:rPr>
                <w:rFonts w:cs="Arial"/>
                <w:b/>
                <w:bCs/>
                <w:color w:val="000000" w:themeColor="text1"/>
              </w:rPr>
              <w:t>1</w:t>
            </w:r>
            <w:r>
              <w:rPr>
                <w:rFonts w:cs="Arial"/>
                <w:b/>
                <w:bCs/>
                <w:color w:val="000000" w:themeColor="text1"/>
              </w:rPr>
              <w:t>,</w:t>
            </w:r>
            <w:r w:rsidRPr="00C42C81">
              <w:rPr>
                <w:rFonts w:cs="Arial"/>
                <w:b/>
                <w:bCs/>
                <w:color w:val="000000" w:themeColor="text1"/>
              </w:rPr>
              <w:t>759</w:t>
            </w:r>
            <w:r>
              <w:rPr>
                <w:rFonts w:cs="Arial"/>
                <w:b/>
                <w:bCs/>
                <w:color w:val="000000" w:themeColor="text1"/>
              </w:rPr>
              <w:t>,</w:t>
            </w:r>
            <w:r w:rsidRPr="00C42C81">
              <w:rPr>
                <w:rFonts w:cs="Arial"/>
                <w:b/>
                <w:bCs/>
                <w:color w:val="000000" w:themeColor="text1"/>
              </w:rPr>
              <w:t>011</w:t>
            </w:r>
          </w:p>
        </w:tc>
      </w:tr>
      <w:tr w:rsidR="00371A4E" w:rsidRPr="005050AE" w14:paraId="020AF1E2" w14:textId="77777777">
        <w:trPr>
          <w:trHeight w:val="238"/>
          <w:jc w:val="center"/>
        </w:trPr>
        <w:tc>
          <w:tcPr>
            <w:tcW w:w="2268" w:type="dxa"/>
            <w:tcBorders>
              <w:top w:val="nil"/>
              <w:bottom w:val="single" w:sz="2" w:space="0" w:color="1F3864" w:themeColor="accent1" w:themeShade="80"/>
            </w:tcBorders>
            <w:noWrap/>
            <w:hideMark/>
          </w:tcPr>
          <w:p w14:paraId="217D22FD" w14:textId="77777777" w:rsidR="00371A4E" w:rsidRPr="005050AE" w:rsidRDefault="00371A4E">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noWrap/>
          </w:tcPr>
          <w:p w14:paraId="58B3F8E2" w14:textId="77777777" w:rsidR="00371A4E" w:rsidRPr="005D24E0" w:rsidRDefault="00371A4E">
            <w:pPr>
              <w:pStyle w:val="08-Tabelageral"/>
              <w:rPr>
                <w:b/>
                <w:bCs/>
              </w:rPr>
            </w:pPr>
            <w:r w:rsidRPr="00C42C81">
              <w:rPr>
                <w:rFonts w:cs="Arial"/>
                <w:b/>
                <w:bCs/>
                <w:color w:val="000000" w:themeColor="text1"/>
              </w:rPr>
              <w:t>2</w:t>
            </w:r>
            <w:r>
              <w:rPr>
                <w:rFonts w:cs="Arial"/>
                <w:b/>
                <w:bCs/>
                <w:color w:val="000000" w:themeColor="text1"/>
              </w:rPr>
              <w:t>,</w:t>
            </w:r>
            <w:r w:rsidRPr="00C42C81">
              <w:rPr>
                <w:rFonts w:cs="Arial"/>
                <w:b/>
                <w:bCs/>
                <w:color w:val="000000" w:themeColor="text1"/>
              </w:rPr>
              <w:t>012</w:t>
            </w:r>
            <w:r>
              <w:rPr>
                <w:rFonts w:cs="Arial"/>
                <w:b/>
                <w:bCs/>
                <w:color w:val="000000" w:themeColor="text1"/>
              </w:rPr>
              <w:t>,</w:t>
            </w:r>
            <w:r w:rsidRPr="00C42C81">
              <w:rPr>
                <w:rFonts w:cs="Arial"/>
                <w:b/>
                <w:bCs/>
                <w:color w:val="000000" w:themeColor="text1"/>
              </w:rPr>
              <w:t>2</w:t>
            </w:r>
            <w:r>
              <w:rPr>
                <w:rFonts w:cs="Arial"/>
                <w:b/>
                <w:bCs/>
                <w:color w:val="000000" w:themeColor="text1"/>
              </w:rPr>
              <w:t>50</w:t>
            </w:r>
          </w:p>
        </w:tc>
        <w:tc>
          <w:tcPr>
            <w:tcW w:w="1134" w:type="dxa"/>
            <w:tcBorders>
              <w:top w:val="nil"/>
              <w:left w:val="nil"/>
              <w:bottom w:val="single" w:sz="2" w:space="0" w:color="1F3864" w:themeColor="accent1" w:themeShade="80"/>
              <w:right w:val="nil"/>
            </w:tcBorders>
            <w:noWrap/>
          </w:tcPr>
          <w:p w14:paraId="0B5FE00E" w14:textId="77777777" w:rsidR="00371A4E" w:rsidRPr="005D24E0" w:rsidRDefault="00371A4E">
            <w:pPr>
              <w:pStyle w:val="08-Tabelageral"/>
              <w:rPr>
                <w:b/>
                <w:bCs/>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738</w:t>
            </w:r>
          </w:p>
        </w:tc>
        <w:tc>
          <w:tcPr>
            <w:tcW w:w="1212" w:type="dxa"/>
            <w:tcBorders>
              <w:top w:val="nil"/>
              <w:left w:val="nil"/>
              <w:bottom w:val="single" w:sz="2" w:space="0" w:color="1F3864" w:themeColor="accent1" w:themeShade="80"/>
              <w:right w:val="nil"/>
            </w:tcBorders>
            <w:noWrap/>
          </w:tcPr>
          <w:p w14:paraId="7823266A" w14:textId="77777777" w:rsidR="00371A4E" w:rsidRPr="005D24E0" w:rsidRDefault="00371A4E">
            <w:pPr>
              <w:pStyle w:val="08-Tabelageral"/>
              <w:rPr>
                <w:b/>
                <w:bCs/>
                <w:lang w:eastAsia="en-US"/>
              </w:rPr>
            </w:pPr>
            <w:r w:rsidRPr="00C42C81">
              <w:rPr>
                <w:rFonts w:cs="Arial"/>
                <w:b/>
                <w:bCs/>
                <w:color w:val="000000" w:themeColor="text1"/>
                <w:lang w:eastAsia="en-US"/>
              </w:rPr>
              <w:t>2</w:t>
            </w:r>
            <w:r>
              <w:rPr>
                <w:rFonts w:cs="Arial"/>
                <w:b/>
                <w:bCs/>
                <w:color w:val="000000" w:themeColor="text1"/>
                <w:lang w:eastAsia="en-US"/>
              </w:rPr>
              <w:t>,</w:t>
            </w:r>
            <w:r w:rsidRPr="00C42C81">
              <w:rPr>
                <w:rFonts w:cs="Arial"/>
                <w:b/>
                <w:bCs/>
                <w:color w:val="000000" w:themeColor="text1"/>
                <w:lang w:eastAsia="en-US"/>
              </w:rPr>
              <w:t>040</w:t>
            </w:r>
            <w:r>
              <w:rPr>
                <w:rFonts w:cs="Arial"/>
                <w:b/>
                <w:bCs/>
                <w:color w:val="000000" w:themeColor="text1"/>
                <w:lang w:eastAsia="en-US"/>
              </w:rPr>
              <w:t>,</w:t>
            </w:r>
            <w:r w:rsidRPr="00C42C81">
              <w:rPr>
                <w:rFonts w:cs="Arial"/>
                <w:b/>
                <w:bCs/>
                <w:color w:val="000000" w:themeColor="text1"/>
                <w:lang w:eastAsia="en-US"/>
              </w:rPr>
              <w:t>98</w:t>
            </w:r>
            <w:r>
              <w:rPr>
                <w:rFonts w:cs="Arial"/>
                <w:b/>
                <w:bCs/>
                <w:color w:val="000000" w:themeColor="text1"/>
                <w:lang w:eastAsia="en-US"/>
              </w:rPr>
              <w:t>8</w:t>
            </w:r>
          </w:p>
        </w:tc>
        <w:tc>
          <w:tcPr>
            <w:tcW w:w="253" w:type="dxa"/>
            <w:tcBorders>
              <w:top w:val="nil"/>
              <w:bottom w:val="single" w:sz="2" w:space="0" w:color="1F3864" w:themeColor="accent1" w:themeShade="80"/>
            </w:tcBorders>
            <w:noWrap/>
            <w:vAlign w:val="bottom"/>
            <w:hideMark/>
          </w:tcPr>
          <w:p w14:paraId="7785AC96" w14:textId="77777777" w:rsidR="00371A4E" w:rsidRPr="007C2645" w:rsidRDefault="00371A4E">
            <w:pPr>
              <w:pStyle w:val="08-Tabelageral"/>
              <w:rPr>
                <w:b/>
                <w:bCs/>
              </w:rPr>
            </w:pPr>
            <w:r w:rsidRPr="00C42C81">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noWrap/>
            <w:hideMark/>
          </w:tcPr>
          <w:p w14:paraId="5E3AEEE7" w14:textId="77777777" w:rsidR="00371A4E" w:rsidRPr="007C2645" w:rsidRDefault="00371A4E">
            <w:pPr>
              <w:pStyle w:val="08-Tabelageral"/>
              <w:rPr>
                <w:b/>
                <w:bCs/>
              </w:rPr>
            </w:pPr>
            <w:r w:rsidRPr="00C42C81">
              <w:rPr>
                <w:rFonts w:cs="Arial"/>
                <w:b/>
                <w:bCs/>
                <w:color w:val="000000" w:themeColor="text1"/>
              </w:rPr>
              <w:t>1</w:t>
            </w:r>
            <w:r>
              <w:rPr>
                <w:rFonts w:cs="Arial"/>
                <w:b/>
                <w:bCs/>
                <w:color w:val="000000" w:themeColor="text1"/>
              </w:rPr>
              <w:t>,</w:t>
            </w:r>
            <w:r w:rsidRPr="00C42C81">
              <w:rPr>
                <w:rFonts w:cs="Arial"/>
                <w:b/>
                <w:bCs/>
                <w:color w:val="000000" w:themeColor="text1"/>
              </w:rPr>
              <w:t>759</w:t>
            </w:r>
            <w:r>
              <w:rPr>
                <w:rFonts w:cs="Arial"/>
                <w:b/>
                <w:bCs/>
                <w:color w:val="000000" w:themeColor="text1"/>
              </w:rPr>
              <w:t>,</w:t>
            </w:r>
            <w:r w:rsidRPr="00C42C81">
              <w:rPr>
                <w:rFonts w:cs="Arial"/>
                <w:b/>
                <w:bCs/>
                <w:color w:val="000000" w:themeColor="text1"/>
              </w:rPr>
              <w:t>011</w:t>
            </w:r>
          </w:p>
        </w:tc>
        <w:tc>
          <w:tcPr>
            <w:tcW w:w="1061" w:type="dxa"/>
            <w:tcBorders>
              <w:top w:val="nil"/>
              <w:left w:val="nil"/>
              <w:bottom w:val="single" w:sz="2" w:space="0" w:color="1F3864" w:themeColor="accent1" w:themeShade="80"/>
              <w:right w:val="nil"/>
            </w:tcBorders>
            <w:noWrap/>
            <w:hideMark/>
          </w:tcPr>
          <w:p w14:paraId="15EBE9DD" w14:textId="77777777" w:rsidR="00371A4E" w:rsidRPr="007C2645" w:rsidRDefault="00371A4E">
            <w:pPr>
              <w:pStyle w:val="08-Tabelageral"/>
              <w:rPr>
                <w:b/>
                <w:bCs/>
              </w:rPr>
            </w:pPr>
            <w:r w:rsidRPr="00C42C81">
              <w:rPr>
                <w:rFonts w:cs="Arial"/>
                <w:b/>
                <w:bCs/>
                <w:color w:val="000000" w:themeColor="text1"/>
              </w:rPr>
              <w:t>28</w:t>
            </w:r>
            <w:r>
              <w:rPr>
                <w:rFonts w:cs="Arial"/>
                <w:b/>
                <w:bCs/>
                <w:color w:val="000000" w:themeColor="text1"/>
              </w:rPr>
              <w:t>,</w:t>
            </w:r>
            <w:r w:rsidRPr="00C42C81">
              <w:rPr>
                <w:rFonts w:cs="Arial"/>
                <w:b/>
                <w:bCs/>
                <w:color w:val="000000" w:themeColor="text1"/>
              </w:rPr>
              <w:t>783</w:t>
            </w:r>
          </w:p>
        </w:tc>
        <w:tc>
          <w:tcPr>
            <w:tcW w:w="1276" w:type="dxa"/>
            <w:tcBorders>
              <w:top w:val="nil"/>
              <w:left w:val="nil"/>
              <w:bottom w:val="single" w:sz="2" w:space="0" w:color="1F3864" w:themeColor="accent1" w:themeShade="80"/>
              <w:right w:val="nil"/>
            </w:tcBorders>
            <w:noWrap/>
            <w:hideMark/>
          </w:tcPr>
          <w:p w14:paraId="167783E0" w14:textId="77777777" w:rsidR="00371A4E" w:rsidRPr="005050AE" w:rsidRDefault="00371A4E">
            <w:pPr>
              <w:pStyle w:val="08-Tabelageral"/>
              <w:rPr>
                <w:b/>
              </w:rPr>
            </w:pPr>
            <w:r w:rsidRPr="00C42C81">
              <w:rPr>
                <w:rFonts w:cs="Arial"/>
                <w:b/>
                <w:bCs/>
                <w:color w:val="000000" w:themeColor="text1"/>
                <w:lang w:eastAsia="en-US"/>
              </w:rPr>
              <w:t>1</w:t>
            </w:r>
            <w:r>
              <w:rPr>
                <w:rFonts w:cs="Arial"/>
                <w:b/>
                <w:bCs/>
                <w:color w:val="000000" w:themeColor="text1"/>
                <w:lang w:eastAsia="en-US"/>
              </w:rPr>
              <w:t>,</w:t>
            </w:r>
            <w:r w:rsidRPr="00C42C81">
              <w:rPr>
                <w:rFonts w:cs="Arial"/>
                <w:b/>
                <w:bCs/>
                <w:color w:val="000000" w:themeColor="text1"/>
                <w:lang w:eastAsia="en-US"/>
              </w:rPr>
              <w:t>787</w:t>
            </w:r>
            <w:r>
              <w:rPr>
                <w:rFonts w:cs="Arial"/>
                <w:b/>
                <w:bCs/>
                <w:color w:val="000000" w:themeColor="text1"/>
                <w:lang w:eastAsia="en-US"/>
              </w:rPr>
              <w:t>,</w:t>
            </w:r>
            <w:r w:rsidRPr="00C42C81">
              <w:rPr>
                <w:rFonts w:cs="Arial"/>
                <w:b/>
                <w:bCs/>
                <w:color w:val="000000" w:themeColor="text1"/>
                <w:lang w:eastAsia="en-US"/>
              </w:rPr>
              <w:t>794</w:t>
            </w:r>
          </w:p>
        </w:tc>
      </w:tr>
      <w:bookmarkEnd w:id="83"/>
    </w:tbl>
    <w:p w14:paraId="78EE25D8" w14:textId="77777777" w:rsidR="00371A4E" w:rsidRPr="00191814" w:rsidRDefault="00371A4E" w:rsidP="00371A4E">
      <w:pPr>
        <w:pStyle w:val="07-Legenda"/>
        <w:keepNext/>
        <w:ind w:firstLine="0"/>
        <w:rPr>
          <w:rFonts w:cs="Arial"/>
          <w:b/>
          <w:szCs w:val="14"/>
          <w:lang w:val="en-US"/>
        </w:rPr>
      </w:pPr>
    </w:p>
    <w:p w14:paraId="061DAEEC" w14:textId="77777777" w:rsidR="007D4AB0" w:rsidRPr="0016781B" w:rsidRDefault="004725AE" w:rsidP="0072329E">
      <w:pPr>
        <w:pStyle w:val="Ttulo1"/>
        <w:rPr>
          <w:rFonts w:ascii="Arial" w:hAnsi="Arial" w:cs="Arial"/>
          <w:b/>
          <w:color w:val="1F3864" w:themeColor="accent1" w:themeShade="80"/>
          <w:sz w:val="20"/>
          <w:szCs w:val="20"/>
          <w:lang w:val="en-US"/>
        </w:rPr>
      </w:pPr>
      <w:bookmarkStart w:id="85" w:name="_Toc149573402"/>
      <w:bookmarkStart w:id="86" w:name="_Toc157446730"/>
      <w:bookmarkStart w:id="87" w:name="_Toc221533121"/>
      <w:bookmarkEnd w:id="81"/>
      <w:r w:rsidRPr="00432934">
        <w:rPr>
          <w:rFonts w:ascii="Arial" w:hAnsi="Arial" w:cs="Arial"/>
          <w:b/>
          <w:color w:val="1F3864" w:themeColor="accent1" w:themeShade="80"/>
          <w:sz w:val="20"/>
          <w:lang w:val="en-US"/>
        </w:rPr>
        <w:t>17 – DIVIDENDS RECEIVABLE</w:t>
      </w:r>
      <w:bookmarkEnd w:id="85"/>
      <w:bookmarkEnd w:id="86"/>
      <w:bookmarkEnd w:id="87"/>
    </w:p>
    <w:p w14:paraId="3BCC3F32" w14:textId="77777777" w:rsidR="0072329E" w:rsidRPr="004C6ED9" w:rsidRDefault="0072329E" w:rsidP="0072329E">
      <w:pPr>
        <w:pStyle w:val="01-TtulodeNota"/>
        <w:spacing w:before="0" w:after="0"/>
        <w:jc w:val="right"/>
        <w:rPr>
          <w:sz w:val="14"/>
          <w:szCs w:val="14"/>
        </w:rPr>
      </w:pPr>
      <w:bookmarkStart w:id="88" w:name="_Hlk149215258"/>
      <w:r w:rsidRPr="004C6ED9">
        <w:rPr>
          <w:sz w:val="14"/>
          <w:szCs w:val="14"/>
        </w:rPr>
        <w:t xml:space="preserve">R$ </w:t>
      </w:r>
      <w:proofErr w:type="spellStart"/>
      <w:r>
        <w:rPr>
          <w:sz w:val="14"/>
          <w:szCs w:val="14"/>
        </w:rPr>
        <w:t>thousand</w:t>
      </w:r>
      <w:proofErr w:type="spellEnd"/>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15"/>
        <w:gridCol w:w="2060"/>
        <w:gridCol w:w="567"/>
        <w:gridCol w:w="1354"/>
        <w:gridCol w:w="1354"/>
        <w:gridCol w:w="533"/>
        <w:gridCol w:w="533"/>
        <w:gridCol w:w="1079"/>
        <w:gridCol w:w="1344"/>
      </w:tblGrid>
      <w:tr w:rsidR="0072329E" w:rsidRPr="004C6ED9" w14:paraId="2D2147F0" w14:textId="77777777" w:rsidTr="005109AE">
        <w:trPr>
          <w:trHeight w:val="238"/>
        </w:trPr>
        <w:tc>
          <w:tcPr>
            <w:tcW w:w="850" w:type="dxa"/>
            <w:tcBorders>
              <w:bottom w:val="nil"/>
            </w:tcBorders>
            <w:vAlign w:val="center"/>
          </w:tcPr>
          <w:p w14:paraId="25A12221" w14:textId="77777777" w:rsidR="0072329E" w:rsidRPr="004C6ED9" w:rsidRDefault="0072329E">
            <w:pPr>
              <w:keepNext/>
              <w:keepLines/>
              <w:spacing w:before="40" w:after="40"/>
              <w:jc w:val="center"/>
              <w:rPr>
                <w:rFonts w:ascii="Arial" w:hAnsi="Arial" w:cs="Arial"/>
                <w:b/>
                <w:bCs/>
                <w:spacing w:val="-2"/>
                <w:sz w:val="14"/>
                <w:szCs w:val="14"/>
              </w:rPr>
            </w:pPr>
          </w:p>
        </w:tc>
        <w:tc>
          <w:tcPr>
            <w:tcW w:w="2848" w:type="dxa"/>
            <w:gridSpan w:val="2"/>
            <w:tcBorders>
              <w:bottom w:val="nil"/>
            </w:tcBorders>
            <w:vAlign w:val="center"/>
          </w:tcPr>
          <w:p w14:paraId="31A711F9" w14:textId="77777777" w:rsidR="0072329E" w:rsidRPr="004C6ED9" w:rsidRDefault="0072329E">
            <w:pPr>
              <w:keepNext/>
              <w:keepLines/>
              <w:spacing w:before="40" w:after="40"/>
              <w:jc w:val="center"/>
              <w:rPr>
                <w:rFonts w:ascii="Arial" w:hAnsi="Arial" w:cs="Arial"/>
                <w:spacing w:val="-2"/>
                <w:sz w:val="14"/>
                <w:szCs w:val="14"/>
              </w:rPr>
            </w:pPr>
          </w:p>
        </w:tc>
        <w:tc>
          <w:tcPr>
            <w:tcW w:w="2823" w:type="dxa"/>
            <w:gridSpan w:val="2"/>
            <w:tcBorders>
              <w:bottom w:val="single" w:sz="6" w:space="0" w:color="1F3864" w:themeColor="accent1" w:themeShade="80"/>
            </w:tcBorders>
            <w:vAlign w:val="center"/>
          </w:tcPr>
          <w:p w14:paraId="716949F5" w14:textId="77777777" w:rsidR="0072329E" w:rsidRPr="0079276F" w:rsidRDefault="0072329E">
            <w:pPr>
              <w:keepNext/>
              <w:keepLines/>
              <w:spacing w:before="40" w:after="40"/>
              <w:jc w:val="center"/>
              <w:rPr>
                <w:rFonts w:ascii="Arial" w:hAnsi="Arial" w:cs="Arial"/>
                <w:b/>
                <w:spacing w:val="-2"/>
                <w:sz w:val="14"/>
                <w:szCs w:val="14"/>
                <w:vertAlign w:val="superscript"/>
              </w:rPr>
            </w:pPr>
            <w:proofErr w:type="spellStart"/>
            <w:r>
              <w:rPr>
                <w:rFonts w:ascii="Arial" w:hAnsi="Arial" w:cs="Arial"/>
                <w:b/>
                <w:spacing w:val="-2"/>
                <w:sz w:val="14"/>
                <w:szCs w:val="14"/>
              </w:rPr>
              <w:t>Parent</w:t>
            </w:r>
            <w:proofErr w:type="spellEnd"/>
          </w:p>
        </w:tc>
        <w:tc>
          <w:tcPr>
            <w:tcW w:w="567" w:type="dxa"/>
            <w:tcBorders>
              <w:bottom w:val="nil"/>
            </w:tcBorders>
          </w:tcPr>
          <w:p w14:paraId="6F47274C" w14:textId="77777777" w:rsidR="0072329E" w:rsidRPr="0079276F" w:rsidRDefault="0072329E">
            <w:pPr>
              <w:keepNext/>
              <w:keepLines/>
              <w:spacing w:before="40" w:after="40"/>
              <w:jc w:val="center"/>
              <w:rPr>
                <w:rFonts w:ascii="Arial" w:hAnsi="Arial" w:cs="Arial"/>
                <w:b/>
                <w:bCs/>
                <w:spacing w:val="-2"/>
                <w:sz w:val="14"/>
                <w:szCs w:val="14"/>
              </w:rPr>
            </w:pPr>
          </w:p>
        </w:tc>
        <w:tc>
          <w:tcPr>
            <w:tcW w:w="567" w:type="dxa"/>
            <w:tcBorders>
              <w:top w:val="single" w:sz="4" w:space="0" w:color="auto"/>
              <w:bottom w:val="nil"/>
            </w:tcBorders>
            <w:vAlign w:val="center"/>
          </w:tcPr>
          <w:p w14:paraId="17BB9303" w14:textId="77777777" w:rsidR="0072329E" w:rsidRPr="0079276F" w:rsidRDefault="0072329E">
            <w:pPr>
              <w:keepNext/>
              <w:keepLines/>
              <w:spacing w:before="40" w:after="40"/>
              <w:jc w:val="center"/>
              <w:rPr>
                <w:rFonts w:ascii="Arial" w:hAnsi="Arial" w:cs="Arial"/>
                <w:b/>
                <w:bCs/>
                <w:spacing w:val="-2"/>
                <w:sz w:val="14"/>
                <w:szCs w:val="14"/>
              </w:rPr>
            </w:pPr>
          </w:p>
        </w:tc>
        <w:tc>
          <w:tcPr>
            <w:tcW w:w="2555" w:type="dxa"/>
            <w:gridSpan w:val="2"/>
            <w:tcBorders>
              <w:bottom w:val="single" w:sz="6" w:space="0" w:color="1F3864" w:themeColor="accent1" w:themeShade="80"/>
            </w:tcBorders>
            <w:vAlign w:val="center"/>
          </w:tcPr>
          <w:p w14:paraId="12038C12" w14:textId="77777777" w:rsidR="0072329E" w:rsidRPr="0079276F" w:rsidRDefault="0072329E">
            <w:pPr>
              <w:keepNext/>
              <w:keepLines/>
              <w:spacing w:before="40" w:after="40"/>
              <w:jc w:val="center"/>
              <w:rPr>
                <w:rFonts w:ascii="Arial" w:hAnsi="Arial" w:cs="Arial"/>
                <w:b/>
                <w:spacing w:val="-2"/>
                <w:sz w:val="14"/>
                <w:szCs w:val="14"/>
                <w:vertAlign w:val="superscript"/>
              </w:rPr>
            </w:pPr>
            <w:proofErr w:type="spellStart"/>
            <w:r w:rsidRPr="0079276F">
              <w:rPr>
                <w:rFonts w:ascii="Arial" w:hAnsi="Arial" w:cs="Arial"/>
                <w:b/>
                <w:spacing w:val="-2"/>
                <w:sz w:val="14"/>
                <w:szCs w:val="14"/>
              </w:rPr>
              <w:t>Consolida</w:t>
            </w:r>
            <w:r>
              <w:rPr>
                <w:rFonts w:ascii="Arial" w:hAnsi="Arial" w:cs="Arial"/>
                <w:b/>
                <w:spacing w:val="-2"/>
                <w:sz w:val="14"/>
                <w:szCs w:val="14"/>
              </w:rPr>
              <w:t>ted</w:t>
            </w:r>
            <w:proofErr w:type="spellEnd"/>
          </w:p>
        </w:tc>
      </w:tr>
      <w:tr w:rsidR="0072329E" w:rsidRPr="004C6ED9" w14:paraId="448E0A30" w14:textId="77777777" w:rsidTr="005109AE">
        <w:trPr>
          <w:trHeight w:val="238"/>
        </w:trPr>
        <w:tc>
          <w:tcPr>
            <w:tcW w:w="3094" w:type="dxa"/>
            <w:gridSpan w:val="2"/>
            <w:tcBorders>
              <w:top w:val="nil"/>
              <w:bottom w:val="single" w:sz="6" w:space="0" w:color="1F3864" w:themeColor="accent1" w:themeShade="80"/>
            </w:tcBorders>
            <w:vAlign w:val="center"/>
          </w:tcPr>
          <w:p w14:paraId="70D17AE8" w14:textId="77777777" w:rsidR="0072329E" w:rsidRPr="004C6ED9" w:rsidRDefault="0072329E">
            <w:pPr>
              <w:keepNext/>
              <w:keepLines/>
              <w:spacing w:before="40" w:after="40"/>
              <w:jc w:val="center"/>
              <w:rPr>
                <w:rFonts w:ascii="Arial" w:hAnsi="Arial" w:cs="Arial"/>
                <w:spacing w:val="-2"/>
                <w:sz w:val="14"/>
                <w:szCs w:val="14"/>
              </w:rPr>
            </w:pPr>
          </w:p>
        </w:tc>
        <w:tc>
          <w:tcPr>
            <w:tcW w:w="604" w:type="dxa"/>
            <w:tcBorders>
              <w:top w:val="nil"/>
              <w:bottom w:val="single" w:sz="6" w:space="0" w:color="1F3864" w:themeColor="accent1" w:themeShade="80"/>
            </w:tcBorders>
            <w:vAlign w:val="center"/>
          </w:tcPr>
          <w:p w14:paraId="2F650361" w14:textId="77777777" w:rsidR="0072329E" w:rsidRPr="004C6ED9" w:rsidRDefault="0072329E">
            <w:pPr>
              <w:keepNext/>
              <w:keepLines/>
              <w:spacing w:before="40" w:after="40"/>
              <w:jc w:val="center"/>
              <w:rPr>
                <w:rFonts w:ascii="Arial" w:hAnsi="Arial" w:cs="Arial"/>
                <w:b/>
                <w:spacing w:val="-2"/>
                <w:sz w:val="14"/>
                <w:szCs w:val="14"/>
              </w:rPr>
            </w:pPr>
          </w:p>
        </w:tc>
        <w:tc>
          <w:tcPr>
            <w:tcW w:w="1411" w:type="dxa"/>
            <w:tcBorders>
              <w:bottom w:val="single" w:sz="6" w:space="0" w:color="1F3864" w:themeColor="accent1" w:themeShade="80"/>
            </w:tcBorders>
            <w:vAlign w:val="center"/>
          </w:tcPr>
          <w:p w14:paraId="513F65B2" w14:textId="77777777" w:rsidR="0072329E" w:rsidRPr="00CF762E" w:rsidRDefault="0072329E">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2025</w:t>
            </w:r>
            <w:r>
              <w:rPr>
                <w:rFonts w:ascii="Arial" w:hAnsi="Arial" w:cs="Arial"/>
                <w:b/>
                <w:spacing w:val="-2"/>
                <w:sz w:val="14"/>
                <w:szCs w:val="14"/>
                <w:vertAlign w:val="superscript"/>
              </w:rPr>
              <w:t>(1)</w:t>
            </w:r>
          </w:p>
        </w:tc>
        <w:tc>
          <w:tcPr>
            <w:tcW w:w="1412" w:type="dxa"/>
            <w:tcBorders>
              <w:bottom w:val="single" w:sz="6" w:space="0" w:color="1F3864" w:themeColor="accent1" w:themeShade="80"/>
            </w:tcBorders>
            <w:vAlign w:val="center"/>
          </w:tcPr>
          <w:p w14:paraId="082D461E" w14:textId="77777777" w:rsidR="0072329E" w:rsidRPr="00AF7E05" w:rsidRDefault="0072329E">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2024</w:t>
            </w:r>
          </w:p>
        </w:tc>
        <w:tc>
          <w:tcPr>
            <w:tcW w:w="567" w:type="dxa"/>
            <w:tcBorders>
              <w:bottom w:val="single" w:sz="6" w:space="0" w:color="1F3864" w:themeColor="accent1" w:themeShade="80"/>
            </w:tcBorders>
          </w:tcPr>
          <w:p w14:paraId="4BE7A851" w14:textId="77777777" w:rsidR="0072329E" w:rsidRPr="004C6ED9" w:rsidRDefault="0072329E">
            <w:pPr>
              <w:keepNext/>
              <w:keepLines/>
              <w:spacing w:before="40" w:after="40"/>
              <w:jc w:val="right"/>
              <w:rPr>
                <w:rFonts w:ascii="Arial" w:hAnsi="Arial" w:cs="Arial"/>
                <w:b/>
                <w:spacing w:val="-2"/>
                <w:sz w:val="14"/>
                <w:szCs w:val="14"/>
              </w:rPr>
            </w:pPr>
          </w:p>
        </w:tc>
        <w:tc>
          <w:tcPr>
            <w:tcW w:w="567" w:type="dxa"/>
            <w:tcBorders>
              <w:top w:val="nil"/>
              <w:bottom w:val="single" w:sz="6" w:space="0" w:color="1F3864" w:themeColor="accent1" w:themeShade="80"/>
            </w:tcBorders>
            <w:vAlign w:val="center"/>
          </w:tcPr>
          <w:p w14:paraId="113106D7" w14:textId="77777777" w:rsidR="0072329E" w:rsidRPr="004C6ED9" w:rsidRDefault="0072329E">
            <w:pPr>
              <w:keepNext/>
              <w:keepLines/>
              <w:spacing w:before="40" w:after="40"/>
              <w:jc w:val="right"/>
              <w:rPr>
                <w:rFonts w:ascii="Arial" w:hAnsi="Arial" w:cs="Arial"/>
                <w:b/>
                <w:spacing w:val="-2"/>
                <w:sz w:val="14"/>
                <w:szCs w:val="14"/>
              </w:rPr>
            </w:pPr>
          </w:p>
        </w:tc>
        <w:tc>
          <w:tcPr>
            <w:tcW w:w="1134" w:type="dxa"/>
            <w:tcBorders>
              <w:bottom w:val="single" w:sz="6" w:space="0" w:color="1F3864" w:themeColor="accent1" w:themeShade="80"/>
            </w:tcBorders>
            <w:vAlign w:val="center"/>
          </w:tcPr>
          <w:p w14:paraId="20E030A9" w14:textId="77777777" w:rsidR="0072329E" w:rsidRPr="004C6ED9" w:rsidRDefault="0072329E">
            <w:pPr>
              <w:keepNext/>
              <w:keepLines/>
              <w:spacing w:before="40" w:after="40"/>
              <w:ind w:left="318" w:hanging="318"/>
              <w:jc w:val="center"/>
              <w:rPr>
                <w:rFonts w:ascii="Arial" w:hAnsi="Arial" w:cs="Arial"/>
                <w:b/>
                <w:spacing w:val="-2"/>
                <w:sz w:val="14"/>
                <w:szCs w:val="14"/>
              </w:rPr>
            </w:pPr>
            <w:r>
              <w:rPr>
                <w:rFonts w:ascii="Arial" w:hAnsi="Arial" w:cs="Arial"/>
                <w:b/>
                <w:spacing w:val="-2"/>
                <w:sz w:val="14"/>
                <w:szCs w:val="14"/>
              </w:rPr>
              <w:t>2025</w:t>
            </w:r>
          </w:p>
        </w:tc>
        <w:tc>
          <w:tcPr>
            <w:tcW w:w="1421" w:type="dxa"/>
            <w:tcBorders>
              <w:bottom w:val="single" w:sz="6" w:space="0" w:color="1F3864" w:themeColor="accent1" w:themeShade="80"/>
            </w:tcBorders>
            <w:vAlign w:val="center"/>
          </w:tcPr>
          <w:p w14:paraId="53B792F8" w14:textId="77777777" w:rsidR="0072329E" w:rsidRPr="0082415E" w:rsidRDefault="0072329E">
            <w:pPr>
              <w:keepNext/>
              <w:keepLines/>
              <w:spacing w:before="40" w:after="40"/>
              <w:jc w:val="right"/>
              <w:rPr>
                <w:rFonts w:ascii="Arial" w:hAnsi="Arial" w:cs="Arial"/>
                <w:b/>
                <w:spacing w:val="-2"/>
                <w:sz w:val="14"/>
                <w:szCs w:val="14"/>
                <w:vertAlign w:val="superscript"/>
              </w:rPr>
            </w:pPr>
            <w:r>
              <w:rPr>
                <w:rFonts w:ascii="Arial" w:hAnsi="Arial" w:cs="Arial"/>
                <w:b/>
                <w:spacing w:val="-2"/>
                <w:sz w:val="14"/>
                <w:szCs w:val="14"/>
              </w:rPr>
              <w:t>2024</w:t>
            </w:r>
            <w:r>
              <w:rPr>
                <w:rFonts w:ascii="Arial" w:hAnsi="Arial" w:cs="Arial"/>
                <w:b/>
                <w:spacing w:val="-2"/>
                <w:sz w:val="14"/>
                <w:szCs w:val="14"/>
                <w:vertAlign w:val="superscript"/>
              </w:rPr>
              <w:t>(2)</w:t>
            </w:r>
          </w:p>
        </w:tc>
      </w:tr>
      <w:tr w:rsidR="0072329E" w:rsidRPr="004C6ED9" w14:paraId="425DDA59" w14:textId="77777777" w:rsidTr="005109AE">
        <w:trPr>
          <w:trHeight w:val="238"/>
        </w:trPr>
        <w:tc>
          <w:tcPr>
            <w:tcW w:w="3094" w:type="dxa"/>
            <w:gridSpan w:val="2"/>
            <w:tcBorders>
              <w:top w:val="single" w:sz="6" w:space="0" w:color="1F3864" w:themeColor="accent1" w:themeShade="80"/>
            </w:tcBorders>
          </w:tcPr>
          <w:p w14:paraId="1829A1F7" w14:textId="77777777" w:rsidR="0072329E" w:rsidRPr="00B92CC7" w:rsidRDefault="0072329E">
            <w:pPr>
              <w:pStyle w:val="08-Tabelageral"/>
              <w:jc w:val="left"/>
              <w:rPr>
                <w:rFonts w:cs="Arial"/>
                <w:b/>
                <w:szCs w:val="14"/>
                <w:vertAlign w:val="superscript"/>
              </w:rPr>
            </w:pPr>
            <w:proofErr w:type="spellStart"/>
            <w:r>
              <w:rPr>
                <w:rFonts w:cs="Arial"/>
                <w:szCs w:val="14"/>
              </w:rPr>
              <w:t>Dividends</w:t>
            </w:r>
            <w:proofErr w:type="spellEnd"/>
            <w:r>
              <w:rPr>
                <w:rFonts w:cs="Arial"/>
                <w:szCs w:val="14"/>
              </w:rPr>
              <w:t xml:space="preserve"> </w:t>
            </w:r>
            <w:proofErr w:type="spellStart"/>
            <w:r>
              <w:rPr>
                <w:rFonts w:cs="Arial"/>
                <w:szCs w:val="14"/>
              </w:rPr>
              <w:t>receivable</w:t>
            </w:r>
            <w:proofErr w:type="spellEnd"/>
            <w:r>
              <w:rPr>
                <w:rFonts w:cs="Arial"/>
                <w:szCs w:val="14"/>
              </w:rPr>
              <w:t xml:space="preserve"> </w:t>
            </w:r>
          </w:p>
        </w:tc>
        <w:tc>
          <w:tcPr>
            <w:tcW w:w="604" w:type="dxa"/>
            <w:tcBorders>
              <w:top w:val="single" w:sz="6" w:space="0" w:color="1F3864" w:themeColor="accent1" w:themeShade="80"/>
            </w:tcBorders>
          </w:tcPr>
          <w:p w14:paraId="103741FF" w14:textId="77777777" w:rsidR="0072329E" w:rsidRPr="004C6ED9" w:rsidRDefault="0072329E">
            <w:pPr>
              <w:pStyle w:val="08-Tabelageral"/>
              <w:rPr>
                <w:rFonts w:cs="Arial"/>
                <w:szCs w:val="14"/>
              </w:rPr>
            </w:pPr>
          </w:p>
        </w:tc>
        <w:tc>
          <w:tcPr>
            <w:tcW w:w="1411" w:type="dxa"/>
            <w:tcBorders>
              <w:top w:val="single" w:sz="6" w:space="0" w:color="1F3864" w:themeColor="accent1" w:themeShade="80"/>
            </w:tcBorders>
          </w:tcPr>
          <w:p w14:paraId="32EB8F22" w14:textId="77777777" w:rsidR="0072329E" w:rsidRPr="004C6ED9" w:rsidRDefault="0072329E">
            <w:pPr>
              <w:pStyle w:val="08-Tabelageral"/>
              <w:rPr>
                <w:rFonts w:cs="Arial"/>
                <w:szCs w:val="14"/>
              </w:rPr>
            </w:pPr>
            <w:r>
              <w:rPr>
                <w:rFonts w:cs="Arial"/>
                <w:szCs w:val="14"/>
              </w:rPr>
              <w:t>3,952,102</w:t>
            </w:r>
          </w:p>
        </w:tc>
        <w:tc>
          <w:tcPr>
            <w:tcW w:w="1412" w:type="dxa"/>
            <w:tcBorders>
              <w:top w:val="single" w:sz="6" w:space="0" w:color="1F3864" w:themeColor="accent1" w:themeShade="80"/>
            </w:tcBorders>
          </w:tcPr>
          <w:p w14:paraId="11DEC75F" w14:textId="77777777" w:rsidR="0072329E" w:rsidRPr="004C6ED9" w:rsidRDefault="0072329E">
            <w:pPr>
              <w:pStyle w:val="08-Tabelageral"/>
              <w:rPr>
                <w:rFonts w:cs="Arial"/>
                <w:szCs w:val="14"/>
              </w:rPr>
            </w:pPr>
            <w:r>
              <w:rPr>
                <w:rFonts w:cs="Arial"/>
                <w:szCs w:val="14"/>
              </w:rPr>
              <w:t>4,145,403</w:t>
            </w:r>
          </w:p>
        </w:tc>
        <w:tc>
          <w:tcPr>
            <w:tcW w:w="567" w:type="dxa"/>
            <w:tcBorders>
              <w:top w:val="single" w:sz="6" w:space="0" w:color="1F3864" w:themeColor="accent1" w:themeShade="80"/>
            </w:tcBorders>
          </w:tcPr>
          <w:p w14:paraId="2A934DF2" w14:textId="77777777" w:rsidR="0072329E" w:rsidRPr="004C6ED9" w:rsidRDefault="0072329E">
            <w:pPr>
              <w:pStyle w:val="08-Tabelageral"/>
              <w:rPr>
                <w:rFonts w:cs="Arial"/>
                <w:szCs w:val="14"/>
              </w:rPr>
            </w:pPr>
          </w:p>
        </w:tc>
        <w:tc>
          <w:tcPr>
            <w:tcW w:w="567" w:type="dxa"/>
            <w:tcBorders>
              <w:top w:val="single" w:sz="6" w:space="0" w:color="1F3864" w:themeColor="accent1" w:themeShade="80"/>
            </w:tcBorders>
          </w:tcPr>
          <w:p w14:paraId="70220CDC" w14:textId="77777777" w:rsidR="0072329E" w:rsidRPr="004C6ED9" w:rsidRDefault="0072329E">
            <w:pPr>
              <w:pStyle w:val="08-Tabelageral"/>
              <w:rPr>
                <w:rFonts w:cs="Arial"/>
                <w:szCs w:val="14"/>
              </w:rPr>
            </w:pPr>
          </w:p>
        </w:tc>
        <w:tc>
          <w:tcPr>
            <w:tcW w:w="1134" w:type="dxa"/>
            <w:tcBorders>
              <w:top w:val="single" w:sz="6" w:space="0" w:color="1F3864" w:themeColor="accent1" w:themeShade="80"/>
            </w:tcBorders>
          </w:tcPr>
          <w:p w14:paraId="65544CDB" w14:textId="77777777" w:rsidR="0072329E" w:rsidRPr="004C6ED9" w:rsidRDefault="0072329E">
            <w:pPr>
              <w:pStyle w:val="08-Tabelageral"/>
              <w:tabs>
                <w:tab w:val="left" w:pos="576"/>
              </w:tabs>
              <w:ind w:right="313"/>
              <w:rPr>
                <w:rFonts w:cs="Arial"/>
                <w:szCs w:val="14"/>
              </w:rPr>
            </w:pPr>
            <w:r>
              <w:rPr>
                <w:rFonts w:cs="Arial"/>
                <w:szCs w:val="14"/>
              </w:rPr>
              <w:t>--</w:t>
            </w:r>
          </w:p>
        </w:tc>
        <w:tc>
          <w:tcPr>
            <w:tcW w:w="1421" w:type="dxa"/>
            <w:tcBorders>
              <w:top w:val="single" w:sz="6" w:space="0" w:color="1F3864" w:themeColor="accent1" w:themeShade="80"/>
            </w:tcBorders>
          </w:tcPr>
          <w:p w14:paraId="6E154DFD" w14:textId="77777777" w:rsidR="0072329E" w:rsidRPr="004C6ED9" w:rsidRDefault="0072329E">
            <w:pPr>
              <w:pStyle w:val="08-Tabelageral"/>
              <w:rPr>
                <w:rFonts w:cs="Arial"/>
                <w:szCs w:val="14"/>
              </w:rPr>
            </w:pPr>
            <w:r>
              <w:rPr>
                <w:rFonts w:cs="Arial"/>
                <w:szCs w:val="14"/>
              </w:rPr>
              <w:t>97,446</w:t>
            </w:r>
          </w:p>
        </w:tc>
      </w:tr>
    </w:tbl>
    <w:bookmarkEnd w:id="88"/>
    <w:p w14:paraId="258E507D" w14:textId="44CF797F" w:rsidR="0072329E" w:rsidRPr="009A48EF" w:rsidRDefault="0072329E" w:rsidP="005D4D31">
      <w:pPr>
        <w:pStyle w:val="07-Legenda"/>
        <w:numPr>
          <w:ilvl w:val="0"/>
          <w:numId w:val="24"/>
        </w:numPr>
        <w:ind w:left="284" w:hanging="284"/>
        <w:rPr>
          <w:szCs w:val="14"/>
          <w:lang w:val="en-US"/>
        </w:rPr>
      </w:pPr>
      <w:r w:rsidRPr="009A48EF">
        <w:rPr>
          <w:lang w:val="en-US"/>
        </w:rPr>
        <w:t>R$ 2,</w:t>
      </w:r>
      <w:r>
        <w:rPr>
          <w:lang w:val="en-US"/>
        </w:rPr>
        <w:t>150</w:t>
      </w:r>
      <w:r w:rsidRPr="009A48EF">
        <w:rPr>
          <w:lang w:val="en-US"/>
        </w:rPr>
        <w:t xml:space="preserve">,000 refers to </w:t>
      </w:r>
      <w:r w:rsidR="00A80D6B" w:rsidRPr="009A48EF">
        <w:rPr>
          <w:lang w:val="en-US"/>
        </w:rPr>
        <w:t>dividends’</w:t>
      </w:r>
      <w:r w:rsidRPr="009A48EF">
        <w:rPr>
          <w:lang w:val="en-US"/>
        </w:rPr>
        <w:t xml:space="preserve"> receivable from BB </w:t>
      </w:r>
      <w:proofErr w:type="spellStart"/>
      <w:r w:rsidRPr="009A48EF">
        <w:rPr>
          <w:lang w:val="en-US"/>
        </w:rPr>
        <w:t>Seguros</w:t>
      </w:r>
      <w:proofErr w:type="spellEnd"/>
      <w:r w:rsidRPr="009A48EF">
        <w:rPr>
          <w:lang w:val="en-US"/>
        </w:rPr>
        <w:t>. R$ 1,</w:t>
      </w:r>
      <w:r>
        <w:rPr>
          <w:lang w:val="en-US"/>
        </w:rPr>
        <w:t>802</w:t>
      </w:r>
      <w:r w:rsidRPr="009A48EF">
        <w:rPr>
          <w:lang w:val="en-US"/>
        </w:rPr>
        <w:t>,</w:t>
      </w:r>
      <w:r>
        <w:rPr>
          <w:lang w:val="en-US"/>
        </w:rPr>
        <w:t>102</w:t>
      </w:r>
      <w:r w:rsidRPr="009A48EF">
        <w:rPr>
          <w:lang w:val="en-US"/>
        </w:rPr>
        <w:t xml:space="preserve"> thousand refers to </w:t>
      </w:r>
      <w:r w:rsidR="00A80D6B" w:rsidRPr="009A48EF">
        <w:rPr>
          <w:lang w:val="en-US"/>
        </w:rPr>
        <w:t>dividends’</w:t>
      </w:r>
      <w:r w:rsidRPr="009A48EF">
        <w:rPr>
          <w:lang w:val="en-US"/>
        </w:rPr>
        <w:t xml:space="preserve"> receivable from BB </w:t>
      </w:r>
      <w:proofErr w:type="spellStart"/>
      <w:r w:rsidRPr="009A48EF">
        <w:rPr>
          <w:lang w:val="en-US"/>
        </w:rPr>
        <w:t>Corretora</w:t>
      </w:r>
      <w:proofErr w:type="spellEnd"/>
      <w:r w:rsidRPr="009A48EF">
        <w:rPr>
          <w:lang w:val="en-US"/>
        </w:rPr>
        <w:t>.</w:t>
      </w:r>
    </w:p>
    <w:p w14:paraId="5FB2A22D" w14:textId="46E1A0E7" w:rsidR="0072329E" w:rsidRPr="000858C3" w:rsidRDefault="0072329E" w:rsidP="005D4D31">
      <w:pPr>
        <w:pStyle w:val="07-Legenda"/>
        <w:numPr>
          <w:ilvl w:val="0"/>
          <w:numId w:val="24"/>
        </w:numPr>
        <w:ind w:left="284" w:hanging="284"/>
        <w:rPr>
          <w:szCs w:val="14"/>
          <w:lang w:val="en-US"/>
        </w:rPr>
      </w:pPr>
      <w:r w:rsidRPr="009A48EF">
        <w:rPr>
          <w:szCs w:val="14"/>
          <w:lang w:val="en-US"/>
        </w:rPr>
        <w:t xml:space="preserve">R$97,446 thousand refers to </w:t>
      </w:r>
      <w:r w:rsidR="00A80D6B" w:rsidRPr="009A48EF">
        <w:rPr>
          <w:szCs w:val="14"/>
          <w:lang w:val="en-US"/>
        </w:rPr>
        <w:t>dividends’</w:t>
      </w:r>
      <w:r w:rsidRPr="009A48EF">
        <w:rPr>
          <w:szCs w:val="14"/>
          <w:lang w:val="en-US"/>
        </w:rPr>
        <w:t xml:space="preserve"> receivable from </w:t>
      </w:r>
      <w:proofErr w:type="spellStart"/>
      <w:r w:rsidRPr="009A48EF">
        <w:rPr>
          <w:szCs w:val="14"/>
          <w:lang w:val="en-US"/>
        </w:rPr>
        <w:t>Brasilprev</w:t>
      </w:r>
      <w:proofErr w:type="spellEnd"/>
    </w:p>
    <w:p w14:paraId="63047F39" w14:textId="77777777" w:rsidR="0072329E" w:rsidRDefault="0072329E" w:rsidP="0072329E">
      <w:pPr>
        <w:pStyle w:val="07-Legenda"/>
        <w:ind w:left="0" w:firstLine="0"/>
        <w:rPr>
          <w:szCs w:val="14"/>
          <w:lang w:val="en-US"/>
        </w:rPr>
      </w:pPr>
    </w:p>
    <w:p w14:paraId="1D5A1104" w14:textId="77777777" w:rsidR="00C8311B" w:rsidRPr="00D1582F" w:rsidRDefault="004725AE" w:rsidP="00C8311B">
      <w:pPr>
        <w:pStyle w:val="Ttulo1"/>
        <w:rPr>
          <w:rFonts w:ascii="Arial" w:hAnsi="Arial" w:cs="Arial"/>
          <w:b/>
          <w:color w:val="1F3864" w:themeColor="accent1" w:themeShade="80"/>
          <w:sz w:val="20"/>
          <w:szCs w:val="20"/>
        </w:rPr>
      </w:pPr>
      <w:bookmarkStart w:id="89" w:name="_Toc157446731"/>
      <w:bookmarkStart w:id="90" w:name="_Toc221533122"/>
      <w:r w:rsidRPr="004A3F4E">
        <w:rPr>
          <w:rFonts w:ascii="Arial" w:hAnsi="Arial" w:cs="Arial"/>
          <w:b/>
          <w:color w:val="1F3864" w:themeColor="accent1" w:themeShade="80"/>
          <w:sz w:val="20"/>
          <w:szCs w:val="20"/>
          <w:lang w:val="en-US"/>
        </w:rPr>
        <w:t>18 – COMMISSIONS RECEIVABLE</w:t>
      </w:r>
      <w:bookmarkEnd w:id="89"/>
      <w:bookmarkEnd w:id="90"/>
    </w:p>
    <w:p w14:paraId="234B8758" w14:textId="77777777" w:rsidR="00C8311B" w:rsidRPr="002B208A" w:rsidRDefault="00C8311B" w:rsidP="00C8311B">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C8311B" w:rsidRPr="00D1582F" w14:paraId="76383320" w14:textId="77777777">
        <w:trPr>
          <w:trHeight w:val="238"/>
          <w:jc w:val="center"/>
        </w:trPr>
        <w:tc>
          <w:tcPr>
            <w:tcW w:w="5240" w:type="dxa"/>
            <w:gridSpan w:val="2"/>
            <w:tcBorders>
              <w:top w:val="single" w:sz="2" w:space="0" w:color="1F3864" w:themeColor="accent1" w:themeShade="80"/>
              <w:bottom w:val="nil"/>
            </w:tcBorders>
          </w:tcPr>
          <w:p w14:paraId="2393F9FC" w14:textId="77777777" w:rsidR="00C8311B" w:rsidRPr="00D1582F" w:rsidRDefault="00C8311B">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tcPr>
          <w:p w14:paraId="7EEA092B" w14:textId="77777777" w:rsidR="00C8311B" w:rsidRPr="00D1582F" w:rsidRDefault="00C8311B">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736EA18A" w14:textId="77777777" w:rsidR="00C8311B" w:rsidRPr="00D1582F" w:rsidRDefault="00C8311B">
            <w:pPr>
              <w:pStyle w:val="08-Tabelageral"/>
              <w:jc w:val="center"/>
              <w:rPr>
                <w:b/>
              </w:rPr>
            </w:pPr>
            <w:r w:rsidRPr="00D1582F">
              <w:rPr>
                <w:rFonts w:cs="Arial"/>
                <w:b/>
                <w:lang w:val="en-US"/>
              </w:rPr>
              <w:t>Consolidated</w:t>
            </w:r>
          </w:p>
        </w:tc>
      </w:tr>
      <w:tr w:rsidR="00C8311B" w:rsidRPr="00D1582F" w14:paraId="123521C4" w14:textId="77777777">
        <w:trPr>
          <w:trHeight w:val="238"/>
          <w:jc w:val="center"/>
        </w:trPr>
        <w:tc>
          <w:tcPr>
            <w:tcW w:w="4384" w:type="dxa"/>
            <w:tcBorders>
              <w:top w:val="nil"/>
              <w:bottom w:val="single" w:sz="2" w:space="0" w:color="1F3864" w:themeColor="accent1" w:themeShade="80"/>
            </w:tcBorders>
          </w:tcPr>
          <w:p w14:paraId="650E468A" w14:textId="77777777" w:rsidR="00C8311B" w:rsidRPr="00D1582F" w:rsidRDefault="00C8311B">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tcPr>
          <w:p w14:paraId="6FB4F5F8" w14:textId="77777777" w:rsidR="00C8311B" w:rsidRPr="00D1582F" w:rsidRDefault="00C8311B">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tcPr>
          <w:p w14:paraId="0C4D2322" w14:textId="77777777" w:rsidR="00C8311B" w:rsidRPr="00D1582F" w:rsidRDefault="00C8311B">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06498288" w14:textId="77777777" w:rsidR="00C8311B" w:rsidRPr="00D1582F" w:rsidRDefault="00C8311B">
            <w:pPr>
              <w:pStyle w:val="08-Tabelageral"/>
              <w:rPr>
                <w:b/>
              </w:rPr>
            </w:pPr>
            <w:proofErr w:type="spellStart"/>
            <w:r>
              <w:rPr>
                <w:rFonts w:cs="Arial"/>
                <w:b/>
              </w:rPr>
              <w:t>Dec</w:t>
            </w:r>
            <w:proofErr w:type="spellEnd"/>
            <w:r w:rsidRPr="001D538D">
              <w:rPr>
                <w:rFonts w:cs="Arial"/>
                <w:b/>
              </w:rPr>
              <w:t xml:space="preserve"> 3</w:t>
            </w:r>
            <w:r>
              <w:rPr>
                <w:rFonts w:cs="Arial"/>
                <w:b/>
              </w:rPr>
              <w:t>1</w:t>
            </w:r>
            <w:r w:rsidRPr="001D538D">
              <w:rPr>
                <w:rFonts w:cs="Arial"/>
                <w:b/>
              </w:rPr>
              <w:t>, 202</w:t>
            </w:r>
            <w:r>
              <w:rPr>
                <w:rFonts w:cs="Arial"/>
                <w:b/>
              </w:rPr>
              <w:t>5</w:t>
            </w:r>
          </w:p>
        </w:tc>
        <w:tc>
          <w:tcPr>
            <w:tcW w:w="2009" w:type="dxa"/>
            <w:tcBorders>
              <w:top w:val="single" w:sz="2" w:space="0" w:color="1F3864" w:themeColor="accent1" w:themeShade="80"/>
              <w:bottom w:val="single" w:sz="2" w:space="0" w:color="1F3864" w:themeColor="accent1" w:themeShade="80"/>
            </w:tcBorders>
            <w:vAlign w:val="center"/>
          </w:tcPr>
          <w:p w14:paraId="4D215134" w14:textId="77777777" w:rsidR="00C8311B" w:rsidRPr="00D1582F" w:rsidRDefault="00C8311B">
            <w:pPr>
              <w:pStyle w:val="08-Tabelageral"/>
              <w:rPr>
                <w:b/>
              </w:rPr>
            </w:pPr>
            <w:proofErr w:type="spellStart"/>
            <w:r>
              <w:rPr>
                <w:rFonts w:cs="Arial"/>
                <w:b/>
              </w:rPr>
              <w:t>Dec</w:t>
            </w:r>
            <w:proofErr w:type="spellEnd"/>
            <w:r w:rsidRPr="00D1582F">
              <w:rPr>
                <w:rFonts w:cs="Arial"/>
                <w:b/>
              </w:rPr>
              <w:t xml:space="preserve"> 3</w:t>
            </w:r>
            <w:r>
              <w:rPr>
                <w:rFonts w:cs="Arial"/>
                <w:b/>
              </w:rPr>
              <w:t>1</w:t>
            </w:r>
            <w:r w:rsidRPr="00D1582F">
              <w:rPr>
                <w:rFonts w:cs="Arial"/>
                <w:b/>
              </w:rPr>
              <w:t>, 202</w:t>
            </w:r>
            <w:r>
              <w:rPr>
                <w:rFonts w:cs="Arial"/>
                <w:b/>
              </w:rPr>
              <w:t>4</w:t>
            </w:r>
          </w:p>
        </w:tc>
      </w:tr>
      <w:tr w:rsidR="00C8311B" w:rsidRPr="00D1582F" w14:paraId="2EE95490" w14:textId="77777777">
        <w:trPr>
          <w:trHeight w:val="238"/>
          <w:jc w:val="center"/>
        </w:trPr>
        <w:tc>
          <w:tcPr>
            <w:tcW w:w="4384" w:type="dxa"/>
            <w:tcBorders>
              <w:top w:val="single" w:sz="2" w:space="0" w:color="1F3864" w:themeColor="accent1" w:themeShade="80"/>
            </w:tcBorders>
            <w:vAlign w:val="center"/>
          </w:tcPr>
          <w:p w14:paraId="1B5D28EF" w14:textId="77777777" w:rsidR="00C8311B" w:rsidRPr="00D1582F" w:rsidRDefault="00C8311B">
            <w:pPr>
              <w:pStyle w:val="08-Tabelageral"/>
              <w:jc w:val="left"/>
              <w:rPr>
                <w:rFonts w:cs="Arial"/>
                <w:b/>
                <w:lang w:val="en-US"/>
              </w:rPr>
            </w:pPr>
            <w:r w:rsidRPr="00D1582F">
              <w:rPr>
                <w:rFonts w:cs="Arial"/>
                <w:b/>
                <w:lang w:val="en-US"/>
              </w:rPr>
              <w:t>Current Assets</w:t>
            </w:r>
          </w:p>
        </w:tc>
        <w:tc>
          <w:tcPr>
            <w:tcW w:w="856" w:type="dxa"/>
            <w:tcBorders>
              <w:top w:val="single" w:sz="2" w:space="0" w:color="1F3864" w:themeColor="accent1" w:themeShade="80"/>
            </w:tcBorders>
          </w:tcPr>
          <w:p w14:paraId="5FF80C4C" w14:textId="77777777" w:rsidR="00C8311B" w:rsidRPr="00D1582F" w:rsidRDefault="00C8311B">
            <w:pPr>
              <w:pStyle w:val="08-Tabelageral"/>
              <w:rPr>
                <w:b/>
              </w:rPr>
            </w:pPr>
          </w:p>
        </w:tc>
        <w:tc>
          <w:tcPr>
            <w:tcW w:w="401" w:type="dxa"/>
            <w:tcBorders>
              <w:top w:val="single" w:sz="2" w:space="0" w:color="1F3864" w:themeColor="accent1" w:themeShade="80"/>
            </w:tcBorders>
          </w:tcPr>
          <w:p w14:paraId="49FCB7A5" w14:textId="77777777" w:rsidR="00C8311B" w:rsidRPr="00D1582F" w:rsidRDefault="00C8311B">
            <w:pPr>
              <w:pStyle w:val="08-Tabelageral"/>
              <w:rPr>
                <w:b/>
              </w:rPr>
            </w:pPr>
          </w:p>
        </w:tc>
        <w:tc>
          <w:tcPr>
            <w:tcW w:w="2008" w:type="dxa"/>
            <w:tcBorders>
              <w:top w:val="single" w:sz="2" w:space="0" w:color="1F3864" w:themeColor="accent1" w:themeShade="80"/>
            </w:tcBorders>
            <w:vAlign w:val="center"/>
          </w:tcPr>
          <w:p w14:paraId="7F1E0E54" w14:textId="77777777" w:rsidR="00C8311B" w:rsidRPr="00D1582F" w:rsidRDefault="00C8311B">
            <w:pPr>
              <w:pStyle w:val="08-Tabelageral"/>
              <w:rPr>
                <w:b/>
              </w:rPr>
            </w:pPr>
            <w:r>
              <w:rPr>
                <w:b/>
              </w:rPr>
              <w:t>1,332,990</w:t>
            </w:r>
          </w:p>
        </w:tc>
        <w:tc>
          <w:tcPr>
            <w:tcW w:w="2009" w:type="dxa"/>
            <w:tcBorders>
              <w:top w:val="single" w:sz="2" w:space="0" w:color="1F3864" w:themeColor="accent1" w:themeShade="80"/>
            </w:tcBorders>
            <w:vAlign w:val="center"/>
          </w:tcPr>
          <w:p w14:paraId="3F18A11B" w14:textId="77777777" w:rsidR="00C8311B" w:rsidRPr="00D1582F" w:rsidRDefault="00C8311B">
            <w:pPr>
              <w:pStyle w:val="08-Tabelageral"/>
              <w:rPr>
                <w:b/>
              </w:rPr>
            </w:pPr>
            <w:r>
              <w:rPr>
                <w:b/>
              </w:rPr>
              <w:t>1,287,117</w:t>
            </w:r>
          </w:p>
        </w:tc>
      </w:tr>
      <w:tr w:rsidR="00C8311B" w:rsidRPr="0049410B" w14:paraId="05C56D6C" w14:textId="77777777">
        <w:trPr>
          <w:trHeight w:val="238"/>
          <w:jc w:val="center"/>
        </w:trPr>
        <w:tc>
          <w:tcPr>
            <w:tcW w:w="4384" w:type="dxa"/>
            <w:vAlign w:val="center"/>
          </w:tcPr>
          <w:p w14:paraId="485DE44A" w14:textId="77777777" w:rsidR="00C8311B" w:rsidRPr="00FE42D8" w:rsidRDefault="00C8311B">
            <w:pPr>
              <w:pStyle w:val="08-Tabelageral"/>
              <w:ind w:left="113"/>
              <w:jc w:val="left"/>
              <w:rPr>
                <w:rFonts w:cs="Arial"/>
                <w:b/>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tcPr>
          <w:p w14:paraId="550BCBC4" w14:textId="77777777" w:rsidR="00C8311B" w:rsidRPr="0049410B" w:rsidRDefault="00C8311B">
            <w:pPr>
              <w:pStyle w:val="08-Tabelageral"/>
            </w:pPr>
          </w:p>
        </w:tc>
        <w:tc>
          <w:tcPr>
            <w:tcW w:w="401" w:type="dxa"/>
          </w:tcPr>
          <w:p w14:paraId="4094F2B9" w14:textId="77777777" w:rsidR="00C8311B" w:rsidRPr="0049410B" w:rsidRDefault="00C8311B">
            <w:pPr>
              <w:pStyle w:val="08-Tabelageral"/>
            </w:pPr>
          </w:p>
        </w:tc>
        <w:tc>
          <w:tcPr>
            <w:tcW w:w="2008" w:type="dxa"/>
            <w:vAlign w:val="center"/>
          </w:tcPr>
          <w:p w14:paraId="2D3078DA" w14:textId="77777777" w:rsidR="00C8311B" w:rsidRPr="00FE0AFD" w:rsidRDefault="00C8311B">
            <w:pPr>
              <w:pStyle w:val="08-Tabelageral"/>
            </w:pPr>
            <w:r>
              <w:t>1,223,597</w:t>
            </w:r>
          </w:p>
        </w:tc>
        <w:tc>
          <w:tcPr>
            <w:tcW w:w="2009" w:type="dxa"/>
            <w:vAlign w:val="center"/>
          </w:tcPr>
          <w:p w14:paraId="37990E46" w14:textId="77777777" w:rsidR="00C8311B" w:rsidRPr="00FE0AFD" w:rsidRDefault="00C8311B">
            <w:pPr>
              <w:pStyle w:val="08-Tabelageral"/>
            </w:pPr>
            <w:r>
              <w:t>1,192,619</w:t>
            </w:r>
          </w:p>
        </w:tc>
      </w:tr>
      <w:tr w:rsidR="00C8311B" w:rsidRPr="0049410B" w14:paraId="1A5657BB" w14:textId="77777777">
        <w:trPr>
          <w:trHeight w:val="238"/>
          <w:jc w:val="center"/>
        </w:trPr>
        <w:tc>
          <w:tcPr>
            <w:tcW w:w="4384" w:type="dxa"/>
            <w:vAlign w:val="center"/>
          </w:tcPr>
          <w:p w14:paraId="0203817C" w14:textId="77777777" w:rsidR="00C8311B" w:rsidRPr="00FE42D8" w:rsidRDefault="00C8311B">
            <w:pPr>
              <w:pStyle w:val="08-Tabelageral"/>
              <w:ind w:left="113"/>
              <w:jc w:val="left"/>
              <w:rPr>
                <w:rFonts w:cs="Arial"/>
                <w:b/>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5B8B1CD4" w14:textId="77777777" w:rsidR="00C8311B" w:rsidRPr="0049410B" w:rsidRDefault="00C8311B">
            <w:pPr>
              <w:pStyle w:val="08-Tabelageral"/>
            </w:pPr>
          </w:p>
        </w:tc>
        <w:tc>
          <w:tcPr>
            <w:tcW w:w="401" w:type="dxa"/>
          </w:tcPr>
          <w:p w14:paraId="02DDE65C" w14:textId="77777777" w:rsidR="00C8311B" w:rsidRPr="0049410B" w:rsidRDefault="00C8311B">
            <w:pPr>
              <w:pStyle w:val="08-Tabelageral"/>
            </w:pPr>
          </w:p>
        </w:tc>
        <w:tc>
          <w:tcPr>
            <w:tcW w:w="2008" w:type="dxa"/>
          </w:tcPr>
          <w:p w14:paraId="15DB0CC6" w14:textId="77777777" w:rsidR="00C8311B" w:rsidRPr="00FE0AFD" w:rsidRDefault="00C8311B">
            <w:pPr>
              <w:pStyle w:val="08-Tabelageral"/>
            </w:pPr>
            <w:r>
              <w:t>97,760</w:t>
            </w:r>
          </w:p>
        </w:tc>
        <w:tc>
          <w:tcPr>
            <w:tcW w:w="2009" w:type="dxa"/>
          </w:tcPr>
          <w:p w14:paraId="0F85C800" w14:textId="77777777" w:rsidR="00C8311B" w:rsidRPr="00FE0AFD" w:rsidRDefault="00C8311B">
            <w:pPr>
              <w:pStyle w:val="08-Tabelageral"/>
            </w:pPr>
            <w:r>
              <w:t>83,084</w:t>
            </w:r>
          </w:p>
        </w:tc>
      </w:tr>
      <w:tr w:rsidR="00C8311B" w:rsidRPr="0049410B" w14:paraId="2035DFA4" w14:textId="77777777">
        <w:trPr>
          <w:trHeight w:val="238"/>
          <w:jc w:val="center"/>
        </w:trPr>
        <w:tc>
          <w:tcPr>
            <w:tcW w:w="4384" w:type="dxa"/>
            <w:vAlign w:val="center"/>
          </w:tcPr>
          <w:p w14:paraId="7D706F74" w14:textId="77777777" w:rsidR="00C8311B" w:rsidRPr="00FE42D8" w:rsidRDefault="00C8311B">
            <w:pPr>
              <w:pStyle w:val="08-Tabelageral"/>
              <w:ind w:left="113"/>
              <w:jc w:val="left"/>
              <w:rPr>
                <w:rFonts w:cs="Arial"/>
                <w:b/>
                <w:lang w:val="en-US"/>
              </w:rPr>
            </w:pPr>
            <w:proofErr w:type="spellStart"/>
            <w:r w:rsidRPr="00FE42D8">
              <w:rPr>
                <w:rFonts w:cs="Arial"/>
                <w:lang w:val="en-US"/>
              </w:rPr>
              <w:t>Brasilprev</w:t>
            </w:r>
            <w:proofErr w:type="spellEnd"/>
          </w:p>
        </w:tc>
        <w:tc>
          <w:tcPr>
            <w:tcW w:w="856" w:type="dxa"/>
          </w:tcPr>
          <w:p w14:paraId="5D70C321" w14:textId="77777777" w:rsidR="00C8311B" w:rsidRPr="0049410B" w:rsidRDefault="00C8311B">
            <w:pPr>
              <w:pStyle w:val="08-Tabelageral"/>
            </w:pPr>
          </w:p>
        </w:tc>
        <w:tc>
          <w:tcPr>
            <w:tcW w:w="401" w:type="dxa"/>
          </w:tcPr>
          <w:p w14:paraId="49FAAAEB" w14:textId="77777777" w:rsidR="00C8311B" w:rsidRPr="0049410B" w:rsidRDefault="00C8311B">
            <w:pPr>
              <w:pStyle w:val="08-Tabelageral"/>
            </w:pPr>
          </w:p>
        </w:tc>
        <w:tc>
          <w:tcPr>
            <w:tcW w:w="2008" w:type="dxa"/>
          </w:tcPr>
          <w:p w14:paraId="307BE2B9" w14:textId="77777777" w:rsidR="00C8311B" w:rsidRDefault="00C8311B">
            <w:pPr>
              <w:pStyle w:val="08-Tabelageral"/>
            </w:pPr>
            <w:r>
              <w:t>8,179</w:t>
            </w:r>
          </w:p>
        </w:tc>
        <w:tc>
          <w:tcPr>
            <w:tcW w:w="2009" w:type="dxa"/>
          </w:tcPr>
          <w:p w14:paraId="1BB59585" w14:textId="77777777" w:rsidR="00C8311B" w:rsidRDefault="00C8311B">
            <w:pPr>
              <w:pStyle w:val="08-Tabelageral"/>
            </w:pPr>
            <w:r>
              <w:t>9,111</w:t>
            </w:r>
          </w:p>
        </w:tc>
      </w:tr>
      <w:tr w:rsidR="00C8311B" w:rsidRPr="0049410B" w14:paraId="7F4D434B" w14:textId="77777777">
        <w:trPr>
          <w:trHeight w:val="238"/>
          <w:jc w:val="center"/>
        </w:trPr>
        <w:tc>
          <w:tcPr>
            <w:tcW w:w="4384" w:type="dxa"/>
            <w:vAlign w:val="center"/>
          </w:tcPr>
          <w:p w14:paraId="4DD165A1" w14:textId="77777777" w:rsidR="00C8311B" w:rsidRPr="00D4589F" w:rsidRDefault="00C8311B">
            <w:pPr>
              <w:pStyle w:val="08-Tabelageral"/>
              <w:ind w:left="113"/>
              <w:jc w:val="left"/>
              <w:rPr>
                <w:rFonts w:cs="Arial"/>
                <w:b/>
                <w:lang w:val="en-US"/>
              </w:rPr>
            </w:pPr>
            <w:proofErr w:type="spellStart"/>
            <w:r w:rsidRPr="00D4589F">
              <w:rPr>
                <w:rFonts w:cs="Arial"/>
                <w:lang w:val="en-US"/>
              </w:rPr>
              <w:t>Brasilcap</w:t>
            </w:r>
            <w:proofErr w:type="spellEnd"/>
          </w:p>
        </w:tc>
        <w:tc>
          <w:tcPr>
            <w:tcW w:w="856" w:type="dxa"/>
          </w:tcPr>
          <w:p w14:paraId="75349D2A" w14:textId="77777777" w:rsidR="00C8311B" w:rsidRPr="0049410B" w:rsidRDefault="00C8311B">
            <w:pPr>
              <w:pStyle w:val="08-Tabelageral"/>
            </w:pPr>
          </w:p>
        </w:tc>
        <w:tc>
          <w:tcPr>
            <w:tcW w:w="401" w:type="dxa"/>
          </w:tcPr>
          <w:p w14:paraId="7E7E3FA0" w14:textId="77777777" w:rsidR="00C8311B" w:rsidRPr="0049410B" w:rsidRDefault="00C8311B">
            <w:pPr>
              <w:pStyle w:val="08-Tabelageral"/>
            </w:pPr>
          </w:p>
        </w:tc>
        <w:tc>
          <w:tcPr>
            <w:tcW w:w="2008" w:type="dxa"/>
          </w:tcPr>
          <w:p w14:paraId="4C5BE891" w14:textId="77777777" w:rsidR="00C8311B" w:rsidRDefault="00C8311B">
            <w:pPr>
              <w:pStyle w:val="08-Tabelageral"/>
            </w:pPr>
            <w:r>
              <w:t>3,402</w:t>
            </w:r>
          </w:p>
        </w:tc>
        <w:tc>
          <w:tcPr>
            <w:tcW w:w="2009" w:type="dxa"/>
          </w:tcPr>
          <w:p w14:paraId="7CF5DDDC" w14:textId="77777777" w:rsidR="00C8311B" w:rsidRDefault="00C8311B">
            <w:pPr>
              <w:pStyle w:val="08-Tabelageral"/>
            </w:pPr>
            <w:r>
              <w:t>2,260</w:t>
            </w:r>
          </w:p>
        </w:tc>
      </w:tr>
      <w:tr w:rsidR="00C8311B" w:rsidRPr="0049410B" w14:paraId="2CE30038" w14:textId="77777777">
        <w:trPr>
          <w:trHeight w:val="238"/>
          <w:jc w:val="center"/>
        </w:trPr>
        <w:tc>
          <w:tcPr>
            <w:tcW w:w="4384" w:type="dxa"/>
            <w:vAlign w:val="center"/>
          </w:tcPr>
          <w:p w14:paraId="521B968C" w14:textId="77777777" w:rsidR="00C8311B" w:rsidRPr="00F97BF2" w:rsidRDefault="00C8311B">
            <w:pPr>
              <w:pStyle w:val="08-Tabelageral"/>
              <w:ind w:left="113"/>
              <w:jc w:val="left"/>
              <w:rPr>
                <w:rFonts w:cs="Arial"/>
                <w:b/>
                <w:bCs/>
                <w:lang w:val="en-US"/>
              </w:rPr>
            </w:pPr>
            <w:r>
              <w:rPr>
                <w:rFonts w:cs="Arial"/>
                <w:lang w:val="en-US"/>
              </w:rPr>
              <w:t>Others</w:t>
            </w:r>
          </w:p>
        </w:tc>
        <w:tc>
          <w:tcPr>
            <w:tcW w:w="856" w:type="dxa"/>
          </w:tcPr>
          <w:p w14:paraId="076B4DE8" w14:textId="77777777" w:rsidR="00C8311B" w:rsidRPr="0049410B" w:rsidRDefault="00C8311B">
            <w:pPr>
              <w:pStyle w:val="08-Tabelageral"/>
            </w:pPr>
          </w:p>
        </w:tc>
        <w:tc>
          <w:tcPr>
            <w:tcW w:w="401" w:type="dxa"/>
          </w:tcPr>
          <w:p w14:paraId="3A9876FA" w14:textId="77777777" w:rsidR="00C8311B" w:rsidRPr="0049410B" w:rsidRDefault="00C8311B">
            <w:pPr>
              <w:pStyle w:val="08-Tabelageral"/>
            </w:pPr>
          </w:p>
        </w:tc>
        <w:tc>
          <w:tcPr>
            <w:tcW w:w="2008" w:type="dxa"/>
          </w:tcPr>
          <w:p w14:paraId="0619296B" w14:textId="77777777" w:rsidR="00C8311B" w:rsidRPr="00D4589F" w:rsidRDefault="00C8311B">
            <w:pPr>
              <w:pStyle w:val="08-Tabelageral"/>
              <w:rPr>
                <w:b/>
              </w:rPr>
            </w:pPr>
            <w:r>
              <w:t>51</w:t>
            </w:r>
          </w:p>
        </w:tc>
        <w:tc>
          <w:tcPr>
            <w:tcW w:w="2009" w:type="dxa"/>
          </w:tcPr>
          <w:p w14:paraId="0E56A41F" w14:textId="77777777" w:rsidR="00C8311B" w:rsidRPr="00D4589F" w:rsidRDefault="00C8311B">
            <w:pPr>
              <w:pStyle w:val="08-Tabelageral"/>
              <w:rPr>
                <w:b/>
              </w:rPr>
            </w:pPr>
            <w:r>
              <w:t>43</w:t>
            </w:r>
          </w:p>
        </w:tc>
      </w:tr>
      <w:tr w:rsidR="00C8311B" w:rsidRPr="00D1582F" w14:paraId="0999DF04" w14:textId="77777777">
        <w:trPr>
          <w:trHeight w:val="238"/>
          <w:jc w:val="center"/>
        </w:trPr>
        <w:tc>
          <w:tcPr>
            <w:tcW w:w="4384" w:type="dxa"/>
            <w:vAlign w:val="center"/>
          </w:tcPr>
          <w:p w14:paraId="1B8C3EB6" w14:textId="77777777" w:rsidR="00C8311B" w:rsidRPr="00D1582F" w:rsidRDefault="00C8311B">
            <w:pPr>
              <w:pStyle w:val="08-Tabelageral"/>
              <w:jc w:val="left"/>
              <w:rPr>
                <w:rFonts w:cs="Arial"/>
                <w:b/>
                <w:vertAlign w:val="superscript"/>
                <w:lang w:val="en-US"/>
              </w:rPr>
            </w:pPr>
            <w:r w:rsidRPr="00D1582F">
              <w:rPr>
                <w:rFonts w:cs="Arial"/>
                <w:b/>
                <w:lang w:val="en-US"/>
              </w:rPr>
              <w:t>Non-Current Assets</w:t>
            </w:r>
          </w:p>
        </w:tc>
        <w:tc>
          <w:tcPr>
            <w:tcW w:w="856" w:type="dxa"/>
          </w:tcPr>
          <w:p w14:paraId="6E4E81D7" w14:textId="77777777" w:rsidR="00C8311B" w:rsidRPr="00D1582F" w:rsidRDefault="00C8311B">
            <w:pPr>
              <w:pStyle w:val="08-Tabelageral"/>
              <w:rPr>
                <w:b/>
              </w:rPr>
            </w:pPr>
          </w:p>
        </w:tc>
        <w:tc>
          <w:tcPr>
            <w:tcW w:w="401" w:type="dxa"/>
          </w:tcPr>
          <w:p w14:paraId="54D7F803" w14:textId="77777777" w:rsidR="00C8311B" w:rsidRPr="00D1582F" w:rsidRDefault="00C8311B">
            <w:pPr>
              <w:pStyle w:val="08-Tabelageral"/>
              <w:rPr>
                <w:b/>
              </w:rPr>
            </w:pPr>
          </w:p>
        </w:tc>
        <w:tc>
          <w:tcPr>
            <w:tcW w:w="2008" w:type="dxa"/>
            <w:vAlign w:val="center"/>
          </w:tcPr>
          <w:p w14:paraId="7C525BEF" w14:textId="77777777" w:rsidR="00C8311B" w:rsidRPr="00D1582F" w:rsidRDefault="00C8311B">
            <w:pPr>
              <w:pStyle w:val="08-Tabelageral"/>
              <w:rPr>
                <w:b/>
              </w:rPr>
            </w:pPr>
            <w:r>
              <w:rPr>
                <w:b/>
              </w:rPr>
              <w:t>1,407,983</w:t>
            </w:r>
          </w:p>
        </w:tc>
        <w:tc>
          <w:tcPr>
            <w:tcW w:w="2009" w:type="dxa"/>
            <w:vAlign w:val="center"/>
          </w:tcPr>
          <w:p w14:paraId="7E9DDFA6" w14:textId="77777777" w:rsidR="00C8311B" w:rsidRPr="00D1582F" w:rsidRDefault="00C8311B">
            <w:pPr>
              <w:pStyle w:val="08-Tabelageral"/>
              <w:rPr>
                <w:b/>
              </w:rPr>
            </w:pPr>
            <w:r>
              <w:rPr>
                <w:b/>
              </w:rPr>
              <w:t>1,387,299</w:t>
            </w:r>
          </w:p>
        </w:tc>
      </w:tr>
      <w:tr w:rsidR="00C8311B" w:rsidRPr="00880B68" w14:paraId="53A623E0" w14:textId="77777777">
        <w:trPr>
          <w:trHeight w:val="238"/>
          <w:jc w:val="center"/>
        </w:trPr>
        <w:tc>
          <w:tcPr>
            <w:tcW w:w="4384" w:type="dxa"/>
            <w:vAlign w:val="center"/>
          </w:tcPr>
          <w:p w14:paraId="6F0D4BBB" w14:textId="77777777" w:rsidR="00C8311B" w:rsidRPr="003E53C4" w:rsidRDefault="00C8311B">
            <w:pPr>
              <w:pStyle w:val="08-Tabelageral"/>
              <w:ind w:left="113"/>
              <w:jc w:val="left"/>
              <w:rPr>
                <w:rFonts w:cs="Arial"/>
                <w:b/>
                <w:lang w:val="en-US"/>
              </w:rPr>
            </w:pPr>
            <w:proofErr w:type="spellStart"/>
            <w:r>
              <w:rPr>
                <w:rFonts w:cs="Arial"/>
                <w:lang w:val="en-US"/>
              </w:rPr>
              <w:t>Brasilseg</w:t>
            </w:r>
            <w:proofErr w:type="spellEnd"/>
          </w:p>
        </w:tc>
        <w:tc>
          <w:tcPr>
            <w:tcW w:w="856" w:type="dxa"/>
          </w:tcPr>
          <w:p w14:paraId="6C1F365F" w14:textId="77777777" w:rsidR="00C8311B" w:rsidRPr="00880B68" w:rsidRDefault="00C8311B">
            <w:pPr>
              <w:pStyle w:val="08-Tabelageral"/>
              <w:rPr>
                <w:b/>
                <w:szCs w:val="14"/>
              </w:rPr>
            </w:pPr>
          </w:p>
        </w:tc>
        <w:tc>
          <w:tcPr>
            <w:tcW w:w="401" w:type="dxa"/>
          </w:tcPr>
          <w:p w14:paraId="0475DB05" w14:textId="77777777" w:rsidR="00C8311B" w:rsidRPr="00880B68" w:rsidRDefault="00C8311B">
            <w:pPr>
              <w:pStyle w:val="08-Tabelageral"/>
              <w:rPr>
                <w:b/>
                <w:szCs w:val="14"/>
              </w:rPr>
            </w:pPr>
          </w:p>
        </w:tc>
        <w:tc>
          <w:tcPr>
            <w:tcW w:w="2008" w:type="dxa"/>
            <w:vAlign w:val="center"/>
          </w:tcPr>
          <w:p w14:paraId="385FEFB6" w14:textId="77777777" w:rsidR="00C8311B" w:rsidRPr="00AE7AC4" w:rsidRDefault="00C8311B">
            <w:pPr>
              <w:pStyle w:val="08-Tabelageral"/>
              <w:rPr>
                <w:b/>
              </w:rPr>
            </w:pPr>
            <w:r>
              <w:t>1,407,983</w:t>
            </w:r>
          </w:p>
        </w:tc>
        <w:tc>
          <w:tcPr>
            <w:tcW w:w="2009" w:type="dxa"/>
            <w:vAlign w:val="center"/>
          </w:tcPr>
          <w:p w14:paraId="537BE8FD" w14:textId="77777777" w:rsidR="00C8311B" w:rsidRPr="00AE7AC4" w:rsidRDefault="00C8311B">
            <w:pPr>
              <w:pStyle w:val="08-Tabelageral"/>
              <w:rPr>
                <w:b/>
              </w:rPr>
            </w:pPr>
            <w:r>
              <w:t>1,387,299</w:t>
            </w:r>
          </w:p>
        </w:tc>
      </w:tr>
      <w:tr w:rsidR="00C8311B" w:rsidRPr="00D1582F" w14:paraId="2B6FDFBB" w14:textId="77777777">
        <w:trPr>
          <w:trHeight w:val="238"/>
          <w:jc w:val="center"/>
        </w:trPr>
        <w:tc>
          <w:tcPr>
            <w:tcW w:w="4384" w:type="dxa"/>
            <w:tcBorders>
              <w:bottom w:val="single" w:sz="2" w:space="0" w:color="1F3864" w:themeColor="accent1" w:themeShade="80"/>
            </w:tcBorders>
            <w:vAlign w:val="center"/>
          </w:tcPr>
          <w:p w14:paraId="27BB2CC8" w14:textId="77777777" w:rsidR="00C8311B" w:rsidRPr="00D1582F" w:rsidRDefault="00C8311B">
            <w:pPr>
              <w:pStyle w:val="08-Tabelageral"/>
              <w:jc w:val="left"/>
              <w:rPr>
                <w:rFonts w:cs="Arial"/>
                <w:b/>
                <w:lang w:val="en-US"/>
              </w:rPr>
            </w:pPr>
            <w:r w:rsidRPr="00D1582F">
              <w:rPr>
                <w:rFonts w:cs="Arial"/>
                <w:b/>
                <w:lang w:val="en-US"/>
              </w:rPr>
              <w:t>Total</w:t>
            </w:r>
          </w:p>
        </w:tc>
        <w:tc>
          <w:tcPr>
            <w:tcW w:w="856" w:type="dxa"/>
            <w:tcBorders>
              <w:bottom w:val="single" w:sz="2" w:space="0" w:color="1F3864" w:themeColor="accent1" w:themeShade="80"/>
            </w:tcBorders>
          </w:tcPr>
          <w:p w14:paraId="52B1B76B" w14:textId="77777777" w:rsidR="00C8311B" w:rsidRPr="00D1582F" w:rsidRDefault="00C8311B">
            <w:pPr>
              <w:pStyle w:val="08-Tabelageral"/>
              <w:rPr>
                <w:b/>
                <w:szCs w:val="14"/>
              </w:rPr>
            </w:pPr>
          </w:p>
        </w:tc>
        <w:tc>
          <w:tcPr>
            <w:tcW w:w="401" w:type="dxa"/>
            <w:tcBorders>
              <w:bottom w:val="single" w:sz="2" w:space="0" w:color="1F3864" w:themeColor="accent1" w:themeShade="80"/>
            </w:tcBorders>
          </w:tcPr>
          <w:p w14:paraId="06D657A5" w14:textId="77777777" w:rsidR="00C8311B" w:rsidRPr="00D1582F" w:rsidRDefault="00C8311B">
            <w:pPr>
              <w:pStyle w:val="08-Tabelageral"/>
              <w:rPr>
                <w:b/>
                <w:szCs w:val="14"/>
              </w:rPr>
            </w:pPr>
          </w:p>
        </w:tc>
        <w:tc>
          <w:tcPr>
            <w:tcW w:w="2008" w:type="dxa"/>
            <w:tcBorders>
              <w:bottom w:val="single" w:sz="2" w:space="0" w:color="1F3864" w:themeColor="accent1" w:themeShade="80"/>
            </w:tcBorders>
            <w:vAlign w:val="center"/>
          </w:tcPr>
          <w:p w14:paraId="67ED0B43" w14:textId="77777777" w:rsidR="00C8311B" w:rsidRPr="00D1582F" w:rsidRDefault="00C8311B">
            <w:pPr>
              <w:pStyle w:val="08-Tabelageral"/>
              <w:rPr>
                <w:b/>
              </w:rPr>
            </w:pPr>
            <w:r w:rsidRPr="00935A7E">
              <w:rPr>
                <w:b/>
                <w:bCs/>
              </w:rPr>
              <w:t>2</w:t>
            </w:r>
            <w:r>
              <w:rPr>
                <w:b/>
                <w:bCs/>
              </w:rPr>
              <w:t>,740,973</w:t>
            </w:r>
          </w:p>
        </w:tc>
        <w:tc>
          <w:tcPr>
            <w:tcW w:w="2009" w:type="dxa"/>
            <w:tcBorders>
              <w:bottom w:val="single" w:sz="2" w:space="0" w:color="1F3864" w:themeColor="accent1" w:themeShade="80"/>
            </w:tcBorders>
            <w:vAlign w:val="center"/>
          </w:tcPr>
          <w:p w14:paraId="0BD5FDA2" w14:textId="77777777" w:rsidR="00C8311B" w:rsidRPr="00D1582F" w:rsidRDefault="00C8311B">
            <w:pPr>
              <w:pStyle w:val="08-Tabelageral"/>
              <w:rPr>
                <w:b/>
              </w:rPr>
            </w:pPr>
            <w:r>
              <w:rPr>
                <w:b/>
              </w:rPr>
              <w:t>2,674,416</w:t>
            </w:r>
          </w:p>
        </w:tc>
      </w:tr>
    </w:tbl>
    <w:p w14:paraId="7DE6E564" w14:textId="77777777" w:rsidR="00C8311B" w:rsidRPr="00D41A1A" w:rsidRDefault="00C8311B" w:rsidP="00C8311B">
      <w:pPr>
        <w:pStyle w:val="07-Legenda"/>
        <w:tabs>
          <w:tab w:val="clear" w:pos="284"/>
        </w:tabs>
        <w:rPr>
          <w:lang w:val="en-US"/>
        </w:rPr>
      </w:pPr>
    </w:p>
    <w:p w14:paraId="1DFB3314" w14:textId="6EBD6316" w:rsidR="00C8311B" w:rsidRDefault="00C8311B" w:rsidP="00C8311B">
      <w:pPr>
        <w:pStyle w:val="07-Legenda"/>
        <w:spacing w:before="120" w:after="120" w:line="276" w:lineRule="auto"/>
        <w:ind w:left="0" w:firstLine="0"/>
        <w:rPr>
          <w:sz w:val="18"/>
          <w:lang w:val="en-US"/>
        </w:rPr>
      </w:pPr>
      <w:r w:rsidRPr="00FD6B41">
        <w:rPr>
          <w:sz w:val="18"/>
          <w:lang w:val="en-US"/>
        </w:rPr>
        <w:t xml:space="preserve">There </w:t>
      </w:r>
      <w:proofErr w:type="gramStart"/>
      <w:r w:rsidRPr="00FD6B41">
        <w:rPr>
          <w:sz w:val="18"/>
          <w:lang w:val="en-US"/>
        </w:rPr>
        <w:t>are</w:t>
      </w:r>
      <w:proofErr w:type="gramEnd"/>
      <w:r w:rsidRPr="00FD6B41">
        <w:rPr>
          <w:sz w:val="18"/>
          <w:lang w:val="en-US"/>
        </w:rPr>
        <w:t xml:space="preserve"> no amount of </w:t>
      </w:r>
      <w:proofErr w:type="spellStart"/>
      <w:r w:rsidRPr="00FD6B41">
        <w:rPr>
          <w:sz w:val="18"/>
          <w:lang w:val="en-US"/>
        </w:rPr>
        <w:t>comissions</w:t>
      </w:r>
      <w:proofErr w:type="spellEnd"/>
      <w:r w:rsidRPr="00FD6B41">
        <w:rPr>
          <w:sz w:val="18"/>
          <w:lang w:val="en-US"/>
        </w:rPr>
        <w:t xml:space="preserve"> receivable </w:t>
      </w:r>
      <w:proofErr w:type="gramStart"/>
      <w:r w:rsidRPr="00FD6B41">
        <w:rPr>
          <w:sz w:val="18"/>
          <w:lang w:val="en-US"/>
        </w:rPr>
        <w:t>in</w:t>
      </w:r>
      <w:proofErr w:type="gramEnd"/>
      <w:r w:rsidRPr="00FD6B41">
        <w:rPr>
          <w:sz w:val="18"/>
          <w:lang w:val="en-US"/>
        </w:rPr>
        <w:t xml:space="preserve"> </w:t>
      </w:r>
      <w:proofErr w:type="gramStart"/>
      <w:r w:rsidRPr="00FD6B41">
        <w:rPr>
          <w:sz w:val="18"/>
          <w:lang w:val="en-US"/>
        </w:rPr>
        <w:t>parent</w:t>
      </w:r>
      <w:proofErr w:type="gramEnd"/>
      <w:r w:rsidR="00031856">
        <w:rPr>
          <w:sz w:val="18"/>
          <w:lang w:val="en-US"/>
        </w:rPr>
        <w:t>.</w:t>
      </w:r>
    </w:p>
    <w:p w14:paraId="48E34295" w14:textId="7AB3221F" w:rsidR="00C8311B" w:rsidRPr="00DC1457" w:rsidRDefault="00C8311B" w:rsidP="00C8311B">
      <w:pPr>
        <w:pStyle w:val="07-Legenda"/>
        <w:spacing w:before="120" w:after="120" w:line="276" w:lineRule="auto"/>
        <w:ind w:left="0" w:firstLine="0"/>
        <w:rPr>
          <w:sz w:val="18"/>
          <w:lang w:val="en-US"/>
        </w:rPr>
      </w:pPr>
      <w:proofErr w:type="spellStart"/>
      <w:r>
        <w:rPr>
          <w:sz w:val="18"/>
          <w:lang w:val="en-US"/>
        </w:rPr>
        <w:t>Comissions</w:t>
      </w:r>
      <w:proofErr w:type="spellEnd"/>
      <w:r>
        <w:rPr>
          <w:sz w:val="18"/>
          <w:lang w:val="en-US"/>
        </w:rPr>
        <w:t xml:space="preserve">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w:t>
      </w:r>
      <w:r>
        <w:rPr>
          <w:sz w:val="18"/>
          <w:lang w:val="en-US"/>
        </w:rPr>
        <w:t>3</w:t>
      </w:r>
      <w:r w:rsidR="00031856">
        <w:rPr>
          <w:sz w:val="18"/>
          <w:lang w:val="en-US"/>
        </w:rPr>
        <w:t>.</w:t>
      </w:r>
    </w:p>
    <w:p w14:paraId="503876A2" w14:textId="4E1EFE38" w:rsidR="00BC14AB"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91" w:name="_Toc149573404"/>
      <w:bookmarkStart w:id="92" w:name="_Toc157446732"/>
      <w:bookmarkStart w:id="93" w:name="_Toc221533123"/>
      <w:r w:rsidRPr="00432934">
        <w:rPr>
          <w:rFonts w:ascii="Arial" w:hAnsi="Arial" w:cs="Arial"/>
          <w:b/>
          <w:color w:val="1F3864" w:themeColor="accent1" w:themeShade="80"/>
          <w:sz w:val="20"/>
          <w:lang w:val="en-US"/>
        </w:rPr>
        <w:t>19 – INTANGIBLE ASSET</w:t>
      </w:r>
      <w:bookmarkStart w:id="94" w:name="_Toc149573405"/>
      <w:bookmarkEnd w:id="91"/>
      <w:bookmarkEnd w:id="92"/>
      <w:bookmarkEnd w:id="93"/>
    </w:p>
    <w:p w14:paraId="0D7315B5" w14:textId="77777777" w:rsidR="00E70FE2" w:rsidRDefault="00E70FE2" w:rsidP="00E70FE2">
      <w:pPr>
        <w:pStyle w:val="05-Textonormal"/>
        <w:numPr>
          <w:ilvl w:val="0"/>
          <w:numId w:val="28"/>
        </w:numPr>
        <w:ind w:left="284" w:hanging="284"/>
        <w:rPr>
          <w:b/>
          <w:color w:val="1F3864" w:themeColor="accent1" w:themeShade="80"/>
          <w:lang w:val="en-US"/>
        </w:rPr>
      </w:pPr>
      <w:r>
        <w:rPr>
          <w:b/>
          <w:color w:val="1F3864" w:themeColor="accent1" w:themeShade="80"/>
          <w:lang w:val="en-US"/>
        </w:rPr>
        <w:t>ERP - Enterprise Resource Planning</w:t>
      </w:r>
    </w:p>
    <w:p w14:paraId="131477D4" w14:textId="77777777" w:rsidR="00E70FE2" w:rsidRDefault="00E70FE2" w:rsidP="00E70FE2">
      <w:pPr>
        <w:pStyle w:val="07-Legenda"/>
        <w:ind w:left="708" w:firstLine="0"/>
        <w:jc w:val="right"/>
        <w:rPr>
          <w:b/>
          <w:szCs w:val="14"/>
        </w:rPr>
      </w:pPr>
      <w:r>
        <w:rPr>
          <w:b/>
          <w:szCs w:val="14"/>
        </w:rPr>
        <w:t xml:space="preserve">R$ </w:t>
      </w:r>
      <w:proofErr w:type="spellStart"/>
      <w:r>
        <w:rPr>
          <w:b/>
          <w:szCs w:val="14"/>
        </w:rPr>
        <w:t>thousand</w:t>
      </w:r>
      <w:proofErr w:type="spellEnd"/>
    </w:p>
    <w:tbl>
      <w:tblPr>
        <w:tblW w:w="9645"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1969"/>
        <w:gridCol w:w="247"/>
        <w:gridCol w:w="1051"/>
        <w:gridCol w:w="36"/>
        <w:gridCol w:w="202"/>
        <w:gridCol w:w="48"/>
        <w:gridCol w:w="64"/>
        <w:gridCol w:w="127"/>
        <w:gridCol w:w="950"/>
        <w:gridCol w:w="1255"/>
        <w:gridCol w:w="346"/>
        <w:gridCol w:w="79"/>
        <w:gridCol w:w="226"/>
        <w:gridCol w:w="963"/>
        <w:gridCol w:w="166"/>
        <w:gridCol w:w="934"/>
        <w:gridCol w:w="107"/>
        <w:gridCol w:w="837"/>
        <w:gridCol w:w="38"/>
      </w:tblGrid>
      <w:tr w:rsidR="00E70FE2" w14:paraId="5F51A27C" w14:textId="77777777" w:rsidTr="001D469C">
        <w:trPr>
          <w:trHeight w:val="238"/>
          <w:jc w:val="center"/>
        </w:trPr>
        <w:tc>
          <w:tcPr>
            <w:tcW w:w="1969" w:type="dxa"/>
            <w:vMerge w:val="restart"/>
            <w:tcBorders>
              <w:top w:val="nil"/>
              <w:left w:val="nil"/>
              <w:bottom w:val="single" w:sz="2" w:space="0" w:color="1F3864" w:themeColor="accent1" w:themeShade="80"/>
              <w:right w:val="nil"/>
            </w:tcBorders>
            <w:shd w:val="clear" w:color="auto" w:fill="FFFFFF" w:themeFill="background1"/>
          </w:tcPr>
          <w:p w14:paraId="1345C6E7" w14:textId="77777777" w:rsidR="00E70FE2" w:rsidRDefault="00E70FE2">
            <w:pPr>
              <w:rPr>
                <w:rFonts w:ascii="Arial" w:hAnsi="Arial" w:cs="Arial"/>
                <w:sz w:val="14"/>
                <w:szCs w:val="14"/>
              </w:rPr>
            </w:pPr>
          </w:p>
        </w:tc>
        <w:tc>
          <w:tcPr>
            <w:tcW w:w="7676" w:type="dxa"/>
            <w:gridSpan w:val="18"/>
            <w:tcBorders>
              <w:top w:val="nil"/>
              <w:left w:val="nil"/>
              <w:bottom w:val="single" w:sz="2" w:space="0" w:color="1F3864" w:themeColor="accent1" w:themeShade="80"/>
              <w:right w:val="nil"/>
            </w:tcBorders>
            <w:shd w:val="clear" w:color="auto" w:fill="FFFFFF" w:themeFill="background1"/>
            <w:vAlign w:val="center"/>
            <w:hideMark/>
          </w:tcPr>
          <w:p w14:paraId="76EC38F2" w14:textId="77777777" w:rsidR="00E70FE2" w:rsidRDefault="00E70FE2">
            <w:pPr>
              <w:pStyle w:val="08-Tabelageral"/>
              <w:spacing w:line="288" w:lineRule="auto"/>
              <w:jc w:val="center"/>
              <w:rPr>
                <w:b/>
                <w:lang w:eastAsia="en-US"/>
              </w:rPr>
            </w:pPr>
            <w:proofErr w:type="spellStart"/>
            <w:r>
              <w:rPr>
                <w:b/>
                <w:lang w:eastAsia="en-US"/>
              </w:rPr>
              <w:t>Parent</w:t>
            </w:r>
            <w:proofErr w:type="spellEnd"/>
            <w:r>
              <w:rPr>
                <w:b/>
                <w:lang w:eastAsia="en-US"/>
              </w:rPr>
              <w:t xml:space="preserve"> </w:t>
            </w:r>
            <w:proofErr w:type="spellStart"/>
            <w:r>
              <w:rPr>
                <w:b/>
                <w:lang w:eastAsia="en-US"/>
              </w:rPr>
              <w:t>and</w:t>
            </w:r>
            <w:proofErr w:type="spellEnd"/>
            <w:r>
              <w:rPr>
                <w:b/>
                <w:lang w:eastAsia="en-US"/>
              </w:rPr>
              <w:t xml:space="preserve"> </w:t>
            </w:r>
            <w:proofErr w:type="spellStart"/>
            <w:r>
              <w:rPr>
                <w:b/>
                <w:lang w:eastAsia="en-US"/>
              </w:rPr>
              <w:t>Consolidated</w:t>
            </w:r>
            <w:proofErr w:type="spellEnd"/>
          </w:p>
        </w:tc>
      </w:tr>
      <w:tr w:rsidR="00E70FE2" w14:paraId="0F6E43BD" w14:textId="77777777">
        <w:trPr>
          <w:gridAfter w:val="1"/>
          <w:wAfter w:w="38" w:type="dxa"/>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9D35194" w14:textId="77777777" w:rsidR="00E70FE2" w:rsidRDefault="00E70FE2">
            <w:pPr>
              <w:spacing w:after="0"/>
              <w:rPr>
                <w:rFonts w:ascii="Arial" w:hAnsi="Arial" w:cs="Arial"/>
                <w:sz w:val="14"/>
                <w:szCs w:val="14"/>
              </w:rPr>
            </w:pPr>
          </w:p>
        </w:tc>
        <w:tc>
          <w:tcPr>
            <w:tcW w:w="247" w:type="dxa"/>
            <w:tcBorders>
              <w:top w:val="single" w:sz="2" w:space="0" w:color="1F3864" w:themeColor="accent1" w:themeShade="80"/>
              <w:left w:val="nil"/>
              <w:bottom w:val="nil"/>
              <w:right w:val="nil"/>
            </w:tcBorders>
            <w:shd w:val="clear" w:color="auto" w:fill="FFFFFF" w:themeFill="background1"/>
          </w:tcPr>
          <w:p w14:paraId="1AED6F23" w14:textId="77777777" w:rsidR="00E70FE2" w:rsidRDefault="00E70FE2">
            <w:pPr>
              <w:jc w:val="center"/>
              <w:rPr>
                <w:rFonts w:ascii="Arial" w:hAnsi="Arial" w:cs="Arial"/>
                <w:b/>
                <w:sz w:val="14"/>
                <w:szCs w:val="14"/>
              </w:rPr>
            </w:pPr>
          </w:p>
        </w:tc>
        <w:tc>
          <w:tcPr>
            <w:tcW w:w="1051"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1CD596C" w14:textId="77777777" w:rsidR="00E70FE2" w:rsidRDefault="00E70FE2">
            <w:pPr>
              <w:pStyle w:val="08-Tabelageral"/>
              <w:spacing w:line="288" w:lineRule="auto"/>
              <w:jc w:val="center"/>
              <w:rPr>
                <w:b/>
                <w:lang w:eastAsia="en-US"/>
              </w:rPr>
            </w:pPr>
            <w:proofErr w:type="spellStart"/>
            <w:r>
              <w:rPr>
                <w:b/>
                <w:lang w:eastAsia="en-US"/>
              </w:rPr>
              <w:t>Dec</w:t>
            </w:r>
            <w:proofErr w:type="spellEnd"/>
            <w:r>
              <w:rPr>
                <w:b/>
                <w:lang w:eastAsia="en-US"/>
              </w:rPr>
              <w:t xml:space="preserve"> 31, 2024</w:t>
            </w:r>
          </w:p>
        </w:tc>
        <w:tc>
          <w:tcPr>
            <w:tcW w:w="23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DEC578E" w14:textId="77777777" w:rsidR="00E70FE2" w:rsidRDefault="00E70FE2">
            <w:pPr>
              <w:pStyle w:val="08-Tabelageral"/>
              <w:spacing w:line="288" w:lineRule="auto"/>
              <w:jc w:val="center"/>
              <w:rPr>
                <w:b/>
                <w:lang w:eastAsia="en-US"/>
              </w:rPr>
            </w:pPr>
          </w:p>
        </w:tc>
        <w:tc>
          <w:tcPr>
            <w:tcW w:w="239" w:type="dxa"/>
            <w:gridSpan w:val="3"/>
            <w:tcBorders>
              <w:top w:val="single" w:sz="2" w:space="0" w:color="1F3864" w:themeColor="accent1" w:themeShade="80"/>
              <w:left w:val="nil"/>
              <w:bottom w:val="nil"/>
              <w:right w:val="nil"/>
            </w:tcBorders>
            <w:shd w:val="clear" w:color="auto" w:fill="FFFFFF" w:themeFill="background1"/>
            <w:vAlign w:val="center"/>
          </w:tcPr>
          <w:p w14:paraId="4EE7BBD3" w14:textId="77777777" w:rsidR="00E70FE2" w:rsidRDefault="00E70FE2">
            <w:pPr>
              <w:pStyle w:val="08-Tabelageral"/>
              <w:spacing w:line="288" w:lineRule="auto"/>
              <w:jc w:val="center"/>
              <w:rPr>
                <w:b/>
                <w:lang w:eastAsia="en-US"/>
              </w:rPr>
            </w:pPr>
          </w:p>
        </w:tc>
        <w:tc>
          <w:tcPr>
            <w:tcW w:w="2551" w:type="dxa"/>
            <w:gridSpan w:val="3"/>
            <w:tcBorders>
              <w:top w:val="single" w:sz="2" w:space="0" w:color="1F3864" w:themeColor="accent1" w:themeShade="80"/>
              <w:left w:val="nil"/>
              <w:bottom w:val="single" w:sz="2" w:space="0" w:color="9CC2E5" w:themeColor="accent5" w:themeTint="99"/>
              <w:right w:val="nil"/>
            </w:tcBorders>
            <w:shd w:val="clear" w:color="auto" w:fill="FFFFFF" w:themeFill="background1"/>
            <w:vAlign w:val="center"/>
            <w:hideMark/>
          </w:tcPr>
          <w:p w14:paraId="2B1D744E" w14:textId="77777777" w:rsidR="00E70FE2" w:rsidRDefault="00E70FE2">
            <w:pPr>
              <w:pStyle w:val="08-Tabelageral"/>
              <w:spacing w:line="288" w:lineRule="auto"/>
              <w:jc w:val="center"/>
              <w:rPr>
                <w:b/>
                <w:lang w:eastAsia="en-US"/>
              </w:rPr>
            </w:pPr>
            <w:r w:rsidRPr="00565375">
              <w:rPr>
                <w:rFonts w:cs="Arial"/>
                <w:b/>
                <w:bCs/>
                <w:szCs w:val="14"/>
                <w:lang w:eastAsia="en-US"/>
              </w:rPr>
              <w:t>202</w:t>
            </w:r>
            <w:r>
              <w:rPr>
                <w:rFonts w:cs="Arial"/>
                <w:b/>
                <w:bCs/>
                <w:szCs w:val="14"/>
                <w:lang w:eastAsia="en-US"/>
              </w:rPr>
              <w:t>5</w:t>
            </w:r>
          </w:p>
        </w:tc>
        <w:tc>
          <w:tcPr>
            <w:tcW w:w="305" w:type="dxa"/>
            <w:gridSpan w:val="2"/>
            <w:tcBorders>
              <w:top w:val="single" w:sz="2" w:space="0" w:color="1F3864" w:themeColor="accent1" w:themeShade="80"/>
              <w:left w:val="nil"/>
              <w:bottom w:val="nil"/>
              <w:right w:val="nil"/>
            </w:tcBorders>
            <w:shd w:val="clear" w:color="auto" w:fill="FFFFFF" w:themeFill="background1"/>
            <w:vAlign w:val="center"/>
          </w:tcPr>
          <w:p w14:paraId="2403A855" w14:textId="77777777" w:rsidR="00E70FE2" w:rsidRDefault="00E70FE2">
            <w:pPr>
              <w:pStyle w:val="08-Tabelageral"/>
              <w:spacing w:line="288" w:lineRule="auto"/>
              <w:jc w:val="center"/>
              <w:rPr>
                <w:b/>
                <w:lang w:eastAsia="en-US"/>
              </w:rPr>
            </w:pPr>
          </w:p>
        </w:tc>
        <w:tc>
          <w:tcPr>
            <w:tcW w:w="3007" w:type="dxa"/>
            <w:gridSpan w:val="5"/>
            <w:tcBorders>
              <w:top w:val="single" w:sz="2" w:space="0" w:color="1F3864" w:themeColor="accent1" w:themeShade="80"/>
              <w:left w:val="nil"/>
              <w:bottom w:val="single" w:sz="2" w:space="0" w:color="9CC2E5" w:themeColor="accent5" w:themeTint="99"/>
              <w:right w:val="nil"/>
            </w:tcBorders>
            <w:shd w:val="clear" w:color="auto" w:fill="FFFFFF" w:themeFill="background1"/>
            <w:vAlign w:val="center"/>
            <w:hideMark/>
          </w:tcPr>
          <w:p w14:paraId="3B5D901C" w14:textId="77777777" w:rsidR="00E70FE2" w:rsidRDefault="00E70FE2">
            <w:pPr>
              <w:pStyle w:val="08-Tabelageral"/>
              <w:spacing w:line="288" w:lineRule="auto"/>
              <w:jc w:val="center"/>
              <w:rPr>
                <w:b/>
                <w:lang w:eastAsia="en-US"/>
              </w:rPr>
            </w:pPr>
            <w:proofErr w:type="spellStart"/>
            <w:r w:rsidRPr="008A40F3">
              <w:rPr>
                <w:b/>
                <w:lang w:eastAsia="en-US"/>
              </w:rPr>
              <w:t>Dec</w:t>
            </w:r>
            <w:proofErr w:type="spellEnd"/>
            <w:r w:rsidRPr="008A40F3">
              <w:rPr>
                <w:b/>
                <w:lang w:eastAsia="en-US"/>
              </w:rPr>
              <w:t xml:space="preserve"> 31, 2025</w:t>
            </w:r>
          </w:p>
        </w:tc>
      </w:tr>
      <w:tr w:rsidR="00E70FE2" w14:paraId="292C3E11" w14:textId="77777777" w:rsidTr="001D469C">
        <w:trPr>
          <w:trHeight w:val="238"/>
          <w:jc w:val="center"/>
        </w:trPr>
        <w:tc>
          <w:tcPr>
            <w:tcW w:w="1969" w:type="dxa"/>
            <w:vMerge/>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4295AAB" w14:textId="77777777" w:rsidR="00E70FE2" w:rsidRDefault="00E70FE2">
            <w:pPr>
              <w:spacing w:after="0"/>
              <w:rPr>
                <w:rFonts w:ascii="Arial" w:hAnsi="Arial" w:cs="Arial"/>
                <w:sz w:val="14"/>
                <w:szCs w:val="14"/>
              </w:rPr>
            </w:pPr>
          </w:p>
        </w:tc>
        <w:tc>
          <w:tcPr>
            <w:tcW w:w="247" w:type="dxa"/>
            <w:tcBorders>
              <w:top w:val="nil"/>
              <w:left w:val="nil"/>
              <w:bottom w:val="single" w:sz="2" w:space="0" w:color="1F3864" w:themeColor="accent1" w:themeShade="80"/>
              <w:right w:val="nil"/>
            </w:tcBorders>
            <w:shd w:val="clear" w:color="auto" w:fill="FFFFFF" w:themeFill="background1"/>
          </w:tcPr>
          <w:p w14:paraId="1187FDA8" w14:textId="77777777" w:rsidR="00E70FE2" w:rsidRDefault="00E70FE2">
            <w:pPr>
              <w:jc w:val="center"/>
              <w:rPr>
                <w:rFonts w:ascii="Arial" w:hAnsi="Arial" w:cs="Arial"/>
                <w:b/>
                <w:sz w:val="14"/>
                <w:szCs w:val="14"/>
              </w:rPr>
            </w:pPr>
          </w:p>
        </w:tc>
        <w:tc>
          <w:tcPr>
            <w:tcW w:w="1087"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91ADDF7" w14:textId="77777777" w:rsidR="00E70FE2" w:rsidRDefault="00E70FE2">
            <w:pPr>
              <w:pStyle w:val="08-Tabelageral"/>
              <w:spacing w:line="288" w:lineRule="auto"/>
              <w:jc w:val="center"/>
              <w:rPr>
                <w:b/>
                <w:lang w:eastAsia="en-US"/>
              </w:rPr>
            </w:pPr>
            <w:r>
              <w:rPr>
                <w:b/>
                <w:lang w:eastAsia="en-US"/>
              </w:rPr>
              <w:t xml:space="preserve">Book </w:t>
            </w:r>
            <w:proofErr w:type="spellStart"/>
            <w:r>
              <w:rPr>
                <w:b/>
                <w:lang w:eastAsia="en-US"/>
              </w:rPr>
              <w:t>value</w:t>
            </w:r>
            <w:proofErr w:type="spellEnd"/>
          </w:p>
        </w:tc>
        <w:tc>
          <w:tcPr>
            <w:tcW w:w="250" w:type="dxa"/>
            <w:gridSpan w:val="2"/>
            <w:tcBorders>
              <w:top w:val="nil"/>
              <w:left w:val="nil"/>
              <w:bottom w:val="single" w:sz="2" w:space="0" w:color="1F3864" w:themeColor="accent1" w:themeShade="80"/>
              <w:right w:val="nil"/>
            </w:tcBorders>
            <w:shd w:val="clear" w:color="auto" w:fill="FFFFFF" w:themeFill="background1"/>
            <w:vAlign w:val="center"/>
          </w:tcPr>
          <w:p w14:paraId="06C20E99" w14:textId="77777777" w:rsidR="00E70FE2" w:rsidRDefault="00E70FE2">
            <w:pPr>
              <w:pStyle w:val="08-Tabelageral"/>
              <w:spacing w:line="288" w:lineRule="auto"/>
              <w:jc w:val="center"/>
              <w:rPr>
                <w:b/>
                <w:lang w:eastAsia="en-US"/>
              </w:rPr>
            </w:pPr>
          </w:p>
        </w:tc>
        <w:tc>
          <w:tcPr>
            <w:tcW w:w="114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5DB6AA18" w14:textId="77777777" w:rsidR="00E70FE2" w:rsidRDefault="00E70FE2">
            <w:pPr>
              <w:pStyle w:val="08-Tabelageral"/>
              <w:spacing w:line="288" w:lineRule="auto"/>
              <w:jc w:val="center"/>
              <w:rPr>
                <w:b/>
                <w:lang w:eastAsia="en-US"/>
              </w:rPr>
            </w:pPr>
            <w:proofErr w:type="spellStart"/>
            <w:r>
              <w:rPr>
                <w:b/>
                <w:lang w:eastAsia="en-US"/>
              </w:rPr>
              <w:t>Acquisitions</w:t>
            </w:r>
            <w:proofErr w:type="spellEnd"/>
          </w:p>
        </w:tc>
        <w:tc>
          <w:tcPr>
            <w:tcW w:w="125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3A8427F" w14:textId="77777777" w:rsidR="00E70FE2" w:rsidRDefault="00E70FE2">
            <w:pPr>
              <w:pStyle w:val="08-Tabelageral"/>
              <w:spacing w:line="288" w:lineRule="auto"/>
              <w:jc w:val="center"/>
              <w:rPr>
                <w:b/>
                <w:lang w:eastAsia="en-US"/>
              </w:rPr>
            </w:pPr>
            <w:proofErr w:type="spellStart"/>
            <w:r>
              <w:rPr>
                <w:b/>
                <w:lang w:eastAsia="en-US"/>
              </w:rPr>
              <w:t>Amortization</w:t>
            </w:r>
            <w:proofErr w:type="spellEnd"/>
          </w:p>
        </w:tc>
        <w:tc>
          <w:tcPr>
            <w:tcW w:w="425" w:type="dxa"/>
            <w:gridSpan w:val="2"/>
            <w:tcBorders>
              <w:top w:val="nil"/>
              <w:left w:val="nil"/>
              <w:bottom w:val="nil"/>
              <w:right w:val="nil"/>
            </w:tcBorders>
            <w:shd w:val="clear" w:color="auto" w:fill="FFFFFF" w:themeFill="background1"/>
            <w:vAlign w:val="center"/>
          </w:tcPr>
          <w:p w14:paraId="290BCB91" w14:textId="77777777" w:rsidR="00E70FE2" w:rsidRDefault="00E70FE2">
            <w:pPr>
              <w:pStyle w:val="08-Tabelageral"/>
              <w:spacing w:line="288" w:lineRule="auto"/>
              <w:jc w:val="center"/>
              <w:rPr>
                <w:b/>
                <w:lang w:eastAsia="en-US"/>
              </w:rPr>
            </w:pPr>
          </w:p>
        </w:tc>
        <w:tc>
          <w:tcPr>
            <w:tcW w:w="1189"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48D53D1" w14:textId="77777777" w:rsidR="00E70FE2" w:rsidRDefault="00E70FE2">
            <w:pPr>
              <w:pStyle w:val="08-Tabelageral"/>
              <w:spacing w:line="288" w:lineRule="auto"/>
              <w:jc w:val="center"/>
              <w:rPr>
                <w:b/>
                <w:lang w:eastAsia="en-US"/>
              </w:rPr>
            </w:pPr>
            <w:proofErr w:type="spellStart"/>
            <w:r>
              <w:rPr>
                <w:b/>
                <w:lang w:eastAsia="en-US"/>
              </w:rPr>
              <w:t>Cost</w:t>
            </w:r>
            <w:proofErr w:type="spellEnd"/>
            <w:r>
              <w:rPr>
                <w:b/>
                <w:lang w:eastAsia="en-US"/>
              </w:rPr>
              <w:t xml:space="preserve"> </w:t>
            </w:r>
            <w:proofErr w:type="spellStart"/>
            <w:r>
              <w:rPr>
                <w:b/>
                <w:lang w:eastAsia="en-US"/>
              </w:rPr>
              <w:t>value</w:t>
            </w:r>
            <w:proofErr w:type="spellEnd"/>
          </w:p>
        </w:tc>
        <w:tc>
          <w:tcPr>
            <w:tcW w:w="110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CD5401B" w14:textId="77777777" w:rsidR="00E70FE2" w:rsidRDefault="00E70FE2">
            <w:pPr>
              <w:pStyle w:val="08-Tabelageral"/>
              <w:spacing w:line="288" w:lineRule="auto"/>
              <w:jc w:val="center"/>
              <w:rPr>
                <w:b/>
                <w:lang w:eastAsia="en-US"/>
              </w:rPr>
            </w:pPr>
            <w:proofErr w:type="spellStart"/>
            <w:r>
              <w:rPr>
                <w:b/>
                <w:bCs/>
                <w:lang w:eastAsia="en-US"/>
              </w:rPr>
              <w:t>Accumulated</w:t>
            </w:r>
            <w:proofErr w:type="spellEnd"/>
            <w:r>
              <w:rPr>
                <w:b/>
                <w:bCs/>
                <w:lang w:eastAsia="en-US"/>
              </w:rPr>
              <w:t xml:space="preserve"> </w:t>
            </w:r>
            <w:proofErr w:type="spellStart"/>
            <w:r>
              <w:rPr>
                <w:b/>
                <w:bCs/>
                <w:lang w:eastAsia="en-US"/>
              </w:rPr>
              <w:t>amortization</w:t>
            </w:r>
            <w:proofErr w:type="spellEnd"/>
          </w:p>
        </w:tc>
        <w:tc>
          <w:tcPr>
            <w:tcW w:w="982"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1C093B14" w14:textId="77777777" w:rsidR="00E70FE2" w:rsidRDefault="00E70FE2">
            <w:pPr>
              <w:pStyle w:val="08-Tabelageral"/>
              <w:spacing w:line="288" w:lineRule="auto"/>
              <w:jc w:val="center"/>
              <w:rPr>
                <w:b/>
                <w:lang w:eastAsia="en-US"/>
              </w:rPr>
            </w:pPr>
            <w:r>
              <w:rPr>
                <w:b/>
                <w:bCs/>
                <w:lang w:eastAsia="en-US"/>
              </w:rPr>
              <w:t xml:space="preserve">Book </w:t>
            </w:r>
            <w:proofErr w:type="spellStart"/>
            <w:r>
              <w:rPr>
                <w:b/>
                <w:bCs/>
                <w:lang w:eastAsia="en-US"/>
              </w:rPr>
              <w:t>value</w:t>
            </w:r>
            <w:proofErr w:type="spellEnd"/>
          </w:p>
        </w:tc>
      </w:tr>
      <w:tr w:rsidR="00E70FE2" w14:paraId="60B82953" w14:textId="77777777" w:rsidTr="001D469C">
        <w:trPr>
          <w:trHeight w:val="238"/>
          <w:jc w:val="center"/>
        </w:trPr>
        <w:tc>
          <w:tcPr>
            <w:tcW w:w="1969" w:type="dxa"/>
            <w:tcBorders>
              <w:top w:val="nil"/>
              <w:left w:val="nil"/>
              <w:bottom w:val="single" w:sz="2" w:space="0" w:color="1F3864" w:themeColor="accent1" w:themeShade="80"/>
              <w:right w:val="nil"/>
            </w:tcBorders>
            <w:shd w:val="clear" w:color="auto" w:fill="FFFFFF" w:themeFill="background1"/>
            <w:hideMark/>
          </w:tcPr>
          <w:p w14:paraId="2155D6D0" w14:textId="77777777" w:rsidR="00E70FE2" w:rsidRDefault="00E70FE2">
            <w:pPr>
              <w:pStyle w:val="08-Tabelageral"/>
              <w:spacing w:line="288" w:lineRule="auto"/>
              <w:jc w:val="left"/>
              <w:rPr>
                <w:rFonts w:cs="Arial"/>
                <w:b/>
                <w:szCs w:val="14"/>
                <w:vertAlign w:val="superscript"/>
                <w:lang w:eastAsia="en-US"/>
              </w:rPr>
            </w:pPr>
            <w:r>
              <w:rPr>
                <w:rFonts w:cs="Arial"/>
                <w:szCs w:val="14"/>
                <w:lang w:eastAsia="en-US"/>
              </w:rPr>
              <w:t xml:space="preserve">Software – ERP </w:t>
            </w:r>
            <w:r>
              <w:rPr>
                <w:rFonts w:cs="Arial"/>
                <w:szCs w:val="14"/>
                <w:vertAlign w:val="superscript"/>
                <w:lang w:eastAsia="en-US"/>
              </w:rPr>
              <w:t>(1)</w:t>
            </w:r>
          </w:p>
        </w:tc>
        <w:tc>
          <w:tcPr>
            <w:tcW w:w="247" w:type="dxa"/>
            <w:tcBorders>
              <w:top w:val="nil"/>
              <w:left w:val="nil"/>
              <w:bottom w:val="single" w:sz="2" w:space="0" w:color="1F3864" w:themeColor="accent1" w:themeShade="80"/>
              <w:right w:val="nil"/>
            </w:tcBorders>
            <w:shd w:val="clear" w:color="auto" w:fill="FFFFFF" w:themeFill="background1"/>
          </w:tcPr>
          <w:p w14:paraId="751EABB9" w14:textId="77777777" w:rsidR="00E70FE2" w:rsidRDefault="00E70FE2">
            <w:pPr>
              <w:pStyle w:val="08-Tabelageral"/>
              <w:spacing w:line="288" w:lineRule="auto"/>
              <w:jc w:val="center"/>
              <w:rPr>
                <w:rFonts w:cs="Arial"/>
                <w:szCs w:val="14"/>
                <w:lang w:eastAsia="en-US"/>
              </w:rPr>
            </w:pPr>
          </w:p>
        </w:tc>
        <w:tc>
          <w:tcPr>
            <w:tcW w:w="1087" w:type="dxa"/>
            <w:gridSpan w:val="2"/>
            <w:tcBorders>
              <w:top w:val="nil"/>
              <w:bottom w:val="single" w:sz="2" w:space="0" w:color="1F3864" w:themeColor="accent1" w:themeShade="80"/>
            </w:tcBorders>
            <w:shd w:val="clear" w:color="auto" w:fill="FFFFFF" w:themeFill="background1"/>
            <w:hideMark/>
          </w:tcPr>
          <w:p w14:paraId="34AEC0F5" w14:textId="77777777" w:rsidR="00E70FE2" w:rsidRPr="000F65CE" w:rsidRDefault="00E70FE2">
            <w:pPr>
              <w:pStyle w:val="08-Tabelageral"/>
              <w:spacing w:line="288" w:lineRule="auto"/>
              <w:jc w:val="center"/>
              <w:rPr>
                <w:rFonts w:cs="Arial"/>
                <w:szCs w:val="14"/>
                <w:lang w:eastAsia="en-US"/>
              </w:rPr>
            </w:pPr>
            <w:r w:rsidRPr="000F65CE">
              <w:rPr>
                <w:rFonts w:cs="Arial"/>
                <w:szCs w:val="14"/>
              </w:rPr>
              <w:t>2,790</w:t>
            </w:r>
          </w:p>
        </w:tc>
        <w:tc>
          <w:tcPr>
            <w:tcW w:w="314" w:type="dxa"/>
            <w:gridSpan w:val="3"/>
            <w:tcBorders>
              <w:top w:val="nil"/>
              <w:bottom w:val="single" w:sz="2" w:space="0" w:color="1F3864" w:themeColor="accent1" w:themeShade="80"/>
            </w:tcBorders>
            <w:shd w:val="clear" w:color="auto" w:fill="FFFFFF" w:themeFill="background1"/>
          </w:tcPr>
          <w:p w14:paraId="2F2D4E72" w14:textId="77777777" w:rsidR="00E70FE2" w:rsidRPr="000F65CE" w:rsidRDefault="00E70FE2">
            <w:pPr>
              <w:pStyle w:val="08-Tabelageral"/>
              <w:spacing w:line="288" w:lineRule="auto"/>
              <w:jc w:val="left"/>
              <w:rPr>
                <w:rFonts w:cs="Arial"/>
                <w:szCs w:val="14"/>
                <w:lang w:eastAsia="en-US"/>
              </w:rPr>
            </w:pPr>
          </w:p>
        </w:tc>
        <w:tc>
          <w:tcPr>
            <w:tcW w:w="1077" w:type="dxa"/>
            <w:gridSpan w:val="2"/>
            <w:tcBorders>
              <w:top w:val="nil"/>
              <w:bottom w:val="single" w:sz="2" w:space="0" w:color="1F3864" w:themeColor="accent1" w:themeShade="80"/>
            </w:tcBorders>
            <w:shd w:val="clear" w:color="auto" w:fill="FFFFFF" w:themeFill="background1"/>
            <w:hideMark/>
          </w:tcPr>
          <w:p w14:paraId="78274447" w14:textId="77777777" w:rsidR="00E70FE2" w:rsidRPr="000F65CE" w:rsidRDefault="00E70FE2">
            <w:pPr>
              <w:pStyle w:val="08-Tabelageral"/>
              <w:spacing w:line="288" w:lineRule="auto"/>
              <w:jc w:val="center"/>
              <w:rPr>
                <w:rFonts w:cs="Arial"/>
                <w:szCs w:val="14"/>
                <w:lang w:eastAsia="en-US"/>
              </w:rPr>
            </w:pPr>
            <w:r w:rsidRPr="0026426C">
              <w:rPr>
                <w:rFonts w:cs="Arial"/>
                <w:szCs w:val="14"/>
              </w:rPr>
              <w:t>58</w:t>
            </w:r>
          </w:p>
        </w:tc>
        <w:tc>
          <w:tcPr>
            <w:tcW w:w="1255" w:type="dxa"/>
            <w:tcBorders>
              <w:top w:val="nil"/>
              <w:bottom w:val="single" w:sz="2" w:space="0" w:color="1F3864" w:themeColor="accent1" w:themeShade="80"/>
            </w:tcBorders>
            <w:shd w:val="clear" w:color="auto" w:fill="FFFFFF" w:themeFill="background1"/>
            <w:hideMark/>
          </w:tcPr>
          <w:p w14:paraId="157341F8" w14:textId="77777777" w:rsidR="00E70FE2" w:rsidRPr="000F65CE" w:rsidRDefault="00E70FE2">
            <w:pPr>
              <w:pStyle w:val="08-Tabelageral"/>
              <w:spacing w:line="288" w:lineRule="auto"/>
              <w:jc w:val="center"/>
              <w:rPr>
                <w:rFonts w:cs="Arial"/>
                <w:szCs w:val="14"/>
                <w:lang w:eastAsia="en-US"/>
              </w:rPr>
            </w:pPr>
            <w:r>
              <w:rPr>
                <w:rFonts w:cs="Arial"/>
                <w:szCs w:val="14"/>
              </w:rPr>
              <w:t>(</w:t>
            </w:r>
            <w:r w:rsidRPr="0026426C">
              <w:rPr>
                <w:rFonts w:cs="Arial"/>
                <w:szCs w:val="14"/>
              </w:rPr>
              <w:t>940</w:t>
            </w:r>
            <w:r>
              <w:rPr>
                <w:rFonts w:cs="Arial"/>
                <w:szCs w:val="14"/>
              </w:rPr>
              <w:t>)</w:t>
            </w:r>
          </w:p>
        </w:tc>
        <w:tc>
          <w:tcPr>
            <w:tcW w:w="425" w:type="dxa"/>
            <w:gridSpan w:val="2"/>
            <w:tcBorders>
              <w:top w:val="nil"/>
              <w:bottom w:val="single" w:sz="2" w:space="0" w:color="1F3864" w:themeColor="accent1" w:themeShade="80"/>
            </w:tcBorders>
            <w:shd w:val="clear" w:color="auto" w:fill="FFFFFF" w:themeFill="background1"/>
          </w:tcPr>
          <w:p w14:paraId="01B68969" w14:textId="77777777" w:rsidR="00E70FE2" w:rsidRPr="000F65CE" w:rsidRDefault="00E70FE2">
            <w:pPr>
              <w:pStyle w:val="08-Tabelageral"/>
              <w:spacing w:line="288" w:lineRule="auto"/>
              <w:jc w:val="left"/>
              <w:rPr>
                <w:rFonts w:cs="Arial"/>
                <w:szCs w:val="14"/>
                <w:lang w:eastAsia="en-US"/>
              </w:rPr>
            </w:pPr>
          </w:p>
        </w:tc>
        <w:tc>
          <w:tcPr>
            <w:tcW w:w="1355" w:type="dxa"/>
            <w:gridSpan w:val="3"/>
            <w:tcBorders>
              <w:top w:val="single" w:sz="2" w:space="0" w:color="1F3864" w:themeColor="accent1" w:themeShade="80"/>
              <w:bottom w:val="single" w:sz="2" w:space="0" w:color="1F3864" w:themeColor="accent1" w:themeShade="80"/>
            </w:tcBorders>
            <w:shd w:val="clear" w:color="auto" w:fill="FFFFFF" w:themeFill="background1"/>
            <w:hideMark/>
          </w:tcPr>
          <w:p w14:paraId="52C22B1B" w14:textId="77777777" w:rsidR="00E70FE2" w:rsidRPr="000F65CE" w:rsidRDefault="00E70FE2">
            <w:pPr>
              <w:pStyle w:val="08-Tabelageral"/>
              <w:spacing w:line="288" w:lineRule="auto"/>
              <w:jc w:val="center"/>
              <w:rPr>
                <w:rFonts w:cs="Arial"/>
                <w:szCs w:val="14"/>
                <w:lang w:eastAsia="en-US"/>
              </w:rPr>
            </w:pPr>
            <w:r w:rsidRPr="0026426C">
              <w:rPr>
                <w:rFonts w:cs="Arial"/>
                <w:szCs w:val="14"/>
              </w:rPr>
              <w:t>7</w:t>
            </w:r>
            <w:r>
              <w:rPr>
                <w:rFonts w:cs="Arial"/>
                <w:szCs w:val="14"/>
              </w:rPr>
              <w:t>,</w:t>
            </w:r>
            <w:r w:rsidRPr="0026426C">
              <w:rPr>
                <w:rFonts w:cs="Arial"/>
                <w:szCs w:val="14"/>
              </w:rPr>
              <w:t>895</w:t>
            </w:r>
          </w:p>
        </w:tc>
        <w:tc>
          <w:tcPr>
            <w:tcW w:w="1041"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7DFC79DB" w14:textId="77777777" w:rsidR="00E70FE2" w:rsidRPr="000F65CE" w:rsidRDefault="00E70FE2">
            <w:pPr>
              <w:pStyle w:val="08-Tabelageral"/>
              <w:spacing w:line="288" w:lineRule="auto"/>
              <w:jc w:val="center"/>
              <w:rPr>
                <w:rFonts w:cs="Arial"/>
                <w:szCs w:val="14"/>
                <w:lang w:eastAsia="en-US"/>
              </w:rPr>
            </w:pPr>
            <w:r>
              <w:rPr>
                <w:rFonts w:cs="Arial"/>
                <w:szCs w:val="14"/>
              </w:rPr>
              <w:t>(</w:t>
            </w:r>
            <w:r w:rsidRPr="0026426C">
              <w:rPr>
                <w:rFonts w:cs="Arial"/>
                <w:szCs w:val="14"/>
              </w:rPr>
              <w:t>5</w:t>
            </w:r>
            <w:r>
              <w:rPr>
                <w:rFonts w:cs="Arial"/>
                <w:szCs w:val="14"/>
              </w:rPr>
              <w:t>,</w:t>
            </w:r>
            <w:r w:rsidRPr="0026426C">
              <w:rPr>
                <w:rFonts w:cs="Arial"/>
                <w:szCs w:val="14"/>
              </w:rPr>
              <w:t>987</w:t>
            </w:r>
            <w:r>
              <w:rPr>
                <w:rFonts w:cs="Arial"/>
                <w:szCs w:val="14"/>
              </w:rPr>
              <w:t>)</w:t>
            </w:r>
          </w:p>
        </w:tc>
        <w:tc>
          <w:tcPr>
            <w:tcW w:w="875" w:type="dxa"/>
            <w:gridSpan w:val="2"/>
            <w:tcBorders>
              <w:top w:val="single" w:sz="2" w:space="0" w:color="1F3864" w:themeColor="accent1" w:themeShade="80"/>
              <w:bottom w:val="single" w:sz="2" w:space="0" w:color="1F3864" w:themeColor="accent1" w:themeShade="80"/>
            </w:tcBorders>
            <w:shd w:val="clear" w:color="auto" w:fill="FFFFFF" w:themeFill="background1"/>
            <w:hideMark/>
          </w:tcPr>
          <w:p w14:paraId="59DBCF9A" w14:textId="77777777" w:rsidR="00E70FE2" w:rsidRPr="000F65CE" w:rsidRDefault="00E70FE2">
            <w:pPr>
              <w:pStyle w:val="08-Tabelageral"/>
              <w:spacing w:line="288" w:lineRule="auto"/>
              <w:jc w:val="center"/>
              <w:rPr>
                <w:rFonts w:cs="Arial"/>
                <w:szCs w:val="14"/>
                <w:lang w:eastAsia="en-US"/>
              </w:rPr>
            </w:pPr>
            <w:r w:rsidRPr="0026426C">
              <w:rPr>
                <w:rFonts w:cs="Arial"/>
                <w:szCs w:val="14"/>
              </w:rPr>
              <w:t>1</w:t>
            </w:r>
            <w:r>
              <w:rPr>
                <w:rFonts w:cs="Arial"/>
                <w:szCs w:val="14"/>
              </w:rPr>
              <w:t>,</w:t>
            </w:r>
            <w:r w:rsidRPr="0026426C">
              <w:rPr>
                <w:rFonts w:cs="Arial"/>
                <w:szCs w:val="14"/>
              </w:rPr>
              <w:t>908</w:t>
            </w:r>
          </w:p>
        </w:tc>
      </w:tr>
    </w:tbl>
    <w:p w14:paraId="141641F4" w14:textId="77777777" w:rsidR="00E70FE2" w:rsidRDefault="00E70FE2" w:rsidP="00E70FE2">
      <w:pPr>
        <w:pStyle w:val="07-Legenda"/>
        <w:numPr>
          <w:ilvl w:val="0"/>
          <w:numId w:val="29"/>
        </w:numPr>
        <w:ind w:left="284" w:hanging="284"/>
        <w:rPr>
          <w:szCs w:val="14"/>
          <w:lang w:val="en-US"/>
        </w:rPr>
      </w:pPr>
      <w:r>
        <w:rPr>
          <w:szCs w:val="14"/>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 For new acquisitions, the amortization period is the remaining of the useful life.</w:t>
      </w:r>
    </w:p>
    <w:p w14:paraId="34ECD73A" w14:textId="77777777" w:rsidR="00E70FE2" w:rsidRDefault="00E70FE2" w:rsidP="00E70FE2">
      <w:pPr>
        <w:spacing w:after="120"/>
        <w:rPr>
          <w:rFonts w:ascii="Arial" w:hAnsi="Arial" w:cs="Arial"/>
          <w:b/>
          <w:color w:val="1F3864" w:themeColor="accent1" w:themeShade="80"/>
          <w:sz w:val="18"/>
          <w:szCs w:val="18"/>
          <w:lang w:val="en-US"/>
        </w:rPr>
      </w:pPr>
    </w:p>
    <w:p w14:paraId="7D099EA3" w14:textId="77777777" w:rsidR="00E70FE2" w:rsidRDefault="00E70FE2" w:rsidP="00E70FE2">
      <w:pPr>
        <w:pStyle w:val="01-TtulodeNota"/>
        <w:rPr>
          <w:color w:val="1F3864" w:themeColor="accent1" w:themeShade="80"/>
          <w:sz w:val="18"/>
          <w:lang w:val="en-US"/>
        </w:rPr>
      </w:pPr>
      <w:r>
        <w:rPr>
          <w:color w:val="1F3864" w:themeColor="accent1" w:themeShade="80"/>
          <w:sz w:val="18"/>
          <w:lang w:val="en-US"/>
        </w:rPr>
        <w:t>a.1) Estimate for amortization</w:t>
      </w:r>
    </w:p>
    <w:p w14:paraId="7517D9DC" w14:textId="77777777" w:rsidR="00E70FE2" w:rsidRDefault="00E70FE2" w:rsidP="00E70FE2">
      <w:pPr>
        <w:pStyle w:val="07-Legenda"/>
        <w:ind w:left="708" w:firstLine="0"/>
        <w:jc w:val="right"/>
        <w:rPr>
          <w:b/>
          <w:szCs w:val="12"/>
          <w:lang w:val="en-US"/>
        </w:rPr>
      </w:pPr>
      <w:r>
        <w:rPr>
          <w:b/>
          <w:szCs w:val="12"/>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070"/>
        <w:gridCol w:w="848"/>
        <w:gridCol w:w="840"/>
        <w:gridCol w:w="1548"/>
        <w:gridCol w:w="1049"/>
        <w:gridCol w:w="1146"/>
        <w:gridCol w:w="1138"/>
      </w:tblGrid>
      <w:tr w:rsidR="00E70FE2" w14:paraId="16F88248" w14:textId="77777777">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2F0DB67F" w14:textId="77777777" w:rsidR="00E70FE2" w:rsidRDefault="00E70FE2">
            <w:pPr>
              <w:pStyle w:val="08-Tabelageral"/>
              <w:spacing w:line="288" w:lineRule="auto"/>
              <w:jc w:val="center"/>
              <w:rPr>
                <w:b/>
                <w:lang w:val="en-US" w:eastAsia="en-US"/>
              </w:rPr>
            </w:pPr>
          </w:p>
        </w:tc>
        <w:tc>
          <w:tcPr>
            <w:tcW w:w="84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3C1EFD6E" w14:textId="77777777" w:rsidR="00E70FE2" w:rsidRDefault="00E70FE2">
            <w:pPr>
              <w:pStyle w:val="08-Tabelageral"/>
              <w:spacing w:line="288" w:lineRule="auto"/>
              <w:jc w:val="center"/>
              <w:rPr>
                <w:b/>
                <w:lang w:val="en-US"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0BED2FE5" w14:textId="77777777" w:rsidR="00E70FE2" w:rsidRDefault="00E70FE2">
            <w:pPr>
              <w:pStyle w:val="08-Tabelageral"/>
              <w:spacing w:line="288" w:lineRule="auto"/>
              <w:jc w:val="center"/>
              <w:rPr>
                <w:b/>
                <w:lang w:val="en-US" w:eastAsia="en-US"/>
              </w:rPr>
            </w:pPr>
          </w:p>
        </w:tc>
        <w:tc>
          <w:tcPr>
            <w:tcW w:w="154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55309E2" w14:textId="77777777" w:rsidR="00E70FE2" w:rsidRPr="00E70FE2" w:rsidRDefault="00E70FE2">
            <w:pPr>
              <w:pStyle w:val="08-Tabelageral"/>
              <w:spacing w:line="288" w:lineRule="auto"/>
              <w:jc w:val="center"/>
              <w:rPr>
                <w:b/>
                <w:lang w:val="en-US" w:eastAsia="en-US"/>
              </w:rPr>
            </w:pPr>
          </w:p>
        </w:tc>
        <w:tc>
          <w:tcPr>
            <w:tcW w:w="1049"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7DAEE496" w14:textId="77777777" w:rsidR="00E70FE2" w:rsidRDefault="00E70FE2">
            <w:pPr>
              <w:pStyle w:val="08-Tabelageral"/>
              <w:spacing w:line="288" w:lineRule="auto"/>
              <w:jc w:val="center"/>
              <w:rPr>
                <w:b/>
                <w:lang w:eastAsia="en-US"/>
              </w:rPr>
            </w:pPr>
            <w:r>
              <w:rPr>
                <w:b/>
                <w:lang w:eastAsia="en-US"/>
              </w:rPr>
              <w:t>2026</w:t>
            </w:r>
          </w:p>
        </w:tc>
        <w:tc>
          <w:tcPr>
            <w:tcW w:w="114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9844541" w14:textId="77777777" w:rsidR="00E70FE2" w:rsidRDefault="00E70FE2">
            <w:pPr>
              <w:pStyle w:val="08-Tabelageral"/>
              <w:spacing w:line="288" w:lineRule="auto"/>
              <w:jc w:val="center"/>
              <w:rPr>
                <w:b/>
                <w:lang w:eastAsia="en-US"/>
              </w:rPr>
            </w:pPr>
            <w:r>
              <w:rPr>
                <w:b/>
                <w:lang w:eastAsia="en-US"/>
              </w:rPr>
              <w:t>2027</w:t>
            </w:r>
          </w:p>
        </w:tc>
        <w:tc>
          <w:tcPr>
            <w:tcW w:w="1138"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2261A4B5" w14:textId="77777777" w:rsidR="00E70FE2" w:rsidRDefault="00E70FE2">
            <w:pPr>
              <w:pStyle w:val="08-Tabelageral"/>
              <w:spacing w:line="288" w:lineRule="auto"/>
              <w:jc w:val="center"/>
              <w:rPr>
                <w:b/>
                <w:lang w:eastAsia="en-US"/>
              </w:rPr>
            </w:pPr>
            <w:r>
              <w:rPr>
                <w:b/>
                <w:lang w:eastAsia="en-US"/>
              </w:rPr>
              <w:t>Total</w:t>
            </w:r>
          </w:p>
        </w:tc>
      </w:tr>
      <w:tr w:rsidR="00E70FE2" w14:paraId="61815CEA" w14:textId="77777777">
        <w:trPr>
          <w:trHeight w:val="238"/>
          <w:jc w:val="center"/>
        </w:trPr>
        <w:tc>
          <w:tcPr>
            <w:tcW w:w="3070" w:type="dxa"/>
            <w:tcBorders>
              <w:top w:val="single" w:sz="2" w:space="0" w:color="1F3864" w:themeColor="accent1" w:themeShade="80"/>
              <w:left w:val="nil"/>
              <w:bottom w:val="single" w:sz="2" w:space="0" w:color="1F3864" w:themeColor="accent1" w:themeShade="80"/>
              <w:right w:val="nil"/>
            </w:tcBorders>
            <w:shd w:val="clear" w:color="auto" w:fill="FFFFFF" w:themeFill="background1"/>
            <w:hideMark/>
          </w:tcPr>
          <w:p w14:paraId="56AAC56B" w14:textId="77777777" w:rsidR="00E70FE2" w:rsidRDefault="00E70FE2">
            <w:pPr>
              <w:pStyle w:val="08-Tabelageral"/>
              <w:spacing w:line="288" w:lineRule="auto"/>
              <w:jc w:val="left"/>
              <w:rPr>
                <w:b/>
                <w:szCs w:val="14"/>
                <w:lang w:eastAsia="en-US"/>
              </w:rPr>
            </w:pPr>
            <w:proofErr w:type="spellStart"/>
            <w:r>
              <w:rPr>
                <w:szCs w:val="14"/>
                <w:lang w:eastAsia="en-US"/>
              </w:rPr>
              <w:t>Amounts</w:t>
            </w:r>
            <w:proofErr w:type="spellEnd"/>
            <w:r>
              <w:rPr>
                <w:szCs w:val="14"/>
                <w:lang w:eastAsia="en-US"/>
              </w:rPr>
              <w:t xml:space="preserve"> </w:t>
            </w:r>
            <w:proofErr w:type="spellStart"/>
            <w:r>
              <w:rPr>
                <w:szCs w:val="14"/>
                <w:lang w:eastAsia="en-US"/>
              </w:rPr>
              <w:t>to</w:t>
            </w:r>
            <w:proofErr w:type="spellEnd"/>
            <w:r>
              <w:rPr>
                <w:szCs w:val="14"/>
                <w:lang w:eastAsia="en-US"/>
              </w:rPr>
              <w:t xml:space="preserve"> </w:t>
            </w:r>
            <w:proofErr w:type="spellStart"/>
            <w:r>
              <w:rPr>
                <w:szCs w:val="14"/>
                <w:lang w:eastAsia="en-US"/>
              </w:rPr>
              <w:t>be</w:t>
            </w:r>
            <w:proofErr w:type="spellEnd"/>
            <w:r>
              <w:rPr>
                <w:szCs w:val="14"/>
                <w:lang w:eastAsia="en-US"/>
              </w:rPr>
              <w:t xml:space="preserve"> </w:t>
            </w:r>
            <w:proofErr w:type="spellStart"/>
            <w:r>
              <w:rPr>
                <w:szCs w:val="14"/>
                <w:lang w:eastAsia="en-US"/>
              </w:rPr>
              <w:t>amortized</w:t>
            </w:r>
            <w:proofErr w:type="spellEnd"/>
          </w:p>
        </w:tc>
        <w:tc>
          <w:tcPr>
            <w:tcW w:w="848"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70647BBA" w14:textId="77777777" w:rsidR="00E70FE2" w:rsidRDefault="00E70FE2">
            <w:pPr>
              <w:pStyle w:val="08-Tabelageral"/>
              <w:spacing w:line="288" w:lineRule="auto"/>
              <w:jc w:val="center"/>
              <w:rPr>
                <w:szCs w:val="14"/>
                <w:lang w:eastAsia="en-US"/>
              </w:rPr>
            </w:pPr>
          </w:p>
        </w:tc>
        <w:tc>
          <w:tcPr>
            <w:tcW w:w="840"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59EB70F3" w14:textId="77777777" w:rsidR="00E70FE2" w:rsidRDefault="00E70FE2">
            <w:pPr>
              <w:pStyle w:val="08-Tabelageral"/>
              <w:spacing w:line="288" w:lineRule="auto"/>
              <w:jc w:val="center"/>
              <w:rPr>
                <w:szCs w:val="14"/>
                <w:lang w:eastAsia="en-US"/>
              </w:rPr>
            </w:pPr>
          </w:p>
        </w:tc>
        <w:tc>
          <w:tcPr>
            <w:tcW w:w="1548" w:type="dxa"/>
            <w:shd w:val="clear" w:color="auto" w:fill="FFFFFF" w:themeFill="background1"/>
            <w:hideMark/>
          </w:tcPr>
          <w:p w14:paraId="38590726" w14:textId="77777777" w:rsidR="00E70FE2" w:rsidRDefault="00E70FE2">
            <w:pPr>
              <w:pStyle w:val="08-Tabelageral"/>
              <w:spacing w:line="288" w:lineRule="auto"/>
              <w:jc w:val="center"/>
              <w:rPr>
                <w:szCs w:val="14"/>
                <w:lang w:eastAsia="en-US"/>
              </w:rPr>
            </w:pPr>
          </w:p>
        </w:tc>
        <w:tc>
          <w:tcPr>
            <w:tcW w:w="1049" w:type="dxa"/>
            <w:shd w:val="clear" w:color="auto" w:fill="FFFFFF" w:themeFill="background1"/>
            <w:hideMark/>
          </w:tcPr>
          <w:p w14:paraId="4A7413B9" w14:textId="77777777" w:rsidR="00E70FE2" w:rsidRDefault="00E70FE2">
            <w:pPr>
              <w:pStyle w:val="08-Tabelageral"/>
              <w:spacing w:line="288" w:lineRule="auto"/>
              <w:jc w:val="center"/>
              <w:rPr>
                <w:szCs w:val="14"/>
                <w:lang w:eastAsia="en-US"/>
              </w:rPr>
            </w:pPr>
            <w:r w:rsidRPr="004A038C">
              <w:rPr>
                <w:szCs w:val="14"/>
              </w:rPr>
              <w:t>9</w:t>
            </w:r>
            <w:r>
              <w:rPr>
                <w:szCs w:val="14"/>
              </w:rPr>
              <w:t>54</w:t>
            </w:r>
          </w:p>
        </w:tc>
        <w:tc>
          <w:tcPr>
            <w:tcW w:w="1146" w:type="dxa"/>
            <w:shd w:val="clear" w:color="auto" w:fill="FFFFFF" w:themeFill="background1"/>
            <w:hideMark/>
          </w:tcPr>
          <w:p w14:paraId="62256EA8" w14:textId="77777777" w:rsidR="00E70FE2" w:rsidRDefault="00E70FE2">
            <w:pPr>
              <w:pStyle w:val="08-Tabelageral"/>
              <w:spacing w:line="288" w:lineRule="auto"/>
              <w:jc w:val="center"/>
              <w:rPr>
                <w:szCs w:val="14"/>
                <w:lang w:eastAsia="en-US"/>
              </w:rPr>
            </w:pPr>
            <w:r w:rsidRPr="004A038C">
              <w:rPr>
                <w:szCs w:val="14"/>
              </w:rPr>
              <w:t>9</w:t>
            </w:r>
            <w:r>
              <w:rPr>
                <w:szCs w:val="14"/>
              </w:rPr>
              <w:t>54</w:t>
            </w:r>
          </w:p>
        </w:tc>
        <w:tc>
          <w:tcPr>
            <w:tcW w:w="1138" w:type="dxa"/>
            <w:shd w:val="clear" w:color="auto" w:fill="FFFFFF" w:themeFill="background1"/>
            <w:hideMark/>
          </w:tcPr>
          <w:p w14:paraId="511303B0" w14:textId="77777777" w:rsidR="00E70FE2" w:rsidRDefault="00E70FE2">
            <w:pPr>
              <w:pStyle w:val="08-Tabelageral"/>
              <w:spacing w:line="288" w:lineRule="auto"/>
              <w:jc w:val="center"/>
              <w:rPr>
                <w:bCs/>
                <w:lang w:eastAsia="en-US"/>
              </w:rPr>
            </w:pPr>
            <w:r w:rsidRPr="007776BD">
              <w:rPr>
                <w:bCs/>
              </w:rPr>
              <w:t>1</w:t>
            </w:r>
            <w:r>
              <w:rPr>
                <w:bCs/>
              </w:rPr>
              <w:t>,</w:t>
            </w:r>
            <w:r w:rsidRPr="007776BD">
              <w:rPr>
                <w:bCs/>
              </w:rPr>
              <w:t>908</w:t>
            </w:r>
          </w:p>
        </w:tc>
      </w:tr>
    </w:tbl>
    <w:p w14:paraId="307A5FC7" w14:textId="77777777" w:rsidR="00B427AB" w:rsidRDefault="00B427AB" w:rsidP="00615327">
      <w:pPr>
        <w:pStyle w:val="Ttulo1"/>
        <w:keepNext w:val="0"/>
        <w:keepLines w:val="0"/>
        <w:spacing w:line="259" w:lineRule="auto"/>
        <w:jc w:val="both"/>
        <w:rPr>
          <w:rFonts w:ascii="Arial" w:hAnsi="Arial" w:cs="Arial"/>
          <w:b/>
          <w:color w:val="1F3864" w:themeColor="accent1" w:themeShade="80"/>
          <w:sz w:val="20"/>
          <w:lang w:val="en-US"/>
        </w:rPr>
      </w:pPr>
      <w:bookmarkStart w:id="95" w:name="_Toc157446733"/>
    </w:p>
    <w:p w14:paraId="1430439F" w14:textId="77777777" w:rsidR="00B427AB" w:rsidRDefault="00B427AB" w:rsidP="00615327">
      <w:pPr>
        <w:pStyle w:val="Ttulo1"/>
        <w:keepNext w:val="0"/>
        <w:keepLines w:val="0"/>
        <w:spacing w:line="259" w:lineRule="auto"/>
        <w:jc w:val="both"/>
        <w:rPr>
          <w:rFonts w:ascii="Arial" w:hAnsi="Arial" w:cs="Arial"/>
          <w:b/>
          <w:color w:val="1F3864" w:themeColor="accent1" w:themeShade="80"/>
          <w:sz w:val="20"/>
          <w:lang w:val="en-US"/>
        </w:rPr>
      </w:pPr>
    </w:p>
    <w:p w14:paraId="634961E7" w14:textId="2C7CF10E" w:rsidR="007D4AB0" w:rsidRDefault="004725AE" w:rsidP="00615327">
      <w:pPr>
        <w:pStyle w:val="Ttulo1"/>
        <w:keepNext w:val="0"/>
        <w:keepLines w:val="0"/>
        <w:spacing w:line="259" w:lineRule="auto"/>
        <w:jc w:val="both"/>
        <w:rPr>
          <w:rFonts w:ascii="Arial" w:hAnsi="Arial" w:cs="Arial"/>
          <w:b/>
          <w:color w:val="1F3864" w:themeColor="accent1" w:themeShade="80"/>
          <w:sz w:val="20"/>
          <w:lang w:val="en-US"/>
        </w:rPr>
      </w:pPr>
      <w:bookmarkStart w:id="96" w:name="_Toc221533124"/>
      <w:r w:rsidRPr="00432934">
        <w:rPr>
          <w:rFonts w:ascii="Arial" w:hAnsi="Arial" w:cs="Arial"/>
          <w:b/>
          <w:color w:val="1F3864" w:themeColor="accent1" w:themeShade="80"/>
          <w:sz w:val="20"/>
          <w:lang w:val="en-US"/>
        </w:rPr>
        <w:lastRenderedPageBreak/>
        <w:t>20 – OTHER ASSETS</w:t>
      </w:r>
      <w:bookmarkEnd w:id="94"/>
      <w:bookmarkEnd w:id="95"/>
      <w:bookmarkEnd w:id="96"/>
    </w:p>
    <w:p w14:paraId="321CB7A6" w14:textId="77777777" w:rsidR="00EC43BB" w:rsidRPr="00F165FD" w:rsidRDefault="00EC43BB" w:rsidP="00EC43BB">
      <w:pPr>
        <w:spacing w:after="0" w:line="240" w:lineRule="auto"/>
        <w:jc w:val="right"/>
        <w:rPr>
          <w:rFonts w:ascii="Arial" w:hAnsi="Arial" w:cs="Arial"/>
          <w:b/>
          <w:sz w:val="14"/>
          <w:lang w:val="en-US" w:eastAsia="pt-BR"/>
        </w:rPr>
      </w:pPr>
      <w:bookmarkStart w:id="97" w:name="_Hlk196391278"/>
      <w:r w:rsidRPr="00F165FD">
        <w:rPr>
          <w:rFonts w:ascii="Arial" w:hAnsi="Arial" w:cs="Arial"/>
          <w:b/>
          <w:sz w:val="14"/>
          <w:lang w:val="en-US" w:eastAsia="pt-BR"/>
        </w:rPr>
        <w:t>R$ thousand</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EC43BB" w:rsidRPr="0068592A" w14:paraId="0A05B821" w14:textId="77777777">
        <w:trPr>
          <w:trHeight w:val="238"/>
        </w:trPr>
        <w:tc>
          <w:tcPr>
            <w:tcW w:w="3094" w:type="dxa"/>
            <w:tcBorders>
              <w:top w:val="single" w:sz="2" w:space="0" w:color="1F3864" w:themeColor="accent1" w:themeShade="80"/>
            </w:tcBorders>
          </w:tcPr>
          <w:p w14:paraId="12BE1A06" w14:textId="77777777" w:rsidR="00EC43BB" w:rsidRPr="00F165FD" w:rsidRDefault="00EC43BB">
            <w:pPr>
              <w:spacing w:after="0"/>
              <w:jc w:val="center"/>
              <w:rPr>
                <w:rFonts w:ascii="Arial" w:hAnsi="Arial" w:cs="Arial"/>
                <w:b/>
                <w:sz w:val="18"/>
                <w:szCs w:val="18"/>
                <w:lang w:val="en-US"/>
              </w:rPr>
            </w:pPr>
          </w:p>
        </w:tc>
        <w:tc>
          <w:tcPr>
            <w:tcW w:w="604" w:type="dxa"/>
            <w:tcBorders>
              <w:top w:val="single" w:sz="2" w:space="0" w:color="1F3864" w:themeColor="accent1" w:themeShade="80"/>
            </w:tcBorders>
          </w:tcPr>
          <w:p w14:paraId="21F90CEE" w14:textId="77777777" w:rsidR="00EC43BB" w:rsidRPr="00F165FD" w:rsidRDefault="00EC43BB">
            <w:pPr>
              <w:spacing w:after="0"/>
              <w:jc w:val="center"/>
              <w:rPr>
                <w:rFonts w:ascii="Arial" w:hAnsi="Arial" w:cs="Arial"/>
                <w:b/>
                <w:sz w:val="18"/>
                <w:szCs w:val="18"/>
                <w:lang w:val="en-US"/>
              </w:rPr>
            </w:pPr>
          </w:p>
        </w:tc>
        <w:tc>
          <w:tcPr>
            <w:tcW w:w="2823" w:type="dxa"/>
            <w:gridSpan w:val="2"/>
            <w:tcBorders>
              <w:top w:val="single" w:sz="2" w:space="0" w:color="1F3864" w:themeColor="accent1" w:themeShade="80"/>
              <w:bottom w:val="single" w:sz="2" w:space="0" w:color="1F3864" w:themeColor="accent1" w:themeShade="80"/>
            </w:tcBorders>
            <w:vAlign w:val="center"/>
          </w:tcPr>
          <w:p w14:paraId="6A71DB81" w14:textId="77777777" w:rsidR="00EC43BB" w:rsidRPr="0068592A" w:rsidRDefault="00EC43BB">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3" w:type="dxa"/>
            <w:tcBorders>
              <w:top w:val="single" w:sz="2" w:space="0" w:color="1F3864" w:themeColor="accent1" w:themeShade="80"/>
            </w:tcBorders>
            <w:vAlign w:val="center"/>
          </w:tcPr>
          <w:p w14:paraId="2CFEC3EC" w14:textId="77777777" w:rsidR="00EC43BB" w:rsidRPr="0068592A" w:rsidRDefault="00EC43BB">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vAlign w:val="center"/>
          </w:tcPr>
          <w:p w14:paraId="44AF0954" w14:textId="77777777" w:rsidR="00EC43BB" w:rsidRPr="0068592A" w:rsidRDefault="00EC43BB">
            <w:pPr>
              <w:spacing w:after="0"/>
              <w:jc w:val="center"/>
              <w:rPr>
                <w:rFonts w:ascii="Arial" w:hAnsi="Arial" w:cs="Arial"/>
                <w:b/>
                <w:sz w:val="18"/>
                <w:szCs w:val="18"/>
              </w:rPr>
            </w:pPr>
            <w:proofErr w:type="spellStart"/>
            <w:r>
              <w:rPr>
                <w:rFonts w:ascii="Arial" w:hAnsi="Arial" w:cs="Arial"/>
                <w:b/>
                <w:sz w:val="14"/>
                <w:szCs w:val="18"/>
              </w:rPr>
              <w:t>Consolidated</w:t>
            </w:r>
            <w:proofErr w:type="spellEnd"/>
          </w:p>
        </w:tc>
      </w:tr>
      <w:tr w:rsidR="00EC43BB" w:rsidRPr="0068592A" w14:paraId="2A57A88C" w14:textId="77777777">
        <w:trPr>
          <w:trHeight w:val="238"/>
        </w:trPr>
        <w:tc>
          <w:tcPr>
            <w:tcW w:w="3094" w:type="dxa"/>
            <w:tcBorders>
              <w:bottom w:val="single" w:sz="2" w:space="0" w:color="1F3864" w:themeColor="accent1" w:themeShade="80"/>
            </w:tcBorders>
          </w:tcPr>
          <w:p w14:paraId="187590F3" w14:textId="77777777" w:rsidR="00EC43BB" w:rsidRPr="0068592A" w:rsidRDefault="00EC43BB">
            <w:pPr>
              <w:pStyle w:val="08-Tabelageral"/>
              <w:rPr>
                <w:rFonts w:cs="Arial"/>
                <w:b/>
              </w:rPr>
            </w:pPr>
          </w:p>
        </w:tc>
        <w:tc>
          <w:tcPr>
            <w:tcW w:w="604" w:type="dxa"/>
            <w:tcBorders>
              <w:bottom w:val="single" w:sz="2" w:space="0" w:color="1F3864" w:themeColor="accent1" w:themeShade="80"/>
            </w:tcBorders>
          </w:tcPr>
          <w:p w14:paraId="71466E46" w14:textId="77777777" w:rsidR="00EC43BB" w:rsidRPr="0068592A" w:rsidRDefault="00EC43BB">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vAlign w:val="center"/>
          </w:tcPr>
          <w:p w14:paraId="360175E1" w14:textId="77777777" w:rsidR="00EC43BB" w:rsidRPr="0068592A" w:rsidRDefault="00EC43BB">
            <w:pPr>
              <w:pStyle w:val="08-Tabelageral"/>
              <w:rPr>
                <w:rFonts w:cs="Arial"/>
                <w:b/>
              </w:rPr>
            </w:pPr>
            <w:proofErr w:type="spellStart"/>
            <w:r>
              <w:rPr>
                <w:rFonts w:cs="Arial"/>
                <w:b/>
              </w:rPr>
              <w:t>Dec</w:t>
            </w:r>
            <w:proofErr w:type="spellEnd"/>
            <w:r>
              <w:rPr>
                <w:rFonts w:cs="Arial"/>
                <w:b/>
              </w:rPr>
              <w:t xml:space="preserve"> 31, 2025</w:t>
            </w:r>
          </w:p>
        </w:tc>
        <w:tc>
          <w:tcPr>
            <w:tcW w:w="1412" w:type="dxa"/>
            <w:tcBorders>
              <w:top w:val="single" w:sz="2" w:space="0" w:color="1F3864" w:themeColor="accent1" w:themeShade="80"/>
              <w:bottom w:val="single" w:sz="2" w:space="0" w:color="1F3864" w:themeColor="accent1" w:themeShade="80"/>
            </w:tcBorders>
            <w:vAlign w:val="center"/>
          </w:tcPr>
          <w:p w14:paraId="71141BB7" w14:textId="77777777" w:rsidR="00EC43BB" w:rsidRPr="0068592A" w:rsidRDefault="00EC43BB">
            <w:pPr>
              <w:pStyle w:val="08-Tabelageral"/>
              <w:rPr>
                <w:rFonts w:cs="Arial"/>
                <w:b/>
              </w:rPr>
            </w:pPr>
            <w:proofErr w:type="spellStart"/>
            <w:r>
              <w:rPr>
                <w:rFonts w:cs="Arial"/>
                <w:b/>
              </w:rPr>
              <w:t>Dec</w:t>
            </w:r>
            <w:proofErr w:type="spellEnd"/>
            <w:r>
              <w:rPr>
                <w:rFonts w:cs="Arial"/>
                <w:b/>
              </w:rPr>
              <w:t xml:space="preserve"> 31, 2024</w:t>
            </w:r>
          </w:p>
        </w:tc>
        <w:tc>
          <w:tcPr>
            <w:tcW w:w="283" w:type="dxa"/>
            <w:tcBorders>
              <w:bottom w:val="single" w:sz="2" w:space="0" w:color="1F3864" w:themeColor="accent1" w:themeShade="80"/>
            </w:tcBorders>
            <w:vAlign w:val="center"/>
          </w:tcPr>
          <w:p w14:paraId="2B7839A9" w14:textId="77777777" w:rsidR="00EC43BB" w:rsidRPr="0068592A" w:rsidRDefault="00EC43BB">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vAlign w:val="center"/>
          </w:tcPr>
          <w:p w14:paraId="3E48DDBD" w14:textId="77777777" w:rsidR="00EC43BB" w:rsidRPr="0068592A" w:rsidRDefault="00EC43BB">
            <w:pPr>
              <w:pStyle w:val="08-Tabelageral"/>
              <w:rPr>
                <w:rFonts w:cs="Arial"/>
                <w:b/>
              </w:rPr>
            </w:pPr>
            <w:proofErr w:type="spellStart"/>
            <w:r>
              <w:rPr>
                <w:rFonts w:cs="Arial"/>
                <w:b/>
              </w:rPr>
              <w:t>Dec</w:t>
            </w:r>
            <w:proofErr w:type="spellEnd"/>
            <w:r>
              <w:rPr>
                <w:rFonts w:cs="Arial"/>
                <w:b/>
              </w:rPr>
              <w:t xml:space="preserve"> 31, 2025</w:t>
            </w:r>
          </w:p>
        </w:tc>
        <w:tc>
          <w:tcPr>
            <w:tcW w:w="1418" w:type="dxa"/>
            <w:tcBorders>
              <w:top w:val="single" w:sz="2" w:space="0" w:color="1F3864" w:themeColor="accent1" w:themeShade="80"/>
              <w:bottom w:val="single" w:sz="2" w:space="0" w:color="1F3864" w:themeColor="accent1" w:themeShade="80"/>
            </w:tcBorders>
            <w:vAlign w:val="center"/>
          </w:tcPr>
          <w:p w14:paraId="0C6F713B" w14:textId="77777777" w:rsidR="00EC43BB" w:rsidRPr="0068592A" w:rsidRDefault="00EC43BB">
            <w:pPr>
              <w:pStyle w:val="08-Tabelageral"/>
              <w:rPr>
                <w:rFonts w:cs="Arial"/>
                <w:b/>
              </w:rPr>
            </w:pPr>
            <w:proofErr w:type="spellStart"/>
            <w:r>
              <w:rPr>
                <w:rFonts w:cs="Arial"/>
                <w:b/>
              </w:rPr>
              <w:t>Dec</w:t>
            </w:r>
            <w:proofErr w:type="spellEnd"/>
            <w:r>
              <w:rPr>
                <w:rFonts w:cs="Arial"/>
                <w:b/>
              </w:rPr>
              <w:t xml:space="preserve"> 31, 2024</w:t>
            </w:r>
          </w:p>
        </w:tc>
      </w:tr>
      <w:tr w:rsidR="00EC43BB" w:rsidRPr="0068592A" w14:paraId="558AD9E0" w14:textId="77777777">
        <w:trPr>
          <w:trHeight w:val="238"/>
        </w:trPr>
        <w:tc>
          <w:tcPr>
            <w:tcW w:w="3094" w:type="dxa"/>
            <w:tcBorders>
              <w:top w:val="single" w:sz="2" w:space="0" w:color="1F3864" w:themeColor="accent1" w:themeShade="80"/>
            </w:tcBorders>
          </w:tcPr>
          <w:p w14:paraId="7FE9BA9A" w14:textId="77777777" w:rsidR="00EC43BB" w:rsidRPr="0068592A" w:rsidRDefault="00EC43BB">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Borders>
              <w:top w:val="single" w:sz="2" w:space="0" w:color="1F3864" w:themeColor="accent1" w:themeShade="80"/>
            </w:tcBorders>
          </w:tcPr>
          <w:p w14:paraId="44A8AB8B" w14:textId="77777777" w:rsidR="00EC43BB" w:rsidRPr="0068592A" w:rsidRDefault="00EC43BB">
            <w:pPr>
              <w:pStyle w:val="08-Tabelageral"/>
              <w:jc w:val="center"/>
              <w:rPr>
                <w:rFonts w:cs="Arial"/>
                <w:b/>
                <w:szCs w:val="14"/>
              </w:rPr>
            </w:pPr>
          </w:p>
        </w:tc>
        <w:tc>
          <w:tcPr>
            <w:tcW w:w="1411" w:type="dxa"/>
            <w:tcBorders>
              <w:top w:val="single" w:sz="2" w:space="0" w:color="1F3864" w:themeColor="accent1" w:themeShade="80"/>
            </w:tcBorders>
            <w:vAlign w:val="center"/>
          </w:tcPr>
          <w:p w14:paraId="15C9C83E" w14:textId="77777777" w:rsidR="00EC43BB" w:rsidRPr="0068592A" w:rsidRDefault="00EC43BB">
            <w:pPr>
              <w:pStyle w:val="08-Tabelageral"/>
              <w:rPr>
                <w:rFonts w:cs="Arial"/>
                <w:b/>
                <w:szCs w:val="14"/>
              </w:rPr>
            </w:pPr>
            <w:r>
              <w:rPr>
                <w:rFonts w:cs="Arial"/>
                <w:b/>
                <w:szCs w:val="14"/>
              </w:rPr>
              <w:t>13,717</w:t>
            </w:r>
          </w:p>
        </w:tc>
        <w:tc>
          <w:tcPr>
            <w:tcW w:w="1412" w:type="dxa"/>
            <w:tcBorders>
              <w:top w:val="single" w:sz="2" w:space="0" w:color="1F3864" w:themeColor="accent1" w:themeShade="80"/>
            </w:tcBorders>
            <w:vAlign w:val="center"/>
          </w:tcPr>
          <w:p w14:paraId="7913B6B4" w14:textId="77777777" w:rsidR="00EC43BB" w:rsidRPr="0068592A" w:rsidRDefault="00EC43BB">
            <w:pPr>
              <w:pStyle w:val="08-Tabelageral"/>
              <w:rPr>
                <w:rFonts w:cs="Arial"/>
                <w:b/>
                <w:szCs w:val="14"/>
              </w:rPr>
            </w:pPr>
            <w:r>
              <w:rPr>
                <w:rFonts w:cs="Arial"/>
                <w:b/>
                <w:szCs w:val="14"/>
              </w:rPr>
              <w:t>10,935</w:t>
            </w:r>
          </w:p>
        </w:tc>
        <w:tc>
          <w:tcPr>
            <w:tcW w:w="283" w:type="dxa"/>
            <w:tcBorders>
              <w:top w:val="single" w:sz="2" w:space="0" w:color="1F3864" w:themeColor="accent1" w:themeShade="80"/>
            </w:tcBorders>
            <w:vAlign w:val="center"/>
          </w:tcPr>
          <w:p w14:paraId="045522D6" w14:textId="77777777" w:rsidR="00EC43BB" w:rsidRPr="0068592A" w:rsidRDefault="00EC43BB">
            <w:pPr>
              <w:pStyle w:val="08-Tabelageral"/>
              <w:rPr>
                <w:rFonts w:cs="Arial"/>
                <w:b/>
                <w:szCs w:val="14"/>
              </w:rPr>
            </w:pPr>
          </w:p>
        </w:tc>
        <w:tc>
          <w:tcPr>
            <w:tcW w:w="1417" w:type="dxa"/>
            <w:tcBorders>
              <w:top w:val="single" w:sz="2" w:space="0" w:color="1F3864" w:themeColor="accent1" w:themeShade="80"/>
            </w:tcBorders>
            <w:vAlign w:val="center"/>
          </w:tcPr>
          <w:p w14:paraId="51262091" w14:textId="77777777" w:rsidR="00EC43BB" w:rsidRPr="0068592A" w:rsidRDefault="00EC43BB">
            <w:pPr>
              <w:pStyle w:val="08-Tabelageral"/>
              <w:rPr>
                <w:rFonts w:cs="Arial"/>
                <w:b/>
                <w:szCs w:val="14"/>
              </w:rPr>
            </w:pPr>
            <w:r>
              <w:rPr>
                <w:rFonts w:cs="Arial"/>
                <w:b/>
                <w:szCs w:val="14"/>
              </w:rPr>
              <w:t>357</w:t>
            </w:r>
          </w:p>
        </w:tc>
        <w:tc>
          <w:tcPr>
            <w:tcW w:w="1418" w:type="dxa"/>
            <w:tcBorders>
              <w:top w:val="single" w:sz="2" w:space="0" w:color="1F3864" w:themeColor="accent1" w:themeShade="80"/>
            </w:tcBorders>
            <w:vAlign w:val="center"/>
          </w:tcPr>
          <w:p w14:paraId="3EBC36B0" w14:textId="77777777" w:rsidR="00EC43BB" w:rsidRPr="0068592A" w:rsidRDefault="00EC43BB">
            <w:pPr>
              <w:pStyle w:val="08-Tabelageral"/>
              <w:rPr>
                <w:rFonts w:cs="Arial"/>
                <w:b/>
                <w:szCs w:val="14"/>
              </w:rPr>
            </w:pPr>
            <w:r>
              <w:rPr>
                <w:rFonts w:cs="Arial"/>
                <w:b/>
                <w:szCs w:val="14"/>
              </w:rPr>
              <w:t>3,258</w:t>
            </w:r>
          </w:p>
        </w:tc>
      </w:tr>
      <w:tr w:rsidR="00EC43BB" w:rsidRPr="0068592A" w14:paraId="27C482EB" w14:textId="77777777">
        <w:trPr>
          <w:trHeight w:val="238"/>
        </w:trPr>
        <w:tc>
          <w:tcPr>
            <w:tcW w:w="3094" w:type="dxa"/>
          </w:tcPr>
          <w:p w14:paraId="4AD53B58" w14:textId="77777777" w:rsidR="00EC43BB" w:rsidRPr="005C4803" w:rsidRDefault="00EC43BB">
            <w:pPr>
              <w:pStyle w:val="08-Tabelageral"/>
              <w:ind w:left="113"/>
              <w:jc w:val="left"/>
              <w:rPr>
                <w:rFonts w:cs="Arial"/>
                <w:szCs w:val="14"/>
                <w:vertAlign w:val="superscript"/>
              </w:rPr>
            </w:pPr>
            <w:proofErr w:type="spellStart"/>
            <w:r>
              <w:rPr>
                <w:rFonts w:cs="Arial"/>
                <w:szCs w:val="14"/>
              </w:rPr>
              <w:t>Receivables</w:t>
            </w:r>
            <w:proofErr w:type="spellEnd"/>
            <w:r>
              <w:rPr>
                <w:rFonts w:cs="Arial"/>
                <w:szCs w:val="14"/>
              </w:rPr>
              <w:t xml:space="preserve"> </w:t>
            </w:r>
            <w:proofErr w:type="spellStart"/>
            <w:r>
              <w:rPr>
                <w:rFonts w:cs="Arial"/>
                <w:szCs w:val="14"/>
              </w:rPr>
              <w:t>from</w:t>
            </w:r>
            <w:proofErr w:type="spellEnd"/>
            <w:r>
              <w:rPr>
                <w:rFonts w:cs="Arial"/>
                <w:szCs w:val="14"/>
              </w:rPr>
              <w:t xml:space="preserve"> </w:t>
            </w:r>
            <w:proofErr w:type="spellStart"/>
            <w:r>
              <w:rPr>
                <w:rFonts w:cs="Arial"/>
                <w:szCs w:val="14"/>
              </w:rPr>
              <w:t>related</w:t>
            </w:r>
            <w:proofErr w:type="spellEnd"/>
            <w:r>
              <w:rPr>
                <w:rFonts w:cs="Arial"/>
                <w:szCs w:val="14"/>
              </w:rPr>
              <w:t xml:space="preserve"> </w:t>
            </w:r>
            <w:proofErr w:type="spellStart"/>
            <w:r>
              <w:rPr>
                <w:rFonts w:cs="Arial"/>
                <w:szCs w:val="14"/>
              </w:rPr>
              <w:t>comparies</w:t>
            </w:r>
            <w:proofErr w:type="spellEnd"/>
            <w:r>
              <w:rPr>
                <w:rFonts w:cs="Arial"/>
                <w:szCs w:val="14"/>
                <w:vertAlign w:val="superscript"/>
              </w:rPr>
              <w:t xml:space="preserve"> (1)</w:t>
            </w:r>
          </w:p>
        </w:tc>
        <w:tc>
          <w:tcPr>
            <w:tcW w:w="604" w:type="dxa"/>
          </w:tcPr>
          <w:p w14:paraId="7152780E" w14:textId="77777777" w:rsidR="00EC43BB" w:rsidRPr="0068592A" w:rsidRDefault="00EC43BB">
            <w:pPr>
              <w:pStyle w:val="08-Tabelageral"/>
              <w:ind w:left="113"/>
              <w:jc w:val="center"/>
              <w:rPr>
                <w:rFonts w:cs="Arial"/>
                <w:szCs w:val="14"/>
              </w:rPr>
            </w:pPr>
          </w:p>
        </w:tc>
        <w:tc>
          <w:tcPr>
            <w:tcW w:w="1411" w:type="dxa"/>
            <w:vAlign w:val="center"/>
          </w:tcPr>
          <w:p w14:paraId="03D4B02B" w14:textId="77777777" w:rsidR="00EC43BB" w:rsidRPr="0068592A" w:rsidRDefault="00EC43BB">
            <w:pPr>
              <w:pStyle w:val="08-Tabelageral"/>
              <w:ind w:left="113"/>
              <w:rPr>
                <w:rFonts w:cs="Arial"/>
                <w:szCs w:val="14"/>
              </w:rPr>
            </w:pPr>
            <w:r>
              <w:rPr>
                <w:rFonts w:cs="Arial"/>
                <w:szCs w:val="14"/>
              </w:rPr>
              <w:t>13,583</w:t>
            </w:r>
          </w:p>
        </w:tc>
        <w:tc>
          <w:tcPr>
            <w:tcW w:w="1412" w:type="dxa"/>
            <w:vAlign w:val="center"/>
          </w:tcPr>
          <w:p w14:paraId="1177177F" w14:textId="77777777" w:rsidR="00EC43BB" w:rsidRPr="0068592A" w:rsidRDefault="00EC43BB">
            <w:pPr>
              <w:pStyle w:val="08-Tabelageral"/>
              <w:ind w:left="113"/>
              <w:rPr>
                <w:rFonts w:cs="Arial"/>
                <w:szCs w:val="14"/>
              </w:rPr>
            </w:pPr>
            <w:r>
              <w:rPr>
                <w:rFonts w:cs="Arial"/>
                <w:szCs w:val="14"/>
              </w:rPr>
              <w:t>10,799</w:t>
            </w:r>
          </w:p>
        </w:tc>
        <w:tc>
          <w:tcPr>
            <w:tcW w:w="283" w:type="dxa"/>
            <w:vAlign w:val="center"/>
          </w:tcPr>
          <w:p w14:paraId="20CD2D9E" w14:textId="77777777" w:rsidR="00EC43BB" w:rsidRPr="0068592A" w:rsidRDefault="00EC43BB">
            <w:pPr>
              <w:pStyle w:val="08-Tabelageral"/>
              <w:ind w:left="113"/>
              <w:rPr>
                <w:rFonts w:cs="Arial"/>
                <w:szCs w:val="14"/>
              </w:rPr>
            </w:pPr>
          </w:p>
        </w:tc>
        <w:tc>
          <w:tcPr>
            <w:tcW w:w="1417" w:type="dxa"/>
            <w:vAlign w:val="center"/>
          </w:tcPr>
          <w:p w14:paraId="7A5BCF00" w14:textId="77777777" w:rsidR="00EC43BB" w:rsidRPr="0068592A" w:rsidRDefault="00EC43BB">
            <w:pPr>
              <w:pStyle w:val="08-Tabelageral"/>
              <w:ind w:left="113"/>
              <w:rPr>
                <w:rFonts w:cs="Arial"/>
                <w:szCs w:val="14"/>
              </w:rPr>
            </w:pPr>
            <w:r>
              <w:rPr>
                <w:rFonts w:cs="Arial"/>
                <w:szCs w:val="14"/>
              </w:rPr>
              <w:t>--</w:t>
            </w:r>
          </w:p>
        </w:tc>
        <w:tc>
          <w:tcPr>
            <w:tcW w:w="1418" w:type="dxa"/>
            <w:vAlign w:val="center"/>
          </w:tcPr>
          <w:p w14:paraId="2F213394" w14:textId="77777777" w:rsidR="00EC43BB" w:rsidRPr="0068592A" w:rsidRDefault="00EC43BB">
            <w:pPr>
              <w:pStyle w:val="08-Tabelageral"/>
              <w:ind w:left="113"/>
              <w:rPr>
                <w:rFonts w:cs="Arial"/>
                <w:szCs w:val="14"/>
              </w:rPr>
            </w:pPr>
            <w:r>
              <w:rPr>
                <w:rFonts w:cs="Arial"/>
                <w:szCs w:val="14"/>
              </w:rPr>
              <w:t>3,196</w:t>
            </w:r>
          </w:p>
        </w:tc>
      </w:tr>
      <w:tr w:rsidR="00EC43BB" w:rsidRPr="0068592A" w14:paraId="4C8E83A5" w14:textId="77777777">
        <w:trPr>
          <w:trHeight w:val="238"/>
        </w:trPr>
        <w:tc>
          <w:tcPr>
            <w:tcW w:w="3094" w:type="dxa"/>
          </w:tcPr>
          <w:p w14:paraId="38DF3628" w14:textId="77777777" w:rsidR="00EC43BB" w:rsidRPr="0068592A" w:rsidRDefault="00EC43BB">
            <w:pPr>
              <w:pStyle w:val="08-Tabelageral"/>
              <w:ind w:left="113"/>
              <w:jc w:val="left"/>
              <w:rPr>
                <w:rFonts w:cs="Arial"/>
                <w:szCs w:val="14"/>
              </w:rPr>
            </w:pPr>
            <w:r>
              <w:rPr>
                <w:rFonts w:cs="Arial"/>
                <w:szCs w:val="14"/>
              </w:rPr>
              <w:t xml:space="preserve">Other </w:t>
            </w:r>
          </w:p>
        </w:tc>
        <w:tc>
          <w:tcPr>
            <w:tcW w:w="604" w:type="dxa"/>
          </w:tcPr>
          <w:p w14:paraId="662D6CA1" w14:textId="77777777" w:rsidR="00EC43BB" w:rsidRPr="0068592A" w:rsidRDefault="00EC43BB">
            <w:pPr>
              <w:pStyle w:val="08-Tabelageral"/>
              <w:ind w:left="113"/>
              <w:jc w:val="center"/>
              <w:rPr>
                <w:rFonts w:cs="Arial"/>
                <w:szCs w:val="14"/>
              </w:rPr>
            </w:pPr>
          </w:p>
        </w:tc>
        <w:tc>
          <w:tcPr>
            <w:tcW w:w="1411" w:type="dxa"/>
            <w:vAlign w:val="center"/>
          </w:tcPr>
          <w:p w14:paraId="77AD3CFE" w14:textId="77777777" w:rsidR="00EC43BB" w:rsidRPr="0068592A" w:rsidRDefault="00EC43BB">
            <w:pPr>
              <w:pStyle w:val="08-Tabelageral"/>
              <w:ind w:left="113"/>
              <w:rPr>
                <w:rFonts w:cs="Arial"/>
                <w:szCs w:val="14"/>
              </w:rPr>
            </w:pPr>
            <w:r>
              <w:rPr>
                <w:rFonts w:cs="Arial"/>
                <w:szCs w:val="14"/>
              </w:rPr>
              <w:t>134</w:t>
            </w:r>
          </w:p>
        </w:tc>
        <w:tc>
          <w:tcPr>
            <w:tcW w:w="1412" w:type="dxa"/>
            <w:vAlign w:val="center"/>
          </w:tcPr>
          <w:p w14:paraId="4C09DAAD" w14:textId="77777777" w:rsidR="00EC43BB" w:rsidRPr="0068592A" w:rsidRDefault="00EC43BB">
            <w:pPr>
              <w:pStyle w:val="08-Tabelageral"/>
              <w:ind w:left="113"/>
              <w:rPr>
                <w:rFonts w:cs="Arial"/>
                <w:szCs w:val="14"/>
              </w:rPr>
            </w:pPr>
            <w:r>
              <w:rPr>
                <w:rFonts w:cs="Arial"/>
                <w:szCs w:val="14"/>
              </w:rPr>
              <w:t>136</w:t>
            </w:r>
          </w:p>
        </w:tc>
        <w:tc>
          <w:tcPr>
            <w:tcW w:w="283" w:type="dxa"/>
            <w:vAlign w:val="center"/>
          </w:tcPr>
          <w:p w14:paraId="3117092C" w14:textId="77777777" w:rsidR="00EC43BB" w:rsidRPr="0068592A" w:rsidRDefault="00EC43BB">
            <w:pPr>
              <w:pStyle w:val="08-Tabelageral"/>
              <w:ind w:left="113"/>
              <w:rPr>
                <w:rFonts w:cs="Arial"/>
                <w:szCs w:val="14"/>
              </w:rPr>
            </w:pPr>
          </w:p>
        </w:tc>
        <w:tc>
          <w:tcPr>
            <w:tcW w:w="1417" w:type="dxa"/>
            <w:vAlign w:val="center"/>
          </w:tcPr>
          <w:p w14:paraId="5BC7AD28" w14:textId="77777777" w:rsidR="00EC43BB" w:rsidRPr="0068592A" w:rsidRDefault="00EC43BB">
            <w:pPr>
              <w:pStyle w:val="08-Tabelageral"/>
              <w:ind w:left="113"/>
              <w:rPr>
                <w:rFonts w:cs="Arial"/>
                <w:szCs w:val="14"/>
              </w:rPr>
            </w:pPr>
            <w:r>
              <w:rPr>
                <w:rFonts w:cs="Arial"/>
                <w:szCs w:val="14"/>
              </w:rPr>
              <w:t>357</w:t>
            </w:r>
          </w:p>
        </w:tc>
        <w:tc>
          <w:tcPr>
            <w:tcW w:w="1418" w:type="dxa"/>
            <w:vAlign w:val="center"/>
          </w:tcPr>
          <w:p w14:paraId="164ABF03" w14:textId="77777777" w:rsidR="00EC43BB" w:rsidRPr="0068592A" w:rsidRDefault="00EC43BB">
            <w:pPr>
              <w:pStyle w:val="08-Tabelageral"/>
              <w:ind w:left="113"/>
              <w:rPr>
                <w:rFonts w:cs="Arial"/>
                <w:szCs w:val="14"/>
              </w:rPr>
            </w:pPr>
            <w:r>
              <w:rPr>
                <w:rFonts w:cs="Arial"/>
                <w:szCs w:val="14"/>
              </w:rPr>
              <w:t>62</w:t>
            </w:r>
          </w:p>
        </w:tc>
      </w:tr>
      <w:tr w:rsidR="00EC43BB" w:rsidRPr="0068592A" w14:paraId="373782F3" w14:textId="77777777">
        <w:trPr>
          <w:trHeight w:val="238"/>
        </w:trPr>
        <w:tc>
          <w:tcPr>
            <w:tcW w:w="3094" w:type="dxa"/>
          </w:tcPr>
          <w:p w14:paraId="125D3B91" w14:textId="77777777" w:rsidR="00EC43BB" w:rsidRPr="0068592A" w:rsidRDefault="00EC43BB">
            <w:pPr>
              <w:pStyle w:val="08-Tabelageral"/>
              <w:jc w:val="left"/>
              <w:rPr>
                <w:rFonts w:cs="Arial"/>
                <w:b/>
                <w:szCs w:val="14"/>
              </w:rPr>
            </w:pPr>
            <w:r>
              <w:rPr>
                <w:rFonts w:cs="Arial"/>
                <w:b/>
                <w:szCs w:val="14"/>
              </w:rPr>
              <w:t>Non-</w:t>
            </w:r>
            <w:proofErr w:type="spellStart"/>
            <w:r>
              <w:rPr>
                <w:rFonts w:cs="Arial"/>
                <w:b/>
                <w:szCs w:val="14"/>
              </w:rPr>
              <w:t>Current</w:t>
            </w:r>
            <w:proofErr w:type="spellEnd"/>
            <w:r>
              <w:rPr>
                <w:rFonts w:cs="Arial"/>
                <w:b/>
                <w:szCs w:val="14"/>
              </w:rPr>
              <w:t xml:space="preserve"> </w:t>
            </w:r>
            <w:proofErr w:type="spellStart"/>
            <w:r>
              <w:rPr>
                <w:rFonts w:cs="Arial"/>
                <w:b/>
                <w:szCs w:val="14"/>
              </w:rPr>
              <w:t>Assets</w:t>
            </w:r>
            <w:proofErr w:type="spellEnd"/>
          </w:p>
        </w:tc>
        <w:tc>
          <w:tcPr>
            <w:tcW w:w="604" w:type="dxa"/>
          </w:tcPr>
          <w:p w14:paraId="1DC2EF5D" w14:textId="77777777" w:rsidR="00EC43BB" w:rsidRPr="0068592A" w:rsidRDefault="00EC43BB">
            <w:pPr>
              <w:pStyle w:val="08-Tabelageral"/>
              <w:jc w:val="center"/>
              <w:rPr>
                <w:rFonts w:cs="Arial"/>
                <w:b/>
                <w:szCs w:val="14"/>
              </w:rPr>
            </w:pPr>
          </w:p>
        </w:tc>
        <w:tc>
          <w:tcPr>
            <w:tcW w:w="1411" w:type="dxa"/>
            <w:vAlign w:val="center"/>
          </w:tcPr>
          <w:p w14:paraId="5A65736A" w14:textId="77777777" w:rsidR="00EC43BB" w:rsidRPr="0068592A" w:rsidRDefault="00EC43BB">
            <w:pPr>
              <w:pStyle w:val="08-Tabelageral"/>
              <w:rPr>
                <w:rFonts w:cs="Arial"/>
                <w:b/>
                <w:szCs w:val="14"/>
              </w:rPr>
            </w:pPr>
            <w:r>
              <w:rPr>
                <w:rFonts w:cs="Arial"/>
                <w:b/>
                <w:szCs w:val="14"/>
              </w:rPr>
              <w:t>225</w:t>
            </w:r>
          </w:p>
        </w:tc>
        <w:tc>
          <w:tcPr>
            <w:tcW w:w="1412" w:type="dxa"/>
            <w:vAlign w:val="center"/>
          </w:tcPr>
          <w:p w14:paraId="01097EEE" w14:textId="77777777" w:rsidR="00EC43BB" w:rsidRPr="0068592A" w:rsidRDefault="00EC43BB">
            <w:pPr>
              <w:pStyle w:val="08-Tabelageral"/>
              <w:rPr>
                <w:rFonts w:cs="Arial"/>
                <w:b/>
                <w:szCs w:val="14"/>
              </w:rPr>
            </w:pPr>
            <w:r>
              <w:rPr>
                <w:rFonts w:cs="Arial"/>
                <w:b/>
                <w:szCs w:val="14"/>
              </w:rPr>
              <w:t>57</w:t>
            </w:r>
          </w:p>
        </w:tc>
        <w:tc>
          <w:tcPr>
            <w:tcW w:w="283" w:type="dxa"/>
            <w:vAlign w:val="center"/>
          </w:tcPr>
          <w:p w14:paraId="645726A2" w14:textId="77777777" w:rsidR="00EC43BB" w:rsidRPr="0068592A" w:rsidRDefault="00EC43BB">
            <w:pPr>
              <w:pStyle w:val="08-Tabelageral"/>
              <w:rPr>
                <w:rFonts w:cs="Arial"/>
                <w:b/>
                <w:szCs w:val="14"/>
              </w:rPr>
            </w:pPr>
          </w:p>
        </w:tc>
        <w:tc>
          <w:tcPr>
            <w:tcW w:w="1417" w:type="dxa"/>
            <w:vAlign w:val="center"/>
          </w:tcPr>
          <w:p w14:paraId="7E71FB34" w14:textId="77777777" w:rsidR="00EC43BB" w:rsidRPr="0068592A" w:rsidRDefault="00EC43BB">
            <w:pPr>
              <w:pStyle w:val="08-Tabelageral"/>
              <w:rPr>
                <w:rFonts w:cs="Arial"/>
                <w:b/>
                <w:szCs w:val="14"/>
              </w:rPr>
            </w:pPr>
            <w:r>
              <w:rPr>
                <w:rFonts w:cs="Arial"/>
                <w:b/>
                <w:szCs w:val="14"/>
              </w:rPr>
              <w:t>266,852</w:t>
            </w:r>
          </w:p>
        </w:tc>
        <w:tc>
          <w:tcPr>
            <w:tcW w:w="1418" w:type="dxa"/>
            <w:vAlign w:val="center"/>
          </w:tcPr>
          <w:p w14:paraId="75BEE3D6" w14:textId="77777777" w:rsidR="00EC43BB" w:rsidRPr="0068592A" w:rsidRDefault="00EC43BB">
            <w:pPr>
              <w:pStyle w:val="08-Tabelageral"/>
              <w:rPr>
                <w:rFonts w:cs="Arial"/>
                <w:b/>
                <w:szCs w:val="14"/>
              </w:rPr>
            </w:pPr>
            <w:r>
              <w:rPr>
                <w:rFonts w:cs="Arial"/>
                <w:b/>
                <w:szCs w:val="14"/>
              </w:rPr>
              <w:t>251,215</w:t>
            </w:r>
          </w:p>
        </w:tc>
      </w:tr>
      <w:tr w:rsidR="00EC43BB" w:rsidRPr="0068592A" w14:paraId="1BADF1CB" w14:textId="77777777">
        <w:trPr>
          <w:trHeight w:val="238"/>
        </w:trPr>
        <w:tc>
          <w:tcPr>
            <w:tcW w:w="3094" w:type="dxa"/>
          </w:tcPr>
          <w:p w14:paraId="67A78801" w14:textId="77777777" w:rsidR="00EC43BB" w:rsidRPr="0068592A" w:rsidRDefault="00EC43BB">
            <w:pPr>
              <w:pStyle w:val="08-Tabelageral"/>
              <w:ind w:left="113"/>
              <w:jc w:val="left"/>
              <w:rPr>
                <w:rFonts w:cs="Arial"/>
                <w:szCs w:val="14"/>
              </w:rPr>
            </w:pPr>
            <w:r>
              <w:rPr>
                <w:rFonts w:cs="Arial"/>
                <w:szCs w:val="14"/>
              </w:rPr>
              <w:t xml:space="preserve">Judicial </w:t>
            </w:r>
            <w:proofErr w:type="spellStart"/>
            <w:r>
              <w:rPr>
                <w:rFonts w:cs="Arial"/>
                <w:szCs w:val="14"/>
              </w:rPr>
              <w:t>deposits</w:t>
            </w:r>
            <w:proofErr w:type="spellEnd"/>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Pr>
          <w:p w14:paraId="21198580" w14:textId="77777777" w:rsidR="00EC43BB" w:rsidRPr="0068592A" w:rsidRDefault="00EC43BB">
            <w:pPr>
              <w:pStyle w:val="08-Tabelageral"/>
              <w:ind w:left="113"/>
              <w:jc w:val="center"/>
              <w:rPr>
                <w:rFonts w:cs="Arial"/>
                <w:szCs w:val="14"/>
              </w:rPr>
            </w:pPr>
          </w:p>
        </w:tc>
        <w:tc>
          <w:tcPr>
            <w:tcW w:w="1411" w:type="dxa"/>
            <w:vAlign w:val="center"/>
          </w:tcPr>
          <w:p w14:paraId="6B2351FE" w14:textId="77777777" w:rsidR="00EC43BB" w:rsidRPr="0068592A" w:rsidRDefault="00EC43BB">
            <w:pPr>
              <w:pStyle w:val="08-Tabelageral"/>
              <w:ind w:left="113"/>
              <w:rPr>
                <w:rFonts w:cs="Arial"/>
                <w:szCs w:val="14"/>
              </w:rPr>
            </w:pPr>
            <w:r>
              <w:rPr>
                <w:rFonts w:cs="Arial"/>
                <w:szCs w:val="14"/>
              </w:rPr>
              <w:t>219</w:t>
            </w:r>
          </w:p>
        </w:tc>
        <w:tc>
          <w:tcPr>
            <w:tcW w:w="1412" w:type="dxa"/>
            <w:vAlign w:val="center"/>
          </w:tcPr>
          <w:p w14:paraId="450D7CF4" w14:textId="77777777" w:rsidR="00EC43BB" w:rsidRPr="0068592A" w:rsidRDefault="00EC43BB">
            <w:pPr>
              <w:pStyle w:val="08-Tabelageral"/>
              <w:ind w:left="113"/>
              <w:rPr>
                <w:rFonts w:cs="Arial"/>
                <w:szCs w:val="14"/>
              </w:rPr>
            </w:pPr>
            <w:r>
              <w:rPr>
                <w:rFonts w:cs="Arial"/>
                <w:szCs w:val="14"/>
              </w:rPr>
              <w:t>44</w:t>
            </w:r>
          </w:p>
        </w:tc>
        <w:tc>
          <w:tcPr>
            <w:tcW w:w="283" w:type="dxa"/>
            <w:vAlign w:val="center"/>
          </w:tcPr>
          <w:p w14:paraId="317F63E6" w14:textId="77777777" w:rsidR="00EC43BB" w:rsidRPr="0068592A" w:rsidRDefault="00EC43BB">
            <w:pPr>
              <w:pStyle w:val="08-Tabelageral"/>
              <w:ind w:left="113"/>
              <w:rPr>
                <w:rFonts w:cs="Arial"/>
                <w:szCs w:val="14"/>
              </w:rPr>
            </w:pPr>
          </w:p>
        </w:tc>
        <w:tc>
          <w:tcPr>
            <w:tcW w:w="1417" w:type="dxa"/>
            <w:vAlign w:val="center"/>
          </w:tcPr>
          <w:p w14:paraId="7F283E6D" w14:textId="77777777" w:rsidR="00EC43BB" w:rsidRPr="0068592A" w:rsidRDefault="00EC43BB">
            <w:pPr>
              <w:pStyle w:val="08-Tabelageral"/>
              <w:ind w:left="113"/>
              <w:rPr>
                <w:rFonts w:cs="Arial"/>
                <w:szCs w:val="14"/>
              </w:rPr>
            </w:pPr>
            <w:r>
              <w:rPr>
                <w:rFonts w:cs="Arial"/>
                <w:szCs w:val="14"/>
              </w:rPr>
              <w:t>266,846</w:t>
            </w:r>
          </w:p>
        </w:tc>
        <w:tc>
          <w:tcPr>
            <w:tcW w:w="1418" w:type="dxa"/>
            <w:vAlign w:val="center"/>
          </w:tcPr>
          <w:p w14:paraId="45EFCD90" w14:textId="77777777" w:rsidR="00EC43BB" w:rsidRPr="0068592A" w:rsidRDefault="00EC43BB">
            <w:pPr>
              <w:pStyle w:val="08-Tabelageral"/>
              <w:ind w:left="113"/>
              <w:rPr>
                <w:rFonts w:cs="Arial"/>
                <w:szCs w:val="14"/>
              </w:rPr>
            </w:pPr>
            <w:r>
              <w:rPr>
                <w:rFonts w:cs="Arial"/>
                <w:szCs w:val="14"/>
              </w:rPr>
              <w:t>251,202</w:t>
            </w:r>
          </w:p>
        </w:tc>
      </w:tr>
      <w:tr w:rsidR="00EC43BB" w:rsidRPr="0068592A" w14:paraId="6135300A" w14:textId="77777777">
        <w:trPr>
          <w:trHeight w:val="238"/>
        </w:trPr>
        <w:tc>
          <w:tcPr>
            <w:tcW w:w="3094" w:type="dxa"/>
            <w:tcBorders>
              <w:bottom w:val="nil"/>
            </w:tcBorders>
          </w:tcPr>
          <w:p w14:paraId="7B21C279" w14:textId="77777777" w:rsidR="00EC43BB" w:rsidRPr="0068592A" w:rsidRDefault="00EC43BB">
            <w:pPr>
              <w:pStyle w:val="08-Tabelageral"/>
              <w:ind w:left="113"/>
              <w:jc w:val="left"/>
              <w:rPr>
                <w:rFonts w:cs="Arial"/>
                <w:szCs w:val="14"/>
                <w:vertAlign w:val="superscript"/>
              </w:rPr>
            </w:pPr>
            <w:proofErr w:type="spellStart"/>
            <w:r>
              <w:rPr>
                <w:rFonts w:cs="Arial"/>
                <w:szCs w:val="14"/>
              </w:rPr>
              <w:t>Fixed</w:t>
            </w:r>
            <w:proofErr w:type="spellEnd"/>
            <w:r>
              <w:rPr>
                <w:rFonts w:cs="Arial"/>
                <w:szCs w:val="14"/>
              </w:rPr>
              <w:t xml:space="preserve"> </w:t>
            </w:r>
            <w:proofErr w:type="spellStart"/>
            <w:r>
              <w:rPr>
                <w:rFonts w:cs="Arial"/>
                <w:szCs w:val="14"/>
              </w:rPr>
              <w:t>asset</w:t>
            </w:r>
            <w:proofErr w:type="spellEnd"/>
            <w:r w:rsidRPr="0068592A">
              <w:rPr>
                <w:rFonts w:cs="Arial"/>
                <w:szCs w:val="14"/>
              </w:rPr>
              <w:t xml:space="preserve"> </w:t>
            </w:r>
          </w:p>
        </w:tc>
        <w:tc>
          <w:tcPr>
            <w:tcW w:w="604" w:type="dxa"/>
            <w:tcBorders>
              <w:bottom w:val="nil"/>
            </w:tcBorders>
          </w:tcPr>
          <w:p w14:paraId="592E91F8" w14:textId="77777777" w:rsidR="00EC43BB" w:rsidRPr="0068592A" w:rsidRDefault="00EC43BB">
            <w:pPr>
              <w:pStyle w:val="08-Tabelageral"/>
              <w:ind w:left="113"/>
              <w:jc w:val="center"/>
              <w:rPr>
                <w:rFonts w:cs="Arial"/>
                <w:szCs w:val="14"/>
              </w:rPr>
            </w:pPr>
          </w:p>
        </w:tc>
        <w:tc>
          <w:tcPr>
            <w:tcW w:w="1411" w:type="dxa"/>
            <w:tcBorders>
              <w:bottom w:val="nil"/>
            </w:tcBorders>
            <w:vAlign w:val="center"/>
          </w:tcPr>
          <w:p w14:paraId="6AA2B43A" w14:textId="77777777" w:rsidR="00EC43BB" w:rsidRPr="0068592A" w:rsidRDefault="00EC43BB">
            <w:pPr>
              <w:pStyle w:val="08-Tabelageral"/>
              <w:ind w:left="113"/>
              <w:rPr>
                <w:rFonts w:cs="Arial"/>
                <w:szCs w:val="14"/>
              </w:rPr>
            </w:pPr>
            <w:r>
              <w:rPr>
                <w:rFonts w:cs="Arial"/>
                <w:szCs w:val="14"/>
              </w:rPr>
              <w:t>6</w:t>
            </w:r>
          </w:p>
        </w:tc>
        <w:tc>
          <w:tcPr>
            <w:tcW w:w="1412" w:type="dxa"/>
            <w:tcBorders>
              <w:bottom w:val="nil"/>
            </w:tcBorders>
            <w:vAlign w:val="center"/>
          </w:tcPr>
          <w:p w14:paraId="7EE90CCD" w14:textId="77777777" w:rsidR="00EC43BB" w:rsidRPr="0068592A" w:rsidRDefault="00EC43BB">
            <w:pPr>
              <w:pStyle w:val="08-Tabelageral"/>
              <w:ind w:left="113"/>
              <w:rPr>
                <w:rFonts w:cs="Arial"/>
                <w:szCs w:val="14"/>
              </w:rPr>
            </w:pPr>
            <w:r>
              <w:rPr>
                <w:rFonts w:cs="Arial"/>
                <w:szCs w:val="14"/>
              </w:rPr>
              <w:t>13</w:t>
            </w:r>
          </w:p>
        </w:tc>
        <w:tc>
          <w:tcPr>
            <w:tcW w:w="283" w:type="dxa"/>
            <w:tcBorders>
              <w:bottom w:val="nil"/>
            </w:tcBorders>
            <w:vAlign w:val="center"/>
          </w:tcPr>
          <w:p w14:paraId="4D9D1EB7" w14:textId="77777777" w:rsidR="00EC43BB" w:rsidRPr="0068592A" w:rsidRDefault="00EC43BB">
            <w:pPr>
              <w:pStyle w:val="08-Tabelageral"/>
              <w:ind w:left="113"/>
              <w:rPr>
                <w:rFonts w:cs="Arial"/>
                <w:szCs w:val="14"/>
              </w:rPr>
            </w:pPr>
          </w:p>
        </w:tc>
        <w:tc>
          <w:tcPr>
            <w:tcW w:w="1417" w:type="dxa"/>
            <w:tcBorders>
              <w:bottom w:val="nil"/>
            </w:tcBorders>
            <w:vAlign w:val="center"/>
          </w:tcPr>
          <w:p w14:paraId="1FB03144" w14:textId="77777777" w:rsidR="00EC43BB" w:rsidRPr="0068592A" w:rsidRDefault="00EC43BB">
            <w:pPr>
              <w:pStyle w:val="08-Tabelageral"/>
              <w:ind w:left="113"/>
              <w:rPr>
                <w:rFonts w:cs="Arial"/>
                <w:szCs w:val="14"/>
              </w:rPr>
            </w:pPr>
            <w:r>
              <w:rPr>
                <w:rFonts w:cs="Arial"/>
                <w:szCs w:val="14"/>
              </w:rPr>
              <w:t>6</w:t>
            </w:r>
          </w:p>
        </w:tc>
        <w:tc>
          <w:tcPr>
            <w:tcW w:w="1418" w:type="dxa"/>
            <w:tcBorders>
              <w:bottom w:val="nil"/>
            </w:tcBorders>
            <w:vAlign w:val="center"/>
          </w:tcPr>
          <w:p w14:paraId="455ECEED" w14:textId="77777777" w:rsidR="00EC43BB" w:rsidRPr="0068592A" w:rsidRDefault="00EC43BB">
            <w:pPr>
              <w:pStyle w:val="08-Tabelageral"/>
              <w:ind w:left="113"/>
              <w:rPr>
                <w:rFonts w:cs="Arial"/>
                <w:szCs w:val="14"/>
              </w:rPr>
            </w:pPr>
            <w:r>
              <w:rPr>
                <w:rFonts w:cs="Arial"/>
                <w:szCs w:val="14"/>
              </w:rPr>
              <w:t>13</w:t>
            </w:r>
          </w:p>
        </w:tc>
      </w:tr>
      <w:tr w:rsidR="00EC43BB" w:rsidRPr="0068592A" w14:paraId="2356B92C" w14:textId="77777777">
        <w:trPr>
          <w:trHeight w:val="238"/>
        </w:trPr>
        <w:tc>
          <w:tcPr>
            <w:tcW w:w="3094" w:type="dxa"/>
            <w:tcBorders>
              <w:top w:val="nil"/>
              <w:bottom w:val="single" w:sz="2" w:space="0" w:color="1F3864" w:themeColor="accent1" w:themeShade="80"/>
            </w:tcBorders>
          </w:tcPr>
          <w:p w14:paraId="5080D695" w14:textId="77777777" w:rsidR="00EC43BB" w:rsidRPr="0068592A" w:rsidRDefault="00EC43BB">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tcPr>
          <w:p w14:paraId="79B501FE" w14:textId="77777777" w:rsidR="00EC43BB" w:rsidRPr="0068592A" w:rsidRDefault="00EC43BB">
            <w:pPr>
              <w:pStyle w:val="08-Tabelageral"/>
              <w:jc w:val="center"/>
              <w:rPr>
                <w:rFonts w:cs="Arial"/>
                <w:b/>
                <w:szCs w:val="14"/>
              </w:rPr>
            </w:pPr>
          </w:p>
        </w:tc>
        <w:tc>
          <w:tcPr>
            <w:tcW w:w="1411" w:type="dxa"/>
            <w:tcBorders>
              <w:top w:val="nil"/>
              <w:bottom w:val="single" w:sz="2" w:space="0" w:color="1F3864" w:themeColor="accent1" w:themeShade="80"/>
            </w:tcBorders>
            <w:vAlign w:val="center"/>
          </w:tcPr>
          <w:p w14:paraId="301A74BF" w14:textId="77777777" w:rsidR="00EC43BB" w:rsidRPr="0068592A" w:rsidRDefault="00EC43BB">
            <w:pPr>
              <w:pStyle w:val="08-Tabelageral"/>
              <w:rPr>
                <w:rFonts w:cs="Arial"/>
                <w:b/>
                <w:szCs w:val="14"/>
              </w:rPr>
            </w:pPr>
            <w:r>
              <w:rPr>
                <w:rFonts w:cs="Arial"/>
                <w:b/>
                <w:szCs w:val="14"/>
              </w:rPr>
              <w:t>13,942</w:t>
            </w:r>
          </w:p>
        </w:tc>
        <w:tc>
          <w:tcPr>
            <w:tcW w:w="1412" w:type="dxa"/>
            <w:tcBorders>
              <w:top w:val="nil"/>
              <w:bottom w:val="single" w:sz="2" w:space="0" w:color="1F3864" w:themeColor="accent1" w:themeShade="80"/>
            </w:tcBorders>
            <w:vAlign w:val="center"/>
          </w:tcPr>
          <w:p w14:paraId="01FD8674" w14:textId="77777777" w:rsidR="00EC43BB" w:rsidRPr="0068592A" w:rsidRDefault="00EC43BB">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vAlign w:val="center"/>
          </w:tcPr>
          <w:p w14:paraId="761BB30E" w14:textId="77777777" w:rsidR="00EC43BB" w:rsidRPr="0068592A" w:rsidRDefault="00EC43BB">
            <w:pPr>
              <w:pStyle w:val="08-Tabelageral"/>
              <w:rPr>
                <w:rFonts w:cs="Arial"/>
                <w:b/>
                <w:szCs w:val="14"/>
              </w:rPr>
            </w:pPr>
          </w:p>
        </w:tc>
        <w:tc>
          <w:tcPr>
            <w:tcW w:w="1417" w:type="dxa"/>
            <w:tcBorders>
              <w:top w:val="nil"/>
              <w:bottom w:val="single" w:sz="2" w:space="0" w:color="1F3864" w:themeColor="accent1" w:themeShade="80"/>
            </w:tcBorders>
            <w:vAlign w:val="center"/>
          </w:tcPr>
          <w:p w14:paraId="1FB112A8" w14:textId="77777777" w:rsidR="00EC43BB" w:rsidRPr="0068592A" w:rsidRDefault="00EC43BB">
            <w:pPr>
              <w:pStyle w:val="08-Tabelageral"/>
              <w:rPr>
                <w:rFonts w:cs="Arial"/>
                <w:b/>
                <w:szCs w:val="14"/>
              </w:rPr>
            </w:pPr>
            <w:r>
              <w:rPr>
                <w:rFonts w:cs="Arial"/>
                <w:b/>
                <w:szCs w:val="14"/>
              </w:rPr>
              <w:t>267,209</w:t>
            </w:r>
          </w:p>
        </w:tc>
        <w:tc>
          <w:tcPr>
            <w:tcW w:w="1418" w:type="dxa"/>
            <w:tcBorders>
              <w:top w:val="nil"/>
              <w:bottom w:val="single" w:sz="2" w:space="0" w:color="1F3864" w:themeColor="accent1" w:themeShade="80"/>
            </w:tcBorders>
            <w:vAlign w:val="center"/>
          </w:tcPr>
          <w:p w14:paraId="67257718" w14:textId="77777777" w:rsidR="00EC43BB" w:rsidRPr="0068592A" w:rsidRDefault="00EC43BB">
            <w:pPr>
              <w:pStyle w:val="08-Tabelageral"/>
              <w:rPr>
                <w:rFonts w:cs="Arial"/>
                <w:b/>
                <w:szCs w:val="14"/>
              </w:rPr>
            </w:pPr>
            <w:r>
              <w:rPr>
                <w:rFonts w:cs="Arial"/>
                <w:b/>
                <w:szCs w:val="14"/>
              </w:rPr>
              <w:t>254,473</w:t>
            </w:r>
          </w:p>
        </w:tc>
      </w:tr>
    </w:tbl>
    <w:p w14:paraId="510AA493" w14:textId="77777777" w:rsidR="00EC43BB" w:rsidRDefault="00EC43BB" w:rsidP="005D4D31">
      <w:pPr>
        <w:pStyle w:val="07-Legenda"/>
        <w:numPr>
          <w:ilvl w:val="0"/>
          <w:numId w:val="15"/>
        </w:numPr>
        <w:ind w:left="284" w:hanging="284"/>
        <w:rPr>
          <w:szCs w:val="14"/>
          <w:lang w:val="en-US"/>
        </w:rPr>
      </w:pPr>
      <w:r w:rsidRPr="00811D1A">
        <w:rPr>
          <w:szCs w:val="14"/>
          <w:lang w:val="en-US"/>
        </w:rPr>
        <w:t xml:space="preserve">In the parent company, </w:t>
      </w:r>
      <w:proofErr w:type="gramStart"/>
      <w:r w:rsidRPr="00811D1A">
        <w:rPr>
          <w:szCs w:val="14"/>
          <w:lang w:val="en-US"/>
        </w:rPr>
        <w:t>refers</w:t>
      </w:r>
      <w:proofErr w:type="gramEnd"/>
      <w:r w:rsidRPr="00811D1A">
        <w:rPr>
          <w:szCs w:val="14"/>
          <w:lang w:val="en-US"/>
        </w:rPr>
        <w:t xml:space="preserve"> to the reimbursement of apportionment of administrative expenses between BB </w:t>
      </w:r>
      <w:proofErr w:type="spellStart"/>
      <w:r w:rsidRPr="00811D1A">
        <w:rPr>
          <w:szCs w:val="14"/>
          <w:lang w:val="en-US"/>
        </w:rPr>
        <w:t>Seguridade</w:t>
      </w:r>
      <w:proofErr w:type="spellEnd"/>
      <w:r w:rsidRPr="00811D1A">
        <w:rPr>
          <w:szCs w:val="14"/>
          <w:lang w:val="en-US"/>
        </w:rPr>
        <w:t xml:space="preserve"> and its subsidiaries BB </w:t>
      </w:r>
      <w:proofErr w:type="spellStart"/>
      <w:r w:rsidRPr="00811D1A">
        <w:rPr>
          <w:szCs w:val="14"/>
          <w:lang w:val="en-US"/>
        </w:rPr>
        <w:t>Seguros</w:t>
      </w:r>
      <w:proofErr w:type="spellEnd"/>
      <w:r w:rsidRPr="00811D1A">
        <w:rPr>
          <w:szCs w:val="14"/>
          <w:lang w:val="en-US"/>
        </w:rPr>
        <w:t xml:space="preserve"> and BB </w:t>
      </w:r>
      <w:proofErr w:type="spellStart"/>
      <w:r w:rsidRPr="00811D1A">
        <w:rPr>
          <w:szCs w:val="14"/>
          <w:lang w:val="en-US"/>
        </w:rPr>
        <w:t>Corretora</w:t>
      </w:r>
      <w:proofErr w:type="spellEnd"/>
      <w:r w:rsidRPr="00811D1A">
        <w:rPr>
          <w:szCs w:val="14"/>
          <w:lang w:val="en-US"/>
        </w:rPr>
        <w:t xml:space="preserve">. In the consolidated, it includes amounts receivable related to the reimbursement agreement entered between BB </w:t>
      </w:r>
      <w:proofErr w:type="spellStart"/>
      <w:r w:rsidRPr="00811D1A">
        <w:rPr>
          <w:szCs w:val="14"/>
          <w:lang w:val="en-US"/>
        </w:rPr>
        <w:t>Corretora</w:t>
      </w:r>
      <w:proofErr w:type="spellEnd"/>
      <w:r w:rsidRPr="00811D1A">
        <w:rPr>
          <w:szCs w:val="14"/>
          <w:lang w:val="en-US"/>
        </w:rPr>
        <w:t xml:space="preserve">, </w:t>
      </w:r>
      <w:proofErr w:type="spellStart"/>
      <w:r w:rsidRPr="00811D1A">
        <w:rPr>
          <w:szCs w:val="14"/>
          <w:lang w:val="en-US"/>
        </w:rPr>
        <w:t>Brasilseg</w:t>
      </w:r>
      <w:proofErr w:type="spellEnd"/>
      <w:r w:rsidRPr="00811D1A">
        <w:rPr>
          <w:szCs w:val="14"/>
          <w:lang w:val="en-US"/>
        </w:rPr>
        <w:t xml:space="preserve"> and </w:t>
      </w:r>
      <w:proofErr w:type="spellStart"/>
      <w:r w:rsidRPr="00811D1A">
        <w:rPr>
          <w:szCs w:val="14"/>
          <w:lang w:val="en-US"/>
        </w:rPr>
        <w:t>Aliança</w:t>
      </w:r>
      <w:proofErr w:type="spellEnd"/>
      <w:r w:rsidRPr="00811D1A">
        <w:rPr>
          <w:szCs w:val="14"/>
          <w:lang w:val="en-US"/>
        </w:rPr>
        <w:t xml:space="preserve"> do </w:t>
      </w:r>
      <w:proofErr w:type="spellStart"/>
      <w:r w:rsidRPr="00811D1A">
        <w:rPr>
          <w:szCs w:val="14"/>
          <w:lang w:val="en-US"/>
        </w:rPr>
        <w:t>Brasil</w:t>
      </w:r>
      <w:proofErr w:type="spellEnd"/>
      <w:r w:rsidRPr="00811D1A">
        <w:rPr>
          <w:szCs w:val="14"/>
          <w:lang w:val="en-US"/>
        </w:rPr>
        <w:t xml:space="preserve"> </w:t>
      </w:r>
      <w:proofErr w:type="spellStart"/>
      <w:r w:rsidRPr="00811D1A">
        <w:rPr>
          <w:szCs w:val="14"/>
          <w:lang w:val="en-US"/>
        </w:rPr>
        <w:t>Seguros</w:t>
      </w:r>
      <w:proofErr w:type="spellEnd"/>
      <w:r>
        <w:rPr>
          <w:szCs w:val="14"/>
          <w:lang w:val="en-US"/>
        </w:rPr>
        <w:t xml:space="preserve"> </w:t>
      </w:r>
      <w:r w:rsidRPr="00C52B8D">
        <w:rPr>
          <w:szCs w:val="14"/>
          <w:lang w:val="en-US"/>
        </w:rPr>
        <w:t>and amounts receivable relating to brokerage in processing.</w:t>
      </w:r>
    </w:p>
    <w:p w14:paraId="20588235" w14:textId="77777777" w:rsidR="00EC43BB" w:rsidRDefault="00EC43BB" w:rsidP="005D4D31">
      <w:pPr>
        <w:pStyle w:val="07-Legenda"/>
        <w:numPr>
          <w:ilvl w:val="0"/>
          <w:numId w:val="15"/>
        </w:numPr>
        <w:ind w:left="284" w:hanging="284"/>
        <w:rPr>
          <w:szCs w:val="14"/>
          <w:lang w:val="en-US"/>
        </w:rPr>
      </w:pPr>
      <w:r w:rsidRPr="00D0087D">
        <w:rPr>
          <w:szCs w:val="14"/>
          <w:lang w:val="en-US"/>
        </w:rPr>
        <w:t xml:space="preserve">It refers, </w:t>
      </w:r>
      <w:proofErr w:type="gramStart"/>
      <w:r w:rsidRPr="00D0087D">
        <w:rPr>
          <w:szCs w:val="14"/>
          <w:lang w:val="en-US"/>
        </w:rPr>
        <w:t>mainly,</w:t>
      </w:r>
      <w:proofErr w:type="gramEnd"/>
      <w:r w:rsidRPr="00D0087D">
        <w:rPr>
          <w:szCs w:val="14"/>
          <w:lang w:val="en-US"/>
        </w:rPr>
        <w:t xml:space="preserve">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95,260</w:t>
      </w:r>
      <w:r w:rsidRPr="00D0087D">
        <w:rPr>
          <w:szCs w:val="14"/>
          <w:lang w:val="en-US"/>
        </w:rPr>
        <w:t xml:space="preserve"> thousand (R$ </w:t>
      </w:r>
      <w:r>
        <w:rPr>
          <w:szCs w:val="14"/>
          <w:lang w:val="en-US"/>
        </w:rPr>
        <w:t>184,132</w:t>
      </w:r>
      <w:r w:rsidRPr="00D0087D">
        <w:rPr>
          <w:szCs w:val="14"/>
          <w:lang w:val="en-US"/>
        </w:rPr>
        <w:t xml:space="preserve"> thousand on December 31, 202</w:t>
      </w:r>
      <w:r>
        <w:rPr>
          <w:szCs w:val="14"/>
          <w:lang w:val="en-US"/>
        </w:rPr>
        <w:t>4</w:t>
      </w:r>
      <w:r w:rsidRPr="00D0087D">
        <w:rPr>
          <w:szCs w:val="14"/>
          <w:lang w:val="en-US"/>
        </w:rPr>
        <w:t>), monetary restatement using the SELIC rate.</w:t>
      </w:r>
    </w:p>
    <w:bookmarkEnd w:id="97"/>
    <w:p w14:paraId="59DF33E9" w14:textId="77777777" w:rsidR="00DF24D6" w:rsidRPr="00DF24D6" w:rsidRDefault="00DF24D6" w:rsidP="00DF24D6">
      <w:pPr>
        <w:rPr>
          <w:lang w:val="en-US"/>
        </w:rPr>
      </w:pPr>
    </w:p>
    <w:p w14:paraId="1E0DAA1B" w14:textId="77777777" w:rsidR="002F2A0E" w:rsidRPr="00FE52CA" w:rsidRDefault="002F2A0E" w:rsidP="009447F4">
      <w:pPr>
        <w:pStyle w:val="Ttulo1"/>
        <w:spacing w:line="259" w:lineRule="auto"/>
        <w:jc w:val="both"/>
        <w:rPr>
          <w:rFonts w:ascii="Arial" w:hAnsi="Arial" w:cs="Arial"/>
          <w:b/>
          <w:color w:val="1F4E79"/>
          <w:spacing w:val="-2"/>
          <w:lang w:val="en-US"/>
        </w:rPr>
      </w:pPr>
      <w:bookmarkStart w:id="98" w:name="_Toc221533125"/>
      <w:r w:rsidRPr="00272BC1">
        <w:rPr>
          <w:rFonts w:ascii="Arial" w:hAnsi="Arial" w:cs="Arial"/>
          <w:b/>
          <w:color w:val="1F3864" w:themeColor="accent1" w:themeShade="80"/>
          <w:sz w:val="20"/>
          <w:lang w:val="en-US"/>
        </w:rPr>
        <w:t>21 – CORPORATE AND STATUTORY OBLIGATIONS</w:t>
      </w:r>
      <w:bookmarkStart w:id="99" w:name="_Hlk212636329"/>
      <w:bookmarkEnd w:id="98"/>
    </w:p>
    <w:p w14:paraId="0D439658" w14:textId="77777777" w:rsidR="00900E07" w:rsidRPr="00FE52CA" w:rsidRDefault="00900E07" w:rsidP="00900E07">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900E07" w:rsidRPr="00334399" w14:paraId="47C843EC" w14:textId="77777777" w:rsidTr="00900E0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tcPr>
          <w:p w14:paraId="74EB5AD9" w14:textId="77777777" w:rsidR="00900E07" w:rsidRPr="00FE52CA" w:rsidRDefault="00900E07" w:rsidP="00535AF0">
            <w:pPr>
              <w:keepNext/>
              <w:keepLines/>
              <w:spacing w:before="40" w:after="40"/>
              <w:jc w:val="center"/>
              <w:rPr>
                <w:rFonts w:ascii="Arial" w:hAnsi="Arial" w:cs="Arial"/>
                <w:b w:val="0"/>
                <w:bCs w:val="0"/>
                <w:spacing w:val="-2"/>
                <w:sz w:val="14"/>
                <w:szCs w:val="14"/>
                <w:lang w:val="en-US"/>
              </w:rPr>
            </w:pPr>
          </w:p>
        </w:tc>
        <w:tc>
          <w:tcPr>
            <w:tcW w:w="2848" w:type="dxa"/>
            <w:gridSpan w:val="2"/>
            <w:tcBorders>
              <w:bottom w:val="nil"/>
            </w:tcBorders>
            <w:shd w:val="clear" w:color="auto" w:fill="auto"/>
          </w:tcPr>
          <w:p w14:paraId="04092F78" w14:textId="77777777" w:rsidR="00900E07" w:rsidRPr="00FE52CA" w:rsidRDefault="00900E07" w:rsidP="00535AF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lang w:val="en-US"/>
              </w:rPr>
            </w:pPr>
          </w:p>
        </w:tc>
        <w:tc>
          <w:tcPr>
            <w:tcW w:w="2823" w:type="dxa"/>
            <w:gridSpan w:val="2"/>
            <w:shd w:val="clear" w:color="auto" w:fill="auto"/>
          </w:tcPr>
          <w:p w14:paraId="6F6ED327" w14:textId="77777777" w:rsidR="00900E07" w:rsidRPr="00334399" w:rsidRDefault="00900E07" w:rsidP="00535AF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Pr>
                <w:rFonts w:ascii="Arial" w:hAnsi="Arial" w:cs="Arial"/>
                <w:spacing w:val="-2"/>
                <w:sz w:val="14"/>
                <w:szCs w:val="14"/>
              </w:rPr>
              <w:t>Parent</w:t>
            </w:r>
            <w:proofErr w:type="spellEnd"/>
          </w:p>
        </w:tc>
        <w:tc>
          <w:tcPr>
            <w:tcW w:w="283" w:type="dxa"/>
            <w:shd w:val="clear" w:color="auto" w:fill="auto"/>
          </w:tcPr>
          <w:p w14:paraId="09A760BA" w14:textId="77777777" w:rsidR="00900E07" w:rsidRPr="00334399" w:rsidRDefault="00900E07" w:rsidP="00535AF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2"/>
                <w:sz w:val="14"/>
                <w:szCs w:val="14"/>
              </w:rPr>
            </w:pPr>
          </w:p>
        </w:tc>
        <w:tc>
          <w:tcPr>
            <w:tcW w:w="2835" w:type="dxa"/>
            <w:gridSpan w:val="2"/>
            <w:shd w:val="clear" w:color="auto" w:fill="auto"/>
          </w:tcPr>
          <w:p w14:paraId="7536863A" w14:textId="77777777" w:rsidR="00900E07" w:rsidRPr="00334399" w:rsidRDefault="00900E07" w:rsidP="00535AF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pacing w:val="-2"/>
                <w:sz w:val="14"/>
                <w:szCs w:val="14"/>
                <w:vertAlign w:val="superscript"/>
              </w:rPr>
            </w:pPr>
            <w:proofErr w:type="spellStart"/>
            <w:r w:rsidRPr="00334399">
              <w:rPr>
                <w:rFonts w:ascii="Arial" w:hAnsi="Arial" w:cs="Arial"/>
                <w:spacing w:val="-2"/>
                <w:sz w:val="14"/>
                <w:szCs w:val="14"/>
              </w:rPr>
              <w:t>Consolida</w:t>
            </w:r>
            <w:r>
              <w:rPr>
                <w:rFonts w:ascii="Arial" w:hAnsi="Arial" w:cs="Arial"/>
                <w:spacing w:val="-2"/>
                <w:sz w:val="14"/>
                <w:szCs w:val="14"/>
              </w:rPr>
              <w:t>ted</w:t>
            </w:r>
            <w:proofErr w:type="spellEnd"/>
          </w:p>
        </w:tc>
      </w:tr>
      <w:tr w:rsidR="00900E07" w:rsidRPr="00334399" w14:paraId="16737517" w14:textId="77777777" w:rsidTr="00900E07">
        <w:trPr>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3864" w:themeColor="accent1" w:themeShade="80"/>
            </w:tcBorders>
          </w:tcPr>
          <w:p w14:paraId="68E2A174" w14:textId="77777777" w:rsidR="00900E07" w:rsidRPr="00334399" w:rsidRDefault="00900E07" w:rsidP="00535AF0">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tcPr>
          <w:p w14:paraId="5958CE7C" w14:textId="77777777" w:rsidR="00900E07" w:rsidRPr="00334399" w:rsidRDefault="00900E07" w:rsidP="00535AF0">
            <w:pPr>
              <w:keepNext/>
              <w:keepLine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1" w:type="dxa"/>
            <w:tcBorders>
              <w:bottom w:val="single" w:sz="2" w:space="0" w:color="1F3864" w:themeColor="accent1" w:themeShade="80"/>
            </w:tcBorders>
            <w:vAlign w:val="center"/>
          </w:tcPr>
          <w:p w14:paraId="3EF641BD" w14:textId="77777777" w:rsidR="00900E07" w:rsidRPr="0050132B" w:rsidRDefault="00900E07" w:rsidP="00535A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5</w:t>
            </w:r>
          </w:p>
        </w:tc>
        <w:tc>
          <w:tcPr>
            <w:tcW w:w="1412" w:type="dxa"/>
            <w:tcBorders>
              <w:bottom w:val="single" w:sz="2" w:space="0" w:color="1F3864" w:themeColor="accent1" w:themeShade="80"/>
            </w:tcBorders>
            <w:vAlign w:val="center"/>
          </w:tcPr>
          <w:p w14:paraId="0844CF92" w14:textId="77777777" w:rsidR="00900E07" w:rsidRPr="0050132B" w:rsidRDefault="00900E07" w:rsidP="00535A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pacing w:val="-2"/>
                <w:sz w:val="14"/>
                <w:szCs w:val="14"/>
                <w:vertAlign w:val="superscript"/>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c>
          <w:tcPr>
            <w:tcW w:w="283" w:type="dxa"/>
            <w:tcBorders>
              <w:bottom w:val="single" w:sz="2" w:space="0" w:color="1F3864" w:themeColor="accent1" w:themeShade="80"/>
            </w:tcBorders>
            <w:vAlign w:val="center"/>
          </w:tcPr>
          <w:p w14:paraId="52DBDAB2" w14:textId="77777777" w:rsidR="00900E07" w:rsidRPr="00334399" w:rsidRDefault="00900E07" w:rsidP="00535A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
        </w:tc>
        <w:tc>
          <w:tcPr>
            <w:tcW w:w="1417" w:type="dxa"/>
            <w:tcBorders>
              <w:bottom w:val="single" w:sz="2" w:space="0" w:color="1F3864" w:themeColor="accent1" w:themeShade="80"/>
            </w:tcBorders>
            <w:vAlign w:val="center"/>
          </w:tcPr>
          <w:p w14:paraId="5761C384" w14:textId="77777777" w:rsidR="00900E07" w:rsidRPr="00334399" w:rsidRDefault="00900E07" w:rsidP="00535A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5</w:t>
            </w:r>
          </w:p>
        </w:tc>
        <w:tc>
          <w:tcPr>
            <w:tcW w:w="1418" w:type="dxa"/>
            <w:tcBorders>
              <w:bottom w:val="single" w:sz="2" w:space="0" w:color="1F3864" w:themeColor="accent1" w:themeShade="80"/>
            </w:tcBorders>
            <w:vAlign w:val="center"/>
          </w:tcPr>
          <w:p w14:paraId="5C968B86" w14:textId="77777777" w:rsidR="00900E07" w:rsidRPr="00334399" w:rsidRDefault="00900E07" w:rsidP="00535AF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spacing w:val="-2"/>
                <w:sz w:val="14"/>
                <w:szCs w:val="14"/>
              </w:rPr>
            </w:pPr>
            <w:proofErr w:type="spellStart"/>
            <w:r w:rsidRPr="0050132B">
              <w:rPr>
                <w:rFonts w:ascii="Arial" w:hAnsi="Arial" w:cs="Arial"/>
                <w:b/>
                <w:bCs/>
                <w:spacing w:val="-2"/>
                <w:sz w:val="14"/>
                <w:szCs w:val="14"/>
              </w:rPr>
              <w:t>Dec</w:t>
            </w:r>
            <w:proofErr w:type="spellEnd"/>
            <w:r w:rsidRPr="0050132B">
              <w:rPr>
                <w:rFonts w:ascii="Arial" w:hAnsi="Arial" w:cs="Arial"/>
                <w:b/>
                <w:bCs/>
                <w:spacing w:val="-2"/>
                <w:sz w:val="14"/>
                <w:szCs w:val="14"/>
              </w:rPr>
              <w:t xml:space="preserve"> 31, 202</w:t>
            </w:r>
            <w:r>
              <w:rPr>
                <w:rFonts w:ascii="Arial" w:hAnsi="Arial" w:cs="Arial"/>
                <w:b/>
                <w:bCs/>
                <w:spacing w:val="-2"/>
                <w:sz w:val="14"/>
                <w:szCs w:val="14"/>
              </w:rPr>
              <w:t>4</w:t>
            </w:r>
          </w:p>
        </w:tc>
      </w:tr>
      <w:tr w:rsidR="00900E07" w:rsidRPr="00334399" w14:paraId="428F5E05" w14:textId="77777777" w:rsidTr="00900E0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tcPr>
          <w:p w14:paraId="665FABED" w14:textId="77777777" w:rsidR="00900E07" w:rsidRPr="00DA6411" w:rsidRDefault="00900E07" w:rsidP="00535AF0">
            <w:pPr>
              <w:pStyle w:val="08-Tabelageral"/>
              <w:jc w:val="left"/>
              <w:rPr>
                <w:rFonts w:cs="Arial"/>
                <w:b w:val="0"/>
                <w:szCs w:val="14"/>
                <w:vertAlign w:val="superscript"/>
              </w:rPr>
            </w:pPr>
            <w:proofErr w:type="spellStart"/>
            <w:r w:rsidRPr="00334399">
              <w:rPr>
                <w:rFonts w:cs="Arial"/>
                <w:b w:val="0"/>
                <w:szCs w:val="14"/>
              </w:rPr>
              <w:t>Dividend</w:t>
            </w:r>
            <w:r>
              <w:rPr>
                <w:rFonts w:cs="Arial"/>
                <w:b w:val="0"/>
                <w:szCs w:val="14"/>
              </w:rPr>
              <w:t>s</w:t>
            </w:r>
            <w:proofErr w:type="spellEnd"/>
            <w:r w:rsidRPr="00334399">
              <w:rPr>
                <w:rFonts w:cs="Arial"/>
                <w:b w:val="0"/>
                <w:szCs w:val="14"/>
              </w:rPr>
              <w:t xml:space="preserve"> </w:t>
            </w:r>
            <w:proofErr w:type="spellStart"/>
            <w:r w:rsidRPr="00334399">
              <w:rPr>
                <w:rFonts w:cs="Arial"/>
                <w:b w:val="0"/>
                <w:szCs w:val="14"/>
              </w:rPr>
              <w:t>p</w:t>
            </w:r>
            <w:r>
              <w:rPr>
                <w:rFonts w:cs="Arial"/>
                <w:b w:val="0"/>
                <w:szCs w:val="14"/>
              </w:rPr>
              <w:t>ayable</w:t>
            </w:r>
            <w:proofErr w:type="spellEnd"/>
            <w:r>
              <w:rPr>
                <w:rFonts w:cs="Arial"/>
                <w:b w:val="0"/>
                <w:szCs w:val="14"/>
              </w:rPr>
              <w:t xml:space="preserve"> </w:t>
            </w:r>
            <w:r>
              <w:rPr>
                <w:rFonts w:cs="Arial"/>
                <w:b w:val="0"/>
                <w:szCs w:val="14"/>
                <w:vertAlign w:val="superscript"/>
              </w:rPr>
              <w:t>(1)</w:t>
            </w:r>
          </w:p>
        </w:tc>
        <w:tc>
          <w:tcPr>
            <w:tcW w:w="604" w:type="dxa"/>
            <w:tcBorders>
              <w:bottom w:val="nil"/>
            </w:tcBorders>
            <w:shd w:val="clear" w:color="auto" w:fill="auto"/>
            <w:vAlign w:val="center"/>
          </w:tcPr>
          <w:p w14:paraId="7F538241"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41B8EBAD"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4,950,383</w:t>
            </w:r>
          </w:p>
        </w:tc>
        <w:tc>
          <w:tcPr>
            <w:tcW w:w="1412" w:type="dxa"/>
            <w:tcBorders>
              <w:bottom w:val="nil"/>
            </w:tcBorders>
            <w:shd w:val="clear" w:color="auto" w:fill="auto"/>
          </w:tcPr>
          <w:p w14:paraId="6E36339F"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4,411,272</w:t>
            </w:r>
          </w:p>
        </w:tc>
        <w:tc>
          <w:tcPr>
            <w:tcW w:w="283" w:type="dxa"/>
            <w:tcBorders>
              <w:bottom w:val="nil"/>
            </w:tcBorders>
            <w:shd w:val="clear" w:color="auto" w:fill="auto"/>
          </w:tcPr>
          <w:p w14:paraId="30674A8E"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05A403BB"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4,950,383</w:t>
            </w:r>
          </w:p>
        </w:tc>
        <w:tc>
          <w:tcPr>
            <w:tcW w:w="1418" w:type="dxa"/>
            <w:tcBorders>
              <w:bottom w:val="nil"/>
            </w:tcBorders>
            <w:shd w:val="clear" w:color="auto" w:fill="auto"/>
          </w:tcPr>
          <w:p w14:paraId="002FBDC2" w14:textId="77777777" w:rsidR="00900E07" w:rsidRPr="00334399"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4,411,272</w:t>
            </w:r>
          </w:p>
        </w:tc>
      </w:tr>
      <w:tr w:rsidR="00900E07" w:rsidRPr="00DA6411" w14:paraId="3C3EAB39" w14:textId="77777777" w:rsidTr="00900E07">
        <w:trPr>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1116B58B" w14:textId="77777777" w:rsidR="00900E07" w:rsidRPr="00DA6411" w:rsidRDefault="00900E07" w:rsidP="00535AF0">
            <w:pPr>
              <w:pStyle w:val="08-Tabelageral"/>
              <w:jc w:val="left"/>
              <w:rPr>
                <w:rFonts w:cs="Arial"/>
                <w:b w:val="0"/>
                <w:szCs w:val="14"/>
                <w:vertAlign w:val="superscript"/>
              </w:rPr>
            </w:pPr>
            <w:r>
              <w:rPr>
                <w:rFonts w:cs="Arial"/>
                <w:b w:val="0"/>
                <w:szCs w:val="14"/>
              </w:rPr>
              <w:t xml:space="preserve">Capital </w:t>
            </w:r>
            <w:proofErr w:type="spellStart"/>
            <w:r>
              <w:rPr>
                <w:rFonts w:cs="Arial"/>
                <w:b w:val="0"/>
                <w:szCs w:val="14"/>
              </w:rPr>
              <w:t>reduction</w:t>
            </w:r>
            <w:proofErr w:type="spellEnd"/>
            <w:r>
              <w:rPr>
                <w:rFonts w:cs="Arial"/>
                <w:b w:val="0"/>
                <w:szCs w:val="14"/>
              </w:rPr>
              <w:t xml:space="preserve"> </w:t>
            </w:r>
            <w:proofErr w:type="spellStart"/>
            <w:r>
              <w:rPr>
                <w:rFonts w:cs="Arial"/>
                <w:b w:val="0"/>
                <w:szCs w:val="14"/>
              </w:rPr>
              <w:t>payable</w:t>
            </w:r>
            <w:proofErr w:type="spellEnd"/>
            <w:r>
              <w:rPr>
                <w:rFonts w:cs="Arial"/>
                <w:b w:val="0"/>
                <w:szCs w:val="14"/>
              </w:rPr>
              <w:t xml:space="preserve"> </w:t>
            </w:r>
          </w:p>
        </w:tc>
        <w:tc>
          <w:tcPr>
            <w:tcW w:w="604" w:type="dxa"/>
            <w:tcBorders>
              <w:top w:val="nil"/>
              <w:bottom w:val="nil"/>
            </w:tcBorders>
            <w:vAlign w:val="center"/>
          </w:tcPr>
          <w:p w14:paraId="2F3F618D"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tcPr>
          <w:p w14:paraId="2D8E1FB6"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2" w:type="dxa"/>
            <w:tcBorders>
              <w:top w:val="nil"/>
              <w:bottom w:val="nil"/>
            </w:tcBorders>
          </w:tcPr>
          <w:p w14:paraId="40635984"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283" w:type="dxa"/>
            <w:tcBorders>
              <w:top w:val="nil"/>
              <w:bottom w:val="nil"/>
            </w:tcBorders>
          </w:tcPr>
          <w:p w14:paraId="3E6DF2F9"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tcPr>
          <w:p w14:paraId="1B0F0204"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c>
          <w:tcPr>
            <w:tcW w:w="1418" w:type="dxa"/>
            <w:tcBorders>
              <w:top w:val="nil"/>
              <w:bottom w:val="nil"/>
            </w:tcBorders>
          </w:tcPr>
          <w:p w14:paraId="29CD18D7" w14:textId="77777777" w:rsidR="00900E07" w:rsidRPr="00DA6411" w:rsidRDefault="00900E07" w:rsidP="00535AF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75</w:t>
            </w:r>
          </w:p>
        </w:tc>
      </w:tr>
      <w:tr w:rsidR="00900E07" w:rsidRPr="00DA6411" w14:paraId="4A45F7F9" w14:textId="77777777" w:rsidTr="00900E0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tcPr>
          <w:p w14:paraId="4B3B8F9C" w14:textId="77777777" w:rsidR="00900E07" w:rsidRPr="00DA6411" w:rsidRDefault="00900E07" w:rsidP="00535AF0">
            <w:pPr>
              <w:pStyle w:val="08-Tabelageral"/>
              <w:ind w:left="-107"/>
              <w:jc w:val="left"/>
              <w:rPr>
                <w:rFonts w:cs="Arial"/>
                <w:szCs w:val="14"/>
              </w:rPr>
            </w:pPr>
            <w:r w:rsidRPr="00DA6411">
              <w:rPr>
                <w:rFonts w:cs="Arial"/>
                <w:szCs w:val="14"/>
              </w:rPr>
              <w:t>Total</w:t>
            </w:r>
          </w:p>
        </w:tc>
        <w:tc>
          <w:tcPr>
            <w:tcW w:w="604" w:type="dxa"/>
            <w:tcBorders>
              <w:top w:val="nil"/>
            </w:tcBorders>
            <w:shd w:val="clear" w:color="auto" w:fill="auto"/>
            <w:vAlign w:val="center"/>
          </w:tcPr>
          <w:p w14:paraId="47012EB6"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1369CA32"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4,950,458</w:t>
            </w:r>
          </w:p>
        </w:tc>
        <w:tc>
          <w:tcPr>
            <w:tcW w:w="1412" w:type="dxa"/>
            <w:tcBorders>
              <w:top w:val="nil"/>
            </w:tcBorders>
            <w:shd w:val="clear" w:color="auto" w:fill="auto"/>
          </w:tcPr>
          <w:p w14:paraId="5C7E9DFA"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c>
          <w:tcPr>
            <w:tcW w:w="283" w:type="dxa"/>
            <w:tcBorders>
              <w:top w:val="nil"/>
            </w:tcBorders>
            <w:shd w:val="clear" w:color="auto" w:fill="auto"/>
          </w:tcPr>
          <w:p w14:paraId="007F7A68"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3587A18D"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4,950,458</w:t>
            </w:r>
          </w:p>
        </w:tc>
        <w:tc>
          <w:tcPr>
            <w:tcW w:w="1418" w:type="dxa"/>
            <w:tcBorders>
              <w:top w:val="nil"/>
            </w:tcBorders>
            <w:shd w:val="clear" w:color="auto" w:fill="auto"/>
          </w:tcPr>
          <w:p w14:paraId="2F4D79CA" w14:textId="77777777" w:rsidR="00900E07" w:rsidRPr="00DA6411" w:rsidRDefault="00900E07" w:rsidP="00535AF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4,411,346</w:t>
            </w:r>
          </w:p>
        </w:tc>
      </w:tr>
    </w:tbl>
    <w:p w14:paraId="7946F122" w14:textId="77777777" w:rsidR="00900E07" w:rsidRPr="00471B01" w:rsidRDefault="00900E07" w:rsidP="005D4D31">
      <w:pPr>
        <w:pStyle w:val="07-Legenda"/>
        <w:keepNext/>
        <w:numPr>
          <w:ilvl w:val="0"/>
          <w:numId w:val="25"/>
        </w:numPr>
        <w:rPr>
          <w:lang w:val="en-US"/>
        </w:rPr>
      </w:pPr>
      <w:r w:rsidRPr="00471B01">
        <w:rPr>
          <w:lang w:val="en-US"/>
        </w:rPr>
        <w:t>The dividends distributed on Dec 31</w:t>
      </w:r>
      <w:r>
        <w:rPr>
          <w:lang w:val="en-US"/>
        </w:rPr>
        <w:t xml:space="preserve">, </w:t>
      </w:r>
      <w:r w:rsidRPr="00471B01">
        <w:rPr>
          <w:lang w:val="en-US"/>
        </w:rPr>
        <w:t>202</w:t>
      </w:r>
      <w:r>
        <w:rPr>
          <w:lang w:val="en-US"/>
        </w:rPr>
        <w:t>4,</w:t>
      </w:r>
      <w:r w:rsidRPr="00471B01">
        <w:rPr>
          <w:lang w:val="en-US"/>
        </w:rPr>
        <w:t xml:space="preserve"> were paid to the shareholders on </w:t>
      </w:r>
      <w:r>
        <w:rPr>
          <w:lang w:val="en-US"/>
        </w:rPr>
        <w:t>Mar</w:t>
      </w:r>
      <w:r w:rsidRPr="00471B01">
        <w:rPr>
          <w:lang w:val="en-US"/>
        </w:rPr>
        <w:t xml:space="preserve"> </w:t>
      </w:r>
      <w:r>
        <w:rPr>
          <w:lang w:val="en-US"/>
        </w:rPr>
        <w:t xml:space="preserve">06, </w:t>
      </w:r>
      <w:r w:rsidRPr="00471B01">
        <w:rPr>
          <w:lang w:val="en-US"/>
        </w:rPr>
        <w:t>202</w:t>
      </w:r>
      <w:r>
        <w:rPr>
          <w:lang w:val="en-US"/>
        </w:rPr>
        <w:t>5</w:t>
      </w:r>
      <w:r w:rsidRPr="00471B01">
        <w:rPr>
          <w:lang w:val="en-US"/>
        </w:rPr>
        <w:t>.</w:t>
      </w:r>
    </w:p>
    <w:p w14:paraId="319D91D9" w14:textId="77777777" w:rsidR="00900E07" w:rsidRDefault="00900E07" w:rsidP="00900E07">
      <w:pPr>
        <w:pStyle w:val="07-Legenda"/>
        <w:keepNext/>
        <w:rPr>
          <w:lang w:val="en-US"/>
        </w:rPr>
      </w:pPr>
    </w:p>
    <w:p w14:paraId="04F10C46" w14:textId="77777777" w:rsidR="00900E07" w:rsidRPr="00EA0521" w:rsidRDefault="00900E07" w:rsidP="00900E07">
      <w:pPr>
        <w:pStyle w:val="05-Textonormal"/>
        <w:rPr>
          <w:b/>
          <w:bCs/>
          <w:lang w:val="en-US"/>
        </w:rPr>
      </w:pPr>
      <w:r w:rsidRPr="00EA0521">
        <w:rPr>
          <w:b/>
          <w:bCs/>
          <w:lang w:val="en-US"/>
        </w:rPr>
        <w:t>Dividends Paid in the Period</w:t>
      </w:r>
    </w:p>
    <w:p w14:paraId="2E70961F" w14:textId="77777777" w:rsidR="00900E07" w:rsidRPr="00EA0521" w:rsidRDefault="00900E07" w:rsidP="00900E07">
      <w:pPr>
        <w:pStyle w:val="05-Textonormal"/>
        <w:rPr>
          <w:rFonts w:cs="Arial"/>
          <w:lang w:val="en-US"/>
        </w:rPr>
      </w:pPr>
      <w:r w:rsidRPr="000670E4">
        <w:rPr>
          <w:rFonts w:cs="Arial"/>
          <w:lang w:val="en-US"/>
        </w:rPr>
        <w:t>In the 2025 fiscal year</w:t>
      </w:r>
      <w:r w:rsidRPr="00EA0521">
        <w:rPr>
          <w:rFonts w:cs="Arial"/>
          <w:lang w:val="en-US"/>
        </w:rPr>
        <w:t xml:space="preserve">, BB </w:t>
      </w:r>
      <w:proofErr w:type="spellStart"/>
      <w:r w:rsidRPr="00EA0521">
        <w:rPr>
          <w:rFonts w:cs="Arial"/>
          <w:lang w:val="en-US"/>
        </w:rPr>
        <w:t>Seguridade</w:t>
      </w:r>
      <w:proofErr w:type="spellEnd"/>
      <w:r w:rsidRPr="00EA0521">
        <w:rPr>
          <w:rFonts w:cs="Arial"/>
          <w:lang w:val="en-US"/>
        </w:rPr>
        <w:t xml:space="preserve"> paid R$ </w:t>
      </w:r>
      <w:r>
        <w:rPr>
          <w:rFonts w:cs="Arial"/>
          <w:lang w:val="en-US"/>
        </w:rPr>
        <w:t>4</w:t>
      </w:r>
      <w:r w:rsidRPr="00EA0521">
        <w:rPr>
          <w:rFonts w:cs="Arial"/>
          <w:lang w:val="en-US"/>
        </w:rPr>
        <w:t>,</w:t>
      </w:r>
      <w:r>
        <w:rPr>
          <w:rFonts w:cs="Arial"/>
          <w:lang w:val="en-US"/>
        </w:rPr>
        <w:t>503</w:t>
      </w:r>
      <w:r w:rsidRPr="00EA0521">
        <w:rPr>
          <w:rFonts w:cs="Arial"/>
          <w:lang w:val="en-US"/>
        </w:rPr>
        <w:t>,</w:t>
      </w:r>
      <w:r>
        <w:rPr>
          <w:rFonts w:cs="Arial"/>
          <w:lang w:val="en-US"/>
        </w:rPr>
        <w:t>791</w:t>
      </w:r>
      <w:r w:rsidRPr="00EA0521">
        <w:rPr>
          <w:rFonts w:cs="Arial"/>
          <w:lang w:val="en-US"/>
        </w:rPr>
        <w:t xml:space="preserve"> thousand in dividends related to the 202</w:t>
      </w:r>
      <w:r>
        <w:rPr>
          <w:rFonts w:cs="Arial"/>
          <w:lang w:val="en-US"/>
        </w:rPr>
        <w:t>4</w:t>
      </w:r>
      <w:r w:rsidRPr="00EA0521">
        <w:rPr>
          <w:rFonts w:cs="Arial"/>
          <w:lang w:val="en-US"/>
        </w:rPr>
        <w:t xml:space="preserve"> fiscal year (corresponding to profit, discounted from interim dividend advances), plus the respective monetary adjustment, R$ </w:t>
      </w:r>
      <w:r>
        <w:rPr>
          <w:rFonts w:cs="Arial"/>
          <w:lang w:val="en-US"/>
        </w:rPr>
        <w:t>3</w:t>
      </w:r>
      <w:r w:rsidRPr="00EA0521">
        <w:rPr>
          <w:rFonts w:cs="Arial"/>
          <w:lang w:val="en-US"/>
        </w:rPr>
        <w:t>,</w:t>
      </w:r>
      <w:r>
        <w:rPr>
          <w:rFonts w:cs="Arial"/>
          <w:lang w:val="en-US"/>
        </w:rPr>
        <w:t>769</w:t>
      </w:r>
      <w:r w:rsidRPr="00EA0521">
        <w:rPr>
          <w:rFonts w:cs="Arial"/>
          <w:lang w:val="en-US"/>
        </w:rPr>
        <w:t>,</w:t>
      </w:r>
      <w:r>
        <w:rPr>
          <w:rFonts w:cs="Arial"/>
          <w:lang w:val="en-US"/>
        </w:rPr>
        <w:t>925</w:t>
      </w:r>
      <w:r w:rsidRPr="00EA0521">
        <w:rPr>
          <w:rFonts w:cs="Arial"/>
          <w:lang w:val="en-US"/>
        </w:rPr>
        <w:t xml:space="preserve"> thousand in interim dividends related to the profit of the 1st half of 202</w:t>
      </w:r>
      <w:r>
        <w:rPr>
          <w:rFonts w:cs="Arial"/>
          <w:lang w:val="en-US"/>
        </w:rPr>
        <w:t>5</w:t>
      </w:r>
      <w:r w:rsidRPr="00EA0521">
        <w:rPr>
          <w:rFonts w:cs="Arial"/>
          <w:lang w:val="en-US"/>
        </w:rPr>
        <w:t xml:space="preserve"> and R$ </w:t>
      </w:r>
      <w:r>
        <w:rPr>
          <w:rFonts w:cs="Arial"/>
          <w:lang w:val="en-US"/>
        </w:rPr>
        <w:t>24</w:t>
      </w:r>
      <w:r w:rsidRPr="00EA0521">
        <w:rPr>
          <w:rFonts w:cs="Arial"/>
          <w:lang w:val="en-US"/>
        </w:rPr>
        <w:t xml:space="preserve"> thousand referring to dividends from previous years.</w:t>
      </w:r>
    </w:p>
    <w:p w14:paraId="1A5477FB" w14:textId="4694CEDF" w:rsidR="008E63BC" w:rsidRDefault="008E63BC" w:rsidP="008E63BC">
      <w:pPr>
        <w:pStyle w:val="Ttulo1"/>
        <w:spacing w:line="259" w:lineRule="auto"/>
        <w:jc w:val="both"/>
        <w:rPr>
          <w:rFonts w:ascii="Arial" w:hAnsi="Arial" w:cs="Arial"/>
          <w:b/>
          <w:color w:val="1F3864" w:themeColor="accent1" w:themeShade="80"/>
          <w:sz w:val="20"/>
          <w:lang w:val="en-US"/>
        </w:rPr>
      </w:pPr>
      <w:bookmarkStart w:id="100" w:name="_Toc149573407"/>
      <w:bookmarkStart w:id="101" w:name="_Toc157446735"/>
      <w:bookmarkStart w:id="102" w:name="_Toc221533126"/>
      <w:bookmarkEnd w:id="99"/>
      <w:r w:rsidRPr="00432934">
        <w:rPr>
          <w:rFonts w:ascii="Arial" w:hAnsi="Arial" w:cs="Arial"/>
          <w:b/>
          <w:color w:val="1F3864" w:themeColor="accent1" w:themeShade="80"/>
          <w:sz w:val="20"/>
          <w:lang w:val="en-US"/>
        </w:rPr>
        <w:t>22 – PROVISIONS AND CONTINGENT LIABILITIES</w:t>
      </w:r>
      <w:bookmarkEnd w:id="100"/>
      <w:bookmarkEnd w:id="101"/>
      <w:bookmarkEnd w:id="102"/>
    </w:p>
    <w:p w14:paraId="569BD1C6" w14:textId="77777777" w:rsidR="00266E2D" w:rsidRPr="00134726" w:rsidRDefault="00266E2D" w:rsidP="00266E2D">
      <w:pPr>
        <w:pStyle w:val="05-Textonormal"/>
        <w:rPr>
          <w:b/>
          <w:color w:val="1F3864" w:themeColor="accent1" w:themeShade="80"/>
          <w:lang w:val="en-US"/>
        </w:rPr>
      </w:pPr>
      <w:r>
        <w:rPr>
          <w:b/>
          <w:color w:val="1F3864" w:themeColor="accent1" w:themeShade="80"/>
          <w:lang w:val="en-US"/>
        </w:rPr>
        <w:t>a</w:t>
      </w:r>
      <w:r w:rsidRPr="00134726">
        <w:rPr>
          <w:b/>
          <w:color w:val="1F3864" w:themeColor="accent1" w:themeShade="80"/>
          <w:lang w:val="en-US"/>
        </w:rPr>
        <w:t xml:space="preserve">) </w:t>
      </w:r>
      <w:r>
        <w:rPr>
          <w:b/>
          <w:color w:val="1F3864" w:themeColor="accent1" w:themeShade="80"/>
          <w:lang w:val="en-US"/>
        </w:rPr>
        <w:t>Provisions for c</w:t>
      </w:r>
      <w:r w:rsidRPr="00134726">
        <w:rPr>
          <w:b/>
          <w:color w:val="1F3864" w:themeColor="accent1" w:themeShade="80"/>
          <w:lang w:val="en-US"/>
        </w:rPr>
        <w:t xml:space="preserve">ontingent </w:t>
      </w:r>
      <w:r>
        <w:rPr>
          <w:b/>
          <w:color w:val="1F3864" w:themeColor="accent1" w:themeShade="80"/>
          <w:lang w:val="en-US"/>
        </w:rPr>
        <w:t>l</w:t>
      </w:r>
      <w:r w:rsidRPr="00134726">
        <w:rPr>
          <w:b/>
          <w:color w:val="1F3864" w:themeColor="accent1" w:themeShade="80"/>
          <w:lang w:val="en-US"/>
        </w:rPr>
        <w:t xml:space="preserve">iabilities </w:t>
      </w:r>
      <w:r>
        <w:rPr>
          <w:b/>
          <w:color w:val="1F3864" w:themeColor="accent1" w:themeShade="80"/>
          <w:lang w:val="en-US"/>
        </w:rPr>
        <w:t>–</w:t>
      </w:r>
      <w:r w:rsidRPr="00134726">
        <w:rPr>
          <w:b/>
          <w:color w:val="1F3864" w:themeColor="accent1" w:themeShade="80"/>
          <w:lang w:val="en-US"/>
        </w:rPr>
        <w:t xml:space="preserve"> </w:t>
      </w:r>
      <w:r>
        <w:rPr>
          <w:b/>
          <w:color w:val="1F3864" w:themeColor="accent1" w:themeShade="80"/>
          <w:lang w:val="en-US"/>
        </w:rPr>
        <w:t>p</w:t>
      </w:r>
      <w:r w:rsidRPr="00134726">
        <w:rPr>
          <w:b/>
          <w:color w:val="1F3864" w:themeColor="accent1" w:themeShade="80"/>
          <w:lang w:val="en-US"/>
        </w:rPr>
        <w:t>robable</w:t>
      </w:r>
      <w:r>
        <w:rPr>
          <w:b/>
          <w:color w:val="1F3864" w:themeColor="accent1" w:themeShade="80"/>
          <w:lang w:val="en-US"/>
        </w:rPr>
        <w:t xml:space="preserve"> losses</w:t>
      </w:r>
    </w:p>
    <w:p w14:paraId="32CB7F6F" w14:textId="77777777" w:rsidR="00266E2D" w:rsidRPr="00134726" w:rsidRDefault="00266E2D" w:rsidP="00266E2D">
      <w:pPr>
        <w:pStyle w:val="05-Textonormal"/>
        <w:rPr>
          <w:rFonts w:cs="Arial"/>
          <w:lang w:val="en-US"/>
        </w:rPr>
      </w:pPr>
      <w:bookmarkStart w:id="103" w:name="_Hlk54605124"/>
      <w:r>
        <w:rPr>
          <w:rStyle w:val="tlid-translation"/>
          <w:rFonts w:eastAsia="MS Mincho"/>
          <w:lang w:val="en"/>
        </w:rPr>
        <w:t xml:space="preserve">In accordance with CPC 25 </w:t>
      </w:r>
      <w:r w:rsidRPr="00365D43">
        <w:rPr>
          <w:lang w:val="en-US"/>
        </w:rPr>
        <w:t>[IAS 37]</w:t>
      </w:r>
      <w:r>
        <w:rPr>
          <w:rStyle w:val="tlid-translation"/>
          <w:rFonts w:eastAsia="MS Mincho"/>
          <w:lang w:val="en"/>
        </w:rPr>
        <w:t xml:space="preserve">, BB </w:t>
      </w:r>
      <w:proofErr w:type="spellStart"/>
      <w:r>
        <w:rPr>
          <w:rStyle w:val="tlid-translation"/>
          <w:rFonts w:eastAsia="MS Mincho"/>
          <w:lang w:val="en"/>
        </w:rPr>
        <w:t>Seguridade</w:t>
      </w:r>
      <w:proofErr w:type="spellEnd"/>
      <w:r>
        <w:rPr>
          <w:rStyle w:val="tlid-translation"/>
          <w:rFonts w:eastAsia="MS Mincho"/>
          <w:lang w:val="en"/>
        </w:rPr>
        <w:t xml:space="preserve"> constitutes a provision for tax, civil and labor claims with a probable risk of loss</w:t>
      </w:r>
      <w:bookmarkEnd w:id="103"/>
      <w:r w:rsidRPr="00134726">
        <w:rPr>
          <w:rFonts w:cs="Arial"/>
          <w:lang w:val="en-US"/>
        </w:rPr>
        <w:t>.</w:t>
      </w:r>
    </w:p>
    <w:p w14:paraId="43E496D9" w14:textId="77AB9675" w:rsidR="00266E2D" w:rsidRPr="00134726" w:rsidRDefault="00266E2D" w:rsidP="00266E2D">
      <w:pPr>
        <w:pStyle w:val="05-Textonormal"/>
        <w:rPr>
          <w:rFonts w:cs="Arial"/>
          <w:lang w:val="en-US"/>
        </w:rPr>
      </w:pPr>
      <w:r w:rsidRPr="00134726">
        <w:rPr>
          <w:rFonts w:cs="Arial"/>
          <w:lang w:val="en-US"/>
        </w:rPr>
        <w:t xml:space="preserve">These provisions refer, </w:t>
      </w:r>
      <w:r w:rsidR="00B5696D" w:rsidRPr="00134726">
        <w:rPr>
          <w:rFonts w:cs="Arial"/>
          <w:lang w:val="en-US"/>
        </w:rPr>
        <w:t>mainly</w:t>
      </w:r>
      <w:r w:rsidRPr="00134726">
        <w:rPr>
          <w:rFonts w:cs="Arial"/>
          <w:lang w:val="en-US"/>
        </w:rPr>
        <w:t xml:space="preserve"> to the contingencies recorded in BB </w:t>
      </w:r>
      <w:proofErr w:type="spellStart"/>
      <w:r w:rsidRPr="00134726">
        <w:rPr>
          <w:rFonts w:cs="Arial"/>
          <w:lang w:val="en-US"/>
        </w:rPr>
        <w:t>Corretora</w:t>
      </w:r>
      <w:proofErr w:type="spellEnd"/>
      <w:r w:rsidRPr="00134726">
        <w:rPr>
          <w:rFonts w:cs="Arial"/>
          <w:lang w:val="en-US"/>
        </w:rPr>
        <w:t>.</w:t>
      </w:r>
    </w:p>
    <w:p w14:paraId="337BCE49" w14:textId="77777777" w:rsidR="00266E2D" w:rsidRPr="004C6ED9" w:rsidRDefault="00266E2D" w:rsidP="00266E2D">
      <w:pPr>
        <w:pStyle w:val="06-Rmil"/>
        <w:rPr>
          <w:szCs w:val="14"/>
        </w:rPr>
      </w:pPr>
      <w:r w:rsidRPr="003F32BB">
        <w:t xml:space="preserve">R$ </w:t>
      </w:r>
      <w:proofErr w:type="spellStart"/>
      <w:r>
        <w:rPr>
          <w:szCs w:val="14"/>
        </w:rP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266E2D" w:rsidRPr="00127991" w14:paraId="594B6233" w14:textId="77777777">
        <w:trPr>
          <w:trHeight w:hRule="exact" w:val="238"/>
          <w:jc w:val="center"/>
        </w:trPr>
        <w:tc>
          <w:tcPr>
            <w:tcW w:w="1560" w:type="dxa"/>
            <w:tcBorders>
              <w:bottom w:val="nil"/>
            </w:tcBorders>
            <w:vAlign w:val="center"/>
          </w:tcPr>
          <w:p w14:paraId="2FA59CFD" w14:textId="77777777" w:rsidR="00266E2D" w:rsidRPr="00127991" w:rsidRDefault="00266E2D">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7F8460E9" w14:textId="77777777" w:rsidR="00266E2D" w:rsidRPr="00127991" w:rsidRDefault="00266E2D">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1486C408" w14:textId="6F02E337" w:rsidR="00266E2D" w:rsidRDefault="00266E2D">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202</w:t>
            </w:r>
            <w:r w:rsidR="00133120">
              <w:rPr>
                <w:rFonts w:ascii="Arial" w:hAnsi="Arial" w:cs="Arial"/>
                <w:b/>
                <w:spacing w:val="-2"/>
                <w:sz w:val="14"/>
                <w:szCs w:val="14"/>
              </w:rPr>
              <w:t>5</w:t>
            </w:r>
            <w:r>
              <w:rPr>
                <w:rFonts w:ascii="Arial" w:hAnsi="Arial" w:cs="Arial"/>
                <w:b/>
                <w:spacing w:val="-2"/>
                <w:sz w:val="14"/>
                <w:szCs w:val="14"/>
              </w:rPr>
              <w:t xml:space="preserve"> - </w:t>
            </w:r>
            <w:proofErr w:type="spellStart"/>
            <w:r>
              <w:rPr>
                <w:rFonts w:ascii="Arial" w:hAnsi="Arial" w:cs="Arial"/>
                <w:b/>
                <w:spacing w:val="-2"/>
                <w:sz w:val="14"/>
                <w:szCs w:val="14"/>
              </w:rPr>
              <w:t>Consolidated</w:t>
            </w:r>
            <w:proofErr w:type="spellEnd"/>
          </w:p>
          <w:p w14:paraId="111B2447" w14:textId="77777777" w:rsidR="00266E2D" w:rsidRPr="00127991" w:rsidRDefault="00266E2D">
            <w:pPr>
              <w:keepNext/>
              <w:keepLines/>
              <w:spacing w:before="40" w:after="40" w:line="240" w:lineRule="auto"/>
              <w:jc w:val="center"/>
              <w:rPr>
                <w:rFonts w:ascii="Arial" w:hAnsi="Arial" w:cs="Arial"/>
                <w:b/>
                <w:spacing w:val="-2"/>
                <w:sz w:val="14"/>
                <w:szCs w:val="14"/>
              </w:rPr>
            </w:pPr>
          </w:p>
        </w:tc>
      </w:tr>
      <w:tr w:rsidR="00266E2D" w:rsidRPr="00127991" w14:paraId="5B0FD548" w14:textId="77777777">
        <w:trPr>
          <w:trHeight w:hRule="exact" w:val="238"/>
          <w:jc w:val="center"/>
        </w:trPr>
        <w:tc>
          <w:tcPr>
            <w:tcW w:w="1560" w:type="dxa"/>
            <w:tcBorders>
              <w:top w:val="nil"/>
              <w:bottom w:val="single" w:sz="2" w:space="0" w:color="1F3864" w:themeColor="accent1" w:themeShade="80"/>
            </w:tcBorders>
            <w:vAlign w:val="center"/>
          </w:tcPr>
          <w:p w14:paraId="3C033763" w14:textId="77777777" w:rsidR="00266E2D" w:rsidRPr="00127991" w:rsidRDefault="00266E2D">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6270AA47" w14:textId="77777777" w:rsidR="00266E2D" w:rsidRPr="00127991" w:rsidRDefault="00266E2D">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1741536A"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4029D962"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20855035" w14:textId="77777777" w:rsidR="00266E2D" w:rsidRPr="00127991" w:rsidRDefault="00266E2D">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3562BF4C"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2851895F"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342D15" w:rsidRPr="0039218A" w14:paraId="0D9592D0" w14:textId="77777777" w:rsidTr="0021143E">
        <w:trPr>
          <w:trHeight w:hRule="exact" w:val="238"/>
          <w:jc w:val="center"/>
        </w:trPr>
        <w:tc>
          <w:tcPr>
            <w:tcW w:w="1560" w:type="dxa"/>
            <w:tcBorders>
              <w:bottom w:val="nil"/>
            </w:tcBorders>
            <w:vAlign w:val="center"/>
          </w:tcPr>
          <w:p w14:paraId="097607D9" w14:textId="0317F8CE" w:rsidR="00342D15" w:rsidRPr="0039218A" w:rsidRDefault="00342D15" w:rsidP="00342D15">
            <w:pPr>
              <w:pStyle w:val="08-Tabelageral"/>
              <w:jc w:val="left"/>
              <w:rPr>
                <w:rFonts w:cs="Arial"/>
                <w:szCs w:val="14"/>
              </w:rPr>
            </w:pPr>
            <w:r w:rsidRPr="0039218A">
              <w:rPr>
                <w:rFonts w:cs="Arial"/>
                <w:szCs w:val="14"/>
              </w:rPr>
              <w:t>Civil</w:t>
            </w:r>
          </w:p>
        </w:tc>
        <w:tc>
          <w:tcPr>
            <w:tcW w:w="425" w:type="dxa"/>
            <w:tcBorders>
              <w:bottom w:val="nil"/>
            </w:tcBorders>
            <w:vAlign w:val="center"/>
          </w:tcPr>
          <w:p w14:paraId="1017B766" w14:textId="77777777" w:rsidR="00342D15" w:rsidRPr="0039218A" w:rsidRDefault="00342D15" w:rsidP="00342D15">
            <w:pPr>
              <w:pStyle w:val="08-Tabelageral"/>
              <w:rPr>
                <w:rFonts w:cs="Arial"/>
                <w:szCs w:val="14"/>
              </w:rPr>
            </w:pPr>
          </w:p>
        </w:tc>
        <w:tc>
          <w:tcPr>
            <w:tcW w:w="1843" w:type="dxa"/>
            <w:tcBorders>
              <w:bottom w:val="nil"/>
            </w:tcBorders>
          </w:tcPr>
          <w:p w14:paraId="78E373EE" w14:textId="0A2CF1AB" w:rsidR="00342D15" w:rsidRPr="0039218A" w:rsidRDefault="00342D15" w:rsidP="00342D15">
            <w:pPr>
              <w:pStyle w:val="08-Tabelageral"/>
              <w:rPr>
                <w:rFonts w:cs="Arial"/>
                <w:szCs w:val="14"/>
              </w:rPr>
            </w:pPr>
            <w:r w:rsidRPr="00253FE0">
              <w:rPr>
                <w:rFonts w:cs="Arial"/>
                <w:szCs w:val="14"/>
              </w:rPr>
              <w:t>49</w:t>
            </w:r>
            <w:r w:rsidR="00023F27">
              <w:rPr>
                <w:rFonts w:cs="Arial"/>
                <w:szCs w:val="14"/>
              </w:rPr>
              <w:t>,</w:t>
            </w:r>
            <w:r w:rsidRPr="00253FE0">
              <w:rPr>
                <w:rFonts w:cs="Arial"/>
                <w:szCs w:val="14"/>
              </w:rPr>
              <w:t>907</w:t>
            </w:r>
          </w:p>
        </w:tc>
        <w:tc>
          <w:tcPr>
            <w:tcW w:w="1842" w:type="dxa"/>
            <w:tcBorders>
              <w:bottom w:val="nil"/>
            </w:tcBorders>
            <w:vAlign w:val="center"/>
          </w:tcPr>
          <w:p w14:paraId="48E37449" w14:textId="2213E534" w:rsidR="00342D15" w:rsidRPr="0039218A" w:rsidRDefault="00342D15" w:rsidP="00342D15">
            <w:pPr>
              <w:pStyle w:val="08-Tabelageral"/>
              <w:rPr>
                <w:rFonts w:cs="Arial"/>
                <w:szCs w:val="14"/>
              </w:rPr>
            </w:pPr>
            <w:r w:rsidRPr="008C0D0C">
              <w:rPr>
                <w:rFonts w:cs="Arial"/>
                <w:szCs w:val="14"/>
              </w:rPr>
              <w:t>27</w:t>
            </w:r>
            <w:r w:rsidR="00023F27">
              <w:rPr>
                <w:rFonts w:cs="Arial"/>
                <w:szCs w:val="14"/>
              </w:rPr>
              <w:t>,</w:t>
            </w:r>
            <w:r w:rsidRPr="008C0D0C">
              <w:rPr>
                <w:rFonts w:cs="Arial"/>
                <w:szCs w:val="14"/>
              </w:rPr>
              <w:t>144</w:t>
            </w:r>
          </w:p>
        </w:tc>
        <w:tc>
          <w:tcPr>
            <w:tcW w:w="284" w:type="dxa"/>
            <w:tcBorders>
              <w:bottom w:val="nil"/>
            </w:tcBorders>
            <w:vAlign w:val="center"/>
          </w:tcPr>
          <w:p w14:paraId="58F0F40D" w14:textId="77777777" w:rsidR="00342D15" w:rsidRPr="0039218A" w:rsidRDefault="00342D15" w:rsidP="00342D15">
            <w:pPr>
              <w:pStyle w:val="08-Tabelageral"/>
              <w:rPr>
                <w:rFonts w:cs="Arial"/>
                <w:szCs w:val="14"/>
              </w:rPr>
            </w:pPr>
          </w:p>
        </w:tc>
        <w:tc>
          <w:tcPr>
            <w:tcW w:w="1843" w:type="dxa"/>
            <w:tcBorders>
              <w:bottom w:val="nil"/>
            </w:tcBorders>
            <w:vAlign w:val="center"/>
          </w:tcPr>
          <w:p w14:paraId="2ECF8744" w14:textId="4E48BD43" w:rsidR="00342D15" w:rsidRPr="0039218A" w:rsidRDefault="00342D15" w:rsidP="00342D15">
            <w:pPr>
              <w:pStyle w:val="08-Tabelageral"/>
              <w:rPr>
                <w:rFonts w:cs="Arial"/>
                <w:szCs w:val="14"/>
              </w:rPr>
            </w:pPr>
            <w:r>
              <w:t>(</w:t>
            </w:r>
            <w:r w:rsidRPr="008C0D0C">
              <w:t>23</w:t>
            </w:r>
            <w:r w:rsidR="00023F27">
              <w:t>,</w:t>
            </w:r>
            <w:r w:rsidRPr="008C0D0C">
              <w:t>234</w:t>
            </w:r>
            <w:r>
              <w:t>)</w:t>
            </w:r>
          </w:p>
        </w:tc>
        <w:tc>
          <w:tcPr>
            <w:tcW w:w="1842" w:type="dxa"/>
            <w:tcBorders>
              <w:bottom w:val="nil"/>
            </w:tcBorders>
            <w:vAlign w:val="center"/>
          </w:tcPr>
          <w:p w14:paraId="6A850ECC" w14:textId="0512F8B3" w:rsidR="00342D15" w:rsidRPr="0039218A" w:rsidRDefault="00342D15" w:rsidP="00342D15">
            <w:pPr>
              <w:pStyle w:val="08-Tabelageral"/>
              <w:rPr>
                <w:rFonts w:cs="Arial"/>
                <w:bCs/>
                <w:szCs w:val="14"/>
              </w:rPr>
            </w:pPr>
            <w:r w:rsidRPr="008C0D0C">
              <w:rPr>
                <w:rFonts w:cs="Arial"/>
                <w:b/>
                <w:bCs/>
                <w:szCs w:val="14"/>
              </w:rPr>
              <w:t>53</w:t>
            </w:r>
            <w:r w:rsidR="00023F27">
              <w:rPr>
                <w:rFonts w:cs="Arial"/>
                <w:b/>
                <w:bCs/>
                <w:szCs w:val="14"/>
              </w:rPr>
              <w:t>,</w:t>
            </w:r>
            <w:r w:rsidRPr="008C0D0C">
              <w:rPr>
                <w:rFonts w:cs="Arial"/>
                <w:b/>
                <w:bCs/>
                <w:szCs w:val="14"/>
              </w:rPr>
              <w:t>817</w:t>
            </w:r>
          </w:p>
        </w:tc>
      </w:tr>
      <w:tr w:rsidR="00342D15" w:rsidRPr="0039218A" w14:paraId="1C13A5B2" w14:textId="77777777" w:rsidTr="0021143E">
        <w:trPr>
          <w:trHeight w:hRule="exact" w:val="238"/>
          <w:jc w:val="center"/>
        </w:trPr>
        <w:tc>
          <w:tcPr>
            <w:tcW w:w="1560" w:type="dxa"/>
            <w:tcBorders>
              <w:top w:val="nil"/>
              <w:bottom w:val="nil"/>
            </w:tcBorders>
            <w:vAlign w:val="center"/>
          </w:tcPr>
          <w:p w14:paraId="3E2DDBDA" w14:textId="086FD8B3" w:rsidR="00342D15" w:rsidRPr="0039218A" w:rsidRDefault="00342D15" w:rsidP="00342D15">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00580D12" w14:textId="77777777" w:rsidR="00342D15" w:rsidRPr="0039218A" w:rsidRDefault="00342D15" w:rsidP="00342D15">
            <w:pPr>
              <w:pStyle w:val="08-Tabelageral"/>
              <w:rPr>
                <w:rFonts w:cs="Arial"/>
                <w:szCs w:val="14"/>
              </w:rPr>
            </w:pPr>
          </w:p>
        </w:tc>
        <w:tc>
          <w:tcPr>
            <w:tcW w:w="1843" w:type="dxa"/>
            <w:tcBorders>
              <w:top w:val="nil"/>
              <w:bottom w:val="nil"/>
            </w:tcBorders>
          </w:tcPr>
          <w:p w14:paraId="4CFA1AF8" w14:textId="7490FAFC" w:rsidR="00342D15" w:rsidRPr="0039218A" w:rsidRDefault="00342D15" w:rsidP="00342D15">
            <w:pPr>
              <w:pStyle w:val="08-Tabelageral"/>
              <w:rPr>
                <w:rFonts w:cs="Arial"/>
                <w:szCs w:val="14"/>
              </w:rPr>
            </w:pPr>
            <w:r w:rsidRPr="008C0D0C">
              <w:rPr>
                <w:rFonts w:cs="Arial"/>
                <w:szCs w:val="14"/>
              </w:rPr>
              <w:t>454</w:t>
            </w:r>
          </w:p>
        </w:tc>
        <w:tc>
          <w:tcPr>
            <w:tcW w:w="1842" w:type="dxa"/>
            <w:tcBorders>
              <w:top w:val="nil"/>
              <w:bottom w:val="nil"/>
            </w:tcBorders>
            <w:vAlign w:val="center"/>
          </w:tcPr>
          <w:p w14:paraId="31E9751C" w14:textId="199C7C61" w:rsidR="00342D15" w:rsidRPr="0039218A" w:rsidRDefault="00342D15" w:rsidP="00342D15">
            <w:pPr>
              <w:pStyle w:val="08-Tabelageral"/>
              <w:rPr>
                <w:rFonts w:cs="Arial"/>
                <w:szCs w:val="14"/>
              </w:rPr>
            </w:pPr>
            <w:r w:rsidRPr="008C0D0C">
              <w:rPr>
                <w:rFonts w:cs="Arial"/>
                <w:szCs w:val="14"/>
              </w:rPr>
              <w:t>550</w:t>
            </w:r>
          </w:p>
        </w:tc>
        <w:tc>
          <w:tcPr>
            <w:tcW w:w="284" w:type="dxa"/>
            <w:tcBorders>
              <w:top w:val="nil"/>
              <w:bottom w:val="nil"/>
            </w:tcBorders>
            <w:vAlign w:val="center"/>
          </w:tcPr>
          <w:p w14:paraId="643E934E" w14:textId="77777777" w:rsidR="00342D15" w:rsidRPr="0039218A" w:rsidRDefault="00342D15" w:rsidP="00342D15">
            <w:pPr>
              <w:pStyle w:val="08-Tabelageral"/>
              <w:rPr>
                <w:rFonts w:cs="Arial"/>
                <w:szCs w:val="14"/>
              </w:rPr>
            </w:pPr>
          </w:p>
        </w:tc>
        <w:tc>
          <w:tcPr>
            <w:tcW w:w="1843" w:type="dxa"/>
            <w:tcBorders>
              <w:top w:val="nil"/>
              <w:bottom w:val="nil"/>
            </w:tcBorders>
            <w:vAlign w:val="center"/>
          </w:tcPr>
          <w:p w14:paraId="4FA5F2E6" w14:textId="28A30C08" w:rsidR="00342D15" w:rsidRPr="0039218A" w:rsidRDefault="00342D15" w:rsidP="00342D15">
            <w:pPr>
              <w:pStyle w:val="08-Tabelageral"/>
              <w:rPr>
                <w:rFonts w:cs="Arial"/>
                <w:szCs w:val="14"/>
              </w:rPr>
            </w:pPr>
            <w:r w:rsidRPr="008C0D0C">
              <w:t>(78)</w:t>
            </w:r>
          </w:p>
        </w:tc>
        <w:tc>
          <w:tcPr>
            <w:tcW w:w="1842" w:type="dxa"/>
            <w:tcBorders>
              <w:top w:val="nil"/>
              <w:bottom w:val="nil"/>
            </w:tcBorders>
            <w:vAlign w:val="center"/>
          </w:tcPr>
          <w:p w14:paraId="2C643A0C" w14:textId="3CD5E822" w:rsidR="00342D15" w:rsidRPr="0039218A" w:rsidRDefault="00342D15" w:rsidP="00342D15">
            <w:pPr>
              <w:pStyle w:val="08-Tabelageral"/>
              <w:rPr>
                <w:rFonts w:cs="Arial"/>
                <w:bCs/>
                <w:szCs w:val="14"/>
              </w:rPr>
            </w:pPr>
            <w:r w:rsidRPr="008C0D0C">
              <w:rPr>
                <w:rFonts w:cs="Arial"/>
                <w:b/>
                <w:bCs/>
                <w:szCs w:val="14"/>
              </w:rPr>
              <w:t>926</w:t>
            </w:r>
          </w:p>
        </w:tc>
      </w:tr>
      <w:tr w:rsidR="00342D15" w:rsidRPr="0039218A" w14:paraId="7596C3F3" w14:textId="77777777" w:rsidTr="0021143E">
        <w:trPr>
          <w:trHeight w:hRule="exact" w:val="238"/>
          <w:jc w:val="center"/>
        </w:trPr>
        <w:tc>
          <w:tcPr>
            <w:tcW w:w="1560" w:type="dxa"/>
            <w:tcBorders>
              <w:top w:val="nil"/>
              <w:bottom w:val="nil"/>
            </w:tcBorders>
            <w:vAlign w:val="center"/>
          </w:tcPr>
          <w:p w14:paraId="38C84E25" w14:textId="45D91129" w:rsidR="00342D15" w:rsidRPr="0039218A" w:rsidRDefault="00342D15" w:rsidP="00342D15">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776AA8EC" w14:textId="77777777" w:rsidR="00342D15" w:rsidRPr="0039218A" w:rsidRDefault="00342D15" w:rsidP="00342D15">
            <w:pPr>
              <w:pStyle w:val="08-Tabelageral"/>
              <w:rPr>
                <w:rFonts w:cs="Arial"/>
                <w:szCs w:val="14"/>
              </w:rPr>
            </w:pPr>
          </w:p>
        </w:tc>
        <w:tc>
          <w:tcPr>
            <w:tcW w:w="1843" w:type="dxa"/>
            <w:tcBorders>
              <w:top w:val="nil"/>
              <w:bottom w:val="nil"/>
            </w:tcBorders>
          </w:tcPr>
          <w:p w14:paraId="51DF4A83" w14:textId="63447586" w:rsidR="00342D15" w:rsidRPr="0039218A" w:rsidRDefault="00342D15" w:rsidP="00342D15">
            <w:pPr>
              <w:pStyle w:val="08-Tabelageral"/>
              <w:rPr>
                <w:rFonts w:cs="Arial"/>
                <w:szCs w:val="14"/>
              </w:rPr>
            </w:pPr>
            <w:r w:rsidRPr="008C0D0C">
              <w:rPr>
                <w:rFonts w:cs="Arial"/>
                <w:szCs w:val="14"/>
              </w:rPr>
              <w:t>68</w:t>
            </w:r>
          </w:p>
        </w:tc>
        <w:tc>
          <w:tcPr>
            <w:tcW w:w="1842" w:type="dxa"/>
            <w:tcBorders>
              <w:top w:val="nil"/>
              <w:bottom w:val="nil"/>
            </w:tcBorders>
            <w:vAlign w:val="center"/>
          </w:tcPr>
          <w:p w14:paraId="7E3A6944" w14:textId="1FD10FE3" w:rsidR="00342D15" w:rsidRPr="0039218A" w:rsidRDefault="00342D15" w:rsidP="00342D15">
            <w:pPr>
              <w:pStyle w:val="08-Tabelageral"/>
              <w:rPr>
                <w:rFonts w:cs="Arial"/>
                <w:szCs w:val="14"/>
              </w:rPr>
            </w:pPr>
            <w:r w:rsidRPr="008C0D0C">
              <w:rPr>
                <w:rFonts w:cs="Arial"/>
                <w:szCs w:val="14"/>
              </w:rPr>
              <w:t>29</w:t>
            </w:r>
          </w:p>
        </w:tc>
        <w:tc>
          <w:tcPr>
            <w:tcW w:w="284" w:type="dxa"/>
            <w:tcBorders>
              <w:top w:val="nil"/>
              <w:bottom w:val="nil"/>
            </w:tcBorders>
            <w:vAlign w:val="center"/>
          </w:tcPr>
          <w:p w14:paraId="21E54234" w14:textId="77777777" w:rsidR="00342D15" w:rsidRPr="0039218A" w:rsidRDefault="00342D15" w:rsidP="00342D15">
            <w:pPr>
              <w:pStyle w:val="08-Tabelageral"/>
              <w:rPr>
                <w:rFonts w:cs="Arial"/>
                <w:szCs w:val="14"/>
              </w:rPr>
            </w:pPr>
          </w:p>
        </w:tc>
        <w:tc>
          <w:tcPr>
            <w:tcW w:w="1843" w:type="dxa"/>
            <w:tcBorders>
              <w:top w:val="nil"/>
              <w:bottom w:val="nil"/>
            </w:tcBorders>
            <w:vAlign w:val="center"/>
          </w:tcPr>
          <w:p w14:paraId="732978F7" w14:textId="70E6D610" w:rsidR="00342D15" w:rsidRPr="0039218A" w:rsidRDefault="00342D15" w:rsidP="00342D15">
            <w:pPr>
              <w:pStyle w:val="08-Tabelageral"/>
            </w:pPr>
            <w:r w:rsidRPr="008C0D0C">
              <w:rPr>
                <w:rFonts w:cs="Arial"/>
                <w:szCs w:val="14"/>
              </w:rPr>
              <w:t>(68)</w:t>
            </w:r>
          </w:p>
        </w:tc>
        <w:tc>
          <w:tcPr>
            <w:tcW w:w="1842" w:type="dxa"/>
            <w:tcBorders>
              <w:top w:val="nil"/>
              <w:bottom w:val="nil"/>
            </w:tcBorders>
            <w:vAlign w:val="center"/>
          </w:tcPr>
          <w:p w14:paraId="19127ECA" w14:textId="70BE24F6" w:rsidR="00342D15" w:rsidRPr="0039218A" w:rsidRDefault="00342D15" w:rsidP="00342D15">
            <w:pPr>
              <w:pStyle w:val="08-Tabelageral"/>
              <w:rPr>
                <w:bCs/>
              </w:rPr>
            </w:pPr>
            <w:r w:rsidRPr="008C0D0C">
              <w:rPr>
                <w:rFonts w:cs="Arial"/>
                <w:b/>
                <w:szCs w:val="14"/>
              </w:rPr>
              <w:t>29</w:t>
            </w:r>
          </w:p>
        </w:tc>
      </w:tr>
      <w:tr w:rsidR="00342D15" w:rsidRPr="0039218A" w14:paraId="0D76A616" w14:textId="77777777" w:rsidTr="0021143E">
        <w:trPr>
          <w:trHeight w:hRule="exact" w:val="238"/>
          <w:jc w:val="center"/>
        </w:trPr>
        <w:tc>
          <w:tcPr>
            <w:tcW w:w="1560" w:type="dxa"/>
            <w:tcBorders>
              <w:top w:val="nil"/>
              <w:bottom w:val="single" w:sz="2" w:space="0" w:color="1F3864" w:themeColor="accent1" w:themeShade="80"/>
            </w:tcBorders>
            <w:vAlign w:val="center"/>
          </w:tcPr>
          <w:p w14:paraId="33E846CD" w14:textId="77777777" w:rsidR="00342D15" w:rsidRPr="0039218A" w:rsidRDefault="00342D15" w:rsidP="00342D15">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70F0F452" w14:textId="77777777" w:rsidR="00342D15" w:rsidRPr="0039218A" w:rsidRDefault="00342D15" w:rsidP="00342D15">
            <w:pPr>
              <w:pStyle w:val="08-Tabelageral"/>
              <w:rPr>
                <w:rFonts w:cs="Arial"/>
                <w:b/>
                <w:szCs w:val="14"/>
              </w:rPr>
            </w:pPr>
          </w:p>
        </w:tc>
        <w:tc>
          <w:tcPr>
            <w:tcW w:w="1843" w:type="dxa"/>
            <w:tcBorders>
              <w:top w:val="nil"/>
              <w:bottom w:val="single" w:sz="2" w:space="0" w:color="1F3864" w:themeColor="accent1" w:themeShade="80"/>
            </w:tcBorders>
          </w:tcPr>
          <w:p w14:paraId="66D9E36D" w14:textId="59C45EE6" w:rsidR="00342D15" w:rsidRPr="0039218A" w:rsidRDefault="00342D15" w:rsidP="00342D15">
            <w:pPr>
              <w:pStyle w:val="08-Tabelageral"/>
              <w:rPr>
                <w:rFonts w:cs="Arial"/>
                <w:b/>
                <w:szCs w:val="14"/>
              </w:rPr>
            </w:pPr>
            <w:r w:rsidRPr="00253FE0">
              <w:rPr>
                <w:rFonts w:cs="Arial"/>
                <w:b/>
              </w:rPr>
              <w:t>50</w:t>
            </w:r>
            <w:r w:rsidR="00023F27">
              <w:rPr>
                <w:rFonts w:cs="Arial"/>
                <w:b/>
              </w:rPr>
              <w:t>,</w:t>
            </w:r>
            <w:r w:rsidRPr="00253FE0">
              <w:rPr>
                <w:rFonts w:cs="Arial"/>
                <w:b/>
              </w:rPr>
              <w:t>429</w:t>
            </w:r>
          </w:p>
        </w:tc>
        <w:tc>
          <w:tcPr>
            <w:tcW w:w="1842" w:type="dxa"/>
            <w:tcBorders>
              <w:top w:val="nil"/>
              <w:bottom w:val="single" w:sz="2" w:space="0" w:color="1F3864" w:themeColor="accent1" w:themeShade="80"/>
            </w:tcBorders>
            <w:vAlign w:val="center"/>
          </w:tcPr>
          <w:p w14:paraId="4FF6AD54" w14:textId="194A9F54" w:rsidR="00342D15" w:rsidRPr="0039218A" w:rsidRDefault="00342D15" w:rsidP="00342D15">
            <w:pPr>
              <w:pStyle w:val="08-Tabelageral"/>
              <w:rPr>
                <w:rFonts w:cs="Arial"/>
                <w:b/>
                <w:szCs w:val="14"/>
              </w:rPr>
            </w:pPr>
            <w:r w:rsidRPr="0004622B">
              <w:rPr>
                <w:b/>
              </w:rPr>
              <w:t>27</w:t>
            </w:r>
            <w:r w:rsidR="00023F27">
              <w:rPr>
                <w:b/>
              </w:rPr>
              <w:t>,</w:t>
            </w:r>
            <w:r w:rsidRPr="0004622B">
              <w:rPr>
                <w:b/>
              </w:rPr>
              <w:t>723</w:t>
            </w:r>
          </w:p>
        </w:tc>
        <w:tc>
          <w:tcPr>
            <w:tcW w:w="284" w:type="dxa"/>
            <w:tcBorders>
              <w:top w:val="nil"/>
              <w:bottom w:val="single" w:sz="2" w:space="0" w:color="1F3864" w:themeColor="accent1" w:themeShade="80"/>
            </w:tcBorders>
            <w:vAlign w:val="center"/>
          </w:tcPr>
          <w:p w14:paraId="45645C76" w14:textId="77777777" w:rsidR="00342D15" w:rsidRPr="0039218A" w:rsidRDefault="00342D15" w:rsidP="00342D15">
            <w:pPr>
              <w:pStyle w:val="08-Tabelageral"/>
              <w:rPr>
                <w:rFonts w:cs="Arial"/>
                <w:b/>
                <w:szCs w:val="14"/>
              </w:rPr>
            </w:pPr>
          </w:p>
        </w:tc>
        <w:tc>
          <w:tcPr>
            <w:tcW w:w="1843" w:type="dxa"/>
            <w:tcBorders>
              <w:top w:val="nil"/>
              <w:bottom w:val="single" w:sz="2" w:space="0" w:color="1F3864" w:themeColor="accent1" w:themeShade="80"/>
            </w:tcBorders>
            <w:vAlign w:val="center"/>
          </w:tcPr>
          <w:p w14:paraId="363BF8C1" w14:textId="4C0951B7" w:rsidR="00342D15" w:rsidRPr="0039218A" w:rsidRDefault="00342D15" w:rsidP="00342D15">
            <w:pPr>
              <w:pStyle w:val="08-Tabelageral"/>
              <w:rPr>
                <w:rFonts w:cs="Arial"/>
                <w:b/>
                <w:bCs/>
                <w:szCs w:val="14"/>
              </w:rPr>
            </w:pPr>
            <w:r>
              <w:rPr>
                <w:b/>
              </w:rPr>
              <w:t>(</w:t>
            </w:r>
            <w:r w:rsidRPr="0004622B">
              <w:rPr>
                <w:b/>
              </w:rPr>
              <w:t>23</w:t>
            </w:r>
            <w:r w:rsidR="00023F27">
              <w:rPr>
                <w:b/>
              </w:rPr>
              <w:t>,</w:t>
            </w:r>
            <w:r w:rsidRPr="0004622B">
              <w:rPr>
                <w:b/>
              </w:rPr>
              <w:t>380</w:t>
            </w:r>
            <w:r>
              <w:rPr>
                <w:b/>
              </w:rPr>
              <w:t>)</w:t>
            </w:r>
          </w:p>
        </w:tc>
        <w:tc>
          <w:tcPr>
            <w:tcW w:w="1842" w:type="dxa"/>
            <w:tcBorders>
              <w:top w:val="nil"/>
              <w:bottom w:val="single" w:sz="2" w:space="0" w:color="1F3864" w:themeColor="accent1" w:themeShade="80"/>
            </w:tcBorders>
            <w:vAlign w:val="center"/>
          </w:tcPr>
          <w:p w14:paraId="35C2CE71" w14:textId="77AC11E7" w:rsidR="00342D15" w:rsidRPr="0039218A" w:rsidRDefault="00342D15" w:rsidP="00342D15">
            <w:pPr>
              <w:pStyle w:val="08-Tabelageral"/>
              <w:rPr>
                <w:rFonts w:cs="Arial"/>
                <w:b/>
                <w:bCs/>
                <w:szCs w:val="14"/>
              </w:rPr>
            </w:pPr>
            <w:r w:rsidRPr="0004622B">
              <w:rPr>
                <w:b/>
              </w:rPr>
              <w:t>54</w:t>
            </w:r>
            <w:r w:rsidR="00023F27">
              <w:rPr>
                <w:b/>
              </w:rPr>
              <w:t>,</w:t>
            </w:r>
            <w:r w:rsidRPr="0004622B">
              <w:rPr>
                <w:b/>
              </w:rPr>
              <w:t>772</w:t>
            </w:r>
          </w:p>
        </w:tc>
      </w:tr>
    </w:tbl>
    <w:p w14:paraId="1BCE5616" w14:textId="77777777" w:rsidR="00266E2D" w:rsidRDefault="00266E2D" w:rsidP="00266E2D">
      <w:pPr>
        <w:pStyle w:val="05-Textonormal"/>
        <w:rPr>
          <w:lang w:val="en-US"/>
        </w:rPr>
      </w:pPr>
    </w:p>
    <w:p w14:paraId="55C95764" w14:textId="77777777" w:rsidR="00266E2D" w:rsidRDefault="00266E2D" w:rsidP="00266E2D">
      <w:pPr>
        <w:pStyle w:val="06-Rmil"/>
      </w:pPr>
      <w:r w:rsidRPr="003F32BB">
        <w:t xml:space="preserve">R$ </w:t>
      </w:r>
      <w:proofErr w:type="spellStart"/>
      <w:r>
        <w:t>thousand</w:t>
      </w:r>
      <w:proofErr w:type="spellEnd"/>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266E2D" w:rsidRPr="00127991" w14:paraId="41BDDB57" w14:textId="77777777">
        <w:trPr>
          <w:trHeight w:hRule="exact" w:val="238"/>
          <w:jc w:val="center"/>
        </w:trPr>
        <w:tc>
          <w:tcPr>
            <w:tcW w:w="1560" w:type="dxa"/>
            <w:tcBorders>
              <w:bottom w:val="nil"/>
            </w:tcBorders>
            <w:vAlign w:val="center"/>
          </w:tcPr>
          <w:p w14:paraId="282A8985" w14:textId="77777777" w:rsidR="00266E2D" w:rsidRPr="00127991" w:rsidRDefault="00266E2D">
            <w:pPr>
              <w:keepNext/>
              <w:keepLines/>
              <w:spacing w:before="40" w:after="40" w:line="240" w:lineRule="auto"/>
              <w:jc w:val="center"/>
              <w:rPr>
                <w:rFonts w:ascii="Arial" w:hAnsi="Arial" w:cs="Arial"/>
                <w:b/>
                <w:spacing w:val="-2"/>
                <w:sz w:val="14"/>
                <w:szCs w:val="14"/>
              </w:rPr>
            </w:pPr>
          </w:p>
        </w:tc>
        <w:tc>
          <w:tcPr>
            <w:tcW w:w="425" w:type="dxa"/>
            <w:tcBorders>
              <w:bottom w:val="nil"/>
            </w:tcBorders>
            <w:vAlign w:val="center"/>
          </w:tcPr>
          <w:p w14:paraId="02EA8644" w14:textId="77777777" w:rsidR="00266E2D" w:rsidRPr="00127991" w:rsidRDefault="00266E2D">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vAlign w:val="center"/>
          </w:tcPr>
          <w:p w14:paraId="7A2D9519" w14:textId="404AE44A" w:rsidR="00266E2D" w:rsidRPr="00127991" w:rsidRDefault="00266E2D">
            <w:pPr>
              <w:keepNext/>
              <w:keepLines/>
              <w:spacing w:before="40" w:after="40" w:line="240" w:lineRule="auto"/>
              <w:jc w:val="center"/>
              <w:rPr>
                <w:rFonts w:ascii="Arial" w:hAnsi="Arial" w:cs="Arial"/>
                <w:b/>
                <w:spacing w:val="-2"/>
                <w:sz w:val="14"/>
                <w:szCs w:val="14"/>
              </w:rPr>
            </w:pPr>
            <w:r w:rsidRPr="001D7F95">
              <w:rPr>
                <w:rFonts w:ascii="Arial" w:hAnsi="Arial" w:cs="Arial"/>
                <w:b/>
                <w:spacing w:val="-2"/>
                <w:sz w:val="14"/>
                <w:szCs w:val="14"/>
              </w:rPr>
              <w:t>202</w:t>
            </w:r>
            <w:r w:rsidR="00133120">
              <w:rPr>
                <w:rFonts w:ascii="Arial" w:hAnsi="Arial" w:cs="Arial"/>
                <w:b/>
                <w:spacing w:val="-2"/>
                <w:sz w:val="14"/>
                <w:szCs w:val="14"/>
              </w:rPr>
              <w:t>4</w:t>
            </w:r>
            <w:r w:rsidRPr="001D7F95">
              <w:rPr>
                <w:rFonts w:ascii="Arial" w:hAnsi="Arial" w:cs="Arial"/>
                <w:b/>
                <w:spacing w:val="-2"/>
                <w:sz w:val="14"/>
                <w:szCs w:val="14"/>
              </w:rPr>
              <w:t xml:space="preserve"> - </w:t>
            </w:r>
            <w:proofErr w:type="spellStart"/>
            <w:r w:rsidRPr="001D7F95">
              <w:rPr>
                <w:rFonts w:ascii="Arial" w:hAnsi="Arial" w:cs="Arial"/>
                <w:b/>
                <w:spacing w:val="-2"/>
                <w:sz w:val="14"/>
                <w:szCs w:val="14"/>
              </w:rPr>
              <w:t>Consolidated</w:t>
            </w:r>
            <w:proofErr w:type="spellEnd"/>
          </w:p>
        </w:tc>
      </w:tr>
      <w:tr w:rsidR="00266E2D" w:rsidRPr="00127991" w14:paraId="0E904250" w14:textId="77777777">
        <w:trPr>
          <w:trHeight w:hRule="exact" w:val="238"/>
          <w:jc w:val="center"/>
        </w:trPr>
        <w:tc>
          <w:tcPr>
            <w:tcW w:w="1560" w:type="dxa"/>
            <w:tcBorders>
              <w:top w:val="nil"/>
              <w:bottom w:val="single" w:sz="2" w:space="0" w:color="1F3864" w:themeColor="accent1" w:themeShade="80"/>
            </w:tcBorders>
            <w:vAlign w:val="center"/>
          </w:tcPr>
          <w:p w14:paraId="2B9481BB" w14:textId="77777777" w:rsidR="00266E2D" w:rsidRPr="00127991" w:rsidRDefault="00266E2D">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vAlign w:val="center"/>
          </w:tcPr>
          <w:p w14:paraId="7B41B6B3" w14:textId="77777777" w:rsidR="00266E2D" w:rsidRPr="00127991" w:rsidRDefault="00266E2D">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230AF414"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Initial</w:t>
            </w:r>
            <w:proofErr w:type="spellEnd"/>
            <w:r w:rsidRPr="0039218A">
              <w:rPr>
                <w:rFonts w:ascii="Arial" w:hAnsi="Arial" w:cs="Arial"/>
                <w:b/>
                <w:spacing w:val="-2"/>
                <w:sz w:val="14"/>
                <w:szCs w:val="14"/>
              </w:rPr>
              <w:t xml:space="preserve"> balance</w:t>
            </w:r>
          </w:p>
        </w:tc>
        <w:tc>
          <w:tcPr>
            <w:tcW w:w="1842" w:type="dxa"/>
            <w:tcBorders>
              <w:bottom w:val="single" w:sz="2" w:space="0" w:color="1F3864" w:themeColor="accent1" w:themeShade="80"/>
            </w:tcBorders>
            <w:vAlign w:val="center"/>
          </w:tcPr>
          <w:p w14:paraId="76427143"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Addition</w:t>
            </w:r>
            <w:proofErr w:type="spellEnd"/>
            <w:r w:rsidRPr="0039218A">
              <w:rPr>
                <w:rFonts w:ascii="Arial" w:hAnsi="Arial" w:cs="Arial"/>
                <w:b/>
                <w:spacing w:val="-2"/>
                <w:sz w:val="14"/>
                <w:szCs w:val="14"/>
              </w:rPr>
              <w:t>/Update</w:t>
            </w:r>
          </w:p>
        </w:tc>
        <w:tc>
          <w:tcPr>
            <w:tcW w:w="284" w:type="dxa"/>
            <w:tcBorders>
              <w:bottom w:val="single" w:sz="2" w:space="0" w:color="1F3864" w:themeColor="accent1" w:themeShade="80"/>
            </w:tcBorders>
            <w:vAlign w:val="center"/>
          </w:tcPr>
          <w:p w14:paraId="6E001AE9" w14:textId="77777777" w:rsidR="00266E2D" w:rsidRPr="00127991" w:rsidRDefault="00266E2D">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vAlign w:val="center"/>
          </w:tcPr>
          <w:p w14:paraId="15155B5A"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Reversal</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of</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the</w:t>
            </w:r>
            <w:proofErr w:type="spellEnd"/>
            <w:r w:rsidRPr="0039218A">
              <w:rPr>
                <w:rFonts w:ascii="Arial" w:hAnsi="Arial" w:cs="Arial"/>
                <w:b/>
                <w:spacing w:val="-2"/>
                <w:sz w:val="14"/>
                <w:szCs w:val="14"/>
              </w:rPr>
              <w:t xml:space="preserve"> </w:t>
            </w:r>
            <w:proofErr w:type="spellStart"/>
            <w:r w:rsidRPr="0039218A">
              <w:rPr>
                <w:rFonts w:ascii="Arial" w:hAnsi="Arial" w:cs="Arial"/>
                <w:b/>
                <w:spacing w:val="-2"/>
                <w:sz w:val="14"/>
                <w:szCs w:val="14"/>
              </w:rPr>
              <w:t>provision</w:t>
            </w:r>
            <w:proofErr w:type="spellEnd"/>
          </w:p>
        </w:tc>
        <w:tc>
          <w:tcPr>
            <w:tcW w:w="1842" w:type="dxa"/>
            <w:tcBorders>
              <w:bottom w:val="single" w:sz="2" w:space="0" w:color="1F3864" w:themeColor="accent1" w:themeShade="80"/>
            </w:tcBorders>
            <w:vAlign w:val="center"/>
          </w:tcPr>
          <w:p w14:paraId="6F5E452A" w14:textId="77777777" w:rsidR="00266E2D" w:rsidRPr="00127991" w:rsidRDefault="00266E2D">
            <w:pPr>
              <w:keepNext/>
              <w:keepLines/>
              <w:spacing w:before="40" w:after="40" w:line="240" w:lineRule="auto"/>
              <w:jc w:val="right"/>
              <w:rPr>
                <w:rFonts w:ascii="Arial" w:hAnsi="Arial" w:cs="Arial"/>
                <w:b/>
                <w:spacing w:val="-2"/>
                <w:sz w:val="14"/>
                <w:szCs w:val="14"/>
              </w:rPr>
            </w:pPr>
            <w:proofErr w:type="spellStart"/>
            <w:r w:rsidRPr="0039218A">
              <w:rPr>
                <w:rFonts w:ascii="Arial" w:hAnsi="Arial" w:cs="Arial"/>
                <w:b/>
                <w:spacing w:val="-2"/>
                <w:sz w:val="14"/>
                <w:szCs w:val="14"/>
              </w:rPr>
              <w:t>Closing</w:t>
            </w:r>
            <w:proofErr w:type="spellEnd"/>
            <w:r w:rsidRPr="0039218A">
              <w:rPr>
                <w:rFonts w:ascii="Arial" w:hAnsi="Arial" w:cs="Arial"/>
                <w:b/>
                <w:spacing w:val="-2"/>
                <w:sz w:val="14"/>
                <w:szCs w:val="14"/>
              </w:rPr>
              <w:t xml:space="preserve"> balance</w:t>
            </w:r>
          </w:p>
        </w:tc>
      </w:tr>
      <w:tr w:rsidR="00523DAF" w:rsidRPr="0039218A" w14:paraId="71C98978" w14:textId="77777777">
        <w:trPr>
          <w:trHeight w:hRule="exact" w:val="238"/>
          <w:jc w:val="center"/>
        </w:trPr>
        <w:tc>
          <w:tcPr>
            <w:tcW w:w="1560" w:type="dxa"/>
            <w:tcBorders>
              <w:bottom w:val="nil"/>
            </w:tcBorders>
            <w:vAlign w:val="center"/>
          </w:tcPr>
          <w:p w14:paraId="4F4CB9D3" w14:textId="33742C56" w:rsidR="00523DAF" w:rsidRPr="0039218A" w:rsidRDefault="00523DAF" w:rsidP="00523DAF">
            <w:pPr>
              <w:pStyle w:val="08-Tabelageral"/>
              <w:jc w:val="left"/>
              <w:rPr>
                <w:rFonts w:cs="Arial"/>
                <w:szCs w:val="14"/>
              </w:rPr>
            </w:pPr>
            <w:r w:rsidRPr="0039218A">
              <w:rPr>
                <w:rFonts w:cs="Arial"/>
                <w:szCs w:val="14"/>
              </w:rPr>
              <w:t xml:space="preserve">Civil </w:t>
            </w:r>
          </w:p>
        </w:tc>
        <w:tc>
          <w:tcPr>
            <w:tcW w:w="425" w:type="dxa"/>
            <w:tcBorders>
              <w:bottom w:val="nil"/>
            </w:tcBorders>
            <w:vAlign w:val="center"/>
          </w:tcPr>
          <w:p w14:paraId="4D81A76C" w14:textId="77777777" w:rsidR="00523DAF" w:rsidRPr="0039218A" w:rsidRDefault="00523DAF" w:rsidP="00523DAF">
            <w:pPr>
              <w:pStyle w:val="08-Tabelageral"/>
              <w:rPr>
                <w:rFonts w:cs="Arial"/>
                <w:szCs w:val="14"/>
              </w:rPr>
            </w:pPr>
          </w:p>
        </w:tc>
        <w:tc>
          <w:tcPr>
            <w:tcW w:w="1843" w:type="dxa"/>
            <w:tcBorders>
              <w:bottom w:val="nil"/>
            </w:tcBorders>
            <w:vAlign w:val="center"/>
          </w:tcPr>
          <w:p w14:paraId="0200B6ED" w14:textId="0B662ABA" w:rsidR="00523DAF" w:rsidRPr="0039218A" w:rsidRDefault="00523DAF" w:rsidP="00523DAF">
            <w:pPr>
              <w:pStyle w:val="08-Tabelageral"/>
              <w:rPr>
                <w:rFonts w:cs="Arial"/>
                <w:szCs w:val="14"/>
              </w:rPr>
            </w:pPr>
            <w:r w:rsidRPr="00253FE0">
              <w:rPr>
                <w:rFonts w:cs="Arial"/>
                <w:szCs w:val="14"/>
              </w:rPr>
              <w:t>29</w:t>
            </w:r>
            <w:r w:rsidR="00023F27">
              <w:rPr>
                <w:rFonts w:cs="Arial"/>
                <w:szCs w:val="14"/>
              </w:rPr>
              <w:t>,</w:t>
            </w:r>
            <w:r w:rsidRPr="00253FE0">
              <w:rPr>
                <w:rFonts w:cs="Arial"/>
                <w:szCs w:val="14"/>
              </w:rPr>
              <w:t>894</w:t>
            </w:r>
          </w:p>
        </w:tc>
        <w:tc>
          <w:tcPr>
            <w:tcW w:w="1842" w:type="dxa"/>
            <w:tcBorders>
              <w:bottom w:val="nil"/>
            </w:tcBorders>
            <w:vAlign w:val="center"/>
          </w:tcPr>
          <w:p w14:paraId="707649A8" w14:textId="3710256D" w:rsidR="00523DAF" w:rsidRPr="0039218A" w:rsidRDefault="00523DAF" w:rsidP="00523DAF">
            <w:pPr>
              <w:pStyle w:val="08-Tabelageral"/>
              <w:rPr>
                <w:rFonts w:cs="Arial"/>
                <w:szCs w:val="14"/>
              </w:rPr>
            </w:pPr>
            <w:r w:rsidRPr="00FF59AF">
              <w:rPr>
                <w:rFonts w:cs="Arial"/>
                <w:szCs w:val="14"/>
              </w:rPr>
              <w:t>37</w:t>
            </w:r>
            <w:r w:rsidR="00023F27">
              <w:rPr>
                <w:rFonts w:cs="Arial"/>
                <w:szCs w:val="14"/>
              </w:rPr>
              <w:t>,</w:t>
            </w:r>
            <w:r w:rsidRPr="00FF59AF">
              <w:rPr>
                <w:rFonts w:cs="Arial"/>
                <w:szCs w:val="14"/>
              </w:rPr>
              <w:t>575</w:t>
            </w:r>
          </w:p>
        </w:tc>
        <w:tc>
          <w:tcPr>
            <w:tcW w:w="284" w:type="dxa"/>
            <w:tcBorders>
              <w:bottom w:val="nil"/>
            </w:tcBorders>
            <w:vAlign w:val="center"/>
          </w:tcPr>
          <w:p w14:paraId="04F4AEA5" w14:textId="77777777" w:rsidR="00523DAF" w:rsidRPr="0039218A" w:rsidRDefault="00523DAF" w:rsidP="00523DAF">
            <w:pPr>
              <w:pStyle w:val="08-Tabelageral"/>
              <w:rPr>
                <w:rFonts w:cs="Arial"/>
                <w:szCs w:val="14"/>
              </w:rPr>
            </w:pPr>
          </w:p>
        </w:tc>
        <w:tc>
          <w:tcPr>
            <w:tcW w:w="1843" w:type="dxa"/>
            <w:tcBorders>
              <w:bottom w:val="nil"/>
            </w:tcBorders>
            <w:vAlign w:val="center"/>
          </w:tcPr>
          <w:p w14:paraId="39DC96AE" w14:textId="0A11CCFC" w:rsidR="00523DAF" w:rsidRPr="0039218A" w:rsidRDefault="00523DAF" w:rsidP="00523DAF">
            <w:pPr>
              <w:pStyle w:val="08-Tabelageral"/>
              <w:rPr>
                <w:rFonts w:cs="Arial"/>
                <w:szCs w:val="14"/>
              </w:rPr>
            </w:pPr>
            <w:r w:rsidRPr="00F85E46">
              <w:t>(</w:t>
            </w:r>
            <w:r w:rsidRPr="004B1643">
              <w:t>17</w:t>
            </w:r>
            <w:r w:rsidR="00023F27">
              <w:t>,</w:t>
            </w:r>
            <w:r w:rsidRPr="004B1643">
              <w:t>562</w:t>
            </w:r>
            <w:r w:rsidRPr="00F85E46">
              <w:t>)</w:t>
            </w:r>
          </w:p>
        </w:tc>
        <w:tc>
          <w:tcPr>
            <w:tcW w:w="1842" w:type="dxa"/>
            <w:tcBorders>
              <w:bottom w:val="nil"/>
            </w:tcBorders>
            <w:vAlign w:val="center"/>
          </w:tcPr>
          <w:p w14:paraId="5E8D6787" w14:textId="3C42CC17" w:rsidR="00523DAF" w:rsidRPr="0039218A" w:rsidRDefault="00523DAF" w:rsidP="00523DAF">
            <w:pPr>
              <w:pStyle w:val="08-Tabelageral"/>
              <w:rPr>
                <w:rFonts w:cs="Arial"/>
                <w:bCs/>
                <w:szCs w:val="14"/>
              </w:rPr>
            </w:pPr>
            <w:r w:rsidRPr="00B349C5">
              <w:rPr>
                <w:rFonts w:cs="Arial"/>
                <w:b/>
                <w:bCs/>
                <w:szCs w:val="14"/>
              </w:rPr>
              <w:t>49</w:t>
            </w:r>
            <w:r w:rsidR="00023F27">
              <w:rPr>
                <w:rFonts w:cs="Arial"/>
                <w:b/>
                <w:bCs/>
                <w:szCs w:val="14"/>
              </w:rPr>
              <w:t>,</w:t>
            </w:r>
            <w:r w:rsidRPr="00B349C5">
              <w:rPr>
                <w:rFonts w:cs="Arial"/>
                <w:b/>
                <w:bCs/>
                <w:szCs w:val="14"/>
              </w:rPr>
              <w:t>907</w:t>
            </w:r>
          </w:p>
        </w:tc>
      </w:tr>
      <w:tr w:rsidR="00523DAF" w:rsidRPr="0039218A" w14:paraId="79D947FC" w14:textId="77777777">
        <w:trPr>
          <w:trHeight w:hRule="exact" w:val="238"/>
          <w:jc w:val="center"/>
        </w:trPr>
        <w:tc>
          <w:tcPr>
            <w:tcW w:w="1560" w:type="dxa"/>
            <w:tcBorders>
              <w:top w:val="nil"/>
              <w:bottom w:val="nil"/>
            </w:tcBorders>
            <w:vAlign w:val="center"/>
          </w:tcPr>
          <w:p w14:paraId="5BABC238" w14:textId="0AD59BF0" w:rsidR="00523DAF" w:rsidRPr="0039218A" w:rsidRDefault="00523DAF" w:rsidP="00523DAF">
            <w:pPr>
              <w:pStyle w:val="08-Tabelageral"/>
              <w:jc w:val="left"/>
              <w:rPr>
                <w:rFonts w:cs="Arial"/>
                <w:szCs w:val="14"/>
              </w:rPr>
            </w:pPr>
            <w:r w:rsidRPr="0039218A">
              <w:rPr>
                <w:rFonts w:cs="Arial"/>
                <w:bCs/>
                <w:szCs w:val="14"/>
              </w:rPr>
              <w:t xml:space="preserve">Labor </w:t>
            </w:r>
          </w:p>
        </w:tc>
        <w:tc>
          <w:tcPr>
            <w:tcW w:w="425" w:type="dxa"/>
            <w:tcBorders>
              <w:top w:val="nil"/>
              <w:bottom w:val="nil"/>
            </w:tcBorders>
            <w:vAlign w:val="center"/>
          </w:tcPr>
          <w:p w14:paraId="6746C179" w14:textId="77777777" w:rsidR="00523DAF" w:rsidRPr="0039218A" w:rsidRDefault="00523DAF" w:rsidP="00523DAF">
            <w:pPr>
              <w:pStyle w:val="08-Tabelageral"/>
              <w:rPr>
                <w:rFonts w:cs="Arial"/>
                <w:szCs w:val="14"/>
              </w:rPr>
            </w:pPr>
          </w:p>
        </w:tc>
        <w:tc>
          <w:tcPr>
            <w:tcW w:w="1843" w:type="dxa"/>
            <w:tcBorders>
              <w:top w:val="nil"/>
              <w:bottom w:val="nil"/>
            </w:tcBorders>
            <w:vAlign w:val="center"/>
          </w:tcPr>
          <w:p w14:paraId="207924B6" w14:textId="5ED92D1B" w:rsidR="00523DAF" w:rsidRPr="0039218A" w:rsidRDefault="00523DAF" w:rsidP="00523DAF">
            <w:pPr>
              <w:pStyle w:val="08-Tabelageral"/>
              <w:rPr>
                <w:rFonts w:cs="Arial"/>
                <w:szCs w:val="14"/>
              </w:rPr>
            </w:pPr>
            <w:r w:rsidRPr="00253FE0">
              <w:rPr>
                <w:rFonts w:cs="Arial"/>
                <w:szCs w:val="14"/>
              </w:rPr>
              <w:t>71</w:t>
            </w:r>
          </w:p>
        </w:tc>
        <w:tc>
          <w:tcPr>
            <w:tcW w:w="1842" w:type="dxa"/>
            <w:tcBorders>
              <w:top w:val="nil"/>
              <w:bottom w:val="nil"/>
            </w:tcBorders>
            <w:vAlign w:val="center"/>
          </w:tcPr>
          <w:p w14:paraId="62822737" w14:textId="5493F182" w:rsidR="00523DAF" w:rsidRPr="0039218A" w:rsidRDefault="00523DAF" w:rsidP="00523DAF">
            <w:pPr>
              <w:pStyle w:val="08-Tabelageral"/>
              <w:rPr>
                <w:rFonts w:cs="Arial"/>
                <w:szCs w:val="14"/>
              </w:rPr>
            </w:pPr>
            <w:r>
              <w:rPr>
                <w:rFonts w:cs="Arial"/>
                <w:szCs w:val="14"/>
              </w:rPr>
              <w:t>480</w:t>
            </w:r>
          </w:p>
        </w:tc>
        <w:tc>
          <w:tcPr>
            <w:tcW w:w="284" w:type="dxa"/>
            <w:tcBorders>
              <w:top w:val="nil"/>
              <w:bottom w:val="nil"/>
            </w:tcBorders>
            <w:vAlign w:val="center"/>
          </w:tcPr>
          <w:p w14:paraId="362765A9" w14:textId="77777777" w:rsidR="00523DAF" w:rsidRPr="0039218A" w:rsidRDefault="00523DAF" w:rsidP="00523DAF">
            <w:pPr>
              <w:pStyle w:val="08-Tabelageral"/>
              <w:rPr>
                <w:rFonts w:cs="Arial"/>
                <w:szCs w:val="14"/>
              </w:rPr>
            </w:pPr>
          </w:p>
        </w:tc>
        <w:tc>
          <w:tcPr>
            <w:tcW w:w="1843" w:type="dxa"/>
            <w:tcBorders>
              <w:top w:val="nil"/>
              <w:bottom w:val="nil"/>
            </w:tcBorders>
            <w:vAlign w:val="center"/>
          </w:tcPr>
          <w:p w14:paraId="2073E7D4" w14:textId="360DCEFB" w:rsidR="00523DAF" w:rsidRPr="0039218A" w:rsidRDefault="00523DAF" w:rsidP="00523DAF">
            <w:pPr>
              <w:pStyle w:val="08-Tabelageral"/>
              <w:rPr>
                <w:rFonts w:cs="Arial"/>
                <w:szCs w:val="14"/>
              </w:rPr>
            </w:pPr>
            <w:r>
              <w:t>(97)</w:t>
            </w:r>
          </w:p>
        </w:tc>
        <w:tc>
          <w:tcPr>
            <w:tcW w:w="1842" w:type="dxa"/>
            <w:tcBorders>
              <w:top w:val="nil"/>
              <w:bottom w:val="nil"/>
            </w:tcBorders>
            <w:vAlign w:val="center"/>
          </w:tcPr>
          <w:p w14:paraId="199164EB" w14:textId="4E38EE01" w:rsidR="00523DAF" w:rsidRPr="0039218A" w:rsidRDefault="00523DAF" w:rsidP="00523DAF">
            <w:pPr>
              <w:pStyle w:val="08-Tabelageral"/>
              <w:rPr>
                <w:rFonts w:cs="Arial"/>
                <w:bCs/>
                <w:szCs w:val="14"/>
              </w:rPr>
            </w:pPr>
            <w:r>
              <w:rPr>
                <w:rFonts w:cs="Arial"/>
                <w:b/>
                <w:bCs/>
                <w:szCs w:val="14"/>
              </w:rPr>
              <w:t>454</w:t>
            </w:r>
          </w:p>
        </w:tc>
      </w:tr>
      <w:tr w:rsidR="00523DAF" w:rsidRPr="0039218A" w14:paraId="1CB53670" w14:textId="77777777">
        <w:trPr>
          <w:trHeight w:hRule="exact" w:val="238"/>
          <w:jc w:val="center"/>
        </w:trPr>
        <w:tc>
          <w:tcPr>
            <w:tcW w:w="1560" w:type="dxa"/>
            <w:tcBorders>
              <w:top w:val="nil"/>
              <w:bottom w:val="nil"/>
            </w:tcBorders>
            <w:vAlign w:val="center"/>
          </w:tcPr>
          <w:p w14:paraId="1FAB8CBA" w14:textId="3FCBFE9C" w:rsidR="00523DAF" w:rsidRPr="0039218A" w:rsidRDefault="00523DAF" w:rsidP="00523DAF">
            <w:pPr>
              <w:pStyle w:val="08-Tabelageral"/>
              <w:jc w:val="left"/>
              <w:rPr>
                <w:rFonts w:cs="Arial"/>
                <w:szCs w:val="14"/>
              </w:rPr>
            </w:pPr>
            <w:proofErr w:type="spellStart"/>
            <w:r w:rsidRPr="0039218A">
              <w:rPr>
                <w:rFonts w:cs="Arial"/>
                <w:bCs/>
                <w:szCs w:val="14"/>
              </w:rPr>
              <w:t>Tax</w:t>
            </w:r>
            <w:proofErr w:type="spellEnd"/>
            <w:r w:rsidRPr="0039218A">
              <w:rPr>
                <w:rFonts w:cs="Arial"/>
                <w:bCs/>
                <w:szCs w:val="14"/>
              </w:rPr>
              <w:t xml:space="preserve"> </w:t>
            </w:r>
          </w:p>
        </w:tc>
        <w:tc>
          <w:tcPr>
            <w:tcW w:w="425" w:type="dxa"/>
            <w:tcBorders>
              <w:top w:val="nil"/>
              <w:bottom w:val="nil"/>
            </w:tcBorders>
            <w:vAlign w:val="center"/>
          </w:tcPr>
          <w:p w14:paraId="134290EB" w14:textId="77777777" w:rsidR="00523DAF" w:rsidRPr="0039218A" w:rsidRDefault="00523DAF" w:rsidP="00523DAF">
            <w:pPr>
              <w:pStyle w:val="08-Tabelageral"/>
              <w:rPr>
                <w:rFonts w:cs="Arial"/>
                <w:szCs w:val="14"/>
              </w:rPr>
            </w:pPr>
          </w:p>
        </w:tc>
        <w:tc>
          <w:tcPr>
            <w:tcW w:w="1843" w:type="dxa"/>
            <w:tcBorders>
              <w:top w:val="nil"/>
              <w:bottom w:val="nil"/>
            </w:tcBorders>
            <w:vAlign w:val="center"/>
          </w:tcPr>
          <w:p w14:paraId="7BBE3693" w14:textId="64CE512D" w:rsidR="00523DAF" w:rsidRPr="0039218A" w:rsidRDefault="00523DAF" w:rsidP="00523DAF">
            <w:pPr>
              <w:pStyle w:val="08-Tabelageral"/>
              <w:rPr>
                <w:rFonts w:cs="Arial"/>
                <w:szCs w:val="14"/>
              </w:rPr>
            </w:pPr>
            <w:r w:rsidRPr="00253FE0">
              <w:rPr>
                <w:rFonts w:cs="Arial"/>
                <w:szCs w:val="14"/>
              </w:rPr>
              <w:t>34</w:t>
            </w:r>
          </w:p>
        </w:tc>
        <w:tc>
          <w:tcPr>
            <w:tcW w:w="1842" w:type="dxa"/>
            <w:tcBorders>
              <w:top w:val="nil"/>
              <w:bottom w:val="nil"/>
            </w:tcBorders>
            <w:vAlign w:val="center"/>
          </w:tcPr>
          <w:p w14:paraId="4B408FE0" w14:textId="44192B3E" w:rsidR="00523DAF" w:rsidRPr="0039218A" w:rsidRDefault="00523DAF" w:rsidP="00523DAF">
            <w:pPr>
              <w:pStyle w:val="08-Tabelageral"/>
              <w:rPr>
                <w:rFonts w:cs="Arial"/>
                <w:szCs w:val="14"/>
              </w:rPr>
            </w:pPr>
            <w:r>
              <w:rPr>
                <w:rFonts w:cs="Arial"/>
                <w:szCs w:val="14"/>
              </w:rPr>
              <w:t>34</w:t>
            </w:r>
          </w:p>
        </w:tc>
        <w:tc>
          <w:tcPr>
            <w:tcW w:w="284" w:type="dxa"/>
            <w:tcBorders>
              <w:top w:val="nil"/>
              <w:bottom w:val="nil"/>
            </w:tcBorders>
            <w:vAlign w:val="center"/>
          </w:tcPr>
          <w:p w14:paraId="06DC6290" w14:textId="77777777" w:rsidR="00523DAF" w:rsidRPr="0039218A" w:rsidRDefault="00523DAF" w:rsidP="00523DAF">
            <w:pPr>
              <w:pStyle w:val="08-Tabelageral"/>
              <w:rPr>
                <w:rFonts w:cs="Arial"/>
                <w:szCs w:val="14"/>
              </w:rPr>
            </w:pPr>
          </w:p>
        </w:tc>
        <w:tc>
          <w:tcPr>
            <w:tcW w:w="1843" w:type="dxa"/>
            <w:tcBorders>
              <w:top w:val="nil"/>
              <w:bottom w:val="nil"/>
            </w:tcBorders>
            <w:vAlign w:val="center"/>
          </w:tcPr>
          <w:p w14:paraId="4FBDEE27" w14:textId="5D3ED59C" w:rsidR="00523DAF" w:rsidRPr="0039218A" w:rsidRDefault="00523DAF" w:rsidP="00523DAF">
            <w:pPr>
              <w:pStyle w:val="08-Tabelageral"/>
            </w:pPr>
            <w:r>
              <w:rPr>
                <w:rFonts w:cs="Arial"/>
                <w:szCs w:val="14"/>
              </w:rPr>
              <w:t>--</w:t>
            </w:r>
          </w:p>
        </w:tc>
        <w:tc>
          <w:tcPr>
            <w:tcW w:w="1842" w:type="dxa"/>
            <w:tcBorders>
              <w:top w:val="nil"/>
              <w:bottom w:val="nil"/>
            </w:tcBorders>
            <w:vAlign w:val="center"/>
          </w:tcPr>
          <w:p w14:paraId="44661EB7" w14:textId="601398E0" w:rsidR="00523DAF" w:rsidRPr="0039218A" w:rsidRDefault="00523DAF" w:rsidP="00523DAF">
            <w:pPr>
              <w:pStyle w:val="08-Tabelageral"/>
              <w:rPr>
                <w:bCs/>
              </w:rPr>
            </w:pPr>
            <w:r>
              <w:rPr>
                <w:rFonts w:cs="Arial"/>
                <w:b/>
                <w:szCs w:val="14"/>
              </w:rPr>
              <w:t>68</w:t>
            </w:r>
          </w:p>
        </w:tc>
      </w:tr>
      <w:tr w:rsidR="00523DAF" w:rsidRPr="0039218A" w14:paraId="0F80DA13" w14:textId="77777777" w:rsidTr="00A83544">
        <w:trPr>
          <w:trHeight w:hRule="exact" w:val="238"/>
          <w:jc w:val="center"/>
        </w:trPr>
        <w:tc>
          <w:tcPr>
            <w:tcW w:w="1560" w:type="dxa"/>
            <w:tcBorders>
              <w:top w:val="nil"/>
              <w:bottom w:val="single" w:sz="2" w:space="0" w:color="1F3864" w:themeColor="accent1" w:themeShade="80"/>
            </w:tcBorders>
            <w:vAlign w:val="center"/>
          </w:tcPr>
          <w:p w14:paraId="6EF62600" w14:textId="77777777" w:rsidR="00523DAF" w:rsidRPr="0039218A" w:rsidRDefault="00523DAF" w:rsidP="00523DAF">
            <w:pPr>
              <w:keepNext/>
              <w:keepLines/>
              <w:spacing w:before="40" w:after="40" w:line="240" w:lineRule="auto"/>
              <w:rPr>
                <w:rFonts w:ascii="Arial" w:hAnsi="Arial" w:cs="Arial"/>
                <w:b/>
                <w:bCs/>
                <w:spacing w:val="-2"/>
                <w:sz w:val="14"/>
                <w:szCs w:val="14"/>
              </w:rPr>
            </w:pPr>
            <w:r w:rsidRPr="0039218A">
              <w:rPr>
                <w:rFonts w:ascii="Arial" w:hAnsi="Arial" w:cs="Arial"/>
                <w:b/>
                <w:spacing w:val="-2"/>
                <w:sz w:val="14"/>
                <w:szCs w:val="14"/>
              </w:rPr>
              <w:t>Total</w:t>
            </w:r>
          </w:p>
        </w:tc>
        <w:tc>
          <w:tcPr>
            <w:tcW w:w="425" w:type="dxa"/>
            <w:tcBorders>
              <w:top w:val="nil"/>
              <w:bottom w:val="single" w:sz="2" w:space="0" w:color="1F3864" w:themeColor="accent1" w:themeShade="80"/>
            </w:tcBorders>
            <w:vAlign w:val="center"/>
          </w:tcPr>
          <w:p w14:paraId="741CBA7E" w14:textId="77777777" w:rsidR="00523DAF" w:rsidRPr="0039218A" w:rsidRDefault="00523DAF" w:rsidP="00523DAF">
            <w:pPr>
              <w:pStyle w:val="08-Tabelageral"/>
              <w:rPr>
                <w:rFonts w:cs="Arial"/>
                <w:b/>
                <w:szCs w:val="14"/>
              </w:rPr>
            </w:pPr>
          </w:p>
        </w:tc>
        <w:tc>
          <w:tcPr>
            <w:tcW w:w="1843" w:type="dxa"/>
            <w:tcBorders>
              <w:top w:val="nil"/>
              <w:bottom w:val="single" w:sz="2" w:space="0" w:color="1F3864" w:themeColor="accent1" w:themeShade="80"/>
            </w:tcBorders>
            <w:vAlign w:val="center"/>
          </w:tcPr>
          <w:p w14:paraId="0D2B7494" w14:textId="31AC2873" w:rsidR="00523DAF" w:rsidRPr="0039218A" w:rsidRDefault="00523DAF" w:rsidP="00523DAF">
            <w:pPr>
              <w:pStyle w:val="08-Tabelageral"/>
              <w:rPr>
                <w:rFonts w:cs="Arial"/>
                <w:b/>
                <w:szCs w:val="14"/>
              </w:rPr>
            </w:pPr>
            <w:r w:rsidRPr="00253FE0">
              <w:rPr>
                <w:rFonts w:cs="Arial"/>
                <w:b/>
              </w:rPr>
              <w:t>29</w:t>
            </w:r>
            <w:r w:rsidR="00023F27">
              <w:rPr>
                <w:rFonts w:cs="Arial"/>
                <w:b/>
              </w:rPr>
              <w:t>,</w:t>
            </w:r>
            <w:r w:rsidRPr="00253FE0">
              <w:rPr>
                <w:rFonts w:cs="Arial"/>
                <w:b/>
              </w:rPr>
              <w:t>999</w:t>
            </w:r>
          </w:p>
        </w:tc>
        <w:tc>
          <w:tcPr>
            <w:tcW w:w="1842" w:type="dxa"/>
            <w:tcBorders>
              <w:top w:val="nil"/>
              <w:bottom w:val="single" w:sz="2" w:space="0" w:color="1F3864" w:themeColor="accent1" w:themeShade="80"/>
            </w:tcBorders>
            <w:vAlign w:val="center"/>
          </w:tcPr>
          <w:p w14:paraId="57240E88" w14:textId="59519CB4" w:rsidR="00523DAF" w:rsidRPr="0039218A" w:rsidRDefault="00523DAF" w:rsidP="00523DAF">
            <w:pPr>
              <w:pStyle w:val="08-Tabelageral"/>
              <w:rPr>
                <w:rFonts w:cs="Arial"/>
                <w:b/>
                <w:szCs w:val="14"/>
              </w:rPr>
            </w:pPr>
            <w:r w:rsidRPr="004132F1">
              <w:rPr>
                <w:b/>
              </w:rPr>
              <w:t>38</w:t>
            </w:r>
            <w:r w:rsidR="00023F27">
              <w:rPr>
                <w:b/>
              </w:rPr>
              <w:t>,</w:t>
            </w:r>
            <w:r w:rsidRPr="004132F1">
              <w:rPr>
                <w:b/>
              </w:rPr>
              <w:t>089</w:t>
            </w:r>
          </w:p>
        </w:tc>
        <w:tc>
          <w:tcPr>
            <w:tcW w:w="284" w:type="dxa"/>
            <w:tcBorders>
              <w:top w:val="nil"/>
              <w:bottom w:val="single" w:sz="2" w:space="0" w:color="1F3864" w:themeColor="accent1" w:themeShade="80"/>
            </w:tcBorders>
            <w:vAlign w:val="center"/>
          </w:tcPr>
          <w:p w14:paraId="1D4E5D29" w14:textId="77777777" w:rsidR="00523DAF" w:rsidRPr="0039218A" w:rsidRDefault="00523DAF" w:rsidP="00523DAF">
            <w:pPr>
              <w:pStyle w:val="08-Tabelageral"/>
              <w:rPr>
                <w:rFonts w:cs="Arial"/>
                <w:b/>
                <w:szCs w:val="14"/>
              </w:rPr>
            </w:pPr>
          </w:p>
        </w:tc>
        <w:tc>
          <w:tcPr>
            <w:tcW w:w="1843" w:type="dxa"/>
            <w:tcBorders>
              <w:top w:val="nil"/>
              <w:bottom w:val="single" w:sz="2" w:space="0" w:color="1F3864" w:themeColor="accent1" w:themeShade="80"/>
            </w:tcBorders>
            <w:vAlign w:val="center"/>
          </w:tcPr>
          <w:p w14:paraId="6258BAFE" w14:textId="2B323D29" w:rsidR="00523DAF" w:rsidRPr="0039218A" w:rsidRDefault="00523DAF" w:rsidP="00523DAF">
            <w:pPr>
              <w:pStyle w:val="08-Tabelageral"/>
              <w:rPr>
                <w:rFonts w:cs="Arial"/>
                <w:b/>
                <w:bCs/>
                <w:szCs w:val="14"/>
              </w:rPr>
            </w:pPr>
            <w:r w:rsidRPr="00F85E46">
              <w:rPr>
                <w:b/>
              </w:rPr>
              <w:t>(</w:t>
            </w:r>
            <w:r w:rsidRPr="004132F1">
              <w:rPr>
                <w:b/>
              </w:rPr>
              <w:t>17</w:t>
            </w:r>
            <w:r w:rsidR="00023F27">
              <w:rPr>
                <w:b/>
              </w:rPr>
              <w:t>,</w:t>
            </w:r>
            <w:r w:rsidRPr="004132F1">
              <w:rPr>
                <w:b/>
              </w:rPr>
              <w:t>659</w:t>
            </w:r>
            <w:r w:rsidRPr="00F85E46">
              <w:rPr>
                <w:b/>
              </w:rPr>
              <w:t>)</w:t>
            </w:r>
          </w:p>
        </w:tc>
        <w:tc>
          <w:tcPr>
            <w:tcW w:w="1842" w:type="dxa"/>
            <w:tcBorders>
              <w:top w:val="nil"/>
              <w:bottom w:val="single" w:sz="2" w:space="0" w:color="1F3864" w:themeColor="accent1" w:themeShade="80"/>
            </w:tcBorders>
            <w:vAlign w:val="center"/>
          </w:tcPr>
          <w:p w14:paraId="010A9EF5" w14:textId="4735895B" w:rsidR="00523DAF" w:rsidRPr="0039218A" w:rsidRDefault="00523DAF" w:rsidP="00523DAF">
            <w:pPr>
              <w:pStyle w:val="08-Tabelageral"/>
              <w:rPr>
                <w:rFonts w:cs="Arial"/>
                <w:b/>
                <w:bCs/>
                <w:szCs w:val="14"/>
              </w:rPr>
            </w:pPr>
            <w:r w:rsidRPr="00E51345">
              <w:rPr>
                <w:b/>
              </w:rPr>
              <w:t>50</w:t>
            </w:r>
            <w:r w:rsidR="00023F27">
              <w:rPr>
                <w:b/>
              </w:rPr>
              <w:t>,</w:t>
            </w:r>
            <w:r w:rsidRPr="00E51345">
              <w:rPr>
                <w:b/>
              </w:rPr>
              <w:t>429</w:t>
            </w:r>
          </w:p>
        </w:tc>
      </w:tr>
    </w:tbl>
    <w:p w14:paraId="5D3ABFCD" w14:textId="77777777" w:rsidR="00266E2D" w:rsidRPr="00F156BA" w:rsidRDefault="00266E2D" w:rsidP="00266E2D">
      <w:pPr>
        <w:pStyle w:val="07-Legenda"/>
        <w:spacing w:line="23" w:lineRule="atLeast"/>
        <w:ind w:firstLine="0"/>
        <w:rPr>
          <w:rFonts w:cs="Arial"/>
          <w:szCs w:val="14"/>
          <w:lang w:val="en-US"/>
        </w:rPr>
      </w:pPr>
    </w:p>
    <w:p w14:paraId="31DD09F5" w14:textId="7FBDF466" w:rsidR="00266E2D" w:rsidRDefault="00266E2D" w:rsidP="00266E2D">
      <w:pPr>
        <w:pStyle w:val="05-Textonormal"/>
        <w:rPr>
          <w:lang w:val="en-US"/>
        </w:rPr>
      </w:pPr>
      <w:r w:rsidRPr="00365D43">
        <w:rPr>
          <w:lang w:val="en-US"/>
        </w:rPr>
        <w:t xml:space="preserve">In the period ending on </w:t>
      </w:r>
      <w:r>
        <w:rPr>
          <w:lang w:val="en-US"/>
        </w:rPr>
        <w:t>D</w:t>
      </w:r>
      <w:r w:rsidRPr="009708A8">
        <w:rPr>
          <w:lang w:val="en-US"/>
        </w:rPr>
        <w:t>e</w:t>
      </w:r>
      <w:r>
        <w:rPr>
          <w:lang w:val="en-US"/>
        </w:rPr>
        <w:t>c</w:t>
      </w:r>
      <w:r w:rsidRPr="009708A8">
        <w:rPr>
          <w:lang w:val="en-US"/>
        </w:rPr>
        <w:t xml:space="preserve"> </w:t>
      </w:r>
      <w:r w:rsidRPr="00365D43">
        <w:rPr>
          <w:lang w:val="en-US"/>
        </w:rPr>
        <w:t>3</w:t>
      </w:r>
      <w:r>
        <w:rPr>
          <w:lang w:val="en-US"/>
        </w:rPr>
        <w:t>1</w:t>
      </w:r>
      <w:r w:rsidRPr="009708A8">
        <w:rPr>
          <w:lang w:val="en-US"/>
        </w:rPr>
        <w:t xml:space="preserve">, </w:t>
      </w:r>
      <w:r w:rsidRPr="00365D43">
        <w:rPr>
          <w:lang w:val="en-US"/>
        </w:rPr>
        <w:t>202</w:t>
      </w:r>
      <w:r w:rsidR="004A4C2D">
        <w:rPr>
          <w:lang w:val="en-US"/>
        </w:rPr>
        <w:t>5</w:t>
      </w:r>
      <w:r w:rsidRPr="00365D43">
        <w:rPr>
          <w:lang w:val="en-US"/>
        </w:rPr>
        <w:t xml:space="preserve">, the amounts of R$ </w:t>
      </w:r>
      <w:r w:rsidR="009C349C">
        <w:rPr>
          <w:lang w:val="en-US"/>
        </w:rPr>
        <w:t>379</w:t>
      </w:r>
      <w:r w:rsidR="009C349C" w:rsidRPr="00365D43">
        <w:rPr>
          <w:lang w:val="en-US"/>
        </w:rPr>
        <w:t xml:space="preserve"> </w:t>
      </w:r>
      <w:r w:rsidRPr="00365D43">
        <w:rPr>
          <w:lang w:val="en-US"/>
        </w:rPr>
        <w:t xml:space="preserve">thousand related to Labor claims and R$ </w:t>
      </w:r>
      <w:r w:rsidR="00A17B07" w:rsidRPr="00A17B07">
        <w:rPr>
          <w:rFonts w:cs="Arial"/>
          <w:lang w:val="en-US"/>
        </w:rPr>
        <w:t>2</w:t>
      </w:r>
      <w:r w:rsidR="00A17B07">
        <w:rPr>
          <w:rFonts w:cs="Arial"/>
          <w:lang w:val="en-US"/>
        </w:rPr>
        <w:t>,</w:t>
      </w:r>
      <w:r w:rsidR="00A17B07" w:rsidRPr="00A17B07">
        <w:rPr>
          <w:rFonts w:cs="Arial"/>
          <w:lang w:val="en-US"/>
        </w:rPr>
        <w:t>325</w:t>
      </w:r>
      <w:r w:rsidR="00A17B07" w:rsidRPr="00365D43">
        <w:rPr>
          <w:lang w:val="en-US"/>
        </w:rPr>
        <w:t xml:space="preserve"> </w:t>
      </w:r>
      <w:r w:rsidRPr="00365D43">
        <w:rPr>
          <w:lang w:val="en-US"/>
        </w:rPr>
        <w:t xml:space="preserve">thousand related to Civil claims were provisioned in the BB </w:t>
      </w:r>
      <w:proofErr w:type="spellStart"/>
      <w:r w:rsidRPr="00365D43">
        <w:rPr>
          <w:lang w:val="en-US"/>
        </w:rPr>
        <w:t>Seguridade</w:t>
      </w:r>
      <w:proofErr w:type="spellEnd"/>
      <w:r w:rsidRPr="00365D43">
        <w:rPr>
          <w:lang w:val="en-US"/>
        </w:rPr>
        <w:t xml:space="preserve">. </w:t>
      </w:r>
      <w:r w:rsidR="00595845" w:rsidRPr="00365D43">
        <w:rPr>
          <w:lang w:val="en-US"/>
        </w:rPr>
        <w:t>Regarding</w:t>
      </w:r>
      <w:r w:rsidRPr="00365D43">
        <w:rPr>
          <w:lang w:val="en-US"/>
        </w:rPr>
        <w:t xml:space="preserve"> the Tax claims there are no provisions.</w:t>
      </w:r>
    </w:p>
    <w:p w14:paraId="5AF6F35A" w14:textId="77777777" w:rsidR="00635863" w:rsidRDefault="00635863" w:rsidP="00266E2D">
      <w:pPr>
        <w:pStyle w:val="05-Textonormal"/>
        <w:rPr>
          <w:lang w:val="en-US"/>
        </w:rPr>
      </w:pPr>
    </w:p>
    <w:p w14:paraId="07D3BC25" w14:textId="10052E34" w:rsidR="00266E2D" w:rsidRPr="00502C02" w:rsidRDefault="00266E2D" w:rsidP="00266E2D">
      <w:pPr>
        <w:pStyle w:val="05-Textonormal"/>
        <w:rPr>
          <w:b/>
          <w:color w:val="1F3864" w:themeColor="accent1" w:themeShade="80"/>
          <w:lang w:val="en-US"/>
        </w:rPr>
      </w:pPr>
      <w:r w:rsidRPr="00502C02">
        <w:rPr>
          <w:b/>
          <w:color w:val="1F3864" w:themeColor="accent1" w:themeShade="80"/>
          <w:lang w:val="en-US"/>
        </w:rPr>
        <w:lastRenderedPageBreak/>
        <w:t>a.</w:t>
      </w:r>
      <w:r>
        <w:rPr>
          <w:b/>
          <w:color w:val="1F3864" w:themeColor="accent1" w:themeShade="80"/>
          <w:lang w:val="en-US"/>
        </w:rPr>
        <w:t>1</w:t>
      </w:r>
      <w:r w:rsidRPr="00502C02">
        <w:rPr>
          <w:b/>
          <w:color w:val="1F3864" w:themeColor="accent1" w:themeShade="80"/>
          <w:lang w:val="en-US"/>
        </w:rPr>
        <w:t xml:space="preserve">) Civil </w:t>
      </w:r>
    </w:p>
    <w:p w14:paraId="60E59D7F" w14:textId="36E111B2" w:rsidR="00266E2D" w:rsidRDefault="00266E2D" w:rsidP="00266E2D">
      <w:pPr>
        <w:pStyle w:val="05-Textonormal"/>
        <w:spacing w:line="288" w:lineRule="auto"/>
        <w:rPr>
          <w:lang w:val="en-US"/>
        </w:rPr>
      </w:pPr>
      <w:r w:rsidRPr="00502C02">
        <w:rPr>
          <w:lang w:val="en-US"/>
        </w:rPr>
        <w:t xml:space="preserve">In civil </w:t>
      </w:r>
      <w:r w:rsidR="00A5245A">
        <w:rPr>
          <w:lang w:val="en-US"/>
        </w:rPr>
        <w:t>claims</w:t>
      </w:r>
      <w:r w:rsidRPr="00502C02">
        <w:rPr>
          <w:lang w:val="en-US"/>
        </w:rPr>
        <w:t xml:space="preserve"> involving BB </w:t>
      </w:r>
      <w:proofErr w:type="spellStart"/>
      <w:r w:rsidRPr="00502C02">
        <w:rPr>
          <w:lang w:val="en-US"/>
        </w:rPr>
        <w:t>Seguridade</w:t>
      </w:r>
      <w:proofErr w:type="spellEnd"/>
      <w:r w:rsidRPr="00502C02">
        <w:rPr>
          <w:lang w:val="en-US"/>
        </w:rPr>
        <w:t xml:space="preserve">, BB </w:t>
      </w:r>
      <w:proofErr w:type="spellStart"/>
      <w:r w:rsidRPr="00502C02">
        <w:rPr>
          <w:lang w:val="en-US"/>
        </w:rPr>
        <w:t>Seguros</w:t>
      </w:r>
      <w:proofErr w:type="spellEnd"/>
      <w:r w:rsidRPr="00502C02">
        <w:rPr>
          <w:lang w:val="en-US"/>
        </w:rPr>
        <w:t xml:space="preserve"> and BB </w:t>
      </w:r>
      <w:proofErr w:type="spellStart"/>
      <w:r w:rsidRPr="00502C02">
        <w:rPr>
          <w:lang w:val="en-US"/>
        </w:rPr>
        <w:t>Corretora</w:t>
      </w:r>
      <w:proofErr w:type="spellEnd"/>
      <w:r w:rsidRPr="00502C02">
        <w:rPr>
          <w:lang w:val="en-US"/>
        </w:rPr>
        <w:t xml:space="preserve">, we </w:t>
      </w:r>
      <w:proofErr w:type="spellStart"/>
      <w:r w:rsidRPr="00502C02">
        <w:rPr>
          <w:lang w:val="en-US"/>
        </w:rPr>
        <w:t>highlignt</w:t>
      </w:r>
      <w:proofErr w:type="spellEnd"/>
      <w:r w:rsidRPr="00502C02">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63D80AF8" w14:textId="31CA39FD" w:rsidR="00266E2D" w:rsidRPr="00502C02" w:rsidRDefault="00266E2D" w:rsidP="00266E2D">
      <w:pPr>
        <w:pStyle w:val="05-Textonormal"/>
        <w:rPr>
          <w:b/>
          <w:color w:val="1F3864" w:themeColor="accent1" w:themeShade="80"/>
          <w:lang w:val="en-US"/>
        </w:rPr>
      </w:pPr>
      <w:r w:rsidRPr="00502C02">
        <w:rPr>
          <w:b/>
          <w:color w:val="1F3864" w:themeColor="accent1" w:themeShade="80"/>
          <w:lang w:val="en-US"/>
        </w:rPr>
        <w:t>a.</w:t>
      </w:r>
      <w:r>
        <w:rPr>
          <w:b/>
          <w:color w:val="1F3864" w:themeColor="accent1" w:themeShade="80"/>
          <w:lang w:val="en-US"/>
        </w:rPr>
        <w:t>2</w:t>
      </w:r>
      <w:r w:rsidRPr="00502C02">
        <w:rPr>
          <w:b/>
          <w:color w:val="1F3864" w:themeColor="accent1" w:themeShade="80"/>
          <w:lang w:val="en-US"/>
        </w:rPr>
        <w:t xml:space="preserve">) Labor </w:t>
      </w:r>
    </w:p>
    <w:p w14:paraId="7229B344" w14:textId="77777777" w:rsidR="00266E2D" w:rsidRDefault="00266E2D" w:rsidP="00266E2D">
      <w:pPr>
        <w:pStyle w:val="05-Textonormal"/>
        <w:spacing w:line="288" w:lineRule="auto"/>
        <w:rPr>
          <w:rStyle w:val="tlid-translation"/>
          <w:rFonts w:eastAsia="MS Mincho"/>
          <w:lang w:val="en-US"/>
        </w:rPr>
      </w:pPr>
      <w:r w:rsidRPr="00502C02">
        <w:rPr>
          <w:rStyle w:val="tlid-translation"/>
          <w:rFonts w:eastAsia="MS Mincho"/>
          <w:lang w:val="en-US"/>
        </w:rPr>
        <w:t xml:space="preserve">The labor claims involving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w:t>
      </w:r>
      <w:proofErr w:type="spellStart"/>
      <w:r w:rsidRPr="00502C02">
        <w:rPr>
          <w:rStyle w:val="tlid-translation"/>
          <w:rFonts w:eastAsia="MS Mincho"/>
          <w:lang w:val="en-US"/>
        </w:rPr>
        <w:t>Seguros</w:t>
      </w:r>
      <w:proofErr w:type="spellEnd"/>
      <w:r w:rsidRPr="00502C02">
        <w:rPr>
          <w:rStyle w:val="tlid-translation"/>
          <w:rFonts w:eastAsia="MS Mincho"/>
          <w:lang w:val="en-US"/>
        </w:rPr>
        <w:t xml:space="preserve"> and its investees and BB </w:t>
      </w:r>
      <w:proofErr w:type="spellStart"/>
      <w:r w:rsidRPr="00502C02">
        <w:rPr>
          <w:rStyle w:val="tlid-translation"/>
          <w:rFonts w:eastAsia="MS Mincho"/>
          <w:lang w:val="en-US"/>
        </w:rPr>
        <w:t>Corretora</w:t>
      </w:r>
      <w:proofErr w:type="spellEnd"/>
      <w:r w:rsidRPr="00502C02">
        <w:rPr>
          <w:rStyle w:val="tlid-translation"/>
          <w:rFonts w:eastAsia="MS Mincho"/>
          <w:lang w:val="en-US"/>
        </w:rPr>
        <w:t xml:space="preserve">, as a member of the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Group, especially, requiring any subordinate of the Companies. </w:t>
      </w:r>
    </w:p>
    <w:p w14:paraId="44CF3C7A" w14:textId="436CE703" w:rsidR="00266E2D" w:rsidRDefault="00266E2D" w:rsidP="00266E2D">
      <w:pPr>
        <w:pStyle w:val="05-Textonormal"/>
        <w:spacing w:line="288" w:lineRule="auto"/>
        <w:rPr>
          <w:rStyle w:val="tlid-translation"/>
          <w:rFonts w:eastAsia="MS Mincho"/>
          <w:lang w:val="en-US"/>
        </w:rPr>
      </w:pPr>
      <w:r>
        <w:rPr>
          <w:rStyle w:val="tlid-translation"/>
          <w:rFonts w:eastAsia="MS Mincho"/>
          <w:lang w:val="en-US"/>
        </w:rPr>
        <w:t>The</w:t>
      </w:r>
      <w:r w:rsidRPr="00502C02">
        <w:rPr>
          <w:rStyle w:val="tlid-translation"/>
          <w:rFonts w:eastAsia="MS Mincho"/>
          <w:lang w:val="en-US"/>
        </w:rPr>
        <w:t xml:space="preserve"> labor </w:t>
      </w:r>
      <w:r w:rsidR="00A5245A">
        <w:rPr>
          <w:rStyle w:val="tlid-translation"/>
          <w:rFonts w:eastAsia="MS Mincho"/>
          <w:lang w:val="en-US"/>
        </w:rPr>
        <w:t>claims</w:t>
      </w:r>
      <w:r w:rsidRPr="00502C02">
        <w:rPr>
          <w:rStyle w:val="tlid-translation"/>
          <w:rFonts w:eastAsia="MS Mincho"/>
          <w:lang w:val="en-US"/>
        </w:rPr>
        <w:t xml:space="preserve"> involving BB </w:t>
      </w:r>
      <w:proofErr w:type="spellStart"/>
      <w:r w:rsidRPr="00502C02">
        <w:rPr>
          <w:rStyle w:val="tlid-translation"/>
          <w:rFonts w:eastAsia="MS Mincho"/>
          <w:lang w:val="en-US"/>
        </w:rPr>
        <w:t>Seguridade</w:t>
      </w:r>
      <w:proofErr w:type="spellEnd"/>
      <w:r w:rsidRPr="00502C02">
        <w:rPr>
          <w:rStyle w:val="tlid-translation"/>
          <w:rFonts w:eastAsia="MS Mincho"/>
          <w:lang w:val="en-US"/>
        </w:rPr>
        <w:t xml:space="preserve"> are filed by former employees (assigned by Banco do </w:t>
      </w:r>
      <w:proofErr w:type="spellStart"/>
      <w:r w:rsidRPr="00502C02">
        <w:rPr>
          <w:rStyle w:val="tlid-translation"/>
          <w:rFonts w:eastAsia="MS Mincho"/>
          <w:lang w:val="en-US"/>
        </w:rPr>
        <w:t>Brasil</w:t>
      </w:r>
      <w:proofErr w:type="spellEnd"/>
      <w:r w:rsidRPr="00502C02">
        <w:rPr>
          <w:rStyle w:val="tlid-translation"/>
          <w:rFonts w:eastAsia="MS Mincho"/>
          <w:lang w:val="en-US"/>
        </w:rPr>
        <w:t>), discussing rights arising from the 7</w:t>
      </w:r>
      <w:r w:rsidRPr="00502C02">
        <w:rPr>
          <w:rStyle w:val="tlid-translation"/>
          <w:rFonts w:eastAsia="MS Mincho"/>
          <w:vertAlign w:val="superscript"/>
          <w:lang w:val="en-US"/>
        </w:rPr>
        <w:t>th</w:t>
      </w:r>
      <w:r w:rsidRPr="00502C02">
        <w:rPr>
          <w:rStyle w:val="tlid-translation"/>
          <w:rFonts w:eastAsia="MS Mincho"/>
          <w:lang w:val="en-US"/>
        </w:rPr>
        <w:t xml:space="preserve"> and 8</w:t>
      </w:r>
      <w:r w:rsidRPr="00502C02">
        <w:rPr>
          <w:rStyle w:val="tlid-translation"/>
          <w:rFonts w:eastAsia="MS Mincho"/>
          <w:vertAlign w:val="superscript"/>
          <w:lang w:val="en-US"/>
        </w:rPr>
        <w:t>th</w:t>
      </w:r>
      <w:r w:rsidRPr="00502C02">
        <w:rPr>
          <w:rStyle w:val="tlid-translation"/>
          <w:rFonts w:eastAsia="MS Mincho"/>
          <w:lang w:val="en-US"/>
        </w:rPr>
        <w:t xml:space="preserve"> bank overtime and the respective effects on other salary amounts.</w:t>
      </w:r>
    </w:p>
    <w:p w14:paraId="5D4FE910" w14:textId="361F621F" w:rsidR="00266E2D" w:rsidRPr="00502C02" w:rsidRDefault="00266E2D" w:rsidP="00266E2D">
      <w:pPr>
        <w:pStyle w:val="05-Textonormal"/>
        <w:keepNext/>
        <w:rPr>
          <w:b/>
          <w:color w:val="1F3864" w:themeColor="accent1" w:themeShade="80"/>
          <w:lang w:val="en-US"/>
        </w:rPr>
      </w:pPr>
      <w:r w:rsidRPr="00502C02">
        <w:rPr>
          <w:b/>
          <w:color w:val="1F3864" w:themeColor="accent1" w:themeShade="80"/>
          <w:lang w:val="en-US"/>
        </w:rPr>
        <w:t>a.</w:t>
      </w:r>
      <w:r>
        <w:rPr>
          <w:b/>
          <w:color w:val="1F3864" w:themeColor="accent1" w:themeShade="80"/>
          <w:lang w:val="en-US"/>
        </w:rPr>
        <w:t>3</w:t>
      </w:r>
      <w:r w:rsidRPr="00502C02">
        <w:rPr>
          <w:b/>
          <w:color w:val="1F3864" w:themeColor="accent1" w:themeShade="80"/>
          <w:lang w:val="en-US"/>
        </w:rPr>
        <w:t xml:space="preserve">) Tax </w:t>
      </w:r>
    </w:p>
    <w:p w14:paraId="5DACF55C" w14:textId="0FCDB311" w:rsidR="00266E2D" w:rsidRPr="00502C02" w:rsidRDefault="00266E2D" w:rsidP="00266E2D">
      <w:pPr>
        <w:pStyle w:val="05-Textonormal"/>
        <w:rPr>
          <w:b/>
          <w:lang w:val="en-US"/>
        </w:rPr>
      </w:pPr>
      <w:r w:rsidRPr="00502C02">
        <w:rPr>
          <w:lang w:val="en-US"/>
        </w:rPr>
        <w:t xml:space="preserve">Tax </w:t>
      </w:r>
      <w:r w:rsidR="00A5245A">
        <w:rPr>
          <w:lang w:val="en-US"/>
        </w:rPr>
        <w:t>claims</w:t>
      </w:r>
      <w:r w:rsidRPr="00502C02">
        <w:rPr>
          <w:lang w:val="en-US"/>
        </w:rPr>
        <w:t xml:space="preserve"> related to BB </w:t>
      </w:r>
      <w:proofErr w:type="spellStart"/>
      <w:r w:rsidRPr="00502C02">
        <w:rPr>
          <w:lang w:val="en-US"/>
        </w:rPr>
        <w:t>Corretora</w:t>
      </w:r>
      <w:proofErr w:type="spellEnd"/>
      <w:r w:rsidRPr="00502C02">
        <w:rPr>
          <w:lang w:val="en-US"/>
        </w:rPr>
        <w:t xml:space="preserve">, which arise, mainly, from municipal/district tax assessments (discussing the collection of the Tax on Services of Any Nature - ISSQN); and </w:t>
      </w:r>
      <w:r w:rsidR="00A5245A">
        <w:rPr>
          <w:lang w:val="en-US"/>
        </w:rPr>
        <w:t>claims</w:t>
      </w:r>
      <w:r w:rsidRPr="00502C02">
        <w:rPr>
          <w:lang w:val="en-US"/>
        </w:rPr>
        <w:t xml:space="preserve"> of the Federal Government filed in the administrative or judicial spheres discussing federal taxes (notably non-validation of offsetting of own taxes against other taxes). </w:t>
      </w:r>
    </w:p>
    <w:p w14:paraId="4F4DAF80" w14:textId="39F0E5EF" w:rsidR="00266E2D" w:rsidRPr="00502C02" w:rsidRDefault="00266E2D" w:rsidP="00266E2D">
      <w:pPr>
        <w:pStyle w:val="05-Textonormal"/>
        <w:rPr>
          <w:b/>
          <w:lang w:val="en-US"/>
        </w:rPr>
      </w:pPr>
      <w:r w:rsidRPr="00502C02">
        <w:rPr>
          <w:lang w:val="en-US"/>
        </w:rPr>
        <w:t xml:space="preserve">On </w:t>
      </w:r>
      <w:r>
        <w:rPr>
          <w:lang w:val="en-US"/>
        </w:rPr>
        <w:t>D</w:t>
      </w:r>
      <w:r w:rsidRPr="00502C02">
        <w:rPr>
          <w:lang w:val="en-US"/>
        </w:rPr>
        <w:t>e</w:t>
      </w:r>
      <w:r>
        <w:rPr>
          <w:lang w:val="en-US"/>
        </w:rPr>
        <w:t>c</w:t>
      </w:r>
      <w:r w:rsidRPr="00502C02">
        <w:rPr>
          <w:lang w:val="en-US"/>
        </w:rPr>
        <w:t>ember 3</w:t>
      </w:r>
      <w:r>
        <w:rPr>
          <w:lang w:val="en-US"/>
        </w:rPr>
        <w:t>1</w:t>
      </w:r>
      <w:r w:rsidRPr="00502C02">
        <w:rPr>
          <w:lang w:val="en-US"/>
        </w:rPr>
        <w:t>, 202</w:t>
      </w:r>
      <w:r w:rsidR="008A78C7">
        <w:rPr>
          <w:lang w:val="en-US"/>
        </w:rPr>
        <w:t>5</w:t>
      </w:r>
      <w:r w:rsidRPr="00502C02">
        <w:rPr>
          <w:lang w:val="en-US"/>
        </w:rPr>
        <w:t xml:space="preserve">, BB </w:t>
      </w:r>
      <w:proofErr w:type="spellStart"/>
      <w:r w:rsidRPr="00502C02">
        <w:rPr>
          <w:lang w:val="en-US"/>
        </w:rPr>
        <w:t>Corretora</w:t>
      </w:r>
      <w:proofErr w:type="spellEnd"/>
      <w:r w:rsidRPr="00502C02">
        <w:rPr>
          <w:lang w:val="en-US"/>
        </w:rPr>
        <w:t xml:space="preserve"> had a total of </w:t>
      </w:r>
      <w:r w:rsidR="00945150">
        <w:rPr>
          <w:lang w:val="en-US"/>
        </w:rPr>
        <w:t>19</w:t>
      </w:r>
      <w:r w:rsidRPr="00502C02">
        <w:rPr>
          <w:lang w:val="en-US"/>
        </w:rPr>
        <w:t xml:space="preserve"> active tax </w:t>
      </w:r>
      <w:r w:rsidR="00A5245A">
        <w:rPr>
          <w:lang w:val="en-US"/>
        </w:rPr>
        <w:t>claims</w:t>
      </w:r>
      <w:r w:rsidRPr="00502C02">
        <w:rPr>
          <w:lang w:val="en-US"/>
        </w:rPr>
        <w:t xml:space="preserve"> discussing tax matters, classified as remote, possible or probable, depending on the phase of the lawsuit and specific situation related to each case. These </w:t>
      </w:r>
      <w:r w:rsidR="00A5245A">
        <w:rPr>
          <w:lang w:val="en-US"/>
        </w:rPr>
        <w:t>claims</w:t>
      </w:r>
      <w:r w:rsidRPr="00502C02">
        <w:rPr>
          <w:lang w:val="en-US"/>
        </w:rPr>
        <w:t xml:space="preserve"> are distributed as follows: (</w:t>
      </w:r>
      <w:proofErr w:type="spellStart"/>
      <w:r w:rsidRPr="00502C02">
        <w:rPr>
          <w:lang w:val="en-US"/>
        </w:rPr>
        <w:t>i</w:t>
      </w:r>
      <w:proofErr w:type="spellEnd"/>
      <w:r w:rsidRPr="00502C02">
        <w:rPr>
          <w:lang w:val="en-US"/>
        </w:rPr>
        <w:t xml:space="preserve">) </w:t>
      </w:r>
      <w:r w:rsidR="00EC4FD0">
        <w:rPr>
          <w:lang w:val="en-US"/>
        </w:rPr>
        <w:t>13</w:t>
      </w:r>
      <w:r w:rsidRPr="00502C02">
        <w:rPr>
          <w:lang w:val="en-US"/>
        </w:rPr>
        <w:t xml:space="preserve"> of them in the administrative sphere, exclusively, with the Federal Revenue of Brazil (RFB); and (ii) </w:t>
      </w:r>
      <w:r w:rsidR="003061B8">
        <w:rPr>
          <w:lang w:val="en-US"/>
        </w:rPr>
        <w:t>6</w:t>
      </w:r>
      <w:r w:rsidRPr="00502C02">
        <w:rPr>
          <w:lang w:val="en-US"/>
        </w:rPr>
        <w:t xml:space="preserve"> of them filed in the Brazilian courts, </w:t>
      </w:r>
      <w:r w:rsidR="00562834">
        <w:rPr>
          <w:lang w:val="en-US"/>
        </w:rPr>
        <w:t>4</w:t>
      </w:r>
      <w:r w:rsidRPr="00502C02">
        <w:rPr>
          <w:lang w:val="en-US"/>
        </w:rPr>
        <w:t xml:space="preserve"> of them in the State courts and </w:t>
      </w:r>
      <w:r w:rsidR="00562834">
        <w:rPr>
          <w:lang w:val="en-US"/>
        </w:rPr>
        <w:t>2</w:t>
      </w:r>
      <w:r w:rsidRPr="00502C02">
        <w:rPr>
          <w:lang w:val="en-US"/>
        </w:rPr>
        <w:t xml:space="preserve"> in the Federal courts.</w:t>
      </w:r>
    </w:p>
    <w:p w14:paraId="72529C9C" w14:textId="77777777" w:rsidR="00266E2D" w:rsidRPr="006E36EF" w:rsidRDefault="00266E2D" w:rsidP="00266E2D">
      <w:pPr>
        <w:pStyle w:val="05-Textonormal"/>
        <w:rPr>
          <w:lang w:val="en-US"/>
        </w:rPr>
      </w:pPr>
      <w:r w:rsidRPr="00502C02">
        <w:rPr>
          <w:lang w:val="en-US"/>
        </w:rPr>
        <w:t xml:space="preserve">In the main lawsuit classified as probable, BB </w:t>
      </w:r>
      <w:proofErr w:type="spellStart"/>
      <w:r w:rsidRPr="00502C02">
        <w:rPr>
          <w:lang w:val="en-US"/>
        </w:rPr>
        <w:t>Corretora</w:t>
      </w:r>
      <w:proofErr w:type="spellEnd"/>
      <w:r w:rsidRPr="00502C02">
        <w:rPr>
          <w:lang w:val="en-US"/>
        </w:rPr>
        <w:t xml:space="preserve"> is a party in a lawsuit whose cause of action is related to the collection of ISSQN, in progress with the TJ/MG, to which the initial cause value of R$ 8.3 million was attributed and filed on June 29, 1998. This action was judged by the competent court, which recognized the right of the Municipality to receive </w:t>
      </w:r>
      <w:r>
        <w:rPr>
          <w:lang w:val="en-US"/>
        </w:rPr>
        <w:t xml:space="preserve">only part of </w:t>
      </w:r>
      <w:r w:rsidRPr="00502C02">
        <w:rPr>
          <w:lang w:val="en-US"/>
        </w:rPr>
        <w:t xml:space="preserve">the ISSQN required. </w:t>
      </w:r>
      <w:r w:rsidRPr="004109E0">
        <w:rPr>
          <w:lang w:val="en"/>
        </w:rPr>
        <w:t>In the decision</w:t>
      </w:r>
      <w:r>
        <w:rPr>
          <w:lang w:val="en"/>
        </w:rPr>
        <w:t xml:space="preserve"> </w:t>
      </w:r>
      <w:r w:rsidRPr="004109E0">
        <w:rPr>
          <w:lang w:val="en"/>
        </w:rPr>
        <w:t>favorable to the plaintiff</w:t>
      </w:r>
      <w:r>
        <w:rPr>
          <w:lang w:val="en"/>
        </w:rPr>
        <w:t>,</w:t>
      </w:r>
      <w:r w:rsidRPr="004109E0">
        <w:rPr>
          <w:lang w:val="en"/>
        </w:rPr>
        <w:t xml:space="preserve"> in </w:t>
      </w:r>
      <w:r>
        <w:rPr>
          <w:lang w:val="en"/>
        </w:rPr>
        <w:t xml:space="preserve">the </w:t>
      </w:r>
      <w:r w:rsidRPr="004109E0">
        <w:rPr>
          <w:lang w:val="en"/>
        </w:rPr>
        <w:t>settl</w:t>
      </w:r>
      <w:r>
        <w:rPr>
          <w:lang w:val="en"/>
        </w:rPr>
        <w:t>ement</w:t>
      </w:r>
      <w:r w:rsidRPr="004109E0">
        <w:rPr>
          <w:lang w:val="en"/>
        </w:rPr>
        <w:t xml:space="preserve"> </w:t>
      </w:r>
      <w:r>
        <w:rPr>
          <w:lang w:val="en"/>
        </w:rPr>
        <w:t xml:space="preserve">of </w:t>
      </w:r>
      <w:r w:rsidRPr="004109E0">
        <w:rPr>
          <w:lang w:val="en"/>
        </w:rPr>
        <w:t xml:space="preserve">the sentence, the court ordered the payment of R$ 528 thousand, on </w:t>
      </w:r>
      <w:r>
        <w:rPr>
          <w:lang w:val="en"/>
        </w:rPr>
        <w:t xml:space="preserve">August </w:t>
      </w:r>
      <w:r w:rsidRPr="004109E0">
        <w:rPr>
          <w:lang w:val="en"/>
        </w:rPr>
        <w:t>16</w:t>
      </w:r>
      <w:r>
        <w:rPr>
          <w:lang w:val="en"/>
        </w:rPr>
        <w:t xml:space="preserve">, </w:t>
      </w:r>
      <w:r w:rsidRPr="004109E0">
        <w:rPr>
          <w:lang w:val="en"/>
        </w:rPr>
        <w:t>2021, relating to the undisputed</w:t>
      </w:r>
      <w:r>
        <w:rPr>
          <w:lang w:val="en"/>
        </w:rPr>
        <w:t xml:space="preserve"> case.</w:t>
      </w:r>
    </w:p>
    <w:p w14:paraId="664F0814" w14:textId="63EC40F8" w:rsidR="00266E2D" w:rsidRPr="00365D43" w:rsidRDefault="00266E2D" w:rsidP="00266E2D">
      <w:pPr>
        <w:pStyle w:val="05-Textonormal"/>
        <w:spacing w:line="288" w:lineRule="auto"/>
        <w:rPr>
          <w:lang w:val="en-US"/>
        </w:rPr>
      </w:pPr>
      <w:r w:rsidRPr="00502C02">
        <w:rPr>
          <w:lang w:val="en-US"/>
        </w:rPr>
        <w:t xml:space="preserve">As for BB </w:t>
      </w:r>
      <w:proofErr w:type="spellStart"/>
      <w:r w:rsidRPr="00502C02">
        <w:rPr>
          <w:lang w:val="en-US"/>
        </w:rPr>
        <w:t>Seguridade</w:t>
      </w:r>
      <w:proofErr w:type="spellEnd"/>
      <w:r w:rsidRPr="00502C02">
        <w:rPr>
          <w:lang w:val="en-US"/>
        </w:rPr>
        <w:t xml:space="preserve"> and BB </w:t>
      </w:r>
      <w:proofErr w:type="spellStart"/>
      <w:r w:rsidRPr="00502C02">
        <w:rPr>
          <w:lang w:val="en-US"/>
        </w:rPr>
        <w:t>Seguros</w:t>
      </w:r>
      <w:proofErr w:type="spellEnd"/>
      <w:r w:rsidRPr="00502C02">
        <w:rPr>
          <w:lang w:val="en-US"/>
        </w:rPr>
        <w:t xml:space="preserve">, they do not have tax </w:t>
      </w:r>
      <w:r w:rsidR="00A5245A">
        <w:rPr>
          <w:lang w:val="en-US"/>
        </w:rPr>
        <w:t>claims</w:t>
      </w:r>
      <w:r w:rsidRPr="00502C02">
        <w:rPr>
          <w:lang w:val="en-US"/>
        </w:rPr>
        <w:t xml:space="preserve"> with significant amounts.</w:t>
      </w:r>
    </w:p>
    <w:p w14:paraId="00F5C767" w14:textId="77777777" w:rsidR="00266E2D" w:rsidRPr="00134726" w:rsidRDefault="00266E2D" w:rsidP="00266E2D">
      <w:pPr>
        <w:pStyle w:val="05-Textonormal"/>
        <w:rPr>
          <w:b/>
          <w:color w:val="1F3864" w:themeColor="accent1" w:themeShade="80"/>
          <w:lang w:val="en-US"/>
        </w:rPr>
      </w:pPr>
      <w:r>
        <w:rPr>
          <w:b/>
          <w:color w:val="1F3864" w:themeColor="accent1" w:themeShade="80"/>
          <w:lang w:val="en-US"/>
        </w:rPr>
        <w:t xml:space="preserve">b) </w:t>
      </w:r>
      <w:r w:rsidRPr="00134726">
        <w:rPr>
          <w:b/>
          <w:color w:val="1F3864" w:themeColor="accent1" w:themeShade="80"/>
          <w:lang w:val="en-US"/>
        </w:rPr>
        <w:t>Expected outflows of economic benefits</w:t>
      </w:r>
    </w:p>
    <w:p w14:paraId="6FEF6F9D" w14:textId="77777777" w:rsidR="00266E2D" w:rsidRPr="00EA4AAC" w:rsidRDefault="00266E2D" w:rsidP="00266E2D">
      <w:pPr>
        <w:pStyle w:val="01-TtulodeNota"/>
        <w:spacing w:before="0" w:after="0"/>
        <w:jc w:val="right"/>
        <w:rPr>
          <w:sz w:val="14"/>
          <w:szCs w:val="14"/>
          <w:lang w:val="en-US"/>
        </w:rPr>
      </w:pPr>
      <w:r w:rsidRPr="00EA4AAC">
        <w:rPr>
          <w:sz w:val="14"/>
          <w:szCs w:val="14"/>
          <w:lang w:val="en-US"/>
        </w:rPr>
        <w:t>R$ thousand</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18"/>
        <w:gridCol w:w="595"/>
        <w:gridCol w:w="1611"/>
        <w:gridCol w:w="1404"/>
        <w:gridCol w:w="286"/>
        <w:gridCol w:w="1409"/>
        <w:gridCol w:w="1316"/>
      </w:tblGrid>
      <w:tr w:rsidR="00266E2D" w:rsidRPr="00225994" w14:paraId="7DDE16BB" w14:textId="77777777" w:rsidTr="00D460D1">
        <w:trPr>
          <w:trHeight w:val="238"/>
          <w:jc w:val="center"/>
        </w:trPr>
        <w:tc>
          <w:tcPr>
            <w:tcW w:w="3018" w:type="dxa"/>
            <w:tcBorders>
              <w:bottom w:val="single" w:sz="2" w:space="0" w:color="1F3864" w:themeColor="accent1" w:themeShade="80"/>
            </w:tcBorders>
            <w:vAlign w:val="center"/>
          </w:tcPr>
          <w:p w14:paraId="4F99D8E4" w14:textId="77777777" w:rsidR="00266E2D" w:rsidRPr="00EA4AAC" w:rsidRDefault="00266E2D" w:rsidP="00D460D1">
            <w:pPr>
              <w:keepNext/>
              <w:keepLines/>
              <w:spacing w:before="40" w:after="40"/>
              <w:jc w:val="right"/>
              <w:rPr>
                <w:rFonts w:ascii="Arial" w:hAnsi="Arial" w:cs="Arial"/>
                <w:b/>
                <w:spacing w:val="-2"/>
                <w:sz w:val="14"/>
                <w:szCs w:val="14"/>
                <w:lang w:val="en-US"/>
              </w:rPr>
            </w:pPr>
          </w:p>
        </w:tc>
        <w:tc>
          <w:tcPr>
            <w:tcW w:w="595" w:type="dxa"/>
            <w:tcBorders>
              <w:bottom w:val="single" w:sz="2" w:space="0" w:color="1F3864" w:themeColor="accent1" w:themeShade="80"/>
            </w:tcBorders>
            <w:vAlign w:val="center"/>
          </w:tcPr>
          <w:p w14:paraId="5C2275C6" w14:textId="77777777" w:rsidR="00266E2D" w:rsidRPr="00EA4AAC" w:rsidRDefault="00266E2D" w:rsidP="00D460D1">
            <w:pPr>
              <w:keepNext/>
              <w:keepLines/>
              <w:spacing w:before="40" w:after="40"/>
              <w:jc w:val="right"/>
              <w:rPr>
                <w:rFonts w:ascii="Arial" w:hAnsi="Arial" w:cs="Arial"/>
                <w:b/>
                <w:spacing w:val="-2"/>
                <w:sz w:val="14"/>
                <w:szCs w:val="14"/>
                <w:lang w:val="en-US"/>
              </w:rPr>
            </w:pPr>
          </w:p>
        </w:tc>
        <w:tc>
          <w:tcPr>
            <w:tcW w:w="1611" w:type="dxa"/>
            <w:tcBorders>
              <w:bottom w:val="single" w:sz="2" w:space="0" w:color="1F3864" w:themeColor="accent1" w:themeShade="80"/>
            </w:tcBorders>
            <w:vAlign w:val="center"/>
          </w:tcPr>
          <w:p w14:paraId="310D09B1" w14:textId="7089F332" w:rsidR="00266E2D" w:rsidRPr="00225994" w:rsidRDefault="00266E2D" w:rsidP="00D460D1">
            <w:pPr>
              <w:keepNext/>
              <w:keepLines/>
              <w:spacing w:before="40" w:after="40"/>
              <w:jc w:val="right"/>
              <w:rPr>
                <w:rFonts w:ascii="Arial" w:hAnsi="Arial" w:cs="Arial"/>
                <w:b/>
                <w:spacing w:val="-2"/>
                <w:sz w:val="14"/>
                <w:szCs w:val="14"/>
              </w:rPr>
            </w:pPr>
            <w:r>
              <w:rPr>
                <w:rFonts w:ascii="Arial" w:hAnsi="Arial" w:cs="Arial"/>
                <w:b/>
                <w:spacing w:val="-2"/>
                <w:sz w:val="14"/>
                <w:szCs w:val="14"/>
              </w:rPr>
              <w:t>Labor</w:t>
            </w:r>
          </w:p>
        </w:tc>
        <w:tc>
          <w:tcPr>
            <w:tcW w:w="1404" w:type="dxa"/>
            <w:tcBorders>
              <w:bottom w:val="single" w:sz="2" w:space="0" w:color="1F3864" w:themeColor="accent1" w:themeShade="80"/>
            </w:tcBorders>
            <w:vAlign w:val="center"/>
          </w:tcPr>
          <w:p w14:paraId="5C39A031" w14:textId="7743BCE5" w:rsidR="00266E2D" w:rsidRPr="00225994" w:rsidRDefault="00266E2D" w:rsidP="00D460D1">
            <w:pPr>
              <w:keepNext/>
              <w:keepLines/>
              <w:spacing w:before="40" w:after="40"/>
              <w:jc w:val="right"/>
              <w:rPr>
                <w:rFonts w:ascii="Arial" w:hAnsi="Arial" w:cs="Arial"/>
                <w:b/>
                <w:spacing w:val="-2"/>
                <w:sz w:val="14"/>
                <w:szCs w:val="14"/>
              </w:rPr>
            </w:pPr>
            <w:proofErr w:type="spellStart"/>
            <w:r>
              <w:rPr>
                <w:rFonts w:ascii="Arial" w:hAnsi="Arial" w:cs="Arial"/>
                <w:b/>
                <w:spacing w:val="-2"/>
                <w:sz w:val="14"/>
                <w:szCs w:val="14"/>
              </w:rPr>
              <w:t>Tax</w:t>
            </w:r>
            <w:proofErr w:type="spellEnd"/>
          </w:p>
        </w:tc>
        <w:tc>
          <w:tcPr>
            <w:tcW w:w="286" w:type="dxa"/>
            <w:tcBorders>
              <w:bottom w:val="single" w:sz="2" w:space="0" w:color="1F3864" w:themeColor="accent1" w:themeShade="80"/>
            </w:tcBorders>
            <w:vAlign w:val="center"/>
          </w:tcPr>
          <w:p w14:paraId="29C3704A" w14:textId="77777777" w:rsidR="00266E2D" w:rsidRPr="00225994" w:rsidRDefault="00266E2D" w:rsidP="00D460D1">
            <w:pPr>
              <w:keepNext/>
              <w:keepLines/>
              <w:spacing w:before="40" w:after="40"/>
              <w:jc w:val="right"/>
              <w:rPr>
                <w:rFonts w:ascii="Arial" w:hAnsi="Arial" w:cs="Arial"/>
                <w:b/>
                <w:spacing w:val="-2"/>
                <w:sz w:val="14"/>
                <w:szCs w:val="14"/>
              </w:rPr>
            </w:pPr>
          </w:p>
        </w:tc>
        <w:tc>
          <w:tcPr>
            <w:tcW w:w="1409" w:type="dxa"/>
            <w:tcBorders>
              <w:bottom w:val="single" w:sz="2" w:space="0" w:color="1F3864" w:themeColor="accent1" w:themeShade="80"/>
            </w:tcBorders>
            <w:vAlign w:val="center"/>
          </w:tcPr>
          <w:p w14:paraId="49B77D5B" w14:textId="7CB2A795" w:rsidR="00266E2D" w:rsidRPr="00225994" w:rsidRDefault="00266E2D" w:rsidP="00D460D1">
            <w:pPr>
              <w:keepNext/>
              <w:keepLines/>
              <w:spacing w:before="40" w:after="40"/>
              <w:jc w:val="right"/>
              <w:rPr>
                <w:rFonts w:ascii="Arial" w:hAnsi="Arial" w:cs="Arial"/>
                <w:b/>
                <w:spacing w:val="-2"/>
                <w:sz w:val="14"/>
                <w:szCs w:val="14"/>
              </w:rPr>
            </w:pPr>
            <w:r>
              <w:rPr>
                <w:rFonts w:ascii="Arial" w:hAnsi="Arial" w:cs="Arial"/>
                <w:b/>
                <w:spacing w:val="-2"/>
                <w:sz w:val="14"/>
                <w:szCs w:val="14"/>
              </w:rPr>
              <w:t>Civil</w:t>
            </w:r>
          </w:p>
        </w:tc>
        <w:tc>
          <w:tcPr>
            <w:tcW w:w="1316" w:type="dxa"/>
            <w:tcBorders>
              <w:bottom w:val="single" w:sz="2" w:space="0" w:color="1F3864" w:themeColor="accent1" w:themeShade="80"/>
            </w:tcBorders>
            <w:vAlign w:val="center"/>
          </w:tcPr>
          <w:p w14:paraId="1F50E7EC" w14:textId="77777777" w:rsidR="00266E2D" w:rsidRPr="00225994" w:rsidRDefault="00266E2D" w:rsidP="00D460D1">
            <w:pPr>
              <w:keepNext/>
              <w:keepLines/>
              <w:spacing w:before="40" w:after="40"/>
              <w:jc w:val="right"/>
              <w:rPr>
                <w:rFonts w:ascii="Arial" w:hAnsi="Arial" w:cs="Arial"/>
                <w:b/>
                <w:spacing w:val="-2"/>
                <w:sz w:val="14"/>
                <w:szCs w:val="14"/>
              </w:rPr>
            </w:pPr>
            <w:r w:rsidRPr="00225994">
              <w:rPr>
                <w:rFonts w:ascii="Arial" w:hAnsi="Arial" w:cs="Arial"/>
                <w:b/>
                <w:spacing w:val="-2"/>
                <w:sz w:val="14"/>
                <w:szCs w:val="14"/>
              </w:rPr>
              <w:t>Total</w:t>
            </w:r>
          </w:p>
        </w:tc>
      </w:tr>
      <w:tr w:rsidR="0036715D" w:rsidRPr="00552C1B" w14:paraId="4CAFB6D1" w14:textId="77777777" w:rsidTr="00D460D1">
        <w:trPr>
          <w:trHeight w:val="238"/>
          <w:jc w:val="center"/>
        </w:trPr>
        <w:tc>
          <w:tcPr>
            <w:tcW w:w="3018" w:type="dxa"/>
            <w:tcBorders>
              <w:bottom w:val="nil"/>
            </w:tcBorders>
            <w:vAlign w:val="center"/>
          </w:tcPr>
          <w:p w14:paraId="4C1B0782" w14:textId="77777777" w:rsidR="0036715D" w:rsidRPr="0065135B" w:rsidRDefault="0036715D" w:rsidP="0036715D">
            <w:pPr>
              <w:pStyle w:val="08-Tabelageral"/>
              <w:jc w:val="left"/>
              <w:rPr>
                <w:rFonts w:cs="Arial"/>
                <w:szCs w:val="14"/>
              </w:rPr>
            </w:pPr>
            <w:proofErr w:type="spellStart"/>
            <w:r>
              <w:rPr>
                <w:rFonts w:cs="Arial"/>
                <w:szCs w:val="14"/>
              </w:rPr>
              <w:t>Up</w:t>
            </w:r>
            <w:proofErr w:type="spellEnd"/>
            <w:r>
              <w:rPr>
                <w:rFonts w:cs="Arial"/>
                <w:szCs w:val="14"/>
              </w:rPr>
              <w:t xml:space="preserve"> </w:t>
            </w:r>
            <w:proofErr w:type="spellStart"/>
            <w:r>
              <w:rPr>
                <w:rFonts w:cs="Arial"/>
                <w:szCs w:val="14"/>
              </w:rPr>
              <w:t>to</w:t>
            </w:r>
            <w:proofErr w:type="spellEnd"/>
            <w:r>
              <w:rPr>
                <w:rFonts w:cs="Arial"/>
                <w:szCs w:val="14"/>
              </w:rPr>
              <w:t xml:space="preserve"> 5</w:t>
            </w:r>
            <w:r w:rsidRPr="00552C1B">
              <w:rPr>
                <w:rFonts w:cs="Arial"/>
                <w:szCs w:val="14"/>
              </w:rPr>
              <w:t xml:space="preserve"> </w:t>
            </w:r>
            <w:proofErr w:type="spellStart"/>
            <w:r>
              <w:rPr>
                <w:rFonts w:cs="Arial"/>
                <w:szCs w:val="14"/>
              </w:rPr>
              <w:t>years</w:t>
            </w:r>
            <w:proofErr w:type="spellEnd"/>
          </w:p>
        </w:tc>
        <w:tc>
          <w:tcPr>
            <w:tcW w:w="595" w:type="dxa"/>
            <w:tcBorders>
              <w:bottom w:val="nil"/>
            </w:tcBorders>
            <w:vAlign w:val="center"/>
          </w:tcPr>
          <w:p w14:paraId="43FBDE91" w14:textId="77777777" w:rsidR="0036715D" w:rsidRPr="00552C1B" w:rsidRDefault="0036715D" w:rsidP="0036715D">
            <w:pPr>
              <w:pStyle w:val="08-Tabelageral"/>
              <w:rPr>
                <w:rFonts w:cs="Arial"/>
                <w:szCs w:val="14"/>
              </w:rPr>
            </w:pPr>
          </w:p>
        </w:tc>
        <w:tc>
          <w:tcPr>
            <w:tcW w:w="1611" w:type="dxa"/>
            <w:tcBorders>
              <w:top w:val="single" w:sz="2" w:space="0" w:color="1F3864" w:themeColor="accent1" w:themeShade="80"/>
              <w:left w:val="nil"/>
              <w:bottom w:val="nil"/>
              <w:right w:val="nil"/>
            </w:tcBorders>
            <w:vAlign w:val="center"/>
          </w:tcPr>
          <w:p w14:paraId="3096406F" w14:textId="190BD341" w:rsidR="0036715D" w:rsidRPr="00552C1B" w:rsidRDefault="0036715D" w:rsidP="00D460D1">
            <w:pPr>
              <w:pStyle w:val="08-Tabelageral"/>
              <w:rPr>
                <w:rFonts w:cs="Arial"/>
                <w:szCs w:val="14"/>
              </w:rPr>
            </w:pPr>
            <w:r>
              <w:rPr>
                <w:rFonts w:cs="Arial"/>
              </w:rPr>
              <w:t>881</w:t>
            </w:r>
          </w:p>
        </w:tc>
        <w:tc>
          <w:tcPr>
            <w:tcW w:w="1404" w:type="dxa"/>
            <w:tcBorders>
              <w:top w:val="single" w:sz="2" w:space="0" w:color="1F3864" w:themeColor="accent1" w:themeShade="80"/>
              <w:left w:val="nil"/>
              <w:bottom w:val="nil"/>
              <w:right w:val="nil"/>
            </w:tcBorders>
            <w:vAlign w:val="center"/>
          </w:tcPr>
          <w:p w14:paraId="0F32C169" w14:textId="19A2754E" w:rsidR="0036715D" w:rsidRPr="00552C1B" w:rsidRDefault="0036715D" w:rsidP="00D460D1">
            <w:pPr>
              <w:pStyle w:val="08-Tabelageral"/>
              <w:rPr>
                <w:rFonts w:cs="Arial"/>
                <w:szCs w:val="14"/>
              </w:rPr>
            </w:pPr>
            <w:r w:rsidRPr="00253FE0">
              <w:rPr>
                <w:rFonts w:cs="Arial"/>
              </w:rPr>
              <w:t>2</w:t>
            </w:r>
            <w:r>
              <w:rPr>
                <w:rFonts w:cs="Arial"/>
              </w:rPr>
              <w:t>9</w:t>
            </w:r>
          </w:p>
        </w:tc>
        <w:tc>
          <w:tcPr>
            <w:tcW w:w="286" w:type="dxa"/>
            <w:tcBorders>
              <w:top w:val="single" w:sz="2" w:space="0" w:color="1F3864" w:themeColor="accent1" w:themeShade="80"/>
              <w:left w:val="nil"/>
              <w:bottom w:val="nil"/>
              <w:right w:val="nil"/>
            </w:tcBorders>
            <w:vAlign w:val="center"/>
          </w:tcPr>
          <w:p w14:paraId="29329FE1" w14:textId="77777777" w:rsidR="0036715D" w:rsidRPr="00552C1B" w:rsidRDefault="0036715D" w:rsidP="00D460D1">
            <w:pPr>
              <w:pStyle w:val="08-Tabelageral"/>
              <w:rPr>
                <w:rFonts w:cs="Arial"/>
                <w:szCs w:val="14"/>
              </w:rPr>
            </w:pPr>
          </w:p>
        </w:tc>
        <w:tc>
          <w:tcPr>
            <w:tcW w:w="1409" w:type="dxa"/>
            <w:tcBorders>
              <w:top w:val="single" w:sz="2" w:space="0" w:color="1F3864" w:themeColor="accent1" w:themeShade="80"/>
              <w:left w:val="nil"/>
              <w:bottom w:val="nil"/>
              <w:right w:val="nil"/>
            </w:tcBorders>
            <w:vAlign w:val="center"/>
          </w:tcPr>
          <w:p w14:paraId="162C4033" w14:textId="37921D7A" w:rsidR="0036715D" w:rsidRPr="00552C1B" w:rsidRDefault="0036715D" w:rsidP="00D460D1">
            <w:pPr>
              <w:pStyle w:val="08-Tabelageral"/>
              <w:rPr>
                <w:rFonts w:cs="Arial"/>
                <w:szCs w:val="14"/>
              </w:rPr>
            </w:pPr>
            <w:r w:rsidRPr="004B4B56">
              <w:rPr>
                <w:rFonts w:cs="Arial"/>
              </w:rPr>
              <w:t>43</w:t>
            </w:r>
            <w:r w:rsidR="00DD3C86">
              <w:rPr>
                <w:rFonts w:cs="Arial"/>
              </w:rPr>
              <w:t>,</w:t>
            </w:r>
            <w:r w:rsidRPr="004B4B56">
              <w:rPr>
                <w:rFonts w:cs="Arial"/>
              </w:rPr>
              <w:t>946</w:t>
            </w:r>
          </w:p>
        </w:tc>
        <w:tc>
          <w:tcPr>
            <w:tcW w:w="1316" w:type="dxa"/>
            <w:tcBorders>
              <w:top w:val="single" w:sz="2" w:space="0" w:color="1F3864" w:themeColor="accent1" w:themeShade="80"/>
              <w:left w:val="nil"/>
              <w:bottom w:val="nil"/>
              <w:right w:val="nil"/>
            </w:tcBorders>
            <w:vAlign w:val="center"/>
          </w:tcPr>
          <w:p w14:paraId="3AA7A69D" w14:textId="34A4E2B4" w:rsidR="0036715D" w:rsidRPr="006E0B9D" w:rsidRDefault="0036715D" w:rsidP="00D460D1">
            <w:pPr>
              <w:pStyle w:val="08-Tabelageral"/>
              <w:ind w:left="613"/>
              <w:rPr>
                <w:rFonts w:cs="Arial"/>
                <w:b/>
                <w:szCs w:val="14"/>
              </w:rPr>
            </w:pPr>
            <w:r w:rsidRPr="006F387B">
              <w:rPr>
                <w:rFonts w:cs="Arial"/>
                <w:b/>
                <w:bCs/>
              </w:rPr>
              <w:t>44</w:t>
            </w:r>
            <w:r w:rsidR="00DD3C86">
              <w:rPr>
                <w:rFonts w:cs="Arial"/>
                <w:b/>
                <w:bCs/>
              </w:rPr>
              <w:t>,</w:t>
            </w:r>
            <w:r w:rsidRPr="006F387B">
              <w:rPr>
                <w:rFonts w:cs="Arial"/>
                <w:b/>
                <w:bCs/>
              </w:rPr>
              <w:t>856</w:t>
            </w:r>
          </w:p>
        </w:tc>
      </w:tr>
      <w:tr w:rsidR="0036715D" w:rsidRPr="00552C1B" w14:paraId="666BE5DE" w14:textId="77777777" w:rsidTr="00D460D1">
        <w:trPr>
          <w:trHeight w:val="238"/>
          <w:jc w:val="center"/>
        </w:trPr>
        <w:tc>
          <w:tcPr>
            <w:tcW w:w="3018" w:type="dxa"/>
            <w:tcBorders>
              <w:top w:val="nil"/>
              <w:bottom w:val="nil"/>
            </w:tcBorders>
            <w:vAlign w:val="center"/>
          </w:tcPr>
          <w:p w14:paraId="0C054B57" w14:textId="77777777" w:rsidR="0036715D" w:rsidRPr="0065135B" w:rsidRDefault="0036715D" w:rsidP="0036715D">
            <w:pPr>
              <w:pStyle w:val="08-Tabelageral"/>
              <w:jc w:val="left"/>
              <w:rPr>
                <w:rFonts w:cs="Arial"/>
                <w:szCs w:val="14"/>
              </w:rPr>
            </w:pPr>
            <w:r w:rsidRPr="00BE032A">
              <w:rPr>
                <w:rFonts w:cs="Arial"/>
                <w:szCs w:val="14"/>
              </w:rPr>
              <w:t xml:space="preserve">More </w:t>
            </w:r>
            <w:proofErr w:type="spellStart"/>
            <w:r w:rsidRPr="00BE032A">
              <w:rPr>
                <w:rFonts w:cs="Arial"/>
                <w:szCs w:val="14"/>
              </w:rPr>
              <w:t>than</w:t>
            </w:r>
            <w:proofErr w:type="spellEnd"/>
            <w:r w:rsidRPr="00BE032A">
              <w:rPr>
                <w:rFonts w:cs="Arial"/>
                <w:szCs w:val="14"/>
              </w:rPr>
              <w:t xml:space="preserve"> </w:t>
            </w:r>
            <w:r>
              <w:rPr>
                <w:rFonts w:cs="Arial"/>
                <w:szCs w:val="14"/>
              </w:rPr>
              <w:t>5</w:t>
            </w:r>
            <w:r w:rsidRPr="00552C1B">
              <w:rPr>
                <w:rFonts w:cs="Arial"/>
                <w:szCs w:val="14"/>
              </w:rPr>
              <w:t xml:space="preserve"> </w:t>
            </w:r>
            <w:proofErr w:type="spellStart"/>
            <w:r>
              <w:rPr>
                <w:rFonts w:cs="Arial"/>
                <w:szCs w:val="14"/>
              </w:rPr>
              <w:t>years</w:t>
            </w:r>
            <w:proofErr w:type="spellEnd"/>
          </w:p>
        </w:tc>
        <w:tc>
          <w:tcPr>
            <w:tcW w:w="595" w:type="dxa"/>
            <w:tcBorders>
              <w:top w:val="nil"/>
              <w:bottom w:val="nil"/>
            </w:tcBorders>
            <w:vAlign w:val="center"/>
          </w:tcPr>
          <w:p w14:paraId="42281329" w14:textId="77777777" w:rsidR="0036715D" w:rsidRPr="00552C1B" w:rsidRDefault="0036715D" w:rsidP="0036715D">
            <w:pPr>
              <w:pStyle w:val="08-Tabelageral"/>
              <w:rPr>
                <w:rFonts w:cs="Arial"/>
                <w:szCs w:val="14"/>
              </w:rPr>
            </w:pPr>
          </w:p>
        </w:tc>
        <w:tc>
          <w:tcPr>
            <w:tcW w:w="1611" w:type="dxa"/>
            <w:tcBorders>
              <w:top w:val="nil"/>
              <w:left w:val="nil"/>
              <w:bottom w:val="nil"/>
              <w:right w:val="nil"/>
            </w:tcBorders>
            <w:vAlign w:val="center"/>
          </w:tcPr>
          <w:p w14:paraId="1673DB79" w14:textId="0DE75000" w:rsidR="0036715D" w:rsidRPr="00552C1B" w:rsidRDefault="0036715D" w:rsidP="00D460D1">
            <w:pPr>
              <w:pStyle w:val="08-Tabelageral"/>
              <w:rPr>
                <w:rFonts w:cs="Arial"/>
                <w:szCs w:val="14"/>
              </w:rPr>
            </w:pPr>
            <w:r>
              <w:rPr>
                <w:rFonts w:cs="Arial"/>
              </w:rPr>
              <w:t>45</w:t>
            </w:r>
          </w:p>
        </w:tc>
        <w:tc>
          <w:tcPr>
            <w:tcW w:w="1404" w:type="dxa"/>
            <w:tcBorders>
              <w:top w:val="nil"/>
              <w:left w:val="nil"/>
              <w:bottom w:val="nil"/>
              <w:right w:val="nil"/>
            </w:tcBorders>
            <w:vAlign w:val="center"/>
          </w:tcPr>
          <w:p w14:paraId="75B760AF" w14:textId="33FE79D8" w:rsidR="0036715D" w:rsidRPr="00552C1B" w:rsidRDefault="0036715D" w:rsidP="00D460D1">
            <w:pPr>
              <w:pStyle w:val="08-Tabelageral"/>
              <w:rPr>
                <w:rFonts w:cs="Arial"/>
                <w:szCs w:val="14"/>
              </w:rPr>
            </w:pPr>
            <w:r w:rsidRPr="00253FE0">
              <w:rPr>
                <w:rFonts w:cs="Arial"/>
              </w:rPr>
              <w:t>--</w:t>
            </w:r>
          </w:p>
        </w:tc>
        <w:tc>
          <w:tcPr>
            <w:tcW w:w="286" w:type="dxa"/>
            <w:tcBorders>
              <w:top w:val="nil"/>
              <w:left w:val="nil"/>
              <w:bottom w:val="nil"/>
              <w:right w:val="nil"/>
            </w:tcBorders>
            <w:vAlign w:val="center"/>
          </w:tcPr>
          <w:p w14:paraId="17050E77" w14:textId="77777777" w:rsidR="0036715D" w:rsidRPr="00552C1B" w:rsidRDefault="0036715D" w:rsidP="00D460D1">
            <w:pPr>
              <w:pStyle w:val="08-Tabelageral"/>
              <w:rPr>
                <w:rFonts w:cs="Arial"/>
                <w:szCs w:val="14"/>
              </w:rPr>
            </w:pPr>
          </w:p>
        </w:tc>
        <w:tc>
          <w:tcPr>
            <w:tcW w:w="1409" w:type="dxa"/>
            <w:tcBorders>
              <w:top w:val="nil"/>
              <w:left w:val="nil"/>
              <w:bottom w:val="nil"/>
              <w:right w:val="nil"/>
            </w:tcBorders>
            <w:vAlign w:val="center"/>
          </w:tcPr>
          <w:p w14:paraId="3808AC7E" w14:textId="0D322482" w:rsidR="0036715D" w:rsidRPr="00552C1B" w:rsidRDefault="0036715D" w:rsidP="00D460D1">
            <w:pPr>
              <w:pStyle w:val="08-Tabelageral"/>
              <w:rPr>
                <w:rFonts w:cs="Arial"/>
                <w:szCs w:val="14"/>
              </w:rPr>
            </w:pPr>
            <w:r w:rsidRPr="004B4B56">
              <w:rPr>
                <w:rFonts w:cs="Arial"/>
              </w:rPr>
              <w:t>9</w:t>
            </w:r>
            <w:r w:rsidR="00DD3C86">
              <w:rPr>
                <w:rFonts w:cs="Arial"/>
              </w:rPr>
              <w:t>,</w:t>
            </w:r>
            <w:r w:rsidRPr="004B4B56">
              <w:rPr>
                <w:rFonts w:cs="Arial"/>
              </w:rPr>
              <w:t>871</w:t>
            </w:r>
          </w:p>
        </w:tc>
        <w:tc>
          <w:tcPr>
            <w:tcW w:w="1316" w:type="dxa"/>
            <w:tcBorders>
              <w:top w:val="nil"/>
              <w:left w:val="nil"/>
              <w:bottom w:val="nil"/>
              <w:right w:val="nil"/>
            </w:tcBorders>
            <w:vAlign w:val="center"/>
          </w:tcPr>
          <w:p w14:paraId="3FCE3FA1" w14:textId="7CDA9FD0" w:rsidR="0036715D" w:rsidRPr="006E0B9D" w:rsidRDefault="0036715D" w:rsidP="00D460D1">
            <w:pPr>
              <w:pStyle w:val="08-Tabelageral"/>
              <w:rPr>
                <w:rFonts w:cs="Arial"/>
                <w:b/>
                <w:szCs w:val="14"/>
              </w:rPr>
            </w:pPr>
            <w:r w:rsidRPr="006F387B">
              <w:rPr>
                <w:rFonts w:cs="Arial"/>
                <w:b/>
                <w:bCs/>
              </w:rPr>
              <w:t>9</w:t>
            </w:r>
            <w:r w:rsidR="00DD3C86">
              <w:rPr>
                <w:rFonts w:cs="Arial"/>
                <w:b/>
                <w:bCs/>
              </w:rPr>
              <w:t>,</w:t>
            </w:r>
            <w:r w:rsidRPr="006F387B">
              <w:rPr>
                <w:rFonts w:cs="Arial"/>
                <w:b/>
                <w:bCs/>
              </w:rPr>
              <w:t>916</w:t>
            </w:r>
          </w:p>
        </w:tc>
      </w:tr>
      <w:tr w:rsidR="0036715D" w:rsidRPr="006E0B9D" w14:paraId="557E7B68" w14:textId="77777777" w:rsidTr="00D460D1">
        <w:trPr>
          <w:trHeight w:val="238"/>
          <w:jc w:val="center"/>
        </w:trPr>
        <w:tc>
          <w:tcPr>
            <w:tcW w:w="3018" w:type="dxa"/>
            <w:tcBorders>
              <w:top w:val="nil"/>
            </w:tcBorders>
            <w:vAlign w:val="center"/>
          </w:tcPr>
          <w:p w14:paraId="545E6272" w14:textId="77777777" w:rsidR="0036715D" w:rsidRPr="006E0B9D" w:rsidRDefault="0036715D" w:rsidP="0036715D">
            <w:pPr>
              <w:keepNext/>
              <w:keepLines/>
              <w:spacing w:before="40" w:after="40" w:line="240" w:lineRule="auto"/>
              <w:rPr>
                <w:rFonts w:ascii="Arial" w:hAnsi="Arial" w:cs="Arial"/>
                <w:b/>
                <w:bCs/>
                <w:spacing w:val="-2"/>
                <w:sz w:val="14"/>
                <w:szCs w:val="14"/>
              </w:rPr>
            </w:pPr>
            <w:r w:rsidRPr="006E0B9D">
              <w:rPr>
                <w:rFonts w:ascii="Arial" w:hAnsi="Arial" w:cs="Arial"/>
                <w:b/>
                <w:spacing w:val="-2"/>
                <w:sz w:val="14"/>
                <w:szCs w:val="14"/>
              </w:rPr>
              <w:t>Total</w:t>
            </w:r>
          </w:p>
        </w:tc>
        <w:tc>
          <w:tcPr>
            <w:tcW w:w="595" w:type="dxa"/>
            <w:tcBorders>
              <w:top w:val="nil"/>
            </w:tcBorders>
            <w:vAlign w:val="center"/>
          </w:tcPr>
          <w:p w14:paraId="43F37F5D" w14:textId="77777777" w:rsidR="0036715D" w:rsidRPr="006E0B9D" w:rsidRDefault="0036715D" w:rsidP="0036715D">
            <w:pPr>
              <w:pStyle w:val="08-Tabelageral"/>
              <w:rPr>
                <w:rFonts w:cs="Arial"/>
                <w:b/>
                <w:szCs w:val="14"/>
              </w:rPr>
            </w:pPr>
          </w:p>
        </w:tc>
        <w:tc>
          <w:tcPr>
            <w:tcW w:w="1611" w:type="dxa"/>
            <w:tcBorders>
              <w:top w:val="nil"/>
              <w:left w:val="nil"/>
              <w:bottom w:val="single" w:sz="4" w:space="0" w:color="auto"/>
              <w:right w:val="nil"/>
            </w:tcBorders>
            <w:vAlign w:val="center"/>
          </w:tcPr>
          <w:p w14:paraId="6F69E55B" w14:textId="42B3088E" w:rsidR="0036715D" w:rsidRPr="006E0B9D" w:rsidRDefault="0036715D" w:rsidP="00D460D1">
            <w:pPr>
              <w:pStyle w:val="08-Tabelageral"/>
              <w:rPr>
                <w:rFonts w:cs="Arial"/>
                <w:b/>
                <w:szCs w:val="14"/>
              </w:rPr>
            </w:pPr>
            <w:r>
              <w:rPr>
                <w:rFonts w:cs="Arial"/>
                <w:b/>
              </w:rPr>
              <w:t>926</w:t>
            </w:r>
          </w:p>
        </w:tc>
        <w:tc>
          <w:tcPr>
            <w:tcW w:w="1404" w:type="dxa"/>
            <w:tcBorders>
              <w:top w:val="nil"/>
              <w:left w:val="nil"/>
              <w:bottom w:val="single" w:sz="4" w:space="0" w:color="auto"/>
              <w:right w:val="nil"/>
            </w:tcBorders>
            <w:vAlign w:val="center"/>
          </w:tcPr>
          <w:p w14:paraId="4C90B457" w14:textId="0C2FDD45" w:rsidR="0036715D" w:rsidRPr="006E0B9D" w:rsidRDefault="0036715D" w:rsidP="00D460D1">
            <w:pPr>
              <w:pStyle w:val="08-Tabelageral"/>
              <w:rPr>
                <w:rFonts w:cs="Arial"/>
                <w:b/>
                <w:szCs w:val="14"/>
              </w:rPr>
            </w:pPr>
            <w:r w:rsidRPr="00253FE0">
              <w:rPr>
                <w:rFonts w:cs="Arial"/>
                <w:b/>
              </w:rPr>
              <w:t>2</w:t>
            </w:r>
            <w:r>
              <w:rPr>
                <w:rFonts w:cs="Arial"/>
                <w:b/>
              </w:rPr>
              <w:t>9</w:t>
            </w:r>
          </w:p>
        </w:tc>
        <w:tc>
          <w:tcPr>
            <w:tcW w:w="286" w:type="dxa"/>
            <w:tcBorders>
              <w:top w:val="nil"/>
              <w:left w:val="nil"/>
              <w:bottom w:val="single" w:sz="4" w:space="0" w:color="auto"/>
              <w:right w:val="nil"/>
            </w:tcBorders>
            <w:vAlign w:val="center"/>
          </w:tcPr>
          <w:p w14:paraId="6663572D" w14:textId="77777777" w:rsidR="0036715D" w:rsidRPr="006E0B9D" w:rsidRDefault="0036715D" w:rsidP="00D460D1">
            <w:pPr>
              <w:pStyle w:val="08-Tabelageral"/>
              <w:rPr>
                <w:rFonts w:cs="Arial"/>
                <w:b/>
                <w:szCs w:val="14"/>
              </w:rPr>
            </w:pPr>
          </w:p>
        </w:tc>
        <w:tc>
          <w:tcPr>
            <w:tcW w:w="1409" w:type="dxa"/>
            <w:tcBorders>
              <w:top w:val="nil"/>
              <w:left w:val="nil"/>
              <w:bottom w:val="single" w:sz="4" w:space="0" w:color="auto"/>
              <w:right w:val="nil"/>
            </w:tcBorders>
            <w:vAlign w:val="center"/>
          </w:tcPr>
          <w:p w14:paraId="0C1456EE" w14:textId="18EC6397" w:rsidR="0036715D" w:rsidRPr="006E0B9D" w:rsidRDefault="0036715D" w:rsidP="00D460D1">
            <w:pPr>
              <w:pStyle w:val="08-Tabelageral"/>
              <w:spacing w:line="256" w:lineRule="auto"/>
              <w:rPr>
                <w:rFonts w:cs="Arial"/>
                <w:b/>
                <w:szCs w:val="14"/>
                <w:lang w:eastAsia="en-US"/>
              </w:rPr>
            </w:pPr>
            <w:r w:rsidRPr="004B4B56">
              <w:rPr>
                <w:rFonts w:cs="Arial"/>
                <w:b/>
                <w:bCs/>
              </w:rPr>
              <w:t>53</w:t>
            </w:r>
            <w:r w:rsidR="00DD3C86">
              <w:rPr>
                <w:rFonts w:cs="Arial"/>
                <w:b/>
                <w:bCs/>
              </w:rPr>
              <w:t>,</w:t>
            </w:r>
            <w:r w:rsidRPr="004B4B56">
              <w:rPr>
                <w:rFonts w:cs="Arial"/>
                <w:b/>
                <w:bCs/>
              </w:rPr>
              <w:t>817</w:t>
            </w:r>
          </w:p>
        </w:tc>
        <w:tc>
          <w:tcPr>
            <w:tcW w:w="1316" w:type="dxa"/>
            <w:tcBorders>
              <w:top w:val="nil"/>
              <w:left w:val="nil"/>
              <w:bottom w:val="single" w:sz="4" w:space="0" w:color="auto"/>
              <w:right w:val="nil"/>
            </w:tcBorders>
            <w:vAlign w:val="center"/>
          </w:tcPr>
          <w:p w14:paraId="0357AC6D" w14:textId="2B429498" w:rsidR="0036715D" w:rsidRPr="006E0B9D" w:rsidRDefault="0036715D" w:rsidP="00D460D1">
            <w:pPr>
              <w:pStyle w:val="08-Tabelageral"/>
              <w:rPr>
                <w:rFonts w:cs="Arial"/>
                <w:b/>
                <w:szCs w:val="14"/>
              </w:rPr>
            </w:pPr>
            <w:r w:rsidRPr="006F387B">
              <w:rPr>
                <w:rFonts w:cs="Arial"/>
                <w:b/>
                <w:bCs/>
              </w:rPr>
              <w:t>54</w:t>
            </w:r>
            <w:r w:rsidR="00DD3C86">
              <w:rPr>
                <w:rFonts w:cs="Arial"/>
                <w:b/>
                <w:bCs/>
              </w:rPr>
              <w:t>,</w:t>
            </w:r>
            <w:r w:rsidRPr="006F387B">
              <w:rPr>
                <w:rFonts w:cs="Arial"/>
                <w:b/>
                <w:bCs/>
              </w:rPr>
              <w:t>772</w:t>
            </w:r>
          </w:p>
        </w:tc>
      </w:tr>
    </w:tbl>
    <w:p w14:paraId="70512C41" w14:textId="77777777" w:rsidR="00266E2D" w:rsidRDefault="00266E2D" w:rsidP="00266E2D">
      <w:pPr>
        <w:pStyle w:val="05-Textonormal"/>
        <w:rPr>
          <w:lang w:val="en-US"/>
        </w:rPr>
      </w:pPr>
      <w:r>
        <w:rPr>
          <w:rStyle w:val="tlid-translation"/>
          <w:rFonts w:eastAsia="MS Mincho"/>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11936A92" w14:textId="77777777" w:rsidR="002B10C8" w:rsidRPr="00134726" w:rsidRDefault="002B10C8" w:rsidP="00266E2D">
      <w:pPr>
        <w:pStyle w:val="05-Textonormal"/>
        <w:rPr>
          <w:lang w:val="en-US"/>
        </w:rPr>
      </w:pPr>
    </w:p>
    <w:p w14:paraId="751BB3E5" w14:textId="77777777" w:rsidR="00266E2D" w:rsidRPr="00134726" w:rsidRDefault="00266E2D" w:rsidP="00266E2D">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 Contingent </w:t>
      </w:r>
      <w:r>
        <w:rPr>
          <w:b/>
          <w:color w:val="1F3864" w:themeColor="accent1" w:themeShade="80"/>
          <w:lang w:val="en-US"/>
        </w:rPr>
        <w:t>l</w:t>
      </w:r>
      <w:r w:rsidRPr="00134726">
        <w:rPr>
          <w:b/>
          <w:color w:val="1F3864" w:themeColor="accent1" w:themeShade="80"/>
          <w:lang w:val="en-US"/>
        </w:rPr>
        <w:t xml:space="preserve">iabilities – </w:t>
      </w:r>
      <w:r>
        <w:rPr>
          <w:b/>
          <w:color w:val="1F3864" w:themeColor="accent1" w:themeShade="80"/>
          <w:lang w:val="en-US"/>
        </w:rPr>
        <w:t>p</w:t>
      </w:r>
      <w:r w:rsidRPr="00134726">
        <w:rPr>
          <w:b/>
          <w:color w:val="1F3864" w:themeColor="accent1" w:themeShade="80"/>
          <w:lang w:val="en-US"/>
        </w:rPr>
        <w:t>ossible</w:t>
      </w:r>
      <w:r>
        <w:rPr>
          <w:b/>
          <w:color w:val="1F3864" w:themeColor="accent1" w:themeShade="80"/>
          <w:lang w:val="en-US"/>
        </w:rPr>
        <w:t xml:space="preserve"> losses</w:t>
      </w:r>
    </w:p>
    <w:p w14:paraId="42D142D1" w14:textId="77777777" w:rsidR="00266E2D" w:rsidRDefault="00266E2D" w:rsidP="00266E2D">
      <w:pPr>
        <w:pStyle w:val="05-Textonormal"/>
        <w:rPr>
          <w:lang w:val="en-US"/>
        </w:rPr>
      </w:pPr>
      <w:r w:rsidRPr="00134726">
        <w:rPr>
          <w:rFonts w:cs="Arial"/>
          <w:lang w:val="en-US"/>
        </w:rPr>
        <w:t xml:space="preserve">Tax and civil demands classified as possible risk are exempt from provisioning, in accordance with CPC 25 </w:t>
      </w:r>
      <w:r w:rsidRPr="00365D43">
        <w:rPr>
          <w:lang w:val="en-US"/>
        </w:rPr>
        <w:t>[IAS 37].</w:t>
      </w:r>
    </w:p>
    <w:p w14:paraId="70FD11AE" w14:textId="77777777" w:rsidR="00266E2D" w:rsidRPr="004C6ED9" w:rsidRDefault="00266E2D" w:rsidP="00266E2D">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27"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266E2D" w:rsidRPr="00E71174" w14:paraId="1EF7BF20" w14:textId="77777777">
        <w:trPr>
          <w:trHeight w:val="238"/>
          <w:jc w:val="center"/>
        </w:trPr>
        <w:tc>
          <w:tcPr>
            <w:tcW w:w="850" w:type="dxa"/>
            <w:tcBorders>
              <w:bottom w:val="nil"/>
            </w:tcBorders>
            <w:vAlign w:val="center"/>
          </w:tcPr>
          <w:p w14:paraId="379C4489" w14:textId="77777777" w:rsidR="00266E2D" w:rsidRPr="00C72808" w:rsidRDefault="00266E2D">
            <w:pPr>
              <w:keepNext/>
              <w:keepLines/>
              <w:spacing w:before="40" w:after="40"/>
              <w:rPr>
                <w:rFonts w:ascii="Arial" w:hAnsi="Arial" w:cs="Arial"/>
                <w:bCs/>
                <w:spacing w:val="-2"/>
                <w:sz w:val="14"/>
                <w:szCs w:val="14"/>
              </w:rPr>
            </w:pPr>
          </w:p>
        </w:tc>
        <w:tc>
          <w:tcPr>
            <w:tcW w:w="2552" w:type="dxa"/>
            <w:gridSpan w:val="2"/>
            <w:tcBorders>
              <w:bottom w:val="nil"/>
            </w:tcBorders>
            <w:vAlign w:val="center"/>
          </w:tcPr>
          <w:p w14:paraId="00FE0D39" w14:textId="77777777" w:rsidR="00266E2D" w:rsidRPr="00E71174" w:rsidRDefault="00266E2D">
            <w:pPr>
              <w:keepNext/>
              <w:keepLines/>
              <w:spacing w:before="40" w:after="40"/>
              <w:rPr>
                <w:rFonts w:ascii="Arial" w:hAnsi="Arial" w:cs="Arial"/>
                <w:bCs/>
                <w:spacing w:val="-2"/>
                <w:sz w:val="14"/>
                <w:szCs w:val="14"/>
              </w:rPr>
            </w:pPr>
          </w:p>
        </w:tc>
        <w:tc>
          <w:tcPr>
            <w:tcW w:w="2823" w:type="dxa"/>
            <w:gridSpan w:val="2"/>
            <w:vAlign w:val="center"/>
          </w:tcPr>
          <w:p w14:paraId="2D4DE1D4" w14:textId="77777777" w:rsidR="00266E2D" w:rsidRPr="00E71174" w:rsidRDefault="00266E2D">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Parent</w:t>
            </w:r>
            <w:proofErr w:type="spellEnd"/>
          </w:p>
        </w:tc>
        <w:tc>
          <w:tcPr>
            <w:tcW w:w="283" w:type="dxa"/>
            <w:vAlign w:val="center"/>
          </w:tcPr>
          <w:p w14:paraId="1FDD5C9B" w14:textId="77777777" w:rsidR="00266E2D" w:rsidRPr="00E71174" w:rsidRDefault="00266E2D">
            <w:pPr>
              <w:keepNext/>
              <w:keepLines/>
              <w:spacing w:before="40" w:after="40"/>
              <w:jc w:val="center"/>
              <w:rPr>
                <w:rFonts w:ascii="Arial" w:hAnsi="Arial" w:cs="Arial"/>
                <w:b/>
                <w:bCs/>
                <w:spacing w:val="-2"/>
                <w:sz w:val="14"/>
                <w:szCs w:val="14"/>
              </w:rPr>
            </w:pPr>
          </w:p>
        </w:tc>
        <w:tc>
          <w:tcPr>
            <w:tcW w:w="284" w:type="dxa"/>
            <w:vAlign w:val="center"/>
          </w:tcPr>
          <w:p w14:paraId="0A367C71" w14:textId="77777777" w:rsidR="00266E2D" w:rsidRPr="00E71174" w:rsidRDefault="00266E2D">
            <w:pPr>
              <w:keepNext/>
              <w:keepLines/>
              <w:spacing w:before="40" w:after="40"/>
              <w:jc w:val="center"/>
              <w:rPr>
                <w:rFonts w:ascii="Arial" w:hAnsi="Arial" w:cs="Arial"/>
                <w:b/>
                <w:bCs/>
                <w:spacing w:val="-2"/>
                <w:sz w:val="14"/>
                <w:szCs w:val="14"/>
              </w:rPr>
            </w:pPr>
          </w:p>
        </w:tc>
        <w:tc>
          <w:tcPr>
            <w:tcW w:w="2835" w:type="dxa"/>
            <w:gridSpan w:val="2"/>
            <w:vAlign w:val="center"/>
          </w:tcPr>
          <w:p w14:paraId="6750B9E0" w14:textId="77777777" w:rsidR="00266E2D" w:rsidRPr="00E71174" w:rsidRDefault="00266E2D">
            <w:pPr>
              <w:keepNext/>
              <w:keepLines/>
              <w:spacing w:before="40" w:after="40"/>
              <w:jc w:val="center"/>
              <w:rPr>
                <w:rFonts w:ascii="Arial" w:hAnsi="Arial" w:cs="Arial"/>
                <w:b/>
                <w:bCs/>
                <w:spacing w:val="-2"/>
                <w:sz w:val="14"/>
                <w:szCs w:val="14"/>
              </w:rPr>
            </w:pPr>
            <w:proofErr w:type="spellStart"/>
            <w:r w:rsidRPr="00E71174">
              <w:rPr>
                <w:rFonts w:ascii="Arial" w:hAnsi="Arial" w:cs="Arial"/>
                <w:b/>
                <w:bCs/>
                <w:spacing w:val="-2"/>
                <w:sz w:val="14"/>
                <w:szCs w:val="14"/>
              </w:rPr>
              <w:t>Consolidated</w:t>
            </w:r>
            <w:proofErr w:type="spellEnd"/>
          </w:p>
        </w:tc>
      </w:tr>
      <w:tr w:rsidR="00266E2D" w:rsidRPr="00E71174" w14:paraId="1A41BEBE" w14:textId="77777777">
        <w:trPr>
          <w:trHeight w:val="238"/>
          <w:jc w:val="center"/>
        </w:trPr>
        <w:tc>
          <w:tcPr>
            <w:tcW w:w="3094" w:type="dxa"/>
            <w:gridSpan w:val="2"/>
            <w:tcBorders>
              <w:top w:val="nil"/>
              <w:bottom w:val="single" w:sz="2" w:space="0" w:color="1F3864" w:themeColor="accent1" w:themeShade="80"/>
            </w:tcBorders>
            <w:vAlign w:val="center"/>
          </w:tcPr>
          <w:p w14:paraId="216BEA45" w14:textId="77777777" w:rsidR="00266E2D" w:rsidRPr="0004479C" w:rsidRDefault="00266E2D">
            <w:pPr>
              <w:pStyle w:val="08-Tabelageral"/>
              <w:jc w:val="left"/>
              <w:rPr>
                <w:rFonts w:cs="Arial"/>
                <w:b/>
                <w:szCs w:val="14"/>
                <w:lang w:eastAsia="en-US"/>
              </w:rPr>
            </w:pPr>
          </w:p>
        </w:tc>
        <w:tc>
          <w:tcPr>
            <w:tcW w:w="308" w:type="dxa"/>
            <w:tcBorders>
              <w:top w:val="nil"/>
              <w:bottom w:val="single" w:sz="2" w:space="0" w:color="1F3864" w:themeColor="accent1" w:themeShade="80"/>
            </w:tcBorders>
            <w:vAlign w:val="center"/>
          </w:tcPr>
          <w:p w14:paraId="44072305" w14:textId="77777777" w:rsidR="00266E2D" w:rsidRPr="0004479C" w:rsidRDefault="00266E2D">
            <w:pPr>
              <w:pStyle w:val="08-Tabelageral"/>
              <w:rPr>
                <w:rFonts w:cs="Arial"/>
                <w:b/>
                <w:szCs w:val="14"/>
                <w:lang w:eastAsia="en-US"/>
              </w:rPr>
            </w:pPr>
          </w:p>
        </w:tc>
        <w:tc>
          <w:tcPr>
            <w:tcW w:w="1411" w:type="dxa"/>
            <w:tcBorders>
              <w:bottom w:val="single" w:sz="2" w:space="0" w:color="1F3864" w:themeColor="accent1" w:themeShade="80"/>
            </w:tcBorders>
            <w:vAlign w:val="center"/>
          </w:tcPr>
          <w:p w14:paraId="60D75B5E" w14:textId="7CD63D71" w:rsidR="00266E2D" w:rsidRPr="00E71174" w:rsidRDefault="00266E2D">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w:t>
            </w:r>
            <w:r w:rsidR="00364B83">
              <w:rPr>
                <w:rFonts w:cs="Arial"/>
                <w:b/>
                <w:szCs w:val="14"/>
                <w:lang w:eastAsia="en-US"/>
              </w:rPr>
              <w:t>5</w:t>
            </w:r>
          </w:p>
        </w:tc>
        <w:tc>
          <w:tcPr>
            <w:tcW w:w="1412" w:type="dxa"/>
            <w:tcBorders>
              <w:bottom w:val="single" w:sz="2" w:space="0" w:color="1F3864" w:themeColor="accent1" w:themeShade="80"/>
            </w:tcBorders>
            <w:vAlign w:val="center"/>
          </w:tcPr>
          <w:p w14:paraId="40D91C36" w14:textId="19CEBA6E" w:rsidR="00266E2D" w:rsidRPr="00E71174" w:rsidRDefault="00266E2D">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sidR="00364B83">
              <w:rPr>
                <w:rFonts w:cs="Arial"/>
                <w:b/>
                <w:szCs w:val="14"/>
                <w:lang w:eastAsia="en-US"/>
              </w:rPr>
              <w:t>4</w:t>
            </w:r>
          </w:p>
        </w:tc>
        <w:tc>
          <w:tcPr>
            <w:tcW w:w="283" w:type="dxa"/>
            <w:tcBorders>
              <w:bottom w:val="single" w:sz="2" w:space="0" w:color="1F3864" w:themeColor="accent1" w:themeShade="80"/>
            </w:tcBorders>
            <w:vAlign w:val="center"/>
          </w:tcPr>
          <w:p w14:paraId="641C0F25" w14:textId="77777777" w:rsidR="00266E2D" w:rsidRPr="00E71174" w:rsidRDefault="00266E2D">
            <w:pPr>
              <w:pStyle w:val="08-Tabelageral"/>
              <w:rPr>
                <w:rFonts w:cs="Arial"/>
                <w:b/>
                <w:szCs w:val="14"/>
                <w:lang w:eastAsia="en-US"/>
              </w:rPr>
            </w:pPr>
          </w:p>
        </w:tc>
        <w:tc>
          <w:tcPr>
            <w:tcW w:w="284" w:type="dxa"/>
            <w:tcBorders>
              <w:bottom w:val="single" w:sz="2" w:space="0" w:color="1F3864" w:themeColor="accent1" w:themeShade="80"/>
            </w:tcBorders>
            <w:vAlign w:val="center"/>
          </w:tcPr>
          <w:p w14:paraId="237DDBE1" w14:textId="77777777" w:rsidR="00266E2D" w:rsidRPr="00E71174" w:rsidRDefault="00266E2D">
            <w:pPr>
              <w:pStyle w:val="08-Tabelageral"/>
              <w:rPr>
                <w:rFonts w:cs="Arial"/>
                <w:b/>
                <w:szCs w:val="14"/>
                <w:lang w:eastAsia="en-US"/>
              </w:rPr>
            </w:pPr>
          </w:p>
        </w:tc>
        <w:tc>
          <w:tcPr>
            <w:tcW w:w="1417" w:type="dxa"/>
            <w:tcBorders>
              <w:bottom w:val="single" w:sz="2" w:space="0" w:color="1F3864" w:themeColor="accent1" w:themeShade="80"/>
            </w:tcBorders>
            <w:vAlign w:val="center"/>
          </w:tcPr>
          <w:p w14:paraId="2E690D9F" w14:textId="74C93B09" w:rsidR="00266E2D" w:rsidRPr="00E71174" w:rsidRDefault="00266E2D">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w:t>
            </w:r>
            <w:r w:rsidR="00364B83">
              <w:rPr>
                <w:rFonts w:cs="Arial"/>
                <w:b/>
                <w:szCs w:val="14"/>
                <w:lang w:eastAsia="en-US"/>
              </w:rPr>
              <w:t>5</w:t>
            </w:r>
          </w:p>
        </w:tc>
        <w:tc>
          <w:tcPr>
            <w:tcW w:w="1418" w:type="dxa"/>
            <w:tcBorders>
              <w:bottom w:val="single" w:sz="2" w:space="0" w:color="1F3864" w:themeColor="accent1" w:themeShade="80"/>
            </w:tcBorders>
            <w:vAlign w:val="center"/>
          </w:tcPr>
          <w:p w14:paraId="0F3C6029" w14:textId="55031F31" w:rsidR="00266E2D" w:rsidRPr="00E71174" w:rsidRDefault="00266E2D">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sidR="00364B83">
              <w:rPr>
                <w:rFonts w:cs="Arial"/>
                <w:b/>
                <w:szCs w:val="14"/>
                <w:lang w:eastAsia="en-US"/>
              </w:rPr>
              <w:t>4</w:t>
            </w:r>
          </w:p>
        </w:tc>
      </w:tr>
      <w:tr w:rsidR="00F9687B" w:rsidRPr="004C6ED9" w14:paraId="1069AA20" w14:textId="77777777">
        <w:trPr>
          <w:trHeight w:val="238"/>
          <w:jc w:val="center"/>
        </w:trPr>
        <w:tc>
          <w:tcPr>
            <w:tcW w:w="3094" w:type="dxa"/>
            <w:gridSpan w:val="2"/>
            <w:tcBorders>
              <w:bottom w:val="nil"/>
            </w:tcBorders>
            <w:vAlign w:val="center"/>
          </w:tcPr>
          <w:p w14:paraId="673F3B30" w14:textId="73D088F1" w:rsidR="00F9687B" w:rsidRPr="00A50A7C" w:rsidRDefault="00F9687B" w:rsidP="00F9687B">
            <w:pPr>
              <w:pStyle w:val="08-Tabelageral"/>
              <w:jc w:val="left"/>
              <w:rPr>
                <w:rFonts w:cs="Arial"/>
                <w:b/>
                <w:szCs w:val="14"/>
                <w:vertAlign w:val="superscript"/>
              </w:rPr>
            </w:pPr>
            <w:proofErr w:type="spellStart"/>
            <w:r>
              <w:rPr>
                <w:rFonts w:cs="Arial"/>
                <w:szCs w:val="14"/>
              </w:rPr>
              <w:t>Tax</w:t>
            </w:r>
            <w:proofErr w:type="spellEnd"/>
            <w:r>
              <w:rPr>
                <w:rFonts w:cs="Arial"/>
                <w:szCs w:val="14"/>
              </w:rPr>
              <w:t xml:space="preserve"> </w:t>
            </w:r>
            <w:r>
              <w:rPr>
                <w:rFonts w:cs="Arial"/>
                <w:szCs w:val="14"/>
                <w:vertAlign w:val="superscript"/>
              </w:rPr>
              <w:t>(1)</w:t>
            </w:r>
          </w:p>
        </w:tc>
        <w:tc>
          <w:tcPr>
            <w:tcW w:w="308" w:type="dxa"/>
            <w:tcBorders>
              <w:bottom w:val="nil"/>
            </w:tcBorders>
            <w:vAlign w:val="center"/>
          </w:tcPr>
          <w:p w14:paraId="7FCE9B2B" w14:textId="77777777" w:rsidR="00F9687B" w:rsidRPr="004C6ED9" w:rsidRDefault="00F9687B" w:rsidP="00F9687B">
            <w:pPr>
              <w:pStyle w:val="08-Tabelageral"/>
              <w:rPr>
                <w:rFonts w:cs="Arial"/>
                <w:szCs w:val="14"/>
              </w:rPr>
            </w:pPr>
          </w:p>
        </w:tc>
        <w:tc>
          <w:tcPr>
            <w:tcW w:w="1411" w:type="dxa"/>
            <w:tcBorders>
              <w:bottom w:val="nil"/>
            </w:tcBorders>
            <w:vAlign w:val="center"/>
          </w:tcPr>
          <w:p w14:paraId="3423AEB1" w14:textId="77777777" w:rsidR="00F9687B" w:rsidRPr="004C6ED9" w:rsidRDefault="00F9687B" w:rsidP="00F9687B">
            <w:pPr>
              <w:pStyle w:val="08-Tabelageral"/>
              <w:rPr>
                <w:rFonts w:cs="Arial"/>
                <w:szCs w:val="14"/>
              </w:rPr>
            </w:pPr>
            <w:r w:rsidRPr="00C3121D">
              <w:rPr>
                <w:rFonts w:cs="Arial"/>
                <w:szCs w:val="14"/>
              </w:rPr>
              <w:t>--</w:t>
            </w:r>
          </w:p>
        </w:tc>
        <w:tc>
          <w:tcPr>
            <w:tcW w:w="1412" w:type="dxa"/>
            <w:tcBorders>
              <w:bottom w:val="nil"/>
            </w:tcBorders>
            <w:vAlign w:val="center"/>
          </w:tcPr>
          <w:p w14:paraId="57F18FB2" w14:textId="77777777" w:rsidR="00F9687B" w:rsidRPr="004C6ED9" w:rsidRDefault="00F9687B" w:rsidP="00F9687B">
            <w:pPr>
              <w:pStyle w:val="08-Tabelageral"/>
              <w:rPr>
                <w:rFonts w:cs="Arial"/>
                <w:szCs w:val="14"/>
              </w:rPr>
            </w:pPr>
            <w:r w:rsidRPr="00253FE0">
              <w:rPr>
                <w:rFonts w:cs="Arial"/>
                <w:szCs w:val="14"/>
              </w:rPr>
              <w:t>--</w:t>
            </w:r>
          </w:p>
        </w:tc>
        <w:tc>
          <w:tcPr>
            <w:tcW w:w="283" w:type="dxa"/>
            <w:tcBorders>
              <w:bottom w:val="nil"/>
            </w:tcBorders>
            <w:vAlign w:val="center"/>
          </w:tcPr>
          <w:p w14:paraId="69227FDF" w14:textId="77777777" w:rsidR="00F9687B" w:rsidRPr="004C6ED9" w:rsidRDefault="00F9687B" w:rsidP="00F9687B">
            <w:pPr>
              <w:pStyle w:val="08-Tabelageral"/>
              <w:rPr>
                <w:rFonts w:cs="Arial"/>
                <w:szCs w:val="14"/>
              </w:rPr>
            </w:pPr>
          </w:p>
        </w:tc>
        <w:tc>
          <w:tcPr>
            <w:tcW w:w="284" w:type="dxa"/>
            <w:tcBorders>
              <w:bottom w:val="nil"/>
            </w:tcBorders>
            <w:vAlign w:val="center"/>
          </w:tcPr>
          <w:p w14:paraId="6B90708A" w14:textId="77777777" w:rsidR="00F9687B" w:rsidRDefault="00F9687B" w:rsidP="00F9687B">
            <w:pPr>
              <w:pStyle w:val="08-Tabelageral"/>
              <w:rPr>
                <w:rFonts w:cs="Arial"/>
                <w:szCs w:val="14"/>
              </w:rPr>
            </w:pPr>
          </w:p>
        </w:tc>
        <w:tc>
          <w:tcPr>
            <w:tcW w:w="1417" w:type="dxa"/>
            <w:tcBorders>
              <w:top w:val="single" w:sz="2" w:space="0" w:color="1F3864" w:themeColor="accent1" w:themeShade="80"/>
              <w:left w:val="nil"/>
              <w:bottom w:val="nil"/>
              <w:right w:val="nil"/>
            </w:tcBorders>
          </w:tcPr>
          <w:p w14:paraId="1F3A58DE" w14:textId="235AEFDD" w:rsidR="00F9687B" w:rsidRPr="004C6ED9" w:rsidRDefault="00F9687B" w:rsidP="00F9687B">
            <w:pPr>
              <w:pStyle w:val="08-Tabelageral"/>
              <w:rPr>
                <w:rFonts w:cs="Arial"/>
                <w:szCs w:val="14"/>
              </w:rPr>
            </w:pPr>
            <w:r w:rsidRPr="00C3121D">
              <w:rPr>
                <w:rFonts w:cs="Arial"/>
              </w:rPr>
              <w:t xml:space="preserve"> 373</w:t>
            </w:r>
            <w:r w:rsidR="004276F8">
              <w:rPr>
                <w:rFonts w:cs="Arial"/>
              </w:rPr>
              <w:t>,</w:t>
            </w:r>
            <w:r w:rsidRPr="00C3121D">
              <w:rPr>
                <w:rFonts w:cs="Arial"/>
              </w:rPr>
              <w:t xml:space="preserve">061 </w:t>
            </w:r>
          </w:p>
        </w:tc>
        <w:tc>
          <w:tcPr>
            <w:tcW w:w="1418" w:type="dxa"/>
            <w:tcBorders>
              <w:bottom w:val="nil"/>
            </w:tcBorders>
            <w:vAlign w:val="center"/>
          </w:tcPr>
          <w:p w14:paraId="1C700482" w14:textId="7F31AD0D" w:rsidR="00F9687B" w:rsidRPr="004C6ED9" w:rsidRDefault="00F9687B" w:rsidP="00F9687B">
            <w:pPr>
              <w:pStyle w:val="08-Tabelageral"/>
              <w:rPr>
                <w:rFonts w:cs="Arial"/>
                <w:szCs w:val="14"/>
              </w:rPr>
            </w:pPr>
            <w:r w:rsidRPr="00253FE0">
              <w:rPr>
                <w:rFonts w:cs="Arial"/>
              </w:rPr>
              <w:t xml:space="preserve"> 338</w:t>
            </w:r>
            <w:r w:rsidR="004276F8">
              <w:rPr>
                <w:rFonts w:cs="Arial"/>
              </w:rPr>
              <w:t>,</w:t>
            </w:r>
            <w:r w:rsidRPr="00253FE0">
              <w:rPr>
                <w:rFonts w:cs="Arial"/>
              </w:rPr>
              <w:t xml:space="preserve">628 </w:t>
            </w:r>
          </w:p>
        </w:tc>
      </w:tr>
      <w:tr w:rsidR="00F9687B" w:rsidRPr="004C6ED9" w14:paraId="5A45E090" w14:textId="77777777">
        <w:trPr>
          <w:trHeight w:val="238"/>
          <w:jc w:val="center"/>
        </w:trPr>
        <w:tc>
          <w:tcPr>
            <w:tcW w:w="3094" w:type="dxa"/>
            <w:gridSpan w:val="2"/>
            <w:tcBorders>
              <w:top w:val="nil"/>
              <w:bottom w:val="nil"/>
            </w:tcBorders>
            <w:vAlign w:val="center"/>
          </w:tcPr>
          <w:p w14:paraId="40B03842" w14:textId="22228634" w:rsidR="00F9687B" w:rsidRDefault="00F9687B" w:rsidP="00F9687B">
            <w:pPr>
              <w:pStyle w:val="08-Tabelageral"/>
              <w:jc w:val="left"/>
              <w:rPr>
                <w:rFonts w:cs="Arial"/>
                <w:b/>
                <w:szCs w:val="14"/>
              </w:rPr>
            </w:pPr>
            <w:r>
              <w:rPr>
                <w:rFonts w:cs="Arial"/>
                <w:szCs w:val="14"/>
              </w:rPr>
              <w:t xml:space="preserve">Civil </w:t>
            </w:r>
          </w:p>
        </w:tc>
        <w:tc>
          <w:tcPr>
            <w:tcW w:w="308" w:type="dxa"/>
            <w:tcBorders>
              <w:top w:val="nil"/>
              <w:bottom w:val="nil"/>
            </w:tcBorders>
            <w:vAlign w:val="center"/>
          </w:tcPr>
          <w:p w14:paraId="436B2361" w14:textId="77777777" w:rsidR="00F9687B" w:rsidRPr="004C6ED9" w:rsidRDefault="00F9687B" w:rsidP="00F9687B">
            <w:pPr>
              <w:pStyle w:val="08-Tabelageral"/>
              <w:rPr>
                <w:rFonts w:cs="Arial"/>
                <w:szCs w:val="14"/>
              </w:rPr>
            </w:pPr>
          </w:p>
        </w:tc>
        <w:tc>
          <w:tcPr>
            <w:tcW w:w="1411" w:type="dxa"/>
            <w:tcBorders>
              <w:top w:val="nil"/>
              <w:bottom w:val="nil"/>
            </w:tcBorders>
            <w:vAlign w:val="center"/>
          </w:tcPr>
          <w:p w14:paraId="00390D32" w14:textId="4252F6BA" w:rsidR="00F9687B" w:rsidRPr="004C6ED9" w:rsidRDefault="00F9687B" w:rsidP="00F9687B">
            <w:pPr>
              <w:pStyle w:val="08-Tabelageral"/>
              <w:rPr>
                <w:rFonts w:cs="Arial"/>
                <w:szCs w:val="14"/>
              </w:rPr>
            </w:pPr>
            <w:r w:rsidRPr="00C3121D">
              <w:rPr>
                <w:rFonts w:cs="Arial"/>
                <w:szCs w:val="14"/>
              </w:rPr>
              <w:t>1</w:t>
            </w:r>
            <w:r w:rsidR="004276F8">
              <w:rPr>
                <w:rFonts w:cs="Arial"/>
                <w:szCs w:val="14"/>
              </w:rPr>
              <w:t>,</w:t>
            </w:r>
            <w:r w:rsidRPr="00C3121D">
              <w:rPr>
                <w:rFonts w:cs="Arial"/>
                <w:szCs w:val="14"/>
              </w:rPr>
              <w:t>454</w:t>
            </w:r>
          </w:p>
        </w:tc>
        <w:tc>
          <w:tcPr>
            <w:tcW w:w="1412" w:type="dxa"/>
            <w:tcBorders>
              <w:top w:val="nil"/>
              <w:bottom w:val="nil"/>
            </w:tcBorders>
            <w:vAlign w:val="center"/>
          </w:tcPr>
          <w:p w14:paraId="27BBD92F" w14:textId="2A6AA5BE" w:rsidR="00F9687B" w:rsidRPr="004C6ED9" w:rsidRDefault="00F9687B" w:rsidP="00F9687B">
            <w:pPr>
              <w:pStyle w:val="08-Tabelageral"/>
              <w:rPr>
                <w:rFonts w:cs="Arial"/>
                <w:szCs w:val="14"/>
              </w:rPr>
            </w:pPr>
            <w:r w:rsidRPr="00253FE0">
              <w:rPr>
                <w:rFonts w:cs="Arial"/>
                <w:szCs w:val="14"/>
              </w:rPr>
              <w:t>652</w:t>
            </w:r>
          </w:p>
        </w:tc>
        <w:tc>
          <w:tcPr>
            <w:tcW w:w="283" w:type="dxa"/>
            <w:tcBorders>
              <w:top w:val="nil"/>
              <w:bottom w:val="nil"/>
            </w:tcBorders>
            <w:vAlign w:val="center"/>
          </w:tcPr>
          <w:p w14:paraId="6C87A562" w14:textId="77777777" w:rsidR="00F9687B" w:rsidRPr="004C6ED9" w:rsidRDefault="00F9687B" w:rsidP="00F9687B">
            <w:pPr>
              <w:pStyle w:val="08-Tabelageral"/>
              <w:rPr>
                <w:rFonts w:cs="Arial"/>
                <w:szCs w:val="14"/>
              </w:rPr>
            </w:pPr>
          </w:p>
        </w:tc>
        <w:tc>
          <w:tcPr>
            <w:tcW w:w="284" w:type="dxa"/>
            <w:tcBorders>
              <w:top w:val="nil"/>
              <w:bottom w:val="nil"/>
            </w:tcBorders>
            <w:vAlign w:val="center"/>
          </w:tcPr>
          <w:p w14:paraId="2AE08981" w14:textId="77777777" w:rsidR="00F9687B" w:rsidRDefault="00F9687B" w:rsidP="00F9687B">
            <w:pPr>
              <w:pStyle w:val="08-Tabelageral"/>
              <w:rPr>
                <w:rFonts w:cs="Arial"/>
                <w:szCs w:val="14"/>
              </w:rPr>
            </w:pPr>
          </w:p>
        </w:tc>
        <w:tc>
          <w:tcPr>
            <w:tcW w:w="1417" w:type="dxa"/>
            <w:tcBorders>
              <w:top w:val="nil"/>
              <w:left w:val="nil"/>
              <w:bottom w:val="nil"/>
              <w:right w:val="nil"/>
            </w:tcBorders>
          </w:tcPr>
          <w:p w14:paraId="0307D8BB" w14:textId="62EDB3FE" w:rsidR="00F9687B" w:rsidRPr="004C6ED9" w:rsidRDefault="00F9687B" w:rsidP="00F9687B">
            <w:pPr>
              <w:pStyle w:val="08-Tabelageral"/>
              <w:rPr>
                <w:rFonts w:cs="Arial"/>
                <w:szCs w:val="14"/>
              </w:rPr>
            </w:pPr>
            <w:r w:rsidRPr="00C3121D">
              <w:rPr>
                <w:rFonts w:cs="Arial"/>
              </w:rPr>
              <w:t xml:space="preserve"> 8</w:t>
            </w:r>
            <w:r w:rsidR="004276F8">
              <w:rPr>
                <w:rFonts w:cs="Arial"/>
              </w:rPr>
              <w:t>,</w:t>
            </w:r>
            <w:r w:rsidRPr="00C3121D">
              <w:rPr>
                <w:rFonts w:cs="Arial"/>
              </w:rPr>
              <w:t xml:space="preserve">703 </w:t>
            </w:r>
          </w:p>
        </w:tc>
        <w:tc>
          <w:tcPr>
            <w:tcW w:w="1418" w:type="dxa"/>
            <w:tcBorders>
              <w:top w:val="nil"/>
              <w:bottom w:val="nil"/>
            </w:tcBorders>
            <w:vAlign w:val="center"/>
          </w:tcPr>
          <w:p w14:paraId="5F12409E" w14:textId="4611294C" w:rsidR="00F9687B" w:rsidRPr="004C6ED9" w:rsidRDefault="00F9687B" w:rsidP="00F9687B">
            <w:pPr>
              <w:pStyle w:val="08-Tabelageral"/>
              <w:rPr>
                <w:rFonts w:cs="Arial"/>
                <w:szCs w:val="14"/>
              </w:rPr>
            </w:pPr>
            <w:r w:rsidRPr="00253FE0">
              <w:rPr>
                <w:rFonts w:cs="Arial"/>
              </w:rPr>
              <w:t xml:space="preserve"> 6</w:t>
            </w:r>
            <w:r w:rsidR="004276F8">
              <w:rPr>
                <w:rFonts w:cs="Arial"/>
              </w:rPr>
              <w:t>,</w:t>
            </w:r>
            <w:r w:rsidRPr="00253FE0">
              <w:rPr>
                <w:rFonts w:cs="Arial"/>
              </w:rPr>
              <w:t xml:space="preserve">842 </w:t>
            </w:r>
          </w:p>
        </w:tc>
      </w:tr>
      <w:tr w:rsidR="00F9687B" w:rsidRPr="00313182" w14:paraId="52776215" w14:textId="77777777">
        <w:trPr>
          <w:trHeight w:val="238"/>
          <w:jc w:val="center"/>
        </w:trPr>
        <w:tc>
          <w:tcPr>
            <w:tcW w:w="3094" w:type="dxa"/>
            <w:gridSpan w:val="2"/>
            <w:tcBorders>
              <w:top w:val="nil"/>
            </w:tcBorders>
            <w:vAlign w:val="center"/>
          </w:tcPr>
          <w:p w14:paraId="45C4EC1F" w14:textId="77777777" w:rsidR="00F9687B" w:rsidRPr="00313182" w:rsidRDefault="00F9687B" w:rsidP="00F9687B">
            <w:pPr>
              <w:keepNext/>
              <w:keepLines/>
              <w:spacing w:before="40" w:after="40" w:line="240" w:lineRule="auto"/>
              <w:rPr>
                <w:rFonts w:ascii="Arial" w:hAnsi="Arial" w:cs="Arial"/>
                <w:b/>
                <w:bCs/>
                <w:spacing w:val="-2"/>
                <w:sz w:val="14"/>
                <w:szCs w:val="14"/>
              </w:rPr>
            </w:pPr>
            <w:r w:rsidRPr="00313182">
              <w:rPr>
                <w:rFonts w:ascii="Arial" w:hAnsi="Arial" w:cs="Arial"/>
                <w:b/>
                <w:spacing w:val="-2"/>
                <w:sz w:val="14"/>
                <w:szCs w:val="14"/>
              </w:rPr>
              <w:t>Total</w:t>
            </w:r>
          </w:p>
        </w:tc>
        <w:tc>
          <w:tcPr>
            <w:tcW w:w="308" w:type="dxa"/>
            <w:tcBorders>
              <w:top w:val="nil"/>
            </w:tcBorders>
            <w:vAlign w:val="center"/>
          </w:tcPr>
          <w:p w14:paraId="2EA34C1C" w14:textId="77777777" w:rsidR="00F9687B" w:rsidRPr="00313182" w:rsidRDefault="00F9687B" w:rsidP="00F9687B">
            <w:pPr>
              <w:pStyle w:val="08-Tabelageral"/>
              <w:rPr>
                <w:rFonts w:cs="Arial"/>
                <w:b/>
                <w:szCs w:val="14"/>
              </w:rPr>
            </w:pPr>
          </w:p>
        </w:tc>
        <w:tc>
          <w:tcPr>
            <w:tcW w:w="1411" w:type="dxa"/>
            <w:tcBorders>
              <w:top w:val="nil"/>
            </w:tcBorders>
            <w:vAlign w:val="center"/>
          </w:tcPr>
          <w:p w14:paraId="49ABA8C3" w14:textId="50E0D126" w:rsidR="00F9687B" w:rsidRPr="00313182" w:rsidRDefault="00F9687B" w:rsidP="00F9687B">
            <w:pPr>
              <w:pStyle w:val="08-Tabelageral"/>
              <w:rPr>
                <w:rFonts w:cs="Arial"/>
                <w:b/>
                <w:szCs w:val="14"/>
              </w:rPr>
            </w:pPr>
            <w:r w:rsidRPr="00C3121D">
              <w:rPr>
                <w:rFonts w:cs="Arial"/>
                <w:b/>
                <w:szCs w:val="14"/>
              </w:rPr>
              <w:t>1</w:t>
            </w:r>
            <w:r w:rsidR="004276F8">
              <w:rPr>
                <w:rFonts w:cs="Arial"/>
                <w:b/>
                <w:szCs w:val="14"/>
              </w:rPr>
              <w:t>,</w:t>
            </w:r>
            <w:r w:rsidRPr="00C3121D">
              <w:rPr>
                <w:rFonts w:cs="Arial"/>
                <w:b/>
                <w:szCs w:val="14"/>
              </w:rPr>
              <w:t>454</w:t>
            </w:r>
          </w:p>
        </w:tc>
        <w:tc>
          <w:tcPr>
            <w:tcW w:w="1412" w:type="dxa"/>
            <w:tcBorders>
              <w:top w:val="nil"/>
            </w:tcBorders>
            <w:vAlign w:val="center"/>
          </w:tcPr>
          <w:p w14:paraId="59760B78" w14:textId="4AC70BFC" w:rsidR="00F9687B" w:rsidRPr="00313182" w:rsidRDefault="00F9687B" w:rsidP="00F9687B">
            <w:pPr>
              <w:pStyle w:val="08-Tabelageral"/>
              <w:rPr>
                <w:rFonts w:cs="Arial"/>
                <w:b/>
                <w:szCs w:val="14"/>
              </w:rPr>
            </w:pPr>
            <w:r w:rsidRPr="00253FE0">
              <w:rPr>
                <w:rFonts w:cs="Arial"/>
                <w:b/>
                <w:szCs w:val="14"/>
              </w:rPr>
              <w:t>652</w:t>
            </w:r>
          </w:p>
        </w:tc>
        <w:tc>
          <w:tcPr>
            <w:tcW w:w="283" w:type="dxa"/>
            <w:tcBorders>
              <w:top w:val="nil"/>
            </w:tcBorders>
            <w:vAlign w:val="center"/>
          </w:tcPr>
          <w:p w14:paraId="20A2D123" w14:textId="77777777" w:rsidR="00F9687B" w:rsidRPr="00313182" w:rsidRDefault="00F9687B" w:rsidP="00F9687B">
            <w:pPr>
              <w:pStyle w:val="08-Tabelageral"/>
              <w:rPr>
                <w:rFonts w:cs="Arial"/>
                <w:b/>
                <w:szCs w:val="14"/>
              </w:rPr>
            </w:pPr>
          </w:p>
        </w:tc>
        <w:tc>
          <w:tcPr>
            <w:tcW w:w="284" w:type="dxa"/>
            <w:tcBorders>
              <w:top w:val="nil"/>
            </w:tcBorders>
            <w:vAlign w:val="center"/>
          </w:tcPr>
          <w:p w14:paraId="213DFDB0" w14:textId="77777777" w:rsidR="00F9687B" w:rsidRPr="00313182" w:rsidRDefault="00F9687B" w:rsidP="00F9687B">
            <w:pPr>
              <w:pStyle w:val="08-Tabelageral"/>
              <w:rPr>
                <w:rFonts w:cs="Arial"/>
                <w:b/>
                <w:szCs w:val="14"/>
              </w:rPr>
            </w:pPr>
          </w:p>
        </w:tc>
        <w:tc>
          <w:tcPr>
            <w:tcW w:w="1417" w:type="dxa"/>
            <w:tcBorders>
              <w:top w:val="nil"/>
              <w:left w:val="nil"/>
              <w:bottom w:val="single" w:sz="2" w:space="0" w:color="1F3864" w:themeColor="accent1" w:themeShade="80"/>
              <w:right w:val="nil"/>
            </w:tcBorders>
            <w:vAlign w:val="center"/>
          </w:tcPr>
          <w:p w14:paraId="623A17D6" w14:textId="1B9740A4" w:rsidR="00F9687B" w:rsidRPr="00313182" w:rsidRDefault="00F9687B" w:rsidP="00F9687B">
            <w:pPr>
              <w:pStyle w:val="08-Tabelageral"/>
              <w:rPr>
                <w:rFonts w:cs="Arial"/>
                <w:b/>
                <w:szCs w:val="14"/>
              </w:rPr>
            </w:pPr>
            <w:r w:rsidRPr="00C3121D">
              <w:rPr>
                <w:rFonts w:cs="Arial"/>
                <w:b/>
                <w:bCs/>
              </w:rPr>
              <w:t>381</w:t>
            </w:r>
            <w:r w:rsidR="004276F8">
              <w:rPr>
                <w:rFonts w:cs="Arial"/>
                <w:b/>
                <w:bCs/>
              </w:rPr>
              <w:t>,</w:t>
            </w:r>
            <w:r w:rsidRPr="00C3121D">
              <w:rPr>
                <w:rFonts w:cs="Arial"/>
                <w:b/>
                <w:bCs/>
              </w:rPr>
              <w:t>764</w:t>
            </w:r>
          </w:p>
        </w:tc>
        <w:tc>
          <w:tcPr>
            <w:tcW w:w="1418" w:type="dxa"/>
            <w:tcBorders>
              <w:top w:val="nil"/>
            </w:tcBorders>
            <w:vAlign w:val="center"/>
          </w:tcPr>
          <w:p w14:paraId="69B150D8" w14:textId="171EB37D" w:rsidR="00F9687B" w:rsidRPr="00313182" w:rsidRDefault="00F9687B" w:rsidP="00F9687B">
            <w:pPr>
              <w:pStyle w:val="08-Tabelageral"/>
              <w:rPr>
                <w:rFonts w:cs="Arial"/>
                <w:b/>
                <w:szCs w:val="14"/>
              </w:rPr>
            </w:pPr>
            <w:r w:rsidRPr="00253FE0">
              <w:rPr>
                <w:rFonts w:cs="Arial"/>
                <w:b/>
                <w:szCs w:val="14"/>
              </w:rPr>
              <w:t>345</w:t>
            </w:r>
            <w:r w:rsidR="004276F8">
              <w:rPr>
                <w:rFonts w:cs="Arial"/>
                <w:b/>
                <w:szCs w:val="14"/>
              </w:rPr>
              <w:t>,</w:t>
            </w:r>
            <w:r w:rsidRPr="00253FE0">
              <w:rPr>
                <w:rFonts w:cs="Arial"/>
                <w:b/>
                <w:szCs w:val="14"/>
              </w:rPr>
              <w:t>470</w:t>
            </w:r>
          </w:p>
        </w:tc>
      </w:tr>
    </w:tbl>
    <w:p w14:paraId="48FAA3E2" w14:textId="77777777" w:rsidR="00266E2D" w:rsidRPr="0098771D" w:rsidRDefault="00266E2D" w:rsidP="00266E2D">
      <w:pPr>
        <w:pStyle w:val="05-Textonormal"/>
        <w:spacing w:before="40" w:after="0" w:line="240" w:lineRule="auto"/>
        <w:ind w:left="284" w:hanging="284"/>
        <w:rPr>
          <w:b/>
          <w:color w:val="1F3864" w:themeColor="accent1" w:themeShade="80"/>
          <w:sz w:val="14"/>
          <w:szCs w:val="14"/>
          <w:lang w:val="en-US"/>
        </w:rPr>
      </w:pPr>
      <w:r w:rsidRPr="0098771D">
        <w:rPr>
          <w:rFonts w:cs="Arial"/>
          <w:sz w:val="14"/>
          <w:szCs w:val="14"/>
          <w:lang w:val="en-US"/>
        </w:rPr>
        <w:t>(1)</w:t>
      </w:r>
      <w:r w:rsidRPr="0098771D">
        <w:rPr>
          <w:rFonts w:cs="Arial"/>
          <w:sz w:val="14"/>
          <w:szCs w:val="14"/>
          <w:lang w:val="en-US"/>
        </w:rPr>
        <w:tab/>
      </w:r>
      <w:r w:rsidRPr="0098771D">
        <w:rPr>
          <w:rStyle w:val="tlid-translation"/>
          <w:rFonts w:eastAsia="MS Mincho"/>
          <w:sz w:val="14"/>
          <w:szCs w:val="14"/>
          <w:lang w:val="en"/>
        </w:rPr>
        <w:t xml:space="preserve">Refers mainly to the tax lawsuit filed by BB </w:t>
      </w:r>
      <w:proofErr w:type="spellStart"/>
      <w:r w:rsidRPr="0098771D">
        <w:rPr>
          <w:rStyle w:val="tlid-translation"/>
          <w:rFonts w:eastAsia="MS Mincho"/>
          <w:sz w:val="14"/>
          <w:szCs w:val="14"/>
          <w:lang w:val="en"/>
        </w:rPr>
        <w:t>Corretora</w:t>
      </w:r>
      <w:proofErr w:type="spellEnd"/>
      <w:r w:rsidRPr="0098771D">
        <w:rPr>
          <w:rStyle w:val="tlid-translation"/>
          <w:rFonts w:eastAsia="MS Mincho"/>
          <w:sz w:val="14"/>
          <w:szCs w:val="14"/>
          <w:lang w:val="en"/>
        </w:rPr>
        <w:t xml:space="preserve"> with the objective of annulling an administrative decision that did not ratify declarations of offsetting negative IRPJ balances with different taxes. There is a guaranteed deposit for the mentioned action as shown in item </w:t>
      </w:r>
      <w:r>
        <w:rPr>
          <w:rStyle w:val="tlid-translation"/>
          <w:rFonts w:eastAsia="MS Mincho"/>
          <w:sz w:val="14"/>
          <w:szCs w:val="14"/>
          <w:lang w:val="en"/>
        </w:rPr>
        <w:t>“</w:t>
      </w:r>
      <w:r w:rsidRPr="0098771D">
        <w:rPr>
          <w:rStyle w:val="tlid-translation"/>
          <w:rFonts w:eastAsia="MS Mincho"/>
          <w:sz w:val="14"/>
          <w:szCs w:val="14"/>
          <w:lang w:val="en"/>
        </w:rPr>
        <w:t xml:space="preserve">d) Deposits in </w:t>
      </w:r>
      <w:r>
        <w:rPr>
          <w:rStyle w:val="tlid-translation"/>
          <w:rFonts w:eastAsia="MS Mincho"/>
          <w:sz w:val="14"/>
          <w:szCs w:val="14"/>
          <w:lang w:val="en"/>
        </w:rPr>
        <w:t>g</w:t>
      </w:r>
      <w:r w:rsidRPr="0098771D">
        <w:rPr>
          <w:rStyle w:val="tlid-translation"/>
          <w:rFonts w:eastAsia="MS Mincho"/>
          <w:sz w:val="14"/>
          <w:szCs w:val="14"/>
          <w:lang w:val="en"/>
        </w:rPr>
        <w:t xml:space="preserve">uarantee of </w:t>
      </w:r>
      <w:r>
        <w:rPr>
          <w:rStyle w:val="tlid-translation"/>
          <w:rFonts w:eastAsia="MS Mincho"/>
          <w:sz w:val="14"/>
          <w:szCs w:val="14"/>
          <w:lang w:val="en"/>
        </w:rPr>
        <w:t>f</w:t>
      </w:r>
      <w:r w:rsidRPr="0098771D">
        <w:rPr>
          <w:rStyle w:val="tlid-translation"/>
          <w:rFonts w:eastAsia="MS Mincho"/>
          <w:sz w:val="14"/>
          <w:szCs w:val="14"/>
          <w:lang w:val="en"/>
        </w:rPr>
        <w:t>unds</w:t>
      </w:r>
      <w:r>
        <w:rPr>
          <w:rStyle w:val="tlid-translation"/>
          <w:rFonts w:eastAsia="MS Mincho"/>
          <w:sz w:val="14"/>
          <w:szCs w:val="14"/>
          <w:lang w:val="en"/>
        </w:rPr>
        <w:t>”</w:t>
      </w:r>
      <w:r w:rsidRPr="0098771D">
        <w:rPr>
          <w:rFonts w:cs="Arial"/>
          <w:color w:val="00000A"/>
          <w:sz w:val="14"/>
          <w:szCs w:val="14"/>
          <w:lang w:val="en-US"/>
        </w:rPr>
        <w:t>.</w:t>
      </w:r>
    </w:p>
    <w:p w14:paraId="526DF04A" w14:textId="77777777" w:rsidR="00266E2D" w:rsidRDefault="00266E2D" w:rsidP="00266E2D">
      <w:pPr>
        <w:pStyle w:val="05-Textonormal"/>
        <w:rPr>
          <w:lang w:val="en-US"/>
        </w:rPr>
      </w:pPr>
      <w:r w:rsidRPr="00365D43">
        <w:rPr>
          <w:lang w:val="en-US"/>
        </w:rPr>
        <w:t xml:space="preserve">BB </w:t>
      </w:r>
      <w:proofErr w:type="spellStart"/>
      <w:r w:rsidRPr="00365D43">
        <w:rPr>
          <w:lang w:val="en-US"/>
        </w:rPr>
        <w:t>Seguridade</w:t>
      </w:r>
      <w:proofErr w:type="spellEnd"/>
      <w:r w:rsidRPr="00365D43">
        <w:rPr>
          <w:lang w:val="en-US"/>
        </w:rPr>
        <w:t xml:space="preserve"> does not have contingent liabilities of its investees shared with other shareholders of the investees and is not</w:t>
      </w:r>
      <w:r w:rsidRPr="00134726">
        <w:rPr>
          <w:rStyle w:val="tlid-translation"/>
          <w:rFonts w:eastAsia="MS Mincho"/>
          <w:lang w:val="en-US"/>
        </w:rPr>
        <w:t xml:space="preserve"> jointly and severally liable for all or part of the liabilities of its investees</w:t>
      </w:r>
      <w:r w:rsidRPr="00134726">
        <w:rPr>
          <w:lang w:val="en-US"/>
        </w:rPr>
        <w:t>.</w:t>
      </w:r>
    </w:p>
    <w:p w14:paraId="4A11F7A6" w14:textId="6F7FD463" w:rsidR="002D329D" w:rsidRDefault="002D329D">
      <w:pPr>
        <w:rPr>
          <w:rFonts w:ascii="Arial" w:eastAsia="Times New Roman" w:hAnsi="Arial" w:cs="Times New Roman"/>
          <w:spacing w:val="-2"/>
          <w:sz w:val="18"/>
          <w:szCs w:val="18"/>
          <w:lang w:val="en-US" w:eastAsia="pt-BR"/>
        </w:rPr>
      </w:pPr>
      <w:r>
        <w:rPr>
          <w:lang w:val="en-US"/>
        </w:rPr>
        <w:br w:type="page"/>
      </w:r>
    </w:p>
    <w:p w14:paraId="5EA822E5" w14:textId="6D04167A" w:rsidR="00266E2D" w:rsidRPr="00134726" w:rsidRDefault="00266E2D" w:rsidP="00266E2D">
      <w:pPr>
        <w:pStyle w:val="05-Textonormal"/>
        <w:rPr>
          <w:b/>
          <w:color w:val="1F3864" w:themeColor="accent1" w:themeShade="80"/>
          <w:lang w:val="en-US"/>
        </w:rPr>
      </w:pPr>
      <w:r>
        <w:rPr>
          <w:b/>
          <w:color w:val="1F3864" w:themeColor="accent1" w:themeShade="80"/>
          <w:lang w:val="en-US"/>
        </w:rPr>
        <w:lastRenderedPageBreak/>
        <w:t>c</w:t>
      </w:r>
      <w:r w:rsidRPr="00134726">
        <w:rPr>
          <w:b/>
          <w:color w:val="1F3864" w:themeColor="accent1" w:themeShade="80"/>
          <w:lang w:val="en-US"/>
        </w:rPr>
        <w:t xml:space="preserve">.1) Tax </w:t>
      </w:r>
    </w:p>
    <w:p w14:paraId="734F8720" w14:textId="77777777" w:rsidR="00266E2D" w:rsidRPr="00134726" w:rsidRDefault="00266E2D" w:rsidP="00266E2D">
      <w:pPr>
        <w:pStyle w:val="05-Textonormal"/>
        <w:rPr>
          <w:b/>
          <w:lang w:val="en-US"/>
        </w:rPr>
      </w:pPr>
      <w:r w:rsidRPr="00134726">
        <w:rPr>
          <w:lang w:val="en-US"/>
        </w:rPr>
        <w:t xml:space="preserve">BB </w:t>
      </w:r>
      <w:proofErr w:type="spellStart"/>
      <w:r w:rsidRPr="00134726">
        <w:rPr>
          <w:lang w:val="en-US"/>
        </w:rPr>
        <w:t>Corretora</w:t>
      </w:r>
      <w:proofErr w:type="spellEnd"/>
      <w:r w:rsidRPr="00134726">
        <w:rPr>
          <w:lang w:val="en-US"/>
        </w:rPr>
        <w:t xml:space="preserve">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4CFFD1F5" w14:textId="10454773" w:rsidR="00266E2D" w:rsidRPr="00134726" w:rsidRDefault="00266E2D" w:rsidP="00266E2D">
      <w:pPr>
        <w:pStyle w:val="05-Textonormal"/>
        <w:rPr>
          <w:rFonts w:cs="Arial"/>
          <w:lang w:val="en-US"/>
        </w:rPr>
      </w:pPr>
      <w:r w:rsidRPr="00134726">
        <w:rPr>
          <w:lang w:val="en-US"/>
        </w:rPr>
        <w:t xml:space="preserve">In the main lawsuit </w:t>
      </w:r>
      <w:r>
        <w:rPr>
          <w:lang w:val="en-US"/>
        </w:rPr>
        <w:t xml:space="preserve">filed against the Company, </w:t>
      </w:r>
      <w:r w:rsidRPr="00134726">
        <w:rPr>
          <w:rFonts w:cs="Arial"/>
          <w:lang w:val="en-US"/>
        </w:rPr>
        <w:t xml:space="preserve">BB </w:t>
      </w:r>
      <w:proofErr w:type="spellStart"/>
      <w:r w:rsidRPr="00134726">
        <w:rPr>
          <w:rFonts w:cs="Arial"/>
          <w:lang w:val="en-US"/>
        </w:rPr>
        <w:t>Corretora</w:t>
      </w:r>
      <w:proofErr w:type="spellEnd"/>
      <w:r w:rsidRPr="00134726">
        <w:rPr>
          <w:rFonts w:cs="Arial"/>
          <w:lang w:val="en-US"/>
        </w:rPr>
        <w:t xml:space="preserve"> has a legal dispute related to "DCOMP - IRPJ Negative Balance", with TRF1 / Court of Brasília/DF, whose initial value of the cause was R$ 82 million, filed on </w:t>
      </w:r>
      <w:r>
        <w:rPr>
          <w:rFonts w:cs="Arial"/>
          <w:lang w:val="en-US"/>
        </w:rPr>
        <w:t xml:space="preserve">Apr </w:t>
      </w:r>
      <w:r w:rsidRPr="00134726">
        <w:rPr>
          <w:rFonts w:cs="Arial"/>
          <w:lang w:val="en-US"/>
        </w:rPr>
        <w:t>18</w:t>
      </w:r>
      <w:r>
        <w:rPr>
          <w:rFonts w:cs="Arial"/>
          <w:lang w:val="en-US"/>
        </w:rPr>
        <w:t xml:space="preserve">, </w:t>
      </w:r>
      <w:r w:rsidRPr="00134726">
        <w:rPr>
          <w:rFonts w:cs="Arial"/>
          <w:lang w:val="en-US"/>
        </w:rPr>
        <w:t xml:space="preserve">2011. The process is in the initial knowledge phase (no judgment has been issued yet). It should also be mentioned that this process has a judicial deposit (coming from the administrative phase of the discussion) in the amount of approximately R$ </w:t>
      </w:r>
      <w:r w:rsidR="009D2CDC" w:rsidRPr="003C6DC7">
        <w:rPr>
          <w:rFonts w:cs="Arial"/>
          <w:lang w:val="en-US"/>
        </w:rPr>
        <w:t>195</w:t>
      </w:r>
      <w:r w:rsidR="003C6DC7">
        <w:rPr>
          <w:rFonts w:cs="Arial"/>
          <w:lang w:val="en-US"/>
        </w:rPr>
        <w:t>.</w:t>
      </w:r>
      <w:r w:rsidR="009D2CDC" w:rsidRPr="003C6DC7">
        <w:rPr>
          <w:rFonts w:cs="Arial"/>
          <w:lang w:val="en-US"/>
        </w:rPr>
        <w:t>2</w:t>
      </w:r>
      <w:r w:rsidR="003C6DC7">
        <w:rPr>
          <w:rFonts w:cs="Arial"/>
          <w:lang w:val="en-US"/>
        </w:rPr>
        <w:t xml:space="preserve"> </w:t>
      </w:r>
      <w:r w:rsidRPr="00134726">
        <w:rPr>
          <w:rFonts w:cs="Arial"/>
          <w:lang w:val="en-US"/>
        </w:rPr>
        <w:t xml:space="preserve">million (base date: </w:t>
      </w:r>
      <w:r>
        <w:rPr>
          <w:rFonts w:cs="Arial"/>
          <w:lang w:val="en-US"/>
        </w:rPr>
        <w:t>D</w:t>
      </w:r>
      <w:r w:rsidRPr="00E76C32">
        <w:rPr>
          <w:rFonts w:cs="Arial"/>
          <w:lang w:val="en-US"/>
        </w:rPr>
        <w:t>e</w:t>
      </w:r>
      <w:r>
        <w:rPr>
          <w:rFonts w:cs="Arial"/>
          <w:lang w:val="en-US"/>
        </w:rPr>
        <w:t>c</w:t>
      </w:r>
      <w:r w:rsidRPr="00E76C32">
        <w:rPr>
          <w:rFonts w:cs="Arial"/>
          <w:lang w:val="en-US"/>
        </w:rPr>
        <w:t xml:space="preserve"> </w:t>
      </w:r>
      <w:r w:rsidRPr="00134726">
        <w:rPr>
          <w:rFonts w:cs="Arial"/>
          <w:lang w:val="en-US"/>
        </w:rPr>
        <w:t>3</w:t>
      </w:r>
      <w:r>
        <w:rPr>
          <w:rFonts w:cs="Arial"/>
          <w:lang w:val="en-US"/>
        </w:rPr>
        <w:t>1</w:t>
      </w:r>
      <w:r w:rsidRPr="00E76C32">
        <w:rPr>
          <w:rFonts w:cs="Arial"/>
          <w:lang w:val="en-US"/>
        </w:rPr>
        <w:t xml:space="preserve">, </w:t>
      </w:r>
      <w:r w:rsidRPr="00134726">
        <w:rPr>
          <w:rFonts w:cs="Arial"/>
          <w:lang w:val="en-US"/>
        </w:rPr>
        <w:t>202</w:t>
      </w:r>
      <w:r w:rsidR="00444617">
        <w:rPr>
          <w:rFonts w:cs="Arial"/>
          <w:lang w:val="en-US"/>
        </w:rPr>
        <w:t>5</w:t>
      </w:r>
      <w:r w:rsidRPr="00134726">
        <w:rPr>
          <w:rFonts w:cs="Arial"/>
          <w:lang w:val="en-US"/>
        </w:rPr>
        <w:t xml:space="preserve">) deposited in a judicial account at Caixa </w:t>
      </w:r>
      <w:proofErr w:type="spellStart"/>
      <w:r w:rsidRPr="00134726">
        <w:rPr>
          <w:rFonts w:cs="Arial"/>
          <w:lang w:val="en-US"/>
        </w:rPr>
        <w:t>Econômica</w:t>
      </w:r>
      <w:proofErr w:type="spellEnd"/>
      <w:r w:rsidRPr="00134726">
        <w:rPr>
          <w:rFonts w:cs="Arial"/>
          <w:lang w:val="en-US"/>
        </w:rPr>
        <w:t xml:space="preserve"> Federal.</w:t>
      </w:r>
    </w:p>
    <w:p w14:paraId="0D267D3F" w14:textId="77777777" w:rsidR="00266E2D" w:rsidRPr="00134726" w:rsidRDefault="00266E2D" w:rsidP="00266E2D">
      <w:pPr>
        <w:pStyle w:val="05-Textonormal"/>
        <w:rPr>
          <w:lang w:val="en-US"/>
        </w:rPr>
      </w:pPr>
      <w:r w:rsidRPr="00134726">
        <w:rPr>
          <w:lang w:val="en-US"/>
        </w:rPr>
        <w:t xml:space="preserve">BB </w:t>
      </w:r>
      <w:proofErr w:type="spellStart"/>
      <w:r w:rsidRPr="00134726">
        <w:rPr>
          <w:lang w:val="en-US"/>
        </w:rPr>
        <w:t>Seguridade</w:t>
      </w:r>
      <w:proofErr w:type="spellEnd"/>
      <w:r w:rsidRPr="00134726">
        <w:rPr>
          <w:lang w:val="en-US"/>
        </w:rPr>
        <w:t xml:space="preserve"> and BB </w:t>
      </w:r>
      <w:proofErr w:type="spellStart"/>
      <w:r w:rsidRPr="00134726">
        <w:rPr>
          <w:lang w:val="en-US"/>
        </w:rPr>
        <w:t>Seguros</w:t>
      </w:r>
      <w:proofErr w:type="spellEnd"/>
      <w:r w:rsidRPr="00134726">
        <w:rPr>
          <w:lang w:val="en-US"/>
        </w:rPr>
        <w:t xml:space="preserve"> do not have tax claims with significant amounts.</w:t>
      </w:r>
    </w:p>
    <w:p w14:paraId="189F9A2E" w14:textId="50DF30A5" w:rsidR="00266E2D" w:rsidRPr="00134726" w:rsidRDefault="00266E2D" w:rsidP="00266E2D">
      <w:pPr>
        <w:pStyle w:val="05-Textonormal"/>
        <w:rPr>
          <w:b/>
          <w:color w:val="1F3864" w:themeColor="accent1" w:themeShade="80"/>
          <w:lang w:val="en-US"/>
        </w:rPr>
      </w:pPr>
      <w:r>
        <w:rPr>
          <w:b/>
          <w:color w:val="1F3864" w:themeColor="accent1" w:themeShade="80"/>
          <w:lang w:val="en-US"/>
        </w:rPr>
        <w:t>c</w:t>
      </w:r>
      <w:r w:rsidRPr="00134726">
        <w:rPr>
          <w:b/>
          <w:color w:val="1F3864" w:themeColor="accent1" w:themeShade="80"/>
          <w:lang w:val="en-US"/>
        </w:rPr>
        <w:t xml:space="preserve">.2) Civil </w:t>
      </w:r>
    </w:p>
    <w:p w14:paraId="6366D11A" w14:textId="088BF980" w:rsidR="00266E2D" w:rsidRDefault="00266E2D" w:rsidP="00266E2D">
      <w:pPr>
        <w:pStyle w:val="05-Textonormal"/>
        <w:rPr>
          <w:lang w:val="en-US"/>
        </w:rPr>
      </w:pPr>
      <w:r w:rsidRPr="00134726">
        <w:rPr>
          <w:lang w:val="en-US"/>
        </w:rPr>
        <w:t xml:space="preserve">In civil </w:t>
      </w:r>
      <w:r w:rsidR="00A5245A">
        <w:rPr>
          <w:lang w:val="en-US"/>
        </w:rPr>
        <w:t>claims</w:t>
      </w:r>
      <w:r w:rsidRPr="00134726">
        <w:rPr>
          <w:lang w:val="en-US"/>
        </w:rPr>
        <w:t xml:space="preserve"> involving BB </w:t>
      </w:r>
      <w:proofErr w:type="spellStart"/>
      <w:r w:rsidRPr="00134726">
        <w:rPr>
          <w:lang w:val="en-US"/>
        </w:rPr>
        <w:t>Seguridade</w:t>
      </w:r>
      <w:proofErr w:type="spellEnd"/>
      <w:r w:rsidRPr="00134726">
        <w:rPr>
          <w:lang w:val="en-US"/>
        </w:rPr>
        <w:t xml:space="preserve">, BB </w:t>
      </w:r>
      <w:proofErr w:type="spellStart"/>
      <w:r w:rsidRPr="00134726">
        <w:rPr>
          <w:lang w:val="en-US"/>
        </w:rPr>
        <w:t>Seguros</w:t>
      </w:r>
      <w:proofErr w:type="spellEnd"/>
      <w:r w:rsidRPr="00134726">
        <w:rPr>
          <w:lang w:val="en-US"/>
        </w:rPr>
        <w:t xml:space="preserve"> and BB </w:t>
      </w:r>
      <w:proofErr w:type="spellStart"/>
      <w:r w:rsidRPr="00134726">
        <w:rPr>
          <w:lang w:val="en-US"/>
        </w:rPr>
        <w:t>Corretora</w:t>
      </w:r>
      <w:proofErr w:type="spellEnd"/>
      <w:r w:rsidRPr="00134726">
        <w:rPr>
          <w:lang w:val="en-US"/>
        </w:rPr>
        <w:t xml:space="preserve">, we </w:t>
      </w:r>
      <w:proofErr w:type="spellStart"/>
      <w:r w:rsidRPr="00134726">
        <w:rPr>
          <w:lang w:val="en-US"/>
        </w:rPr>
        <w:t>highlignt</w:t>
      </w:r>
      <w:proofErr w:type="spellEnd"/>
      <w:r w:rsidRPr="00134726">
        <w:rPr>
          <w:lang w:val="en-US"/>
        </w:rPr>
        <w:t xml:space="preserve"> the claims for various indemnities (material damages, moral damages, etc., for example), notably resulting from consumer relations involving security products and the like (personal insurance and equity, open private pension, capitalization and dental plans).</w:t>
      </w:r>
    </w:p>
    <w:p w14:paraId="7A70C0D0" w14:textId="77777777" w:rsidR="00266E2D" w:rsidRPr="00134726" w:rsidRDefault="00266E2D" w:rsidP="00266E2D">
      <w:pPr>
        <w:pStyle w:val="05-Textonormal"/>
        <w:rPr>
          <w:b/>
          <w:color w:val="1F3864" w:themeColor="accent1" w:themeShade="80"/>
          <w:lang w:val="en-US"/>
        </w:rPr>
      </w:pPr>
      <w:r>
        <w:rPr>
          <w:b/>
          <w:color w:val="1F3864" w:themeColor="accent1" w:themeShade="80"/>
          <w:lang w:val="en-US"/>
        </w:rPr>
        <w:t>d</w:t>
      </w:r>
      <w:r w:rsidRPr="00134726">
        <w:rPr>
          <w:b/>
          <w:color w:val="1F3864" w:themeColor="accent1" w:themeShade="80"/>
          <w:lang w:val="en-US"/>
        </w:rPr>
        <w:t xml:space="preserve">) Deposits in </w:t>
      </w:r>
      <w:r>
        <w:rPr>
          <w:b/>
          <w:color w:val="1F3864" w:themeColor="accent1" w:themeShade="80"/>
          <w:lang w:val="en-US"/>
        </w:rPr>
        <w:t>g</w:t>
      </w:r>
      <w:r w:rsidRPr="00134726">
        <w:rPr>
          <w:b/>
          <w:color w:val="1F3864" w:themeColor="accent1" w:themeShade="80"/>
          <w:lang w:val="en-US"/>
        </w:rPr>
        <w:t xml:space="preserve">uarantee of </w:t>
      </w:r>
      <w:r>
        <w:rPr>
          <w:b/>
          <w:color w:val="1F3864" w:themeColor="accent1" w:themeShade="80"/>
          <w:lang w:val="en-US"/>
        </w:rPr>
        <w:t>f</w:t>
      </w:r>
      <w:r w:rsidRPr="00134726">
        <w:rPr>
          <w:b/>
          <w:color w:val="1F3864" w:themeColor="accent1" w:themeShade="80"/>
          <w:lang w:val="en-US"/>
        </w:rPr>
        <w:t>unds</w:t>
      </w:r>
    </w:p>
    <w:p w14:paraId="52A1DAC1" w14:textId="77777777" w:rsidR="00266E2D" w:rsidRPr="00134726" w:rsidRDefault="00266E2D" w:rsidP="00266E2D">
      <w:pPr>
        <w:pStyle w:val="05-Textonormal"/>
        <w:rPr>
          <w:lang w:val="en-US"/>
        </w:rPr>
      </w:pPr>
      <w:r w:rsidRPr="00134726">
        <w:rPr>
          <w:rStyle w:val="tlid-translation"/>
          <w:rFonts w:eastAsia="MS Mincho"/>
          <w:lang w:val="en-US"/>
        </w:rPr>
        <w:t xml:space="preserve">Guarantee deposits are cash deposits and are made with Banco do </w:t>
      </w:r>
      <w:proofErr w:type="spellStart"/>
      <w:r w:rsidRPr="00134726">
        <w:rPr>
          <w:rStyle w:val="tlid-translation"/>
          <w:rFonts w:eastAsia="MS Mincho"/>
          <w:lang w:val="en-US"/>
        </w:rPr>
        <w:t>Brasil</w:t>
      </w:r>
      <w:proofErr w:type="spellEnd"/>
      <w:r w:rsidRPr="00134726">
        <w:rPr>
          <w:rStyle w:val="tlid-translation"/>
          <w:rFonts w:eastAsia="MS Mincho"/>
          <w:lang w:val="en-US"/>
        </w:rPr>
        <w:t xml:space="preserve">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26520D3C" w14:textId="77777777" w:rsidR="00266E2D" w:rsidRPr="00134726" w:rsidRDefault="00266E2D" w:rsidP="00266E2D">
      <w:pPr>
        <w:pStyle w:val="05-Textonormal"/>
        <w:rPr>
          <w:b/>
          <w:color w:val="1F3864" w:themeColor="accent1" w:themeShade="80"/>
          <w:lang w:val="en-US"/>
        </w:rPr>
      </w:pPr>
      <w:r>
        <w:rPr>
          <w:b/>
          <w:color w:val="1F3864" w:themeColor="accent1" w:themeShade="80"/>
          <w:lang w:val="en-US"/>
        </w:rPr>
        <w:t xml:space="preserve">c.1) </w:t>
      </w:r>
      <w:r w:rsidRPr="00134726">
        <w:rPr>
          <w:b/>
          <w:color w:val="1F3864" w:themeColor="accent1" w:themeShade="80"/>
          <w:lang w:val="en-US"/>
        </w:rPr>
        <w:t>Balances of escrow deposits formed for provisions and contingent liabilities</w:t>
      </w:r>
    </w:p>
    <w:p w14:paraId="34D27896" w14:textId="77777777" w:rsidR="00266E2D" w:rsidRPr="004C6ED9" w:rsidRDefault="00266E2D" w:rsidP="00266E2D">
      <w:pPr>
        <w:pStyle w:val="01-TtulodeNota"/>
        <w:spacing w:before="0" w:after="0"/>
        <w:jc w:val="right"/>
        <w:rPr>
          <w:sz w:val="14"/>
          <w:szCs w:val="14"/>
        </w:rPr>
      </w:pPr>
      <w:r>
        <w:rPr>
          <w:sz w:val="14"/>
          <w:szCs w:val="14"/>
        </w:rPr>
        <w:t xml:space="preserve">R$ </w:t>
      </w:r>
      <w:proofErr w:type="spellStart"/>
      <w:r>
        <w:rPr>
          <w:sz w:val="14"/>
          <w:szCs w:val="14"/>
        </w:rPr>
        <w:t>thousand</w:t>
      </w:r>
      <w:proofErr w:type="spellEnd"/>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266E2D" w:rsidRPr="00AA26A4" w14:paraId="1D91A696" w14:textId="77777777">
        <w:trPr>
          <w:trHeight w:hRule="exact" w:val="238"/>
        </w:trPr>
        <w:tc>
          <w:tcPr>
            <w:tcW w:w="850" w:type="dxa"/>
            <w:tcBorders>
              <w:bottom w:val="nil"/>
            </w:tcBorders>
            <w:vAlign w:val="center"/>
          </w:tcPr>
          <w:p w14:paraId="0968D867" w14:textId="77777777" w:rsidR="00266E2D" w:rsidRPr="00AA26A4" w:rsidRDefault="00266E2D">
            <w:pPr>
              <w:keepNext/>
              <w:keepLines/>
              <w:spacing w:before="40" w:after="40"/>
              <w:rPr>
                <w:rFonts w:ascii="Arial" w:hAnsi="Arial" w:cs="Arial"/>
                <w:bCs/>
                <w:spacing w:val="-2"/>
                <w:sz w:val="14"/>
                <w:szCs w:val="14"/>
              </w:rPr>
            </w:pPr>
          </w:p>
        </w:tc>
        <w:tc>
          <w:tcPr>
            <w:tcW w:w="2848" w:type="dxa"/>
            <w:gridSpan w:val="2"/>
            <w:tcBorders>
              <w:bottom w:val="nil"/>
            </w:tcBorders>
            <w:vAlign w:val="center"/>
          </w:tcPr>
          <w:p w14:paraId="1642ACF4" w14:textId="77777777" w:rsidR="00266E2D" w:rsidRPr="00AA26A4" w:rsidRDefault="00266E2D">
            <w:pPr>
              <w:keepNext/>
              <w:keepLines/>
              <w:spacing w:before="40" w:after="40"/>
              <w:rPr>
                <w:rFonts w:ascii="Arial" w:hAnsi="Arial" w:cs="Arial"/>
                <w:b/>
                <w:spacing w:val="-2"/>
                <w:sz w:val="14"/>
                <w:szCs w:val="14"/>
              </w:rPr>
            </w:pPr>
          </w:p>
        </w:tc>
        <w:tc>
          <w:tcPr>
            <w:tcW w:w="2823" w:type="dxa"/>
            <w:gridSpan w:val="2"/>
            <w:vAlign w:val="center"/>
          </w:tcPr>
          <w:p w14:paraId="16F1D5B3" w14:textId="77777777" w:rsidR="00266E2D" w:rsidRPr="00E048D7" w:rsidRDefault="00266E2D">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Parent</w:t>
            </w:r>
            <w:proofErr w:type="spellEnd"/>
          </w:p>
        </w:tc>
        <w:tc>
          <w:tcPr>
            <w:tcW w:w="283" w:type="dxa"/>
            <w:vAlign w:val="center"/>
          </w:tcPr>
          <w:p w14:paraId="569FEB53" w14:textId="77777777" w:rsidR="00266E2D" w:rsidRPr="00AA26A4" w:rsidRDefault="00266E2D">
            <w:pPr>
              <w:keepNext/>
              <w:keepLines/>
              <w:spacing w:before="40" w:after="40"/>
              <w:jc w:val="center"/>
              <w:rPr>
                <w:rFonts w:ascii="Arial" w:hAnsi="Arial" w:cs="Arial"/>
                <w:b/>
                <w:bCs/>
                <w:spacing w:val="-2"/>
                <w:sz w:val="14"/>
                <w:szCs w:val="14"/>
              </w:rPr>
            </w:pPr>
          </w:p>
        </w:tc>
        <w:tc>
          <w:tcPr>
            <w:tcW w:w="2835" w:type="dxa"/>
            <w:gridSpan w:val="2"/>
            <w:vAlign w:val="center"/>
          </w:tcPr>
          <w:p w14:paraId="5013AAF0" w14:textId="77777777" w:rsidR="00266E2D" w:rsidRPr="00E048D7" w:rsidRDefault="00266E2D">
            <w:pPr>
              <w:keepNext/>
              <w:keepLines/>
              <w:spacing w:before="40" w:after="40"/>
              <w:jc w:val="center"/>
              <w:rPr>
                <w:rFonts w:ascii="Arial" w:hAnsi="Arial" w:cs="Arial"/>
                <w:b/>
                <w:bCs/>
                <w:spacing w:val="-2"/>
                <w:sz w:val="14"/>
                <w:szCs w:val="14"/>
              </w:rPr>
            </w:pPr>
            <w:proofErr w:type="spellStart"/>
            <w:r w:rsidRPr="00E048D7">
              <w:rPr>
                <w:rFonts w:ascii="Arial" w:hAnsi="Arial" w:cs="Arial"/>
                <w:b/>
                <w:bCs/>
                <w:spacing w:val="-2"/>
                <w:sz w:val="14"/>
                <w:szCs w:val="14"/>
              </w:rPr>
              <w:t>Consolidated</w:t>
            </w:r>
            <w:proofErr w:type="spellEnd"/>
          </w:p>
        </w:tc>
      </w:tr>
      <w:tr w:rsidR="00C14B6E" w:rsidRPr="004C6ED9" w14:paraId="3897F2E0" w14:textId="77777777">
        <w:trPr>
          <w:trHeight w:hRule="exact" w:val="238"/>
        </w:trPr>
        <w:tc>
          <w:tcPr>
            <w:tcW w:w="3094" w:type="dxa"/>
            <w:gridSpan w:val="2"/>
            <w:tcBorders>
              <w:top w:val="nil"/>
              <w:bottom w:val="single" w:sz="2" w:space="0" w:color="1F3864" w:themeColor="accent1" w:themeShade="80"/>
            </w:tcBorders>
            <w:vAlign w:val="center"/>
          </w:tcPr>
          <w:p w14:paraId="77B08375" w14:textId="77777777" w:rsidR="00C14B6E" w:rsidRPr="004C6ED9" w:rsidRDefault="00C14B6E" w:rsidP="00C14B6E">
            <w:pPr>
              <w:keepNext/>
              <w:keepLines/>
              <w:spacing w:before="40" w:after="40"/>
              <w:rPr>
                <w:rFonts w:ascii="Arial" w:hAnsi="Arial" w:cs="Arial"/>
                <w:spacing w:val="-2"/>
                <w:sz w:val="14"/>
                <w:szCs w:val="14"/>
              </w:rPr>
            </w:pPr>
          </w:p>
        </w:tc>
        <w:tc>
          <w:tcPr>
            <w:tcW w:w="604" w:type="dxa"/>
            <w:tcBorders>
              <w:top w:val="nil"/>
              <w:bottom w:val="single" w:sz="2" w:space="0" w:color="1F3864" w:themeColor="accent1" w:themeShade="80"/>
            </w:tcBorders>
            <w:vAlign w:val="center"/>
          </w:tcPr>
          <w:p w14:paraId="49B01DD5" w14:textId="77777777" w:rsidR="00C14B6E" w:rsidRPr="004C6ED9" w:rsidRDefault="00C14B6E" w:rsidP="00C14B6E">
            <w:pPr>
              <w:keepNext/>
              <w:keepLines/>
              <w:spacing w:before="40" w:after="40"/>
              <w:jc w:val="right"/>
              <w:rPr>
                <w:rFonts w:ascii="Arial" w:hAnsi="Arial" w:cs="Arial"/>
                <w:b/>
                <w:spacing w:val="-2"/>
                <w:sz w:val="14"/>
                <w:szCs w:val="14"/>
              </w:rPr>
            </w:pPr>
          </w:p>
        </w:tc>
        <w:tc>
          <w:tcPr>
            <w:tcW w:w="1411" w:type="dxa"/>
            <w:tcBorders>
              <w:bottom w:val="single" w:sz="2" w:space="0" w:color="1F3864" w:themeColor="accent1" w:themeShade="80"/>
            </w:tcBorders>
            <w:vAlign w:val="center"/>
          </w:tcPr>
          <w:p w14:paraId="047557D0" w14:textId="59762D54" w:rsidR="00C14B6E" w:rsidRPr="004C6ED9" w:rsidRDefault="00C14B6E" w:rsidP="00C14B6E">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w:t>
            </w:r>
            <w:r>
              <w:rPr>
                <w:rFonts w:cs="Arial"/>
                <w:b/>
                <w:szCs w:val="14"/>
                <w:lang w:eastAsia="en-US"/>
              </w:rPr>
              <w:t>5</w:t>
            </w:r>
          </w:p>
        </w:tc>
        <w:tc>
          <w:tcPr>
            <w:tcW w:w="1412" w:type="dxa"/>
            <w:tcBorders>
              <w:bottom w:val="single" w:sz="2" w:space="0" w:color="1F3864" w:themeColor="accent1" w:themeShade="80"/>
            </w:tcBorders>
            <w:vAlign w:val="center"/>
          </w:tcPr>
          <w:p w14:paraId="24B67B77" w14:textId="4E1F2A02" w:rsidR="00C14B6E" w:rsidRPr="004C6ED9" w:rsidRDefault="00C14B6E" w:rsidP="00C14B6E">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Pr>
                <w:rFonts w:cs="Arial"/>
                <w:b/>
                <w:szCs w:val="14"/>
                <w:lang w:eastAsia="en-US"/>
              </w:rPr>
              <w:t>4</w:t>
            </w:r>
          </w:p>
        </w:tc>
        <w:tc>
          <w:tcPr>
            <w:tcW w:w="283" w:type="dxa"/>
            <w:tcBorders>
              <w:bottom w:val="single" w:sz="2" w:space="0" w:color="1F3864" w:themeColor="accent1" w:themeShade="80"/>
            </w:tcBorders>
            <w:vAlign w:val="center"/>
          </w:tcPr>
          <w:p w14:paraId="07AB40DA" w14:textId="77777777" w:rsidR="00C14B6E" w:rsidRPr="004C6ED9" w:rsidRDefault="00C14B6E" w:rsidP="00C14B6E">
            <w:pPr>
              <w:pStyle w:val="08-Tabelageral"/>
              <w:rPr>
                <w:rFonts w:cs="Arial"/>
                <w:b/>
                <w:szCs w:val="14"/>
                <w:lang w:eastAsia="en-US"/>
              </w:rPr>
            </w:pPr>
          </w:p>
        </w:tc>
        <w:tc>
          <w:tcPr>
            <w:tcW w:w="1417" w:type="dxa"/>
            <w:tcBorders>
              <w:bottom w:val="single" w:sz="2" w:space="0" w:color="1F3864" w:themeColor="accent1" w:themeShade="80"/>
            </w:tcBorders>
            <w:vAlign w:val="center"/>
          </w:tcPr>
          <w:p w14:paraId="4FE39CA6" w14:textId="26F1CC2C" w:rsidR="00C14B6E" w:rsidRPr="004C6ED9" w:rsidRDefault="00C14B6E" w:rsidP="00C14B6E">
            <w:pPr>
              <w:pStyle w:val="08-Tabelageral"/>
              <w:rPr>
                <w:rFonts w:cs="Arial"/>
                <w:b/>
                <w:szCs w:val="14"/>
                <w:lang w:eastAsia="en-US"/>
              </w:rPr>
            </w:pPr>
            <w:proofErr w:type="spellStart"/>
            <w:r w:rsidRPr="00DE1F01">
              <w:rPr>
                <w:rFonts w:cs="Arial"/>
                <w:b/>
                <w:szCs w:val="14"/>
                <w:lang w:eastAsia="en-US"/>
              </w:rPr>
              <w:t>Dec</w:t>
            </w:r>
            <w:proofErr w:type="spellEnd"/>
            <w:r w:rsidRPr="00DE1F01">
              <w:rPr>
                <w:rFonts w:cs="Arial"/>
                <w:b/>
                <w:szCs w:val="14"/>
                <w:lang w:eastAsia="en-US"/>
              </w:rPr>
              <w:t xml:space="preserve"> 31, 202</w:t>
            </w:r>
            <w:r>
              <w:rPr>
                <w:rFonts w:cs="Arial"/>
                <w:b/>
                <w:szCs w:val="14"/>
                <w:lang w:eastAsia="en-US"/>
              </w:rPr>
              <w:t>5</w:t>
            </w:r>
          </w:p>
        </w:tc>
        <w:tc>
          <w:tcPr>
            <w:tcW w:w="1418" w:type="dxa"/>
            <w:tcBorders>
              <w:bottom w:val="single" w:sz="2" w:space="0" w:color="1F3864" w:themeColor="accent1" w:themeShade="80"/>
            </w:tcBorders>
            <w:vAlign w:val="center"/>
          </w:tcPr>
          <w:p w14:paraId="69FD61A5" w14:textId="1D050585" w:rsidR="00C14B6E" w:rsidRPr="004C6ED9" w:rsidRDefault="00C14B6E" w:rsidP="00C14B6E">
            <w:pPr>
              <w:pStyle w:val="08-Tabelageral"/>
              <w:rPr>
                <w:rFonts w:cs="Arial"/>
                <w:b/>
                <w:szCs w:val="14"/>
                <w:lang w:eastAsia="en-US"/>
              </w:rPr>
            </w:pPr>
            <w:proofErr w:type="spellStart"/>
            <w:r>
              <w:rPr>
                <w:rFonts w:cs="Arial"/>
                <w:b/>
                <w:szCs w:val="14"/>
                <w:lang w:eastAsia="en-US"/>
              </w:rPr>
              <w:t>Dec</w:t>
            </w:r>
            <w:proofErr w:type="spellEnd"/>
            <w:r w:rsidRPr="00E71174">
              <w:rPr>
                <w:rFonts w:cs="Arial"/>
                <w:b/>
                <w:szCs w:val="14"/>
                <w:lang w:eastAsia="en-US"/>
              </w:rPr>
              <w:t xml:space="preserve"> 31, 202</w:t>
            </w:r>
            <w:r>
              <w:rPr>
                <w:rFonts w:cs="Arial"/>
                <w:b/>
                <w:szCs w:val="14"/>
                <w:lang w:eastAsia="en-US"/>
              </w:rPr>
              <w:t>4</w:t>
            </w:r>
          </w:p>
        </w:tc>
      </w:tr>
      <w:tr w:rsidR="00FD5DB6" w:rsidRPr="004C6ED9" w14:paraId="2698AA1C" w14:textId="77777777" w:rsidTr="00AB2BEA">
        <w:trPr>
          <w:trHeight w:val="238"/>
        </w:trPr>
        <w:tc>
          <w:tcPr>
            <w:tcW w:w="3094" w:type="dxa"/>
            <w:gridSpan w:val="2"/>
            <w:tcBorders>
              <w:bottom w:val="nil"/>
            </w:tcBorders>
            <w:vAlign w:val="center"/>
          </w:tcPr>
          <w:p w14:paraId="384D3F7C" w14:textId="17EFCE20" w:rsidR="00FD5DB6" w:rsidRPr="00E048D7" w:rsidRDefault="00FD5DB6" w:rsidP="00FD5DB6">
            <w:pPr>
              <w:pStyle w:val="08-Tabelageral"/>
              <w:jc w:val="left"/>
              <w:rPr>
                <w:rFonts w:cs="Arial"/>
                <w:szCs w:val="14"/>
              </w:rPr>
            </w:pPr>
            <w:proofErr w:type="spellStart"/>
            <w:r w:rsidRPr="00E048D7">
              <w:rPr>
                <w:rFonts w:cs="Arial"/>
                <w:szCs w:val="14"/>
              </w:rPr>
              <w:t>Tax</w:t>
            </w:r>
            <w:proofErr w:type="spellEnd"/>
            <w:r w:rsidRPr="00E048D7">
              <w:rPr>
                <w:rFonts w:cs="Arial"/>
                <w:szCs w:val="14"/>
              </w:rPr>
              <w:t xml:space="preserve"> </w:t>
            </w:r>
            <w:r w:rsidRPr="00E048D7">
              <w:rPr>
                <w:rFonts w:cs="Arial"/>
                <w:szCs w:val="14"/>
                <w:vertAlign w:val="superscript"/>
              </w:rPr>
              <w:t>(1)</w:t>
            </w:r>
          </w:p>
        </w:tc>
        <w:tc>
          <w:tcPr>
            <w:tcW w:w="604" w:type="dxa"/>
            <w:tcBorders>
              <w:bottom w:val="nil"/>
            </w:tcBorders>
            <w:vAlign w:val="center"/>
          </w:tcPr>
          <w:p w14:paraId="06895629" w14:textId="77777777" w:rsidR="00FD5DB6" w:rsidRPr="004C6ED9" w:rsidRDefault="00FD5DB6" w:rsidP="00FD5DB6">
            <w:pPr>
              <w:pStyle w:val="08-Tabelageral"/>
              <w:rPr>
                <w:rFonts w:cs="Arial"/>
                <w:szCs w:val="14"/>
                <w:lang w:eastAsia="en-US"/>
              </w:rPr>
            </w:pPr>
          </w:p>
        </w:tc>
        <w:tc>
          <w:tcPr>
            <w:tcW w:w="1411" w:type="dxa"/>
            <w:tcBorders>
              <w:bottom w:val="nil"/>
            </w:tcBorders>
            <w:vAlign w:val="center"/>
          </w:tcPr>
          <w:p w14:paraId="5DBB1BC3" w14:textId="752B8380" w:rsidR="00FD5DB6" w:rsidRPr="004C6ED9" w:rsidRDefault="00FD5DB6" w:rsidP="00FD5DB6">
            <w:pPr>
              <w:pStyle w:val="08-Tabelageral"/>
              <w:rPr>
                <w:rFonts w:cs="Arial"/>
                <w:szCs w:val="14"/>
              </w:rPr>
            </w:pPr>
            <w:r w:rsidRPr="004132F1">
              <w:rPr>
                <w:rFonts w:cs="Arial"/>
              </w:rPr>
              <w:t>--</w:t>
            </w:r>
          </w:p>
        </w:tc>
        <w:tc>
          <w:tcPr>
            <w:tcW w:w="1412" w:type="dxa"/>
            <w:tcBorders>
              <w:bottom w:val="nil"/>
            </w:tcBorders>
            <w:vAlign w:val="center"/>
          </w:tcPr>
          <w:p w14:paraId="6E2502DF" w14:textId="17BE6574" w:rsidR="00FD5DB6" w:rsidRPr="004C6ED9" w:rsidRDefault="00FD5DB6" w:rsidP="00FD5DB6">
            <w:pPr>
              <w:pStyle w:val="08-Tabelageral"/>
              <w:rPr>
                <w:rFonts w:cs="Arial"/>
                <w:szCs w:val="14"/>
              </w:rPr>
            </w:pPr>
            <w:r w:rsidRPr="00253FE0">
              <w:rPr>
                <w:rFonts w:cs="Arial"/>
              </w:rPr>
              <w:t>--</w:t>
            </w:r>
          </w:p>
        </w:tc>
        <w:tc>
          <w:tcPr>
            <w:tcW w:w="283" w:type="dxa"/>
            <w:tcBorders>
              <w:bottom w:val="nil"/>
            </w:tcBorders>
            <w:vAlign w:val="center"/>
          </w:tcPr>
          <w:p w14:paraId="1CEC0898" w14:textId="77777777" w:rsidR="00FD5DB6" w:rsidRPr="004C6ED9" w:rsidRDefault="00FD5DB6" w:rsidP="00FD5DB6">
            <w:pPr>
              <w:pStyle w:val="08-Tabelageral"/>
              <w:rPr>
                <w:rFonts w:cs="Arial"/>
                <w:szCs w:val="14"/>
              </w:rPr>
            </w:pPr>
          </w:p>
        </w:tc>
        <w:tc>
          <w:tcPr>
            <w:tcW w:w="1417" w:type="dxa"/>
            <w:tcBorders>
              <w:top w:val="single" w:sz="2" w:space="0" w:color="1F3864" w:themeColor="accent1" w:themeShade="80"/>
              <w:left w:val="nil"/>
              <w:bottom w:val="nil"/>
              <w:right w:val="nil"/>
            </w:tcBorders>
          </w:tcPr>
          <w:p w14:paraId="26127222" w14:textId="19A8C9F0" w:rsidR="00FD5DB6" w:rsidRPr="004C6ED9" w:rsidRDefault="00FD5DB6" w:rsidP="00FD5DB6">
            <w:pPr>
              <w:pStyle w:val="08-Tabelageral"/>
              <w:rPr>
                <w:rFonts w:cs="Arial"/>
                <w:szCs w:val="14"/>
              </w:rPr>
            </w:pPr>
            <w:r w:rsidRPr="004132F1">
              <w:rPr>
                <w:rFonts w:cs="Arial"/>
              </w:rPr>
              <w:t xml:space="preserve"> 257</w:t>
            </w:r>
            <w:r>
              <w:rPr>
                <w:rFonts w:cs="Arial"/>
              </w:rPr>
              <w:t>,</w:t>
            </w:r>
            <w:r w:rsidRPr="004132F1">
              <w:rPr>
                <w:rFonts w:cs="Arial"/>
              </w:rPr>
              <w:t xml:space="preserve">989 </w:t>
            </w:r>
          </w:p>
        </w:tc>
        <w:tc>
          <w:tcPr>
            <w:tcW w:w="1418" w:type="dxa"/>
            <w:tcBorders>
              <w:bottom w:val="nil"/>
            </w:tcBorders>
            <w:vAlign w:val="center"/>
          </w:tcPr>
          <w:p w14:paraId="2CB13DB2" w14:textId="6D936315" w:rsidR="00FD5DB6" w:rsidRPr="004C6ED9" w:rsidRDefault="00FD5DB6" w:rsidP="00FD5DB6">
            <w:pPr>
              <w:pStyle w:val="08-Tabelageral"/>
              <w:rPr>
                <w:rFonts w:cs="Arial"/>
                <w:szCs w:val="14"/>
              </w:rPr>
            </w:pPr>
            <w:r w:rsidRPr="00253FE0">
              <w:rPr>
                <w:rFonts w:cs="Arial"/>
              </w:rPr>
              <w:t xml:space="preserve">         243</w:t>
            </w:r>
            <w:r>
              <w:rPr>
                <w:rFonts w:cs="Arial"/>
              </w:rPr>
              <w:t>,</w:t>
            </w:r>
            <w:r w:rsidRPr="00253FE0">
              <w:rPr>
                <w:rFonts w:cs="Arial"/>
              </w:rPr>
              <w:t xml:space="preserve">400 </w:t>
            </w:r>
          </w:p>
        </w:tc>
      </w:tr>
      <w:tr w:rsidR="00FD5DB6" w:rsidRPr="004C6ED9" w14:paraId="2D6B2EE4" w14:textId="77777777" w:rsidTr="00AB2BEA">
        <w:trPr>
          <w:trHeight w:val="238"/>
        </w:trPr>
        <w:tc>
          <w:tcPr>
            <w:tcW w:w="3094" w:type="dxa"/>
            <w:gridSpan w:val="2"/>
            <w:tcBorders>
              <w:top w:val="nil"/>
              <w:bottom w:val="nil"/>
            </w:tcBorders>
            <w:vAlign w:val="center"/>
          </w:tcPr>
          <w:p w14:paraId="49C2C2D9" w14:textId="6EE6664F" w:rsidR="00FD5DB6" w:rsidRPr="00E048D7" w:rsidRDefault="00FD5DB6" w:rsidP="00FD5DB6">
            <w:pPr>
              <w:pStyle w:val="08-Tabelageral"/>
              <w:jc w:val="left"/>
              <w:rPr>
                <w:rFonts w:cs="Arial"/>
                <w:szCs w:val="14"/>
              </w:rPr>
            </w:pPr>
            <w:r>
              <w:rPr>
                <w:rFonts w:cs="Arial"/>
                <w:szCs w:val="14"/>
              </w:rPr>
              <w:t xml:space="preserve">Civil </w:t>
            </w:r>
          </w:p>
        </w:tc>
        <w:tc>
          <w:tcPr>
            <w:tcW w:w="604" w:type="dxa"/>
            <w:tcBorders>
              <w:top w:val="nil"/>
              <w:bottom w:val="nil"/>
            </w:tcBorders>
            <w:vAlign w:val="center"/>
          </w:tcPr>
          <w:p w14:paraId="4FB9CE08" w14:textId="77777777" w:rsidR="00FD5DB6" w:rsidRPr="004C6ED9" w:rsidRDefault="00FD5DB6" w:rsidP="00FD5DB6">
            <w:pPr>
              <w:pStyle w:val="08-Tabelageral"/>
              <w:rPr>
                <w:rFonts w:cs="Arial"/>
                <w:szCs w:val="14"/>
                <w:lang w:eastAsia="en-US"/>
              </w:rPr>
            </w:pPr>
          </w:p>
        </w:tc>
        <w:tc>
          <w:tcPr>
            <w:tcW w:w="1411" w:type="dxa"/>
            <w:tcBorders>
              <w:top w:val="nil"/>
              <w:bottom w:val="nil"/>
            </w:tcBorders>
            <w:vAlign w:val="center"/>
          </w:tcPr>
          <w:p w14:paraId="2621E286" w14:textId="7BB19367" w:rsidR="00FD5DB6" w:rsidRPr="004C6ED9" w:rsidRDefault="00FD5DB6" w:rsidP="00FD5DB6">
            <w:pPr>
              <w:pStyle w:val="08-Tabelageral"/>
              <w:rPr>
                <w:rFonts w:cs="Arial"/>
                <w:szCs w:val="14"/>
              </w:rPr>
            </w:pPr>
            <w:r w:rsidRPr="004132F1">
              <w:rPr>
                <w:rFonts w:cs="Arial"/>
              </w:rPr>
              <w:t xml:space="preserve"> 174 </w:t>
            </w:r>
          </w:p>
        </w:tc>
        <w:tc>
          <w:tcPr>
            <w:tcW w:w="1412" w:type="dxa"/>
            <w:tcBorders>
              <w:top w:val="nil"/>
              <w:bottom w:val="nil"/>
            </w:tcBorders>
            <w:vAlign w:val="center"/>
          </w:tcPr>
          <w:p w14:paraId="7CFBEB71" w14:textId="135C12B3" w:rsidR="00FD5DB6" w:rsidRPr="004C6ED9" w:rsidRDefault="00FD5DB6" w:rsidP="00FD5DB6">
            <w:pPr>
              <w:pStyle w:val="08-Tabelageral"/>
              <w:rPr>
                <w:rFonts w:cs="Arial"/>
                <w:szCs w:val="14"/>
              </w:rPr>
            </w:pPr>
            <w:r w:rsidRPr="00253FE0">
              <w:rPr>
                <w:rFonts w:cs="Arial"/>
              </w:rPr>
              <w:t>30</w:t>
            </w:r>
          </w:p>
        </w:tc>
        <w:tc>
          <w:tcPr>
            <w:tcW w:w="283" w:type="dxa"/>
            <w:tcBorders>
              <w:top w:val="nil"/>
              <w:bottom w:val="nil"/>
            </w:tcBorders>
            <w:vAlign w:val="center"/>
          </w:tcPr>
          <w:p w14:paraId="67845A2A" w14:textId="77777777" w:rsidR="00FD5DB6" w:rsidRPr="004C6ED9" w:rsidRDefault="00FD5DB6" w:rsidP="00FD5DB6">
            <w:pPr>
              <w:pStyle w:val="08-Tabelageral"/>
              <w:rPr>
                <w:rFonts w:cs="Arial"/>
                <w:szCs w:val="14"/>
              </w:rPr>
            </w:pPr>
          </w:p>
        </w:tc>
        <w:tc>
          <w:tcPr>
            <w:tcW w:w="1417" w:type="dxa"/>
            <w:tcBorders>
              <w:top w:val="nil"/>
              <w:left w:val="nil"/>
              <w:bottom w:val="nil"/>
              <w:right w:val="nil"/>
            </w:tcBorders>
          </w:tcPr>
          <w:p w14:paraId="5B83F0DF" w14:textId="0A88F271" w:rsidR="00FD5DB6" w:rsidRPr="004C6ED9" w:rsidRDefault="00FD5DB6" w:rsidP="00FD5DB6">
            <w:pPr>
              <w:pStyle w:val="08-Tabelageral"/>
              <w:rPr>
                <w:rFonts w:cs="Arial"/>
                <w:szCs w:val="14"/>
              </w:rPr>
            </w:pPr>
            <w:r w:rsidRPr="004132F1">
              <w:rPr>
                <w:rFonts w:cs="Arial"/>
              </w:rPr>
              <w:t xml:space="preserve"> 8</w:t>
            </w:r>
            <w:r>
              <w:rPr>
                <w:rFonts w:cs="Arial"/>
              </w:rPr>
              <w:t>,</w:t>
            </w:r>
            <w:r w:rsidRPr="004132F1">
              <w:rPr>
                <w:rFonts w:cs="Arial"/>
              </w:rPr>
              <w:t xml:space="preserve">795 </w:t>
            </w:r>
          </w:p>
        </w:tc>
        <w:tc>
          <w:tcPr>
            <w:tcW w:w="1418" w:type="dxa"/>
            <w:tcBorders>
              <w:top w:val="nil"/>
              <w:bottom w:val="nil"/>
            </w:tcBorders>
            <w:vAlign w:val="center"/>
          </w:tcPr>
          <w:p w14:paraId="6FBC7F43" w14:textId="48940F0D" w:rsidR="00FD5DB6" w:rsidRPr="004C6ED9" w:rsidRDefault="00FD5DB6" w:rsidP="00FD5DB6">
            <w:pPr>
              <w:pStyle w:val="08-Tabelageral"/>
              <w:rPr>
                <w:rFonts w:cs="Arial"/>
                <w:szCs w:val="14"/>
              </w:rPr>
            </w:pPr>
            <w:r w:rsidRPr="00253FE0">
              <w:rPr>
                <w:rFonts w:cs="Arial"/>
              </w:rPr>
              <w:t xml:space="preserve">              7</w:t>
            </w:r>
            <w:r>
              <w:rPr>
                <w:rFonts w:cs="Arial"/>
              </w:rPr>
              <w:t>,</w:t>
            </w:r>
            <w:r w:rsidRPr="00253FE0">
              <w:rPr>
                <w:rFonts w:cs="Arial"/>
              </w:rPr>
              <w:t xml:space="preserve">787 </w:t>
            </w:r>
          </w:p>
        </w:tc>
      </w:tr>
      <w:tr w:rsidR="00FD5DB6" w:rsidRPr="00552C1B" w14:paraId="18CA8621" w14:textId="77777777" w:rsidTr="00AB2BEA">
        <w:trPr>
          <w:trHeight w:val="238"/>
        </w:trPr>
        <w:tc>
          <w:tcPr>
            <w:tcW w:w="3094" w:type="dxa"/>
            <w:gridSpan w:val="2"/>
            <w:tcBorders>
              <w:top w:val="nil"/>
              <w:bottom w:val="nil"/>
            </w:tcBorders>
            <w:vAlign w:val="center"/>
          </w:tcPr>
          <w:p w14:paraId="03F2BCEB" w14:textId="4A92702E" w:rsidR="00FD5DB6" w:rsidRPr="00E048D7" w:rsidRDefault="00FD5DB6" w:rsidP="00FD5DB6">
            <w:pPr>
              <w:pStyle w:val="08-Tabelageral"/>
              <w:jc w:val="left"/>
              <w:rPr>
                <w:rFonts w:cs="Arial"/>
                <w:szCs w:val="14"/>
              </w:rPr>
            </w:pPr>
            <w:r>
              <w:rPr>
                <w:rFonts w:cs="Arial"/>
                <w:szCs w:val="14"/>
              </w:rPr>
              <w:t xml:space="preserve">Labor </w:t>
            </w:r>
          </w:p>
        </w:tc>
        <w:tc>
          <w:tcPr>
            <w:tcW w:w="604" w:type="dxa"/>
            <w:tcBorders>
              <w:top w:val="nil"/>
              <w:bottom w:val="nil"/>
            </w:tcBorders>
            <w:vAlign w:val="center"/>
          </w:tcPr>
          <w:p w14:paraId="12463FEB" w14:textId="77777777" w:rsidR="00FD5DB6" w:rsidRPr="00552C1B" w:rsidRDefault="00FD5DB6" w:rsidP="00FD5DB6">
            <w:pPr>
              <w:pStyle w:val="08-Tabelageral"/>
              <w:rPr>
                <w:rFonts w:cs="Arial"/>
                <w:szCs w:val="14"/>
                <w:lang w:eastAsia="en-US"/>
              </w:rPr>
            </w:pPr>
          </w:p>
        </w:tc>
        <w:tc>
          <w:tcPr>
            <w:tcW w:w="1411" w:type="dxa"/>
            <w:tcBorders>
              <w:top w:val="nil"/>
              <w:bottom w:val="nil"/>
            </w:tcBorders>
            <w:vAlign w:val="center"/>
          </w:tcPr>
          <w:p w14:paraId="2C0EC4DB" w14:textId="7221C8F4" w:rsidR="00FD5DB6" w:rsidRPr="00552C1B" w:rsidRDefault="00FD5DB6" w:rsidP="00FD5DB6">
            <w:pPr>
              <w:pStyle w:val="08-Tabelageral"/>
              <w:rPr>
                <w:rFonts w:cs="Arial"/>
                <w:szCs w:val="14"/>
              </w:rPr>
            </w:pPr>
            <w:r w:rsidRPr="004132F1">
              <w:rPr>
                <w:rFonts w:cs="Arial"/>
              </w:rPr>
              <w:t xml:space="preserve"> 45 </w:t>
            </w:r>
          </w:p>
        </w:tc>
        <w:tc>
          <w:tcPr>
            <w:tcW w:w="1412" w:type="dxa"/>
            <w:tcBorders>
              <w:top w:val="nil"/>
              <w:bottom w:val="nil"/>
            </w:tcBorders>
            <w:vAlign w:val="center"/>
          </w:tcPr>
          <w:p w14:paraId="4DA2DF06" w14:textId="1B103B90" w:rsidR="00FD5DB6" w:rsidRPr="00552C1B" w:rsidRDefault="00FD5DB6" w:rsidP="00FD5DB6">
            <w:pPr>
              <w:pStyle w:val="08-Tabelageral"/>
              <w:rPr>
                <w:rFonts w:cs="Arial"/>
                <w:szCs w:val="14"/>
              </w:rPr>
            </w:pPr>
            <w:r w:rsidRPr="00253FE0">
              <w:rPr>
                <w:rFonts w:cs="Arial"/>
              </w:rPr>
              <w:t xml:space="preserve"> 14 </w:t>
            </w:r>
          </w:p>
        </w:tc>
        <w:tc>
          <w:tcPr>
            <w:tcW w:w="283" w:type="dxa"/>
            <w:tcBorders>
              <w:top w:val="nil"/>
              <w:bottom w:val="nil"/>
            </w:tcBorders>
            <w:vAlign w:val="center"/>
          </w:tcPr>
          <w:p w14:paraId="7C52BE5F" w14:textId="77777777" w:rsidR="00FD5DB6" w:rsidRPr="00552C1B" w:rsidRDefault="00FD5DB6" w:rsidP="00FD5DB6">
            <w:pPr>
              <w:pStyle w:val="08-Tabelageral"/>
              <w:rPr>
                <w:rFonts w:cs="Arial"/>
                <w:szCs w:val="14"/>
              </w:rPr>
            </w:pPr>
          </w:p>
        </w:tc>
        <w:tc>
          <w:tcPr>
            <w:tcW w:w="1417" w:type="dxa"/>
            <w:tcBorders>
              <w:top w:val="nil"/>
              <w:left w:val="nil"/>
              <w:bottom w:val="nil"/>
              <w:right w:val="nil"/>
            </w:tcBorders>
          </w:tcPr>
          <w:p w14:paraId="0D5E3083" w14:textId="0058EF29" w:rsidR="00FD5DB6" w:rsidRPr="00552C1B" w:rsidRDefault="00FD5DB6" w:rsidP="00FD5DB6">
            <w:pPr>
              <w:pStyle w:val="08-Tabelageral"/>
              <w:rPr>
                <w:rFonts w:cs="Arial"/>
                <w:szCs w:val="14"/>
              </w:rPr>
            </w:pPr>
            <w:r w:rsidRPr="004132F1">
              <w:rPr>
                <w:rFonts w:cs="Arial"/>
              </w:rPr>
              <w:t xml:space="preserve"> 62 </w:t>
            </w:r>
          </w:p>
        </w:tc>
        <w:tc>
          <w:tcPr>
            <w:tcW w:w="1418" w:type="dxa"/>
            <w:tcBorders>
              <w:top w:val="nil"/>
              <w:bottom w:val="nil"/>
            </w:tcBorders>
            <w:vAlign w:val="center"/>
          </w:tcPr>
          <w:p w14:paraId="7177B793" w14:textId="79E5E8BA" w:rsidR="00FD5DB6" w:rsidRPr="00552C1B" w:rsidRDefault="00FD5DB6" w:rsidP="00FD5DB6">
            <w:pPr>
              <w:pStyle w:val="08-Tabelageral"/>
              <w:rPr>
                <w:rFonts w:cs="Arial"/>
                <w:szCs w:val="14"/>
                <w:lang w:eastAsia="en-US"/>
              </w:rPr>
            </w:pPr>
            <w:r w:rsidRPr="00253FE0">
              <w:rPr>
                <w:rFonts w:cs="Arial"/>
              </w:rPr>
              <w:t xml:space="preserve">                   15 </w:t>
            </w:r>
          </w:p>
        </w:tc>
      </w:tr>
      <w:tr w:rsidR="00FD5DB6" w:rsidRPr="00DD19B0" w14:paraId="1FAA45C1" w14:textId="77777777" w:rsidTr="00AB2BEA">
        <w:trPr>
          <w:trHeight w:val="238"/>
        </w:trPr>
        <w:tc>
          <w:tcPr>
            <w:tcW w:w="3094" w:type="dxa"/>
            <w:gridSpan w:val="2"/>
            <w:tcBorders>
              <w:top w:val="nil"/>
            </w:tcBorders>
            <w:vAlign w:val="center"/>
          </w:tcPr>
          <w:p w14:paraId="2C88600E" w14:textId="77777777" w:rsidR="00FD5DB6" w:rsidRPr="00DD19B0" w:rsidRDefault="00FD5DB6" w:rsidP="00FD5DB6">
            <w:pPr>
              <w:keepNext/>
              <w:keepLines/>
              <w:spacing w:before="40" w:after="40" w:line="240" w:lineRule="auto"/>
              <w:rPr>
                <w:rFonts w:ascii="Arial" w:hAnsi="Arial" w:cs="Arial"/>
                <w:b/>
                <w:bCs/>
                <w:spacing w:val="-2"/>
                <w:sz w:val="14"/>
                <w:szCs w:val="14"/>
              </w:rPr>
            </w:pPr>
            <w:r w:rsidRPr="00DD19B0">
              <w:rPr>
                <w:rFonts w:ascii="Arial" w:hAnsi="Arial" w:cs="Arial"/>
                <w:b/>
                <w:spacing w:val="-2"/>
                <w:sz w:val="14"/>
                <w:szCs w:val="14"/>
              </w:rPr>
              <w:t>Total</w:t>
            </w:r>
          </w:p>
        </w:tc>
        <w:tc>
          <w:tcPr>
            <w:tcW w:w="604" w:type="dxa"/>
            <w:tcBorders>
              <w:top w:val="nil"/>
            </w:tcBorders>
            <w:vAlign w:val="center"/>
          </w:tcPr>
          <w:p w14:paraId="06D9B82E" w14:textId="77777777" w:rsidR="00FD5DB6" w:rsidRPr="00DD19B0" w:rsidRDefault="00FD5DB6" w:rsidP="00FD5DB6">
            <w:pPr>
              <w:pStyle w:val="08-Tabelageral"/>
              <w:rPr>
                <w:rFonts w:cs="Arial"/>
                <w:b/>
                <w:szCs w:val="14"/>
                <w:lang w:eastAsia="en-US"/>
              </w:rPr>
            </w:pPr>
          </w:p>
        </w:tc>
        <w:tc>
          <w:tcPr>
            <w:tcW w:w="1411" w:type="dxa"/>
            <w:tcBorders>
              <w:top w:val="nil"/>
            </w:tcBorders>
            <w:vAlign w:val="center"/>
          </w:tcPr>
          <w:p w14:paraId="697B6DF0" w14:textId="4F843D63" w:rsidR="00FD5DB6" w:rsidRPr="00DD19B0" w:rsidRDefault="00FD5DB6" w:rsidP="00FD5DB6">
            <w:pPr>
              <w:pStyle w:val="08-Tabelageral"/>
              <w:rPr>
                <w:rFonts w:cs="Arial"/>
                <w:b/>
                <w:szCs w:val="14"/>
              </w:rPr>
            </w:pPr>
            <w:r w:rsidRPr="004132F1">
              <w:rPr>
                <w:rFonts w:cs="Arial"/>
                <w:b/>
                <w:bCs/>
              </w:rPr>
              <w:t xml:space="preserve"> 219 </w:t>
            </w:r>
          </w:p>
        </w:tc>
        <w:tc>
          <w:tcPr>
            <w:tcW w:w="1412" w:type="dxa"/>
            <w:tcBorders>
              <w:top w:val="nil"/>
            </w:tcBorders>
            <w:vAlign w:val="center"/>
          </w:tcPr>
          <w:p w14:paraId="3F3576FD" w14:textId="24F6F2A7" w:rsidR="00FD5DB6" w:rsidRPr="00DD19B0" w:rsidRDefault="00FD5DB6" w:rsidP="00FD5DB6">
            <w:pPr>
              <w:pStyle w:val="08-Tabelageral"/>
              <w:rPr>
                <w:rFonts w:cs="Arial"/>
                <w:b/>
                <w:szCs w:val="14"/>
              </w:rPr>
            </w:pPr>
            <w:r w:rsidRPr="00253FE0">
              <w:rPr>
                <w:rFonts w:cs="Arial"/>
                <w:b/>
              </w:rPr>
              <w:t xml:space="preserve"> 44 </w:t>
            </w:r>
          </w:p>
        </w:tc>
        <w:tc>
          <w:tcPr>
            <w:tcW w:w="283" w:type="dxa"/>
            <w:tcBorders>
              <w:top w:val="nil"/>
            </w:tcBorders>
            <w:vAlign w:val="center"/>
          </w:tcPr>
          <w:p w14:paraId="0122A9D8" w14:textId="77777777" w:rsidR="00FD5DB6" w:rsidRPr="00DD19B0" w:rsidRDefault="00FD5DB6" w:rsidP="00FD5DB6">
            <w:pPr>
              <w:pStyle w:val="08-Tabelageral"/>
              <w:rPr>
                <w:rFonts w:cs="Arial"/>
                <w:b/>
                <w:szCs w:val="14"/>
              </w:rPr>
            </w:pPr>
          </w:p>
        </w:tc>
        <w:tc>
          <w:tcPr>
            <w:tcW w:w="1417" w:type="dxa"/>
            <w:tcBorders>
              <w:top w:val="nil"/>
              <w:left w:val="nil"/>
              <w:bottom w:val="single" w:sz="2" w:space="0" w:color="1F3864" w:themeColor="accent1" w:themeShade="80"/>
              <w:right w:val="nil"/>
            </w:tcBorders>
          </w:tcPr>
          <w:p w14:paraId="29DA8675" w14:textId="1F90184E" w:rsidR="00FD5DB6" w:rsidRPr="00DD19B0" w:rsidRDefault="00FD5DB6" w:rsidP="00FD5DB6">
            <w:pPr>
              <w:pStyle w:val="08-Tabelageral"/>
              <w:rPr>
                <w:rFonts w:cs="Arial"/>
                <w:b/>
                <w:szCs w:val="14"/>
              </w:rPr>
            </w:pPr>
            <w:r w:rsidRPr="004132F1">
              <w:rPr>
                <w:rFonts w:cs="Arial"/>
                <w:b/>
                <w:bCs/>
              </w:rPr>
              <w:t xml:space="preserve"> 266</w:t>
            </w:r>
            <w:r>
              <w:rPr>
                <w:rFonts w:cs="Arial"/>
                <w:b/>
                <w:bCs/>
              </w:rPr>
              <w:t>,</w:t>
            </w:r>
            <w:r w:rsidRPr="004132F1">
              <w:rPr>
                <w:rFonts w:cs="Arial"/>
                <w:b/>
                <w:bCs/>
              </w:rPr>
              <w:t xml:space="preserve">846 </w:t>
            </w:r>
          </w:p>
        </w:tc>
        <w:tc>
          <w:tcPr>
            <w:tcW w:w="1418" w:type="dxa"/>
            <w:tcBorders>
              <w:top w:val="nil"/>
            </w:tcBorders>
            <w:vAlign w:val="center"/>
          </w:tcPr>
          <w:p w14:paraId="3F64F8D1" w14:textId="24584371" w:rsidR="00FD5DB6" w:rsidRPr="00DD19B0" w:rsidRDefault="00FD5DB6" w:rsidP="00FD5DB6">
            <w:pPr>
              <w:pStyle w:val="08-Tabelageral"/>
              <w:rPr>
                <w:rFonts w:cs="Arial"/>
                <w:b/>
                <w:szCs w:val="14"/>
              </w:rPr>
            </w:pPr>
            <w:r w:rsidRPr="00253FE0">
              <w:rPr>
                <w:rFonts w:cs="Arial"/>
                <w:b/>
              </w:rPr>
              <w:t xml:space="preserve">         251</w:t>
            </w:r>
            <w:r>
              <w:rPr>
                <w:rFonts w:cs="Arial"/>
                <w:b/>
              </w:rPr>
              <w:t>,</w:t>
            </w:r>
            <w:r w:rsidRPr="00253FE0">
              <w:rPr>
                <w:rFonts w:cs="Arial"/>
                <w:b/>
              </w:rPr>
              <w:t xml:space="preserve">202 </w:t>
            </w:r>
          </w:p>
        </w:tc>
      </w:tr>
    </w:tbl>
    <w:p w14:paraId="01773E40" w14:textId="6334FBC9" w:rsidR="00266E2D" w:rsidRPr="00266E2D" w:rsidRDefault="00266E2D" w:rsidP="00803EFD">
      <w:pPr>
        <w:spacing w:before="40" w:after="0" w:line="240" w:lineRule="auto"/>
        <w:ind w:left="284" w:hanging="284"/>
        <w:jc w:val="both"/>
        <w:rPr>
          <w:lang w:val="en-US"/>
        </w:rPr>
      </w:pPr>
      <w:r w:rsidRPr="00F0125D">
        <w:rPr>
          <w:rFonts w:ascii="Arial" w:hAnsi="Arial" w:cs="Arial"/>
          <w:sz w:val="14"/>
          <w:szCs w:val="14"/>
          <w:lang w:val="en-US"/>
        </w:rPr>
        <w:t>(1)</w:t>
      </w:r>
      <w:r w:rsidRPr="00F0125D">
        <w:rPr>
          <w:rFonts w:ascii="Arial" w:hAnsi="Arial" w:cs="Arial"/>
          <w:sz w:val="14"/>
          <w:szCs w:val="14"/>
          <w:lang w:val="en-US"/>
        </w:rPr>
        <w:tab/>
      </w:r>
      <w:r w:rsidRPr="00F0125D">
        <w:rPr>
          <w:rStyle w:val="tlid-translation"/>
          <w:rFonts w:ascii="Arial" w:hAnsi="Arial" w:cs="Arial"/>
          <w:sz w:val="14"/>
          <w:szCs w:val="14"/>
          <w:lang w:val="en"/>
        </w:rPr>
        <w:t>Refers mainly to a tax lawsuit aimed at annulling an administrative decision that did not ratify declarations of offsetting negative IRPJ balances with various taxes. The updated amount of the afore</w:t>
      </w:r>
      <w:r>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mentioned judicial deposit is R$ </w:t>
      </w:r>
      <w:r w:rsidR="000C2767" w:rsidRPr="000C2767">
        <w:rPr>
          <w:rFonts w:ascii="Arial" w:eastAsia="Times New Roman" w:hAnsi="Arial" w:cs="Arial"/>
          <w:spacing w:val="-2"/>
          <w:sz w:val="14"/>
          <w:szCs w:val="18"/>
          <w:lang w:val="en-US" w:eastAsia="pt-BR"/>
        </w:rPr>
        <w:t>195</w:t>
      </w:r>
      <w:r w:rsidR="000C2767">
        <w:rPr>
          <w:rFonts w:ascii="Arial" w:eastAsia="Times New Roman" w:hAnsi="Arial" w:cs="Arial"/>
          <w:spacing w:val="-2"/>
          <w:sz w:val="14"/>
          <w:szCs w:val="18"/>
          <w:lang w:val="en-US" w:eastAsia="pt-BR"/>
        </w:rPr>
        <w:t>,</w:t>
      </w:r>
      <w:r w:rsidR="000C2767" w:rsidRPr="000C2767">
        <w:rPr>
          <w:rFonts w:ascii="Arial" w:eastAsia="Times New Roman" w:hAnsi="Arial" w:cs="Arial"/>
          <w:spacing w:val="-2"/>
          <w:sz w:val="14"/>
          <w:szCs w:val="18"/>
          <w:lang w:val="en-US" w:eastAsia="pt-BR"/>
        </w:rPr>
        <w:t>260</w:t>
      </w:r>
      <w:r w:rsidRPr="001B0F06">
        <w:rPr>
          <w:rStyle w:val="tlid-translation"/>
          <w:rFonts w:ascii="Arial" w:hAnsi="Arial" w:cs="Arial"/>
          <w:sz w:val="14"/>
          <w:szCs w:val="14"/>
          <w:lang w:val="en"/>
        </w:rPr>
        <w:t xml:space="preserve"> </w:t>
      </w:r>
      <w:r w:rsidRPr="00F0125D">
        <w:rPr>
          <w:rStyle w:val="tlid-translation"/>
          <w:rFonts w:ascii="Arial" w:hAnsi="Arial" w:cs="Arial"/>
          <w:sz w:val="14"/>
          <w:szCs w:val="14"/>
          <w:lang w:val="en"/>
        </w:rPr>
        <w:t xml:space="preserve">thousand (R$ </w:t>
      </w:r>
      <w:r w:rsidR="00226E2C" w:rsidRPr="00226E2C">
        <w:rPr>
          <w:rFonts w:ascii="Arial" w:hAnsi="Arial" w:cs="Arial"/>
          <w:sz w:val="14"/>
          <w:szCs w:val="14"/>
          <w:lang w:val="en-US"/>
        </w:rPr>
        <w:t>184</w:t>
      </w:r>
      <w:r w:rsidR="00226E2C">
        <w:rPr>
          <w:rFonts w:ascii="Arial" w:hAnsi="Arial" w:cs="Arial"/>
          <w:sz w:val="14"/>
          <w:szCs w:val="14"/>
          <w:lang w:val="en-US"/>
        </w:rPr>
        <w:t>,</w:t>
      </w:r>
      <w:r w:rsidR="00226E2C" w:rsidRPr="00226E2C">
        <w:rPr>
          <w:rFonts w:ascii="Arial" w:hAnsi="Arial" w:cs="Arial"/>
          <w:sz w:val="14"/>
          <w:szCs w:val="14"/>
          <w:lang w:val="en-US"/>
        </w:rPr>
        <w:t>132</w:t>
      </w:r>
      <w:r w:rsidRPr="00F0125D">
        <w:rPr>
          <w:rStyle w:val="tlid-translation"/>
          <w:rFonts w:ascii="Arial" w:hAnsi="Arial" w:cs="Arial"/>
          <w:sz w:val="14"/>
          <w:szCs w:val="14"/>
          <w:lang w:val="en"/>
        </w:rPr>
        <w:t xml:space="preserve"> thousand on Dec 31, 202</w:t>
      </w:r>
      <w:r w:rsidR="001046AF">
        <w:rPr>
          <w:rStyle w:val="tlid-translation"/>
          <w:rFonts w:ascii="Arial" w:hAnsi="Arial" w:cs="Arial"/>
          <w:sz w:val="14"/>
          <w:szCs w:val="14"/>
          <w:lang w:val="en"/>
        </w:rPr>
        <w:t>4</w:t>
      </w:r>
      <w:r w:rsidRPr="00F0125D">
        <w:rPr>
          <w:rStyle w:val="tlid-translation"/>
          <w:rFonts w:ascii="Arial" w:hAnsi="Arial" w:cs="Arial"/>
          <w:sz w:val="14"/>
          <w:szCs w:val="14"/>
          <w:lang w:val="en"/>
        </w:rPr>
        <w:t xml:space="preserve">), referring to the investee BB </w:t>
      </w:r>
      <w:proofErr w:type="spellStart"/>
      <w:r w:rsidRPr="00F0125D">
        <w:rPr>
          <w:rStyle w:val="tlid-translation"/>
          <w:rFonts w:ascii="Arial" w:hAnsi="Arial" w:cs="Arial"/>
          <w:sz w:val="14"/>
          <w:szCs w:val="14"/>
          <w:lang w:val="en"/>
        </w:rPr>
        <w:t>Corretora</w:t>
      </w:r>
      <w:proofErr w:type="spellEnd"/>
      <w:r>
        <w:rPr>
          <w:rStyle w:val="tlid-translation"/>
          <w:rFonts w:ascii="Arial" w:hAnsi="Arial" w:cs="Arial"/>
          <w:sz w:val="14"/>
          <w:szCs w:val="14"/>
          <w:lang w:val="en"/>
        </w:rPr>
        <w:t>.</w:t>
      </w:r>
    </w:p>
    <w:p w14:paraId="7705ADFF" w14:textId="77777777" w:rsidR="008E63BC" w:rsidRDefault="008E63BC" w:rsidP="009C17F3">
      <w:pPr>
        <w:pStyle w:val="Ttulo1"/>
        <w:keepNext w:val="0"/>
        <w:keepLines w:val="0"/>
        <w:rPr>
          <w:rFonts w:ascii="Arial" w:hAnsi="Arial" w:cs="Arial"/>
          <w:b/>
          <w:color w:val="1F3864" w:themeColor="accent1" w:themeShade="80"/>
          <w:sz w:val="20"/>
          <w:szCs w:val="20"/>
          <w:lang w:val="en-US"/>
        </w:rPr>
      </w:pPr>
      <w:bookmarkStart w:id="104" w:name="_Toc149573408"/>
      <w:bookmarkStart w:id="105" w:name="_Toc157446736"/>
      <w:bookmarkStart w:id="106" w:name="_Toc221533127"/>
      <w:r w:rsidRPr="00A2227F">
        <w:rPr>
          <w:rFonts w:ascii="Arial" w:hAnsi="Arial" w:cs="Arial"/>
          <w:b/>
          <w:color w:val="1F3864" w:themeColor="accent1" w:themeShade="80"/>
          <w:sz w:val="20"/>
          <w:szCs w:val="20"/>
          <w:lang w:val="en-US"/>
        </w:rPr>
        <w:t>23 – UNEARDED COMMISSIONS</w:t>
      </w:r>
      <w:bookmarkEnd w:id="104"/>
      <w:bookmarkEnd w:id="105"/>
      <w:bookmarkEnd w:id="106"/>
    </w:p>
    <w:p w14:paraId="46E6A8AD" w14:textId="77777777" w:rsidR="008249C4" w:rsidRPr="00BF3B80" w:rsidRDefault="008249C4" w:rsidP="008249C4">
      <w:pPr>
        <w:pStyle w:val="01-TtulodeNota"/>
        <w:spacing w:before="0" w:after="0"/>
        <w:jc w:val="right"/>
        <w:rPr>
          <w:sz w:val="14"/>
          <w:szCs w:val="14"/>
        </w:rPr>
      </w:pPr>
      <w:r w:rsidRPr="00BF3B80">
        <w:rPr>
          <w:sz w:val="14"/>
          <w:szCs w:val="14"/>
        </w:rPr>
        <w:t xml:space="preserve">R$ </w:t>
      </w:r>
      <w:proofErr w:type="spellStart"/>
      <w:r w:rsidRPr="00BF3B80">
        <w:rPr>
          <w:sz w:val="14"/>
          <w:szCs w:val="14"/>
        </w:rPr>
        <w:t>thousand</w:t>
      </w:r>
      <w:proofErr w:type="spellEnd"/>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8249C4" w:rsidRPr="00FB1814" w14:paraId="28239B22" w14:textId="77777777">
        <w:trPr>
          <w:trHeight w:val="238"/>
        </w:trPr>
        <w:tc>
          <w:tcPr>
            <w:tcW w:w="5641" w:type="dxa"/>
            <w:gridSpan w:val="3"/>
            <w:tcBorders>
              <w:top w:val="single" w:sz="2" w:space="0" w:color="1F3864" w:themeColor="accent1" w:themeShade="80"/>
              <w:bottom w:val="nil"/>
            </w:tcBorders>
            <w:vAlign w:val="center"/>
          </w:tcPr>
          <w:p w14:paraId="19E1DAFA" w14:textId="77777777" w:rsidR="008249C4" w:rsidRPr="00FB1814" w:rsidRDefault="008249C4">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vAlign w:val="center"/>
          </w:tcPr>
          <w:p w14:paraId="089A7267" w14:textId="77777777" w:rsidR="008249C4" w:rsidRPr="00FB1814" w:rsidRDefault="008249C4">
            <w:pPr>
              <w:pStyle w:val="08-Tabelageral"/>
              <w:jc w:val="center"/>
              <w:rPr>
                <w:b/>
              </w:rPr>
            </w:pPr>
            <w:proofErr w:type="spellStart"/>
            <w:r w:rsidRPr="00FB1814">
              <w:rPr>
                <w:rFonts w:cs="Arial"/>
                <w:b/>
                <w:szCs w:val="14"/>
              </w:rPr>
              <w:t>Consolidated</w:t>
            </w:r>
            <w:proofErr w:type="spellEnd"/>
          </w:p>
        </w:tc>
      </w:tr>
      <w:tr w:rsidR="008249C4" w:rsidRPr="0049410B" w14:paraId="258D30A3" w14:textId="77777777">
        <w:trPr>
          <w:trHeight w:val="238"/>
        </w:trPr>
        <w:tc>
          <w:tcPr>
            <w:tcW w:w="5641" w:type="dxa"/>
            <w:gridSpan w:val="3"/>
            <w:tcBorders>
              <w:top w:val="nil"/>
              <w:bottom w:val="single" w:sz="2" w:space="0" w:color="1F3864" w:themeColor="accent1" w:themeShade="80"/>
            </w:tcBorders>
          </w:tcPr>
          <w:p w14:paraId="7903264A" w14:textId="77777777" w:rsidR="008249C4" w:rsidRPr="0049410B" w:rsidRDefault="008249C4">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vAlign w:val="center"/>
          </w:tcPr>
          <w:p w14:paraId="08E0D4E8" w14:textId="77777777" w:rsidR="008249C4" w:rsidRPr="004F4E1E" w:rsidRDefault="008249C4">
            <w:pPr>
              <w:pStyle w:val="08-Tabelageral"/>
              <w:rPr>
                <w:b/>
              </w:rPr>
            </w:pPr>
            <w:r w:rsidRPr="007F094D">
              <w:rPr>
                <w:rFonts w:cs="Arial"/>
                <w:b/>
                <w:bCs/>
                <w:kern w:val="2"/>
                <w:szCs w:val="14"/>
                <w:lang w:val="en-US"/>
              </w:rPr>
              <w:t>Dec 31, 202</w:t>
            </w:r>
            <w:r>
              <w:rPr>
                <w:rFonts w:cs="Arial"/>
                <w:b/>
                <w:bCs/>
                <w:kern w:val="2"/>
                <w:szCs w:val="14"/>
                <w:lang w:val="en-US"/>
              </w:rPr>
              <w:t>5</w:t>
            </w:r>
          </w:p>
        </w:tc>
        <w:tc>
          <w:tcPr>
            <w:tcW w:w="2009" w:type="dxa"/>
            <w:tcBorders>
              <w:top w:val="single" w:sz="2" w:space="0" w:color="1F3864" w:themeColor="accent1" w:themeShade="80"/>
              <w:bottom w:val="single" w:sz="2" w:space="0" w:color="1F3864" w:themeColor="accent1" w:themeShade="80"/>
            </w:tcBorders>
            <w:vAlign w:val="center"/>
          </w:tcPr>
          <w:p w14:paraId="34546AAD" w14:textId="77777777" w:rsidR="008249C4" w:rsidRPr="004F4E1E" w:rsidRDefault="008249C4">
            <w:pPr>
              <w:pStyle w:val="08-Tabelageral"/>
              <w:rPr>
                <w:b/>
              </w:rPr>
            </w:pPr>
            <w:proofErr w:type="spellStart"/>
            <w:r>
              <w:rPr>
                <w:rFonts w:cs="Arial"/>
                <w:b/>
              </w:rPr>
              <w:t>Dec</w:t>
            </w:r>
            <w:proofErr w:type="spellEnd"/>
            <w:r>
              <w:rPr>
                <w:rFonts w:cs="Arial"/>
                <w:b/>
              </w:rPr>
              <w:t xml:space="preserve"> </w:t>
            </w:r>
            <w:r w:rsidRPr="00D1582F">
              <w:rPr>
                <w:rFonts w:cs="Arial"/>
                <w:b/>
              </w:rPr>
              <w:t>3</w:t>
            </w:r>
            <w:r>
              <w:rPr>
                <w:rFonts w:cs="Arial"/>
                <w:b/>
              </w:rPr>
              <w:t>1</w:t>
            </w:r>
            <w:r w:rsidRPr="00D1582F">
              <w:rPr>
                <w:rFonts w:cs="Arial"/>
                <w:b/>
              </w:rPr>
              <w:t>, 202</w:t>
            </w:r>
            <w:r>
              <w:rPr>
                <w:rFonts w:cs="Arial"/>
                <w:b/>
              </w:rPr>
              <w:t>4</w:t>
            </w:r>
          </w:p>
        </w:tc>
      </w:tr>
      <w:tr w:rsidR="008249C4" w:rsidRPr="00FB1814" w14:paraId="501EEF98" w14:textId="77777777">
        <w:trPr>
          <w:trHeight w:val="238"/>
        </w:trPr>
        <w:tc>
          <w:tcPr>
            <w:tcW w:w="4384" w:type="dxa"/>
            <w:tcBorders>
              <w:top w:val="single" w:sz="2" w:space="0" w:color="1F3864" w:themeColor="accent1" w:themeShade="80"/>
              <w:bottom w:val="nil"/>
            </w:tcBorders>
            <w:vAlign w:val="center"/>
          </w:tcPr>
          <w:p w14:paraId="348FA320" w14:textId="77777777" w:rsidR="008249C4" w:rsidRPr="00FB1814" w:rsidRDefault="008249C4">
            <w:pPr>
              <w:pStyle w:val="08-Tabelageral"/>
              <w:jc w:val="left"/>
              <w:rPr>
                <w:rFonts w:cs="Arial"/>
                <w:b/>
                <w:lang w:val="en-US"/>
              </w:rPr>
            </w:pPr>
            <w:r w:rsidRPr="00FB1814">
              <w:rPr>
                <w:rFonts w:cs="Arial"/>
                <w:b/>
                <w:lang w:val="en-US"/>
              </w:rPr>
              <w:t>Current Liabilities</w:t>
            </w:r>
          </w:p>
        </w:tc>
        <w:tc>
          <w:tcPr>
            <w:tcW w:w="856" w:type="dxa"/>
            <w:tcBorders>
              <w:top w:val="single" w:sz="2" w:space="0" w:color="1F3864" w:themeColor="accent1" w:themeShade="80"/>
              <w:bottom w:val="nil"/>
            </w:tcBorders>
          </w:tcPr>
          <w:p w14:paraId="0571C82A" w14:textId="77777777" w:rsidR="008249C4" w:rsidRPr="00FB1814" w:rsidRDefault="008249C4">
            <w:pPr>
              <w:pStyle w:val="08-Tabelageral"/>
              <w:rPr>
                <w:b/>
              </w:rPr>
            </w:pPr>
          </w:p>
        </w:tc>
        <w:tc>
          <w:tcPr>
            <w:tcW w:w="401" w:type="dxa"/>
            <w:tcBorders>
              <w:top w:val="single" w:sz="2" w:space="0" w:color="1F3864" w:themeColor="accent1" w:themeShade="80"/>
              <w:bottom w:val="nil"/>
            </w:tcBorders>
          </w:tcPr>
          <w:p w14:paraId="791895F2" w14:textId="77777777" w:rsidR="008249C4" w:rsidRPr="00FB1814" w:rsidRDefault="008249C4">
            <w:pPr>
              <w:pStyle w:val="08-Tabelageral"/>
              <w:rPr>
                <w:b/>
              </w:rPr>
            </w:pPr>
          </w:p>
        </w:tc>
        <w:tc>
          <w:tcPr>
            <w:tcW w:w="2008" w:type="dxa"/>
            <w:tcBorders>
              <w:top w:val="nil"/>
              <w:left w:val="nil"/>
              <w:bottom w:val="nil"/>
              <w:right w:val="nil"/>
            </w:tcBorders>
          </w:tcPr>
          <w:p w14:paraId="3F3D68F0" w14:textId="77777777" w:rsidR="008249C4" w:rsidRPr="00FB1814" w:rsidRDefault="008249C4">
            <w:pPr>
              <w:pStyle w:val="08-Tabelageral"/>
              <w:rPr>
                <w:b/>
              </w:rPr>
            </w:pPr>
            <w:r w:rsidRPr="00B140C0">
              <w:rPr>
                <w:b/>
                <w:bCs/>
              </w:rPr>
              <w:t>2</w:t>
            </w:r>
            <w:r>
              <w:rPr>
                <w:b/>
                <w:bCs/>
              </w:rPr>
              <w:t>,</w:t>
            </w:r>
            <w:r w:rsidRPr="00B140C0">
              <w:rPr>
                <w:b/>
                <w:bCs/>
              </w:rPr>
              <w:t>674</w:t>
            </w:r>
            <w:r>
              <w:rPr>
                <w:b/>
                <w:bCs/>
              </w:rPr>
              <w:t>,</w:t>
            </w:r>
            <w:r w:rsidRPr="00B140C0">
              <w:rPr>
                <w:b/>
                <w:bCs/>
              </w:rPr>
              <w:t>050</w:t>
            </w:r>
          </w:p>
        </w:tc>
        <w:tc>
          <w:tcPr>
            <w:tcW w:w="2009" w:type="dxa"/>
            <w:tcBorders>
              <w:top w:val="single" w:sz="2" w:space="0" w:color="1F3864" w:themeColor="accent1" w:themeShade="80"/>
              <w:bottom w:val="nil"/>
            </w:tcBorders>
          </w:tcPr>
          <w:p w14:paraId="31EF9B20" w14:textId="77777777" w:rsidR="008249C4" w:rsidRPr="00FB1814" w:rsidRDefault="008249C4">
            <w:pPr>
              <w:pStyle w:val="08-Tabelageral"/>
              <w:rPr>
                <w:b/>
              </w:rPr>
            </w:pPr>
            <w:r>
              <w:rPr>
                <w:b/>
                <w:bCs/>
              </w:rPr>
              <w:t>2,627,914</w:t>
            </w:r>
          </w:p>
        </w:tc>
      </w:tr>
      <w:tr w:rsidR="008249C4" w:rsidRPr="0049410B" w14:paraId="3B07CDD4" w14:textId="77777777">
        <w:trPr>
          <w:trHeight w:val="238"/>
        </w:trPr>
        <w:tc>
          <w:tcPr>
            <w:tcW w:w="4384" w:type="dxa"/>
            <w:tcBorders>
              <w:top w:val="nil"/>
            </w:tcBorders>
            <w:vAlign w:val="center"/>
          </w:tcPr>
          <w:p w14:paraId="4DDA734F" w14:textId="77777777" w:rsidR="008249C4" w:rsidRPr="002547FE" w:rsidRDefault="008249C4">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tcPr>
          <w:p w14:paraId="5086766A" w14:textId="77777777" w:rsidR="008249C4" w:rsidRPr="0049410B" w:rsidRDefault="008249C4">
            <w:pPr>
              <w:pStyle w:val="08-Tabelageral"/>
            </w:pPr>
          </w:p>
        </w:tc>
        <w:tc>
          <w:tcPr>
            <w:tcW w:w="401" w:type="dxa"/>
            <w:tcBorders>
              <w:top w:val="nil"/>
            </w:tcBorders>
          </w:tcPr>
          <w:p w14:paraId="51799CBE" w14:textId="77777777" w:rsidR="008249C4" w:rsidRPr="0049410B" w:rsidRDefault="008249C4">
            <w:pPr>
              <w:pStyle w:val="08-Tabelageral"/>
            </w:pPr>
          </w:p>
        </w:tc>
        <w:tc>
          <w:tcPr>
            <w:tcW w:w="2008" w:type="dxa"/>
            <w:tcBorders>
              <w:top w:val="nil"/>
              <w:left w:val="nil"/>
              <w:bottom w:val="nil"/>
              <w:right w:val="nil"/>
            </w:tcBorders>
          </w:tcPr>
          <w:p w14:paraId="417F15DE" w14:textId="77777777" w:rsidR="008249C4" w:rsidRPr="00FE0AFD" w:rsidRDefault="008249C4">
            <w:pPr>
              <w:pStyle w:val="08-Tabelageral"/>
            </w:pPr>
            <w:r w:rsidRPr="00D70CD7">
              <w:t>2</w:t>
            </w:r>
            <w:r>
              <w:t>,</w:t>
            </w:r>
            <w:r w:rsidRPr="00D70CD7">
              <w:t>555</w:t>
            </w:r>
            <w:r>
              <w:t>,</w:t>
            </w:r>
            <w:r w:rsidRPr="00D70CD7">
              <w:t>771</w:t>
            </w:r>
          </w:p>
        </w:tc>
        <w:tc>
          <w:tcPr>
            <w:tcW w:w="2009" w:type="dxa"/>
            <w:tcBorders>
              <w:top w:val="nil"/>
            </w:tcBorders>
          </w:tcPr>
          <w:p w14:paraId="4376AE41" w14:textId="77777777" w:rsidR="008249C4" w:rsidRPr="00FE0AFD" w:rsidRDefault="008249C4">
            <w:pPr>
              <w:pStyle w:val="08-Tabelageral"/>
            </w:pPr>
            <w:r>
              <w:t>2,525,041</w:t>
            </w:r>
          </w:p>
        </w:tc>
      </w:tr>
      <w:tr w:rsidR="008249C4" w:rsidRPr="0049410B" w14:paraId="5B301958" w14:textId="77777777">
        <w:trPr>
          <w:trHeight w:val="238"/>
        </w:trPr>
        <w:tc>
          <w:tcPr>
            <w:tcW w:w="4384" w:type="dxa"/>
            <w:vAlign w:val="center"/>
          </w:tcPr>
          <w:p w14:paraId="35700C2B" w14:textId="77777777" w:rsidR="008249C4" w:rsidRPr="002547FE" w:rsidRDefault="008249C4">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268F9268" w14:textId="77777777" w:rsidR="008249C4" w:rsidRPr="0049410B" w:rsidRDefault="008249C4">
            <w:pPr>
              <w:pStyle w:val="08-Tabelageral"/>
            </w:pPr>
          </w:p>
        </w:tc>
        <w:tc>
          <w:tcPr>
            <w:tcW w:w="401" w:type="dxa"/>
          </w:tcPr>
          <w:p w14:paraId="6CF06FE1" w14:textId="77777777" w:rsidR="008249C4" w:rsidRPr="0049410B" w:rsidRDefault="008249C4">
            <w:pPr>
              <w:pStyle w:val="08-Tabelageral"/>
            </w:pPr>
          </w:p>
        </w:tc>
        <w:tc>
          <w:tcPr>
            <w:tcW w:w="2008" w:type="dxa"/>
            <w:tcBorders>
              <w:top w:val="nil"/>
              <w:left w:val="nil"/>
              <w:bottom w:val="nil"/>
              <w:right w:val="nil"/>
            </w:tcBorders>
          </w:tcPr>
          <w:p w14:paraId="5F00EB3F" w14:textId="77777777" w:rsidR="008249C4" w:rsidRPr="00FE0AFD" w:rsidRDefault="008249C4">
            <w:pPr>
              <w:pStyle w:val="08-Tabelageral"/>
            </w:pPr>
            <w:r w:rsidRPr="00D70CD7">
              <w:t>118</w:t>
            </w:r>
            <w:r>
              <w:t>,</w:t>
            </w:r>
            <w:r w:rsidRPr="00D70CD7">
              <w:t>060</w:t>
            </w:r>
          </w:p>
        </w:tc>
        <w:tc>
          <w:tcPr>
            <w:tcW w:w="2009" w:type="dxa"/>
          </w:tcPr>
          <w:p w14:paraId="414DA7ED" w14:textId="77777777" w:rsidR="008249C4" w:rsidRPr="00FE0AFD" w:rsidRDefault="008249C4">
            <w:pPr>
              <w:pStyle w:val="08-Tabelageral"/>
            </w:pPr>
            <w:r>
              <w:t>102,663</w:t>
            </w:r>
          </w:p>
        </w:tc>
      </w:tr>
      <w:tr w:rsidR="008249C4" w:rsidRPr="0049410B" w14:paraId="4A374982" w14:textId="77777777">
        <w:trPr>
          <w:trHeight w:val="238"/>
        </w:trPr>
        <w:tc>
          <w:tcPr>
            <w:tcW w:w="4384" w:type="dxa"/>
            <w:vAlign w:val="center"/>
          </w:tcPr>
          <w:p w14:paraId="5F493489" w14:textId="77777777" w:rsidR="008249C4" w:rsidRPr="002547FE" w:rsidRDefault="008249C4">
            <w:pPr>
              <w:pStyle w:val="08-Tabelageral"/>
              <w:ind w:left="113"/>
              <w:jc w:val="left"/>
              <w:rPr>
                <w:rFonts w:cs="Arial"/>
                <w:b/>
                <w:szCs w:val="14"/>
                <w:lang w:val="en-US"/>
              </w:rPr>
            </w:pPr>
            <w:r>
              <w:rPr>
                <w:rFonts w:cs="Arial"/>
                <w:szCs w:val="14"/>
                <w:lang w:val="en-US"/>
              </w:rPr>
              <w:t>Others</w:t>
            </w:r>
          </w:p>
        </w:tc>
        <w:tc>
          <w:tcPr>
            <w:tcW w:w="856" w:type="dxa"/>
          </w:tcPr>
          <w:p w14:paraId="1671575F" w14:textId="77777777" w:rsidR="008249C4" w:rsidRPr="0049410B" w:rsidRDefault="008249C4">
            <w:pPr>
              <w:pStyle w:val="08-Tabelageral"/>
            </w:pPr>
          </w:p>
        </w:tc>
        <w:tc>
          <w:tcPr>
            <w:tcW w:w="401" w:type="dxa"/>
          </w:tcPr>
          <w:p w14:paraId="153184B2" w14:textId="77777777" w:rsidR="008249C4" w:rsidRPr="0049410B" w:rsidRDefault="008249C4">
            <w:pPr>
              <w:pStyle w:val="08-Tabelageral"/>
            </w:pPr>
          </w:p>
        </w:tc>
        <w:tc>
          <w:tcPr>
            <w:tcW w:w="2008" w:type="dxa"/>
            <w:tcBorders>
              <w:top w:val="nil"/>
              <w:left w:val="nil"/>
              <w:bottom w:val="nil"/>
              <w:right w:val="nil"/>
            </w:tcBorders>
          </w:tcPr>
          <w:p w14:paraId="27BC6872" w14:textId="77777777" w:rsidR="008249C4" w:rsidRDefault="008249C4">
            <w:pPr>
              <w:pStyle w:val="08-Tabelageral"/>
            </w:pPr>
            <w:r w:rsidRPr="00D70CD7">
              <w:t>219</w:t>
            </w:r>
          </w:p>
        </w:tc>
        <w:tc>
          <w:tcPr>
            <w:tcW w:w="2009" w:type="dxa"/>
          </w:tcPr>
          <w:p w14:paraId="01FFB7B5" w14:textId="77777777" w:rsidR="008249C4" w:rsidRDefault="008249C4">
            <w:pPr>
              <w:pStyle w:val="08-Tabelageral"/>
            </w:pPr>
            <w:r>
              <w:t>210</w:t>
            </w:r>
          </w:p>
        </w:tc>
      </w:tr>
      <w:tr w:rsidR="008249C4" w:rsidRPr="00FB1814" w14:paraId="2C3A786F" w14:textId="77777777">
        <w:trPr>
          <w:trHeight w:val="238"/>
        </w:trPr>
        <w:tc>
          <w:tcPr>
            <w:tcW w:w="4384" w:type="dxa"/>
            <w:vAlign w:val="center"/>
          </w:tcPr>
          <w:p w14:paraId="460BE741" w14:textId="77777777" w:rsidR="008249C4" w:rsidRPr="00FB1814" w:rsidRDefault="008249C4">
            <w:pPr>
              <w:pStyle w:val="08-Tabelageral"/>
              <w:jc w:val="left"/>
              <w:rPr>
                <w:rFonts w:cs="Arial"/>
                <w:b/>
                <w:lang w:val="en-US"/>
              </w:rPr>
            </w:pPr>
            <w:r w:rsidRPr="00FB1814">
              <w:rPr>
                <w:rFonts w:cs="Arial"/>
                <w:b/>
                <w:lang w:val="en-US"/>
              </w:rPr>
              <w:t>Non-Current Liabilities</w:t>
            </w:r>
          </w:p>
        </w:tc>
        <w:tc>
          <w:tcPr>
            <w:tcW w:w="856" w:type="dxa"/>
          </w:tcPr>
          <w:p w14:paraId="51B39017" w14:textId="77777777" w:rsidR="008249C4" w:rsidRPr="00FB1814" w:rsidRDefault="008249C4">
            <w:pPr>
              <w:pStyle w:val="08-Tabelageral"/>
              <w:rPr>
                <w:b/>
              </w:rPr>
            </w:pPr>
          </w:p>
        </w:tc>
        <w:tc>
          <w:tcPr>
            <w:tcW w:w="401" w:type="dxa"/>
          </w:tcPr>
          <w:p w14:paraId="70AB9646" w14:textId="77777777" w:rsidR="008249C4" w:rsidRPr="00FB1814" w:rsidRDefault="008249C4">
            <w:pPr>
              <w:pStyle w:val="08-Tabelageral"/>
              <w:rPr>
                <w:b/>
              </w:rPr>
            </w:pPr>
          </w:p>
        </w:tc>
        <w:tc>
          <w:tcPr>
            <w:tcW w:w="2008" w:type="dxa"/>
            <w:tcBorders>
              <w:top w:val="nil"/>
              <w:left w:val="nil"/>
              <w:bottom w:val="nil"/>
              <w:right w:val="nil"/>
            </w:tcBorders>
          </w:tcPr>
          <w:p w14:paraId="01B0E60F" w14:textId="77777777" w:rsidR="008249C4" w:rsidRPr="00FB1814" w:rsidRDefault="008249C4">
            <w:pPr>
              <w:pStyle w:val="08-Tabelageral"/>
              <w:rPr>
                <w:b/>
              </w:rPr>
            </w:pPr>
            <w:r w:rsidRPr="00B140C0">
              <w:rPr>
                <w:b/>
                <w:bCs/>
              </w:rPr>
              <w:t>3</w:t>
            </w:r>
            <w:r>
              <w:rPr>
                <w:b/>
                <w:bCs/>
              </w:rPr>
              <w:t>,</w:t>
            </w:r>
            <w:r w:rsidRPr="00B140C0">
              <w:rPr>
                <w:b/>
                <w:bCs/>
              </w:rPr>
              <w:t>542</w:t>
            </w:r>
            <w:r>
              <w:rPr>
                <w:b/>
                <w:bCs/>
              </w:rPr>
              <w:t>,</w:t>
            </w:r>
            <w:r w:rsidRPr="00B140C0">
              <w:rPr>
                <w:b/>
                <w:bCs/>
              </w:rPr>
              <w:t>035</w:t>
            </w:r>
          </w:p>
        </w:tc>
        <w:tc>
          <w:tcPr>
            <w:tcW w:w="2009" w:type="dxa"/>
          </w:tcPr>
          <w:p w14:paraId="7A766CD7" w14:textId="77777777" w:rsidR="008249C4" w:rsidRPr="00FB1814" w:rsidRDefault="008249C4">
            <w:pPr>
              <w:pStyle w:val="08-Tabelageral"/>
              <w:rPr>
                <w:b/>
              </w:rPr>
            </w:pPr>
            <w:r>
              <w:rPr>
                <w:b/>
                <w:bCs/>
              </w:rPr>
              <w:t>3,391,326</w:t>
            </w:r>
          </w:p>
        </w:tc>
      </w:tr>
      <w:tr w:rsidR="008249C4" w:rsidRPr="0049410B" w14:paraId="69915BA3" w14:textId="77777777">
        <w:trPr>
          <w:trHeight w:val="238"/>
        </w:trPr>
        <w:tc>
          <w:tcPr>
            <w:tcW w:w="4384" w:type="dxa"/>
            <w:vAlign w:val="center"/>
          </w:tcPr>
          <w:p w14:paraId="5A2AFC56" w14:textId="77777777" w:rsidR="008249C4" w:rsidRPr="002547FE" w:rsidRDefault="008249C4">
            <w:pPr>
              <w:pStyle w:val="08-Tabelageral"/>
              <w:ind w:left="113"/>
              <w:jc w:val="left"/>
              <w:rPr>
                <w:rFonts w:cs="Arial"/>
                <w:b/>
                <w:highlight w:val="yellow"/>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Pr>
          <w:p w14:paraId="3E1F4A0E" w14:textId="77777777" w:rsidR="008249C4" w:rsidRPr="0049410B" w:rsidRDefault="008249C4">
            <w:pPr>
              <w:pStyle w:val="08-Tabelageral"/>
            </w:pPr>
          </w:p>
        </w:tc>
        <w:tc>
          <w:tcPr>
            <w:tcW w:w="401" w:type="dxa"/>
          </w:tcPr>
          <w:p w14:paraId="5168DA9E" w14:textId="77777777" w:rsidR="008249C4" w:rsidRPr="0049410B" w:rsidRDefault="008249C4">
            <w:pPr>
              <w:pStyle w:val="08-Tabelageral"/>
            </w:pPr>
          </w:p>
        </w:tc>
        <w:tc>
          <w:tcPr>
            <w:tcW w:w="2008" w:type="dxa"/>
            <w:tcBorders>
              <w:top w:val="nil"/>
              <w:left w:val="nil"/>
              <w:bottom w:val="nil"/>
              <w:right w:val="nil"/>
            </w:tcBorders>
          </w:tcPr>
          <w:p w14:paraId="3E97CFF1" w14:textId="77777777" w:rsidR="008249C4" w:rsidRDefault="008249C4">
            <w:pPr>
              <w:pStyle w:val="08-Tabelageral"/>
            </w:pPr>
            <w:r w:rsidRPr="00D70CD7">
              <w:t>3</w:t>
            </w:r>
            <w:r>
              <w:t>,</w:t>
            </w:r>
            <w:r w:rsidRPr="00D70CD7">
              <w:t>527</w:t>
            </w:r>
            <w:r>
              <w:t>,</w:t>
            </w:r>
            <w:r w:rsidRPr="00D70CD7">
              <w:t>181</w:t>
            </w:r>
          </w:p>
        </w:tc>
        <w:tc>
          <w:tcPr>
            <w:tcW w:w="2009" w:type="dxa"/>
          </w:tcPr>
          <w:p w14:paraId="611123A5" w14:textId="77777777" w:rsidR="008249C4" w:rsidRDefault="008249C4">
            <w:pPr>
              <w:pStyle w:val="08-Tabelageral"/>
            </w:pPr>
            <w:r>
              <w:t>3,372,309</w:t>
            </w:r>
          </w:p>
        </w:tc>
      </w:tr>
      <w:tr w:rsidR="008249C4" w:rsidRPr="0049410B" w14:paraId="6EEAB887" w14:textId="77777777">
        <w:trPr>
          <w:trHeight w:val="238"/>
        </w:trPr>
        <w:tc>
          <w:tcPr>
            <w:tcW w:w="4384" w:type="dxa"/>
            <w:vAlign w:val="center"/>
          </w:tcPr>
          <w:p w14:paraId="08756F3C" w14:textId="77777777" w:rsidR="008249C4" w:rsidRPr="002547FE" w:rsidRDefault="008249C4">
            <w:pPr>
              <w:pStyle w:val="08-Tabelageral"/>
              <w:ind w:left="113"/>
              <w:jc w:val="left"/>
              <w:rPr>
                <w:rFonts w:cs="Arial"/>
                <w:b/>
                <w:highlight w:val="yellow"/>
                <w:vertAlign w:val="superscript"/>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tcPr>
          <w:p w14:paraId="1C38FD4F" w14:textId="77777777" w:rsidR="008249C4" w:rsidRPr="0049410B" w:rsidRDefault="008249C4">
            <w:pPr>
              <w:pStyle w:val="08-Tabelageral"/>
            </w:pPr>
          </w:p>
        </w:tc>
        <w:tc>
          <w:tcPr>
            <w:tcW w:w="401" w:type="dxa"/>
          </w:tcPr>
          <w:p w14:paraId="515A6F21" w14:textId="77777777" w:rsidR="008249C4" w:rsidRPr="0049410B" w:rsidRDefault="008249C4">
            <w:pPr>
              <w:pStyle w:val="08-Tabelageral"/>
            </w:pPr>
          </w:p>
        </w:tc>
        <w:tc>
          <w:tcPr>
            <w:tcW w:w="2008" w:type="dxa"/>
            <w:tcBorders>
              <w:top w:val="nil"/>
              <w:left w:val="nil"/>
              <w:bottom w:val="nil"/>
              <w:right w:val="nil"/>
            </w:tcBorders>
          </w:tcPr>
          <w:p w14:paraId="15661E02" w14:textId="77777777" w:rsidR="008249C4" w:rsidRDefault="008249C4">
            <w:pPr>
              <w:pStyle w:val="08-Tabelageral"/>
            </w:pPr>
            <w:r w:rsidRPr="00D70CD7">
              <w:t>14</w:t>
            </w:r>
            <w:r>
              <w:t>,</w:t>
            </w:r>
            <w:r w:rsidRPr="00D70CD7">
              <w:t>852</w:t>
            </w:r>
          </w:p>
        </w:tc>
        <w:tc>
          <w:tcPr>
            <w:tcW w:w="2009" w:type="dxa"/>
          </w:tcPr>
          <w:p w14:paraId="0999DE1D" w14:textId="77777777" w:rsidR="008249C4" w:rsidRDefault="008249C4">
            <w:pPr>
              <w:pStyle w:val="08-Tabelageral"/>
            </w:pPr>
            <w:r>
              <w:t>19,015</w:t>
            </w:r>
          </w:p>
        </w:tc>
      </w:tr>
      <w:tr w:rsidR="008249C4" w:rsidRPr="0049410B" w14:paraId="6B9DFF58" w14:textId="77777777">
        <w:trPr>
          <w:trHeight w:val="238"/>
        </w:trPr>
        <w:tc>
          <w:tcPr>
            <w:tcW w:w="4384" w:type="dxa"/>
            <w:vAlign w:val="center"/>
          </w:tcPr>
          <w:p w14:paraId="3DB60383" w14:textId="77777777" w:rsidR="008249C4" w:rsidRDefault="008249C4">
            <w:pPr>
              <w:pStyle w:val="08-Tabelageral"/>
              <w:ind w:left="113"/>
              <w:jc w:val="left"/>
              <w:rPr>
                <w:rFonts w:cs="Arial"/>
                <w:lang w:val="en-US"/>
              </w:rPr>
            </w:pPr>
            <w:r>
              <w:rPr>
                <w:rFonts w:cs="Arial"/>
                <w:szCs w:val="14"/>
                <w:lang w:val="en-US"/>
              </w:rPr>
              <w:t>Others</w:t>
            </w:r>
          </w:p>
        </w:tc>
        <w:tc>
          <w:tcPr>
            <w:tcW w:w="856" w:type="dxa"/>
          </w:tcPr>
          <w:p w14:paraId="0AB184CC" w14:textId="77777777" w:rsidR="008249C4" w:rsidRPr="0049410B" w:rsidRDefault="008249C4">
            <w:pPr>
              <w:pStyle w:val="08-Tabelageral"/>
            </w:pPr>
          </w:p>
        </w:tc>
        <w:tc>
          <w:tcPr>
            <w:tcW w:w="401" w:type="dxa"/>
          </w:tcPr>
          <w:p w14:paraId="57402F2B" w14:textId="77777777" w:rsidR="008249C4" w:rsidRPr="0049410B" w:rsidRDefault="008249C4">
            <w:pPr>
              <w:pStyle w:val="08-Tabelageral"/>
            </w:pPr>
          </w:p>
        </w:tc>
        <w:tc>
          <w:tcPr>
            <w:tcW w:w="2008" w:type="dxa"/>
            <w:tcBorders>
              <w:top w:val="nil"/>
              <w:left w:val="nil"/>
              <w:bottom w:val="nil"/>
              <w:right w:val="nil"/>
            </w:tcBorders>
          </w:tcPr>
          <w:p w14:paraId="545E7324" w14:textId="77777777" w:rsidR="008249C4" w:rsidRDefault="008249C4">
            <w:pPr>
              <w:pStyle w:val="08-Tabelageral"/>
            </w:pPr>
            <w:r w:rsidRPr="00D70CD7">
              <w:t>2</w:t>
            </w:r>
          </w:p>
        </w:tc>
        <w:tc>
          <w:tcPr>
            <w:tcW w:w="2009" w:type="dxa"/>
          </w:tcPr>
          <w:p w14:paraId="467402D8" w14:textId="77777777" w:rsidR="008249C4" w:rsidRDefault="008249C4">
            <w:pPr>
              <w:pStyle w:val="08-Tabelageral"/>
            </w:pPr>
            <w:r>
              <w:t>2</w:t>
            </w:r>
          </w:p>
        </w:tc>
      </w:tr>
      <w:tr w:rsidR="008249C4" w:rsidRPr="00FB1814" w14:paraId="02485CB6" w14:textId="77777777">
        <w:trPr>
          <w:trHeight w:val="238"/>
        </w:trPr>
        <w:tc>
          <w:tcPr>
            <w:tcW w:w="4384" w:type="dxa"/>
            <w:tcBorders>
              <w:bottom w:val="single" w:sz="2" w:space="0" w:color="1F3864" w:themeColor="accent1" w:themeShade="80"/>
            </w:tcBorders>
            <w:vAlign w:val="center"/>
          </w:tcPr>
          <w:p w14:paraId="2759BBDF" w14:textId="77777777" w:rsidR="008249C4" w:rsidRPr="00FB1814" w:rsidRDefault="008249C4">
            <w:pPr>
              <w:pStyle w:val="08-Tabelageral"/>
              <w:jc w:val="left"/>
              <w:rPr>
                <w:rFonts w:cs="Arial"/>
                <w:b/>
                <w:bCs/>
                <w:szCs w:val="14"/>
                <w:lang w:val="en-US"/>
              </w:rPr>
            </w:pPr>
            <w:r w:rsidRPr="00FB1814">
              <w:rPr>
                <w:rFonts w:cs="Arial"/>
                <w:b/>
                <w:lang w:val="en-US"/>
              </w:rPr>
              <w:t>Total</w:t>
            </w:r>
          </w:p>
        </w:tc>
        <w:tc>
          <w:tcPr>
            <w:tcW w:w="856" w:type="dxa"/>
            <w:tcBorders>
              <w:bottom w:val="single" w:sz="2" w:space="0" w:color="1F3864" w:themeColor="accent1" w:themeShade="80"/>
            </w:tcBorders>
          </w:tcPr>
          <w:p w14:paraId="388918E1" w14:textId="77777777" w:rsidR="008249C4" w:rsidRPr="00FB1814" w:rsidRDefault="008249C4">
            <w:pPr>
              <w:pStyle w:val="08-Tabelageral"/>
              <w:rPr>
                <w:b/>
                <w:szCs w:val="14"/>
              </w:rPr>
            </w:pPr>
          </w:p>
        </w:tc>
        <w:tc>
          <w:tcPr>
            <w:tcW w:w="401" w:type="dxa"/>
            <w:tcBorders>
              <w:bottom w:val="single" w:sz="2" w:space="0" w:color="1F3864" w:themeColor="accent1" w:themeShade="80"/>
            </w:tcBorders>
          </w:tcPr>
          <w:p w14:paraId="7E8C326C" w14:textId="77777777" w:rsidR="008249C4" w:rsidRPr="00FB1814" w:rsidRDefault="008249C4">
            <w:pPr>
              <w:pStyle w:val="08-Tabelageral"/>
              <w:rPr>
                <w:b/>
                <w:szCs w:val="14"/>
              </w:rPr>
            </w:pPr>
          </w:p>
        </w:tc>
        <w:tc>
          <w:tcPr>
            <w:tcW w:w="2008" w:type="dxa"/>
            <w:tcBorders>
              <w:top w:val="nil"/>
              <w:left w:val="nil"/>
              <w:bottom w:val="single" w:sz="4" w:space="0" w:color="1F4E79" w:themeColor="accent5" w:themeShade="80"/>
              <w:right w:val="nil"/>
            </w:tcBorders>
          </w:tcPr>
          <w:p w14:paraId="63774C66" w14:textId="77777777" w:rsidR="008249C4" w:rsidRPr="00FB1814" w:rsidRDefault="008249C4">
            <w:pPr>
              <w:pStyle w:val="08-Tabelageral"/>
              <w:rPr>
                <w:b/>
              </w:rPr>
            </w:pPr>
            <w:r w:rsidRPr="00B140C0">
              <w:rPr>
                <w:b/>
                <w:bCs/>
              </w:rPr>
              <w:t>6</w:t>
            </w:r>
            <w:r>
              <w:rPr>
                <w:b/>
                <w:bCs/>
              </w:rPr>
              <w:t>,</w:t>
            </w:r>
            <w:r w:rsidRPr="00B140C0">
              <w:rPr>
                <w:b/>
                <w:bCs/>
              </w:rPr>
              <w:t>216</w:t>
            </w:r>
            <w:r>
              <w:rPr>
                <w:b/>
                <w:bCs/>
              </w:rPr>
              <w:t>,</w:t>
            </w:r>
            <w:r w:rsidRPr="00B140C0">
              <w:rPr>
                <w:b/>
                <w:bCs/>
              </w:rPr>
              <w:t>085</w:t>
            </w:r>
          </w:p>
        </w:tc>
        <w:tc>
          <w:tcPr>
            <w:tcW w:w="2009" w:type="dxa"/>
            <w:tcBorders>
              <w:bottom w:val="single" w:sz="2" w:space="0" w:color="1F3864" w:themeColor="accent1" w:themeShade="80"/>
            </w:tcBorders>
          </w:tcPr>
          <w:p w14:paraId="72BAC5EF" w14:textId="77777777" w:rsidR="008249C4" w:rsidRPr="00FB1814" w:rsidRDefault="008249C4">
            <w:pPr>
              <w:pStyle w:val="08-Tabelageral"/>
              <w:rPr>
                <w:b/>
              </w:rPr>
            </w:pPr>
            <w:r>
              <w:rPr>
                <w:b/>
              </w:rPr>
              <w:t>6,019,240</w:t>
            </w:r>
          </w:p>
        </w:tc>
      </w:tr>
    </w:tbl>
    <w:p w14:paraId="2D196166" w14:textId="77777777" w:rsidR="008249C4" w:rsidRPr="009C14EC" w:rsidRDefault="008249C4" w:rsidP="008249C4">
      <w:pPr>
        <w:pStyle w:val="07-Legenda"/>
        <w:spacing w:before="120" w:after="120" w:line="276" w:lineRule="auto"/>
        <w:ind w:left="0" w:firstLine="0"/>
        <w:rPr>
          <w:sz w:val="18"/>
          <w:lang w:val="en-US" w:eastAsia="en-US"/>
        </w:rPr>
      </w:pPr>
      <w:r w:rsidRPr="00226C47">
        <w:rPr>
          <w:sz w:val="18"/>
          <w:lang w:val="en-US" w:eastAsia="en-US"/>
        </w:rPr>
        <w:t xml:space="preserve">There are no </w:t>
      </w:r>
      <w:proofErr w:type="gramStart"/>
      <w:r w:rsidRPr="00226C47">
        <w:rPr>
          <w:sz w:val="18"/>
          <w:lang w:val="en-US" w:eastAsia="en-US"/>
        </w:rPr>
        <w:t>amount</w:t>
      </w:r>
      <w:proofErr w:type="gramEnd"/>
      <w:r w:rsidRPr="00226C47">
        <w:rPr>
          <w:sz w:val="18"/>
          <w:lang w:val="en-US" w:eastAsia="en-US"/>
        </w:rPr>
        <w:t xml:space="preserve"> of unearned commissions </w:t>
      </w:r>
      <w:r>
        <w:rPr>
          <w:sz w:val="18"/>
          <w:lang w:val="en-US" w:eastAsia="en-US"/>
        </w:rPr>
        <w:t>i</w:t>
      </w:r>
      <w:r w:rsidRPr="00226C47">
        <w:rPr>
          <w:sz w:val="18"/>
          <w:lang w:val="en-US" w:eastAsia="en-US"/>
        </w:rPr>
        <w:t>n parent</w:t>
      </w:r>
      <w:r w:rsidRPr="001E4F71">
        <w:rPr>
          <w:sz w:val="18"/>
          <w:lang w:val="en-US" w:eastAsia="en-US"/>
        </w:rPr>
        <w:t>.</w:t>
      </w:r>
    </w:p>
    <w:p w14:paraId="06676D41" w14:textId="77777777" w:rsidR="00B427AB" w:rsidRDefault="00B427AB">
      <w:pPr>
        <w:rPr>
          <w:rFonts w:ascii="Arial" w:eastAsiaTheme="majorEastAsia" w:hAnsi="Arial" w:cs="Arial"/>
          <w:b/>
          <w:color w:val="1F3864" w:themeColor="accent1" w:themeShade="80"/>
          <w:sz w:val="20"/>
          <w:szCs w:val="40"/>
          <w:lang w:val="en-US"/>
        </w:rPr>
      </w:pPr>
      <w:bookmarkStart w:id="107" w:name="_Toc149573409"/>
      <w:bookmarkStart w:id="108" w:name="_Toc157446737"/>
      <w:r>
        <w:rPr>
          <w:rFonts w:ascii="Arial" w:hAnsi="Arial" w:cs="Arial"/>
          <w:b/>
          <w:color w:val="1F3864" w:themeColor="accent1" w:themeShade="80"/>
          <w:sz w:val="20"/>
          <w:lang w:val="en-US"/>
        </w:rPr>
        <w:br w:type="page"/>
      </w:r>
    </w:p>
    <w:p w14:paraId="282BBD8E" w14:textId="60E6D618" w:rsidR="00E14B2F"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09" w:name="_Toc221533128"/>
      <w:r w:rsidRPr="00432934">
        <w:rPr>
          <w:rFonts w:ascii="Arial" w:hAnsi="Arial" w:cs="Arial"/>
          <w:b/>
          <w:color w:val="1F3864" w:themeColor="accent1" w:themeShade="80"/>
          <w:sz w:val="20"/>
          <w:lang w:val="en-US"/>
        </w:rPr>
        <w:lastRenderedPageBreak/>
        <w:t>24 – OTHER LIABILITIES</w:t>
      </w:r>
      <w:bookmarkStart w:id="110" w:name="_Toc149573410"/>
      <w:bookmarkEnd w:id="107"/>
      <w:bookmarkEnd w:id="108"/>
      <w:bookmarkEnd w:id="109"/>
    </w:p>
    <w:p w14:paraId="6907376F" w14:textId="77777777" w:rsidR="008477FA" w:rsidRPr="00D0042C" w:rsidRDefault="008477FA" w:rsidP="008477FA">
      <w:pPr>
        <w:spacing w:after="0" w:line="240" w:lineRule="auto"/>
        <w:jc w:val="right"/>
        <w:rPr>
          <w:rFonts w:ascii="Arial" w:hAnsi="Arial" w:cs="Arial"/>
          <w:b/>
          <w:sz w:val="14"/>
          <w:lang w:val="en-US" w:eastAsia="pt-BR"/>
        </w:rPr>
      </w:pPr>
      <w:r w:rsidRPr="00D0042C">
        <w:rPr>
          <w:rFonts w:ascii="Arial" w:hAnsi="Arial" w:cs="Arial"/>
          <w:b/>
          <w:sz w:val="14"/>
          <w:lang w:val="en-US" w:eastAsia="pt-BR"/>
        </w:rPr>
        <w:t>R$ thousand</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47"/>
        <w:gridCol w:w="595"/>
        <w:gridCol w:w="1399"/>
        <w:gridCol w:w="1400"/>
        <w:gridCol w:w="282"/>
        <w:gridCol w:w="1405"/>
        <w:gridCol w:w="1511"/>
      </w:tblGrid>
      <w:tr w:rsidR="008477FA" w:rsidRPr="001A1E07" w14:paraId="39E5CD0B" w14:textId="77777777">
        <w:trPr>
          <w:trHeight w:hRule="exact" w:val="283"/>
          <w:jc w:val="center"/>
        </w:trPr>
        <w:tc>
          <w:tcPr>
            <w:tcW w:w="3047" w:type="dxa"/>
            <w:tcBorders>
              <w:top w:val="single" w:sz="2" w:space="0" w:color="1F3864" w:themeColor="accent1" w:themeShade="80"/>
              <w:bottom w:val="nil"/>
            </w:tcBorders>
          </w:tcPr>
          <w:p w14:paraId="54E68240" w14:textId="77777777" w:rsidR="008477FA" w:rsidRPr="00D0042C" w:rsidRDefault="008477FA">
            <w:pPr>
              <w:spacing w:after="0"/>
              <w:jc w:val="center"/>
              <w:rPr>
                <w:rFonts w:ascii="Arial" w:hAnsi="Arial" w:cs="Arial"/>
                <w:b/>
                <w:sz w:val="18"/>
                <w:szCs w:val="18"/>
                <w:lang w:val="en-US"/>
              </w:rPr>
            </w:pPr>
          </w:p>
        </w:tc>
        <w:tc>
          <w:tcPr>
            <w:tcW w:w="595" w:type="dxa"/>
            <w:tcBorders>
              <w:top w:val="single" w:sz="2" w:space="0" w:color="1F3864" w:themeColor="accent1" w:themeShade="80"/>
              <w:bottom w:val="nil"/>
            </w:tcBorders>
          </w:tcPr>
          <w:p w14:paraId="2A1FC4CB" w14:textId="77777777" w:rsidR="008477FA" w:rsidRPr="00D0042C" w:rsidRDefault="008477FA">
            <w:pPr>
              <w:spacing w:after="0"/>
              <w:jc w:val="center"/>
              <w:rPr>
                <w:rFonts w:ascii="Arial" w:hAnsi="Arial" w:cs="Arial"/>
                <w:b/>
                <w:sz w:val="18"/>
                <w:szCs w:val="18"/>
                <w:lang w:val="en-US"/>
              </w:rPr>
            </w:pPr>
          </w:p>
        </w:tc>
        <w:tc>
          <w:tcPr>
            <w:tcW w:w="2799" w:type="dxa"/>
            <w:gridSpan w:val="2"/>
            <w:tcBorders>
              <w:top w:val="single" w:sz="2" w:space="0" w:color="1F3864" w:themeColor="accent1" w:themeShade="80"/>
              <w:bottom w:val="single" w:sz="2" w:space="0" w:color="1F3864" w:themeColor="accent1" w:themeShade="80"/>
            </w:tcBorders>
            <w:vAlign w:val="center"/>
          </w:tcPr>
          <w:p w14:paraId="1FCD56AC" w14:textId="77777777" w:rsidR="008477FA" w:rsidRPr="001A1E07" w:rsidRDefault="008477FA">
            <w:pPr>
              <w:spacing w:after="0"/>
              <w:jc w:val="center"/>
              <w:rPr>
                <w:rFonts w:ascii="Arial" w:hAnsi="Arial" w:cs="Arial"/>
                <w:b/>
                <w:sz w:val="14"/>
                <w:szCs w:val="18"/>
              </w:rPr>
            </w:pPr>
            <w:proofErr w:type="spellStart"/>
            <w:r>
              <w:rPr>
                <w:rFonts w:ascii="Arial" w:hAnsi="Arial" w:cs="Arial"/>
                <w:b/>
                <w:sz w:val="14"/>
                <w:szCs w:val="18"/>
              </w:rPr>
              <w:t>Parent</w:t>
            </w:r>
            <w:proofErr w:type="spellEnd"/>
          </w:p>
        </w:tc>
        <w:tc>
          <w:tcPr>
            <w:tcW w:w="282" w:type="dxa"/>
            <w:tcBorders>
              <w:top w:val="single" w:sz="2" w:space="0" w:color="1F3864" w:themeColor="accent1" w:themeShade="80"/>
              <w:bottom w:val="nil"/>
            </w:tcBorders>
            <w:vAlign w:val="center"/>
          </w:tcPr>
          <w:p w14:paraId="2382BD6F" w14:textId="77777777" w:rsidR="008477FA" w:rsidRPr="001A1E07" w:rsidRDefault="008477FA">
            <w:pPr>
              <w:spacing w:after="0"/>
              <w:jc w:val="center"/>
              <w:rPr>
                <w:rFonts w:ascii="Arial" w:hAnsi="Arial" w:cs="Arial"/>
                <w:b/>
                <w:sz w:val="18"/>
                <w:szCs w:val="18"/>
              </w:rPr>
            </w:pPr>
          </w:p>
        </w:tc>
        <w:tc>
          <w:tcPr>
            <w:tcW w:w="2916" w:type="dxa"/>
            <w:gridSpan w:val="2"/>
            <w:tcBorders>
              <w:top w:val="single" w:sz="2" w:space="0" w:color="1F3864" w:themeColor="accent1" w:themeShade="80"/>
              <w:bottom w:val="single" w:sz="2" w:space="0" w:color="1F3864" w:themeColor="accent1" w:themeShade="80"/>
            </w:tcBorders>
            <w:vAlign w:val="center"/>
          </w:tcPr>
          <w:p w14:paraId="69AA0099" w14:textId="77777777" w:rsidR="008477FA" w:rsidRPr="001A1E07" w:rsidRDefault="008477FA">
            <w:pPr>
              <w:spacing w:after="0"/>
              <w:jc w:val="center"/>
              <w:rPr>
                <w:rFonts w:ascii="Arial" w:hAnsi="Arial" w:cs="Arial"/>
                <w:b/>
                <w:sz w:val="18"/>
                <w:szCs w:val="18"/>
              </w:rPr>
            </w:pPr>
            <w:proofErr w:type="spellStart"/>
            <w:r w:rsidRPr="001A1E07">
              <w:rPr>
                <w:rFonts w:ascii="Arial" w:hAnsi="Arial" w:cs="Arial"/>
                <w:b/>
                <w:sz w:val="14"/>
                <w:szCs w:val="18"/>
              </w:rPr>
              <w:t>Consolida</w:t>
            </w:r>
            <w:r>
              <w:rPr>
                <w:rFonts w:ascii="Arial" w:hAnsi="Arial" w:cs="Arial"/>
                <w:b/>
                <w:sz w:val="14"/>
                <w:szCs w:val="18"/>
              </w:rPr>
              <w:t>ted</w:t>
            </w:r>
            <w:proofErr w:type="spellEnd"/>
          </w:p>
        </w:tc>
      </w:tr>
      <w:tr w:rsidR="008477FA" w:rsidRPr="001A1E07" w14:paraId="4393A22F" w14:textId="77777777">
        <w:trPr>
          <w:trHeight w:hRule="exact" w:val="238"/>
          <w:jc w:val="center"/>
        </w:trPr>
        <w:tc>
          <w:tcPr>
            <w:tcW w:w="3047" w:type="dxa"/>
            <w:tcBorders>
              <w:top w:val="nil"/>
              <w:bottom w:val="single" w:sz="2" w:space="0" w:color="1F3864" w:themeColor="accent1" w:themeShade="80"/>
            </w:tcBorders>
          </w:tcPr>
          <w:p w14:paraId="3FF7E235" w14:textId="77777777" w:rsidR="008477FA" w:rsidRPr="001A1E07" w:rsidRDefault="008477FA">
            <w:pPr>
              <w:pStyle w:val="08-Tabelageral"/>
              <w:rPr>
                <w:rFonts w:cs="Arial"/>
                <w:b/>
              </w:rPr>
            </w:pPr>
          </w:p>
        </w:tc>
        <w:tc>
          <w:tcPr>
            <w:tcW w:w="595" w:type="dxa"/>
            <w:tcBorders>
              <w:top w:val="nil"/>
              <w:bottom w:val="single" w:sz="2" w:space="0" w:color="1F3864" w:themeColor="accent1" w:themeShade="80"/>
            </w:tcBorders>
          </w:tcPr>
          <w:p w14:paraId="23ADE279" w14:textId="77777777" w:rsidR="008477FA" w:rsidRPr="001A1E07" w:rsidRDefault="008477FA">
            <w:pPr>
              <w:pStyle w:val="08-Tabelageral"/>
              <w:rPr>
                <w:rFonts w:cs="Arial"/>
                <w:b/>
              </w:rPr>
            </w:pPr>
          </w:p>
        </w:tc>
        <w:tc>
          <w:tcPr>
            <w:tcW w:w="1399" w:type="dxa"/>
            <w:tcBorders>
              <w:top w:val="single" w:sz="2" w:space="0" w:color="1F3864" w:themeColor="accent1" w:themeShade="80"/>
              <w:bottom w:val="single" w:sz="2" w:space="0" w:color="1F3864" w:themeColor="accent1" w:themeShade="80"/>
            </w:tcBorders>
            <w:vAlign w:val="center"/>
          </w:tcPr>
          <w:p w14:paraId="60D5FFEA" w14:textId="77777777" w:rsidR="008477FA" w:rsidRPr="0068592A" w:rsidRDefault="008477FA">
            <w:pPr>
              <w:pStyle w:val="08-Tabelageral"/>
              <w:rPr>
                <w:rFonts w:cs="Arial"/>
                <w:b/>
              </w:rPr>
            </w:pPr>
            <w:proofErr w:type="spellStart"/>
            <w:r>
              <w:rPr>
                <w:rFonts w:cs="Arial"/>
                <w:b/>
              </w:rPr>
              <w:t>Dec</w:t>
            </w:r>
            <w:proofErr w:type="spellEnd"/>
            <w:r>
              <w:rPr>
                <w:rFonts w:cs="Arial"/>
                <w:b/>
              </w:rPr>
              <w:t xml:space="preserve"> 31, 2025</w:t>
            </w:r>
          </w:p>
        </w:tc>
        <w:tc>
          <w:tcPr>
            <w:tcW w:w="1400" w:type="dxa"/>
            <w:tcBorders>
              <w:top w:val="single" w:sz="2" w:space="0" w:color="1F3864" w:themeColor="accent1" w:themeShade="80"/>
              <w:bottom w:val="single" w:sz="2" w:space="0" w:color="1F3864" w:themeColor="accent1" w:themeShade="80"/>
            </w:tcBorders>
            <w:vAlign w:val="center"/>
          </w:tcPr>
          <w:p w14:paraId="0CC7AA8C" w14:textId="77777777" w:rsidR="008477FA" w:rsidRPr="0068592A" w:rsidRDefault="008477FA">
            <w:pPr>
              <w:pStyle w:val="08-Tabelageral"/>
              <w:rPr>
                <w:rFonts w:cs="Arial"/>
                <w:b/>
              </w:rPr>
            </w:pPr>
            <w:proofErr w:type="spellStart"/>
            <w:r>
              <w:rPr>
                <w:rFonts w:cs="Arial"/>
                <w:b/>
              </w:rPr>
              <w:t>Dec</w:t>
            </w:r>
            <w:proofErr w:type="spellEnd"/>
            <w:r>
              <w:rPr>
                <w:rFonts w:cs="Arial"/>
                <w:b/>
              </w:rPr>
              <w:t xml:space="preserve"> 31, 2024</w:t>
            </w:r>
          </w:p>
        </w:tc>
        <w:tc>
          <w:tcPr>
            <w:tcW w:w="282" w:type="dxa"/>
            <w:tcBorders>
              <w:bottom w:val="single" w:sz="2" w:space="0" w:color="1F3864" w:themeColor="accent1" w:themeShade="80"/>
            </w:tcBorders>
            <w:vAlign w:val="center"/>
          </w:tcPr>
          <w:p w14:paraId="62E67DF8" w14:textId="77777777" w:rsidR="008477FA" w:rsidRPr="0068592A" w:rsidRDefault="008477FA">
            <w:pPr>
              <w:pStyle w:val="08-Tabelageral"/>
              <w:rPr>
                <w:rFonts w:cs="Arial"/>
                <w:b/>
              </w:rPr>
            </w:pPr>
          </w:p>
        </w:tc>
        <w:tc>
          <w:tcPr>
            <w:tcW w:w="1405" w:type="dxa"/>
            <w:tcBorders>
              <w:top w:val="single" w:sz="2" w:space="0" w:color="1F3864" w:themeColor="accent1" w:themeShade="80"/>
              <w:bottom w:val="single" w:sz="2" w:space="0" w:color="1F3864" w:themeColor="accent1" w:themeShade="80"/>
            </w:tcBorders>
            <w:vAlign w:val="center"/>
          </w:tcPr>
          <w:p w14:paraId="3F7B8D61" w14:textId="77777777" w:rsidR="008477FA" w:rsidRPr="0068592A" w:rsidRDefault="008477FA">
            <w:pPr>
              <w:pStyle w:val="08-Tabelageral"/>
              <w:rPr>
                <w:rFonts w:cs="Arial"/>
                <w:b/>
              </w:rPr>
            </w:pPr>
            <w:proofErr w:type="spellStart"/>
            <w:r>
              <w:rPr>
                <w:rFonts w:cs="Arial"/>
                <w:b/>
              </w:rPr>
              <w:t>Dec</w:t>
            </w:r>
            <w:proofErr w:type="spellEnd"/>
            <w:r>
              <w:rPr>
                <w:rFonts w:cs="Arial"/>
                <w:b/>
              </w:rPr>
              <w:t xml:space="preserve"> 31, 2025</w:t>
            </w:r>
          </w:p>
        </w:tc>
        <w:tc>
          <w:tcPr>
            <w:tcW w:w="1511" w:type="dxa"/>
            <w:tcBorders>
              <w:top w:val="single" w:sz="2" w:space="0" w:color="1F3864" w:themeColor="accent1" w:themeShade="80"/>
              <w:bottom w:val="single" w:sz="2" w:space="0" w:color="1F3864" w:themeColor="accent1" w:themeShade="80"/>
            </w:tcBorders>
            <w:vAlign w:val="center"/>
          </w:tcPr>
          <w:p w14:paraId="01EB8681" w14:textId="77777777" w:rsidR="008477FA" w:rsidRPr="0068592A" w:rsidRDefault="008477FA">
            <w:pPr>
              <w:pStyle w:val="08-Tabelageral"/>
              <w:rPr>
                <w:rFonts w:cs="Arial"/>
                <w:b/>
              </w:rPr>
            </w:pPr>
            <w:proofErr w:type="spellStart"/>
            <w:r>
              <w:rPr>
                <w:rFonts w:cs="Arial"/>
                <w:b/>
              </w:rPr>
              <w:t>Dec</w:t>
            </w:r>
            <w:proofErr w:type="spellEnd"/>
            <w:r>
              <w:rPr>
                <w:rFonts w:cs="Arial"/>
                <w:b/>
              </w:rPr>
              <w:t xml:space="preserve"> 31, 2024</w:t>
            </w:r>
          </w:p>
        </w:tc>
      </w:tr>
      <w:tr w:rsidR="008477FA" w:rsidRPr="001A1E07" w14:paraId="009A2139" w14:textId="77777777">
        <w:trPr>
          <w:trHeight w:val="238"/>
          <w:jc w:val="center"/>
        </w:trPr>
        <w:tc>
          <w:tcPr>
            <w:tcW w:w="3047" w:type="dxa"/>
            <w:tcBorders>
              <w:top w:val="single" w:sz="2" w:space="0" w:color="1F3864" w:themeColor="accent1" w:themeShade="80"/>
            </w:tcBorders>
          </w:tcPr>
          <w:p w14:paraId="11C1BC12" w14:textId="77777777" w:rsidR="008477FA" w:rsidRPr="001A1E07" w:rsidRDefault="008477FA">
            <w:pPr>
              <w:pStyle w:val="08-Tabelageral"/>
              <w:jc w:val="left"/>
              <w:rPr>
                <w:rFonts w:cs="Arial"/>
                <w:b/>
                <w:bCs/>
                <w:szCs w:val="14"/>
              </w:rPr>
            </w:pPr>
            <w:proofErr w:type="spellStart"/>
            <w:r>
              <w:rPr>
                <w:rFonts w:cs="Arial"/>
                <w:b/>
                <w:szCs w:val="14"/>
              </w:rPr>
              <w:t>Current</w:t>
            </w:r>
            <w:proofErr w:type="spellEnd"/>
            <w:r>
              <w:rPr>
                <w:rFonts w:cs="Arial"/>
                <w:b/>
                <w:szCs w:val="14"/>
              </w:rPr>
              <w:t xml:space="preserve"> </w:t>
            </w:r>
            <w:proofErr w:type="spellStart"/>
            <w:r>
              <w:rPr>
                <w:rFonts w:cs="Arial"/>
                <w:b/>
                <w:szCs w:val="14"/>
              </w:rPr>
              <w:t>Liabilities</w:t>
            </w:r>
            <w:proofErr w:type="spellEnd"/>
          </w:p>
        </w:tc>
        <w:tc>
          <w:tcPr>
            <w:tcW w:w="595" w:type="dxa"/>
            <w:tcBorders>
              <w:top w:val="single" w:sz="2" w:space="0" w:color="1F3864" w:themeColor="accent1" w:themeShade="80"/>
            </w:tcBorders>
          </w:tcPr>
          <w:p w14:paraId="5058C499" w14:textId="77777777" w:rsidR="008477FA" w:rsidRPr="001A1E07" w:rsidRDefault="008477FA">
            <w:pPr>
              <w:pStyle w:val="08-Tabelageral"/>
              <w:ind w:left="113"/>
              <w:jc w:val="center"/>
              <w:rPr>
                <w:rFonts w:cs="Arial"/>
                <w:b/>
                <w:szCs w:val="14"/>
              </w:rPr>
            </w:pPr>
          </w:p>
        </w:tc>
        <w:tc>
          <w:tcPr>
            <w:tcW w:w="1399" w:type="dxa"/>
            <w:tcBorders>
              <w:top w:val="single" w:sz="2" w:space="0" w:color="1F3864" w:themeColor="accent1" w:themeShade="80"/>
            </w:tcBorders>
            <w:vAlign w:val="center"/>
          </w:tcPr>
          <w:p w14:paraId="787AF50D" w14:textId="77777777" w:rsidR="008477FA" w:rsidRPr="001A1E07" w:rsidRDefault="008477FA">
            <w:pPr>
              <w:pStyle w:val="08-Tabelageral"/>
              <w:ind w:left="113"/>
              <w:rPr>
                <w:rFonts w:cs="Arial"/>
                <w:b/>
                <w:szCs w:val="14"/>
              </w:rPr>
            </w:pPr>
          </w:p>
        </w:tc>
        <w:tc>
          <w:tcPr>
            <w:tcW w:w="1400" w:type="dxa"/>
            <w:tcBorders>
              <w:top w:val="single" w:sz="2" w:space="0" w:color="1F3864" w:themeColor="accent1" w:themeShade="80"/>
            </w:tcBorders>
            <w:vAlign w:val="center"/>
          </w:tcPr>
          <w:p w14:paraId="2017DAE7" w14:textId="77777777" w:rsidR="008477FA" w:rsidRPr="001A1E07" w:rsidRDefault="008477FA">
            <w:pPr>
              <w:pStyle w:val="08-Tabelageral"/>
              <w:ind w:left="113"/>
              <w:rPr>
                <w:rFonts w:cs="Arial"/>
                <w:b/>
                <w:szCs w:val="14"/>
              </w:rPr>
            </w:pPr>
          </w:p>
        </w:tc>
        <w:tc>
          <w:tcPr>
            <w:tcW w:w="282" w:type="dxa"/>
            <w:tcBorders>
              <w:top w:val="single" w:sz="2" w:space="0" w:color="1F3864" w:themeColor="accent1" w:themeShade="80"/>
            </w:tcBorders>
            <w:vAlign w:val="center"/>
          </w:tcPr>
          <w:p w14:paraId="4E35880A" w14:textId="77777777" w:rsidR="008477FA" w:rsidRPr="001A1E07" w:rsidRDefault="008477FA">
            <w:pPr>
              <w:pStyle w:val="08-Tabelageral"/>
              <w:ind w:left="113"/>
              <w:rPr>
                <w:rFonts w:cs="Arial"/>
                <w:b/>
                <w:szCs w:val="14"/>
              </w:rPr>
            </w:pPr>
          </w:p>
        </w:tc>
        <w:tc>
          <w:tcPr>
            <w:tcW w:w="1405" w:type="dxa"/>
            <w:tcBorders>
              <w:top w:val="single" w:sz="2" w:space="0" w:color="1F3864" w:themeColor="accent1" w:themeShade="80"/>
            </w:tcBorders>
            <w:vAlign w:val="center"/>
          </w:tcPr>
          <w:p w14:paraId="76B0C358" w14:textId="77777777" w:rsidR="008477FA" w:rsidRPr="001A1E07" w:rsidRDefault="008477FA">
            <w:pPr>
              <w:pStyle w:val="08-Tabelageral"/>
              <w:ind w:left="113"/>
              <w:rPr>
                <w:rFonts w:cs="Arial"/>
                <w:b/>
                <w:szCs w:val="14"/>
              </w:rPr>
            </w:pPr>
          </w:p>
        </w:tc>
        <w:tc>
          <w:tcPr>
            <w:tcW w:w="1511" w:type="dxa"/>
            <w:tcBorders>
              <w:top w:val="single" w:sz="2" w:space="0" w:color="1F3864" w:themeColor="accent1" w:themeShade="80"/>
            </w:tcBorders>
            <w:vAlign w:val="center"/>
          </w:tcPr>
          <w:p w14:paraId="7642ED65" w14:textId="77777777" w:rsidR="008477FA" w:rsidRPr="001A1E07" w:rsidRDefault="008477FA">
            <w:pPr>
              <w:pStyle w:val="08-Tabelageral"/>
              <w:ind w:left="113"/>
              <w:rPr>
                <w:rFonts w:cs="Arial"/>
                <w:b/>
                <w:szCs w:val="14"/>
              </w:rPr>
            </w:pPr>
          </w:p>
        </w:tc>
      </w:tr>
      <w:tr w:rsidR="008477FA" w:rsidRPr="001A1E07" w14:paraId="5C533C89" w14:textId="77777777">
        <w:trPr>
          <w:trHeight w:val="238"/>
          <w:jc w:val="center"/>
        </w:trPr>
        <w:tc>
          <w:tcPr>
            <w:tcW w:w="3047" w:type="dxa"/>
          </w:tcPr>
          <w:p w14:paraId="33F93FFB" w14:textId="77777777" w:rsidR="008477FA" w:rsidRPr="00194FE1" w:rsidRDefault="008477FA">
            <w:pPr>
              <w:pStyle w:val="08-Tabelageral"/>
              <w:ind w:left="113"/>
              <w:jc w:val="left"/>
              <w:rPr>
                <w:rFonts w:cs="Arial"/>
                <w:szCs w:val="14"/>
                <w:vertAlign w:val="superscript"/>
                <w:lang w:val="en-US"/>
              </w:rPr>
            </w:pPr>
            <w:r w:rsidRPr="00194FE1">
              <w:rPr>
                <w:rFonts w:cs="Arial"/>
                <w:szCs w:val="14"/>
                <w:lang w:val="en-US"/>
              </w:rPr>
              <w:t xml:space="preserve">Amounts payable to related companies </w:t>
            </w:r>
            <w:r w:rsidRPr="00194FE1">
              <w:rPr>
                <w:rFonts w:cs="Arial"/>
                <w:szCs w:val="14"/>
                <w:vertAlign w:val="superscript"/>
                <w:lang w:val="en-US"/>
              </w:rPr>
              <w:t>(1)</w:t>
            </w:r>
          </w:p>
        </w:tc>
        <w:tc>
          <w:tcPr>
            <w:tcW w:w="595" w:type="dxa"/>
          </w:tcPr>
          <w:p w14:paraId="7C184378" w14:textId="77777777" w:rsidR="008477FA" w:rsidRPr="00194FE1" w:rsidRDefault="008477FA">
            <w:pPr>
              <w:pStyle w:val="08-Tabelageral"/>
              <w:ind w:left="113"/>
              <w:jc w:val="center"/>
              <w:rPr>
                <w:rFonts w:cs="Arial"/>
                <w:szCs w:val="14"/>
                <w:lang w:val="en-US"/>
              </w:rPr>
            </w:pPr>
          </w:p>
        </w:tc>
        <w:tc>
          <w:tcPr>
            <w:tcW w:w="1399" w:type="dxa"/>
            <w:vAlign w:val="center"/>
          </w:tcPr>
          <w:p w14:paraId="49E13C48" w14:textId="77777777" w:rsidR="008477FA" w:rsidRPr="001A1E07" w:rsidRDefault="008477FA">
            <w:pPr>
              <w:pStyle w:val="08-Tabelageral"/>
              <w:ind w:left="113"/>
              <w:rPr>
                <w:rFonts w:cs="Arial"/>
                <w:szCs w:val="14"/>
              </w:rPr>
            </w:pPr>
            <w:r>
              <w:rPr>
                <w:rFonts w:cs="Arial"/>
                <w:szCs w:val="14"/>
              </w:rPr>
              <w:t>10,802</w:t>
            </w:r>
          </w:p>
        </w:tc>
        <w:tc>
          <w:tcPr>
            <w:tcW w:w="1400" w:type="dxa"/>
            <w:vAlign w:val="center"/>
          </w:tcPr>
          <w:p w14:paraId="60D264C1" w14:textId="77777777" w:rsidR="008477FA" w:rsidRPr="001A1E07" w:rsidRDefault="008477FA">
            <w:pPr>
              <w:pStyle w:val="08-Tabelageral"/>
              <w:ind w:left="113"/>
              <w:rPr>
                <w:rFonts w:cs="Arial"/>
                <w:szCs w:val="14"/>
              </w:rPr>
            </w:pPr>
            <w:r>
              <w:rPr>
                <w:rFonts w:cs="Arial"/>
                <w:szCs w:val="14"/>
              </w:rPr>
              <w:t>9,730</w:t>
            </w:r>
          </w:p>
        </w:tc>
        <w:tc>
          <w:tcPr>
            <w:tcW w:w="282" w:type="dxa"/>
            <w:vAlign w:val="center"/>
          </w:tcPr>
          <w:p w14:paraId="02702EB6" w14:textId="77777777" w:rsidR="008477FA" w:rsidRPr="001A1E07" w:rsidRDefault="008477FA">
            <w:pPr>
              <w:pStyle w:val="08-Tabelageral"/>
              <w:ind w:left="113"/>
              <w:rPr>
                <w:rFonts w:cs="Arial"/>
                <w:szCs w:val="14"/>
              </w:rPr>
            </w:pPr>
          </w:p>
        </w:tc>
        <w:tc>
          <w:tcPr>
            <w:tcW w:w="1405" w:type="dxa"/>
            <w:vAlign w:val="center"/>
          </w:tcPr>
          <w:p w14:paraId="24BCB37E" w14:textId="77777777" w:rsidR="008477FA" w:rsidRPr="001A1E07" w:rsidRDefault="008477FA">
            <w:pPr>
              <w:pStyle w:val="08-Tabelageral"/>
              <w:ind w:left="113"/>
              <w:rPr>
                <w:rFonts w:cs="Arial"/>
                <w:szCs w:val="14"/>
              </w:rPr>
            </w:pPr>
            <w:r>
              <w:rPr>
                <w:rFonts w:cs="Arial"/>
                <w:szCs w:val="14"/>
              </w:rPr>
              <w:t>97,075</w:t>
            </w:r>
          </w:p>
        </w:tc>
        <w:tc>
          <w:tcPr>
            <w:tcW w:w="1511" w:type="dxa"/>
            <w:vAlign w:val="center"/>
          </w:tcPr>
          <w:p w14:paraId="763EA52A" w14:textId="77777777" w:rsidR="008477FA" w:rsidRPr="001A1E07" w:rsidRDefault="008477FA">
            <w:pPr>
              <w:pStyle w:val="08-Tabelageral"/>
              <w:ind w:left="113"/>
              <w:rPr>
                <w:rFonts w:cs="Arial"/>
                <w:szCs w:val="14"/>
              </w:rPr>
            </w:pPr>
            <w:r>
              <w:rPr>
                <w:rFonts w:cs="Arial"/>
                <w:szCs w:val="14"/>
              </w:rPr>
              <w:t>62,429</w:t>
            </w:r>
          </w:p>
        </w:tc>
      </w:tr>
      <w:tr w:rsidR="008477FA" w:rsidRPr="001A1E07" w14:paraId="196BC75C" w14:textId="77777777">
        <w:trPr>
          <w:trHeight w:val="238"/>
          <w:jc w:val="center"/>
        </w:trPr>
        <w:tc>
          <w:tcPr>
            <w:tcW w:w="3047" w:type="dxa"/>
          </w:tcPr>
          <w:p w14:paraId="00462C6A" w14:textId="77777777" w:rsidR="008477FA" w:rsidRPr="00DE06E9" w:rsidRDefault="008477FA">
            <w:pPr>
              <w:pStyle w:val="08-Tabelageral"/>
              <w:ind w:left="113"/>
              <w:jc w:val="left"/>
              <w:rPr>
                <w:rFonts w:cs="Arial"/>
                <w:szCs w:val="14"/>
                <w:vertAlign w:val="superscript"/>
                <w:lang w:val="en-US"/>
              </w:rPr>
            </w:pPr>
            <w:r w:rsidRPr="00DE06E9">
              <w:rPr>
                <w:rFonts w:cs="Arial"/>
                <w:szCs w:val="14"/>
                <w:lang w:val="en-US"/>
              </w:rPr>
              <w:t>Provision for return of brokerage</w:t>
            </w:r>
            <w:r>
              <w:rPr>
                <w:rFonts w:cs="Arial"/>
                <w:szCs w:val="14"/>
                <w:lang w:val="en-US"/>
              </w:rPr>
              <w:t xml:space="preserve"> </w:t>
            </w:r>
            <w:r>
              <w:rPr>
                <w:rFonts w:cs="Arial"/>
                <w:szCs w:val="14"/>
                <w:vertAlign w:val="superscript"/>
                <w:lang w:val="en-US"/>
              </w:rPr>
              <w:t>(2)</w:t>
            </w:r>
          </w:p>
        </w:tc>
        <w:tc>
          <w:tcPr>
            <w:tcW w:w="595" w:type="dxa"/>
          </w:tcPr>
          <w:p w14:paraId="1F228D6A" w14:textId="77777777" w:rsidR="008477FA" w:rsidRPr="00194FE1" w:rsidRDefault="008477FA">
            <w:pPr>
              <w:pStyle w:val="08-Tabelageral"/>
              <w:ind w:left="113"/>
              <w:jc w:val="center"/>
              <w:rPr>
                <w:rFonts w:cs="Arial"/>
                <w:szCs w:val="14"/>
                <w:lang w:val="en-US"/>
              </w:rPr>
            </w:pPr>
          </w:p>
        </w:tc>
        <w:tc>
          <w:tcPr>
            <w:tcW w:w="1399" w:type="dxa"/>
            <w:vAlign w:val="center"/>
          </w:tcPr>
          <w:p w14:paraId="0B97EA1D" w14:textId="77777777" w:rsidR="008477FA" w:rsidRDefault="008477FA">
            <w:pPr>
              <w:pStyle w:val="08-Tabelageral"/>
              <w:ind w:left="113"/>
              <w:rPr>
                <w:rFonts w:cs="Arial"/>
                <w:szCs w:val="14"/>
              </w:rPr>
            </w:pPr>
            <w:r>
              <w:rPr>
                <w:rFonts w:cs="Arial"/>
                <w:szCs w:val="14"/>
              </w:rPr>
              <w:t>--</w:t>
            </w:r>
          </w:p>
        </w:tc>
        <w:tc>
          <w:tcPr>
            <w:tcW w:w="1400" w:type="dxa"/>
            <w:vAlign w:val="center"/>
          </w:tcPr>
          <w:p w14:paraId="5DFD0ACA" w14:textId="77777777" w:rsidR="008477FA" w:rsidRDefault="008477FA">
            <w:pPr>
              <w:pStyle w:val="08-Tabelageral"/>
              <w:ind w:left="113"/>
              <w:rPr>
                <w:rFonts w:cs="Arial"/>
                <w:szCs w:val="14"/>
              </w:rPr>
            </w:pPr>
            <w:r>
              <w:rPr>
                <w:rFonts w:cs="Arial"/>
                <w:szCs w:val="14"/>
              </w:rPr>
              <w:t>--</w:t>
            </w:r>
          </w:p>
        </w:tc>
        <w:tc>
          <w:tcPr>
            <w:tcW w:w="282" w:type="dxa"/>
            <w:vAlign w:val="center"/>
          </w:tcPr>
          <w:p w14:paraId="4F93C052" w14:textId="77777777" w:rsidR="008477FA" w:rsidRPr="001A1E07" w:rsidRDefault="008477FA">
            <w:pPr>
              <w:pStyle w:val="08-Tabelageral"/>
              <w:ind w:left="113"/>
              <w:rPr>
                <w:rFonts w:cs="Arial"/>
                <w:szCs w:val="14"/>
              </w:rPr>
            </w:pPr>
          </w:p>
        </w:tc>
        <w:tc>
          <w:tcPr>
            <w:tcW w:w="1405" w:type="dxa"/>
            <w:vAlign w:val="center"/>
          </w:tcPr>
          <w:p w14:paraId="7245FAEE" w14:textId="77777777" w:rsidR="008477FA" w:rsidRDefault="008477FA">
            <w:pPr>
              <w:pStyle w:val="08-Tabelageral"/>
              <w:ind w:left="113"/>
              <w:rPr>
                <w:rFonts w:cs="Arial"/>
                <w:szCs w:val="14"/>
              </w:rPr>
            </w:pPr>
            <w:r>
              <w:rPr>
                <w:rFonts w:cs="Arial"/>
                <w:szCs w:val="14"/>
              </w:rPr>
              <w:t>18,244</w:t>
            </w:r>
          </w:p>
        </w:tc>
        <w:tc>
          <w:tcPr>
            <w:tcW w:w="1511" w:type="dxa"/>
            <w:vAlign w:val="center"/>
          </w:tcPr>
          <w:p w14:paraId="01B860F2" w14:textId="77777777" w:rsidR="008477FA" w:rsidRDefault="008477FA">
            <w:pPr>
              <w:pStyle w:val="08-Tabelageral"/>
              <w:ind w:left="113"/>
              <w:rPr>
                <w:rFonts w:cs="Arial"/>
                <w:szCs w:val="14"/>
              </w:rPr>
            </w:pPr>
            <w:r>
              <w:rPr>
                <w:rFonts w:cs="Arial"/>
                <w:szCs w:val="14"/>
              </w:rPr>
              <w:t>25,741</w:t>
            </w:r>
          </w:p>
        </w:tc>
      </w:tr>
      <w:tr w:rsidR="008477FA" w:rsidRPr="001A1E07" w14:paraId="10DE5B0B" w14:textId="77777777">
        <w:trPr>
          <w:trHeight w:val="238"/>
          <w:jc w:val="center"/>
        </w:trPr>
        <w:tc>
          <w:tcPr>
            <w:tcW w:w="3047" w:type="dxa"/>
          </w:tcPr>
          <w:p w14:paraId="56CBC4AD" w14:textId="77777777" w:rsidR="008477FA" w:rsidRPr="00194FE1" w:rsidRDefault="008477FA">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tcPr>
          <w:p w14:paraId="624510CA" w14:textId="77777777" w:rsidR="008477FA" w:rsidRPr="00194FE1" w:rsidRDefault="008477FA">
            <w:pPr>
              <w:pStyle w:val="08-Tabelageral"/>
              <w:ind w:left="113"/>
              <w:jc w:val="center"/>
              <w:rPr>
                <w:rFonts w:cs="Arial"/>
                <w:szCs w:val="14"/>
                <w:lang w:val="en-US"/>
              </w:rPr>
            </w:pPr>
          </w:p>
        </w:tc>
        <w:tc>
          <w:tcPr>
            <w:tcW w:w="1399" w:type="dxa"/>
            <w:vAlign w:val="center"/>
          </w:tcPr>
          <w:p w14:paraId="0EA1FD76" w14:textId="77777777" w:rsidR="008477FA" w:rsidRPr="001A1E07" w:rsidRDefault="008477FA">
            <w:pPr>
              <w:pStyle w:val="08-Tabelageral"/>
              <w:ind w:left="113"/>
              <w:rPr>
                <w:rFonts w:cs="Arial"/>
                <w:szCs w:val="14"/>
              </w:rPr>
            </w:pPr>
            <w:r>
              <w:rPr>
                <w:rFonts w:cs="Arial"/>
                <w:szCs w:val="14"/>
              </w:rPr>
              <w:t>5,189</w:t>
            </w:r>
          </w:p>
        </w:tc>
        <w:tc>
          <w:tcPr>
            <w:tcW w:w="1400" w:type="dxa"/>
            <w:vAlign w:val="center"/>
          </w:tcPr>
          <w:p w14:paraId="778556CE" w14:textId="77777777" w:rsidR="008477FA" w:rsidRPr="001A1E07" w:rsidRDefault="008477FA">
            <w:pPr>
              <w:pStyle w:val="08-Tabelageral"/>
              <w:ind w:left="113"/>
              <w:rPr>
                <w:rFonts w:cs="Arial"/>
                <w:szCs w:val="14"/>
              </w:rPr>
            </w:pPr>
            <w:r>
              <w:rPr>
                <w:rFonts w:cs="Arial"/>
                <w:szCs w:val="14"/>
              </w:rPr>
              <w:t>2,990</w:t>
            </w:r>
          </w:p>
        </w:tc>
        <w:tc>
          <w:tcPr>
            <w:tcW w:w="282" w:type="dxa"/>
            <w:vAlign w:val="center"/>
          </w:tcPr>
          <w:p w14:paraId="51600CDA" w14:textId="77777777" w:rsidR="008477FA" w:rsidRPr="001A1E07" w:rsidRDefault="008477FA">
            <w:pPr>
              <w:pStyle w:val="08-Tabelageral"/>
              <w:ind w:left="113"/>
              <w:rPr>
                <w:rFonts w:cs="Arial"/>
                <w:szCs w:val="14"/>
              </w:rPr>
            </w:pPr>
          </w:p>
        </w:tc>
        <w:tc>
          <w:tcPr>
            <w:tcW w:w="1405" w:type="dxa"/>
            <w:vAlign w:val="center"/>
          </w:tcPr>
          <w:p w14:paraId="6CD9F650" w14:textId="77777777" w:rsidR="008477FA" w:rsidRPr="001A1E07" w:rsidRDefault="008477FA">
            <w:pPr>
              <w:pStyle w:val="08-Tabelageral"/>
              <w:ind w:left="113"/>
              <w:rPr>
                <w:rFonts w:cs="Arial"/>
                <w:szCs w:val="14"/>
              </w:rPr>
            </w:pPr>
            <w:r>
              <w:rPr>
                <w:rFonts w:cs="Arial"/>
                <w:szCs w:val="14"/>
              </w:rPr>
              <w:t>5,189</w:t>
            </w:r>
          </w:p>
        </w:tc>
        <w:tc>
          <w:tcPr>
            <w:tcW w:w="1511" w:type="dxa"/>
            <w:vAlign w:val="center"/>
          </w:tcPr>
          <w:p w14:paraId="00CB4338" w14:textId="77777777" w:rsidR="008477FA" w:rsidRPr="001A1E07" w:rsidRDefault="008477FA">
            <w:pPr>
              <w:pStyle w:val="08-Tabelageral"/>
              <w:ind w:left="113"/>
              <w:rPr>
                <w:rFonts w:cs="Arial"/>
                <w:szCs w:val="14"/>
              </w:rPr>
            </w:pPr>
            <w:r>
              <w:rPr>
                <w:rFonts w:cs="Arial"/>
                <w:szCs w:val="14"/>
              </w:rPr>
              <w:t>2,990</w:t>
            </w:r>
          </w:p>
        </w:tc>
      </w:tr>
      <w:tr w:rsidR="008477FA" w:rsidRPr="001A1E07" w14:paraId="7DC90507" w14:textId="77777777">
        <w:trPr>
          <w:trHeight w:val="238"/>
          <w:jc w:val="center"/>
        </w:trPr>
        <w:tc>
          <w:tcPr>
            <w:tcW w:w="3047" w:type="dxa"/>
          </w:tcPr>
          <w:p w14:paraId="3D57621B" w14:textId="77777777" w:rsidR="008477FA" w:rsidRPr="00194FE1" w:rsidRDefault="008477FA">
            <w:pPr>
              <w:pStyle w:val="08-Tabelageral"/>
              <w:ind w:left="113"/>
              <w:jc w:val="left"/>
              <w:rPr>
                <w:rFonts w:cs="Arial"/>
                <w:szCs w:val="14"/>
                <w:lang w:val="en-US"/>
              </w:rPr>
            </w:pPr>
            <w:r>
              <w:rPr>
                <w:rFonts w:cs="Arial"/>
                <w:szCs w:val="14"/>
                <w:lang w:val="en-US"/>
              </w:rPr>
              <w:t>Obligations to pay</w:t>
            </w:r>
          </w:p>
        </w:tc>
        <w:tc>
          <w:tcPr>
            <w:tcW w:w="595" w:type="dxa"/>
          </w:tcPr>
          <w:p w14:paraId="5C5B721F" w14:textId="77777777" w:rsidR="008477FA" w:rsidRPr="00194FE1" w:rsidRDefault="008477FA">
            <w:pPr>
              <w:pStyle w:val="08-Tabelageral"/>
              <w:ind w:left="113"/>
              <w:jc w:val="center"/>
              <w:rPr>
                <w:rFonts w:cs="Arial"/>
                <w:szCs w:val="14"/>
                <w:lang w:val="en-US"/>
              </w:rPr>
            </w:pPr>
          </w:p>
        </w:tc>
        <w:tc>
          <w:tcPr>
            <w:tcW w:w="1399" w:type="dxa"/>
            <w:vAlign w:val="center"/>
          </w:tcPr>
          <w:p w14:paraId="3B35FC5C" w14:textId="77777777" w:rsidR="008477FA" w:rsidRDefault="008477FA">
            <w:pPr>
              <w:pStyle w:val="08-Tabelageral"/>
              <w:ind w:left="113"/>
              <w:rPr>
                <w:rFonts w:cs="Arial"/>
                <w:szCs w:val="14"/>
              </w:rPr>
            </w:pPr>
            <w:r>
              <w:rPr>
                <w:rFonts w:cs="Arial"/>
                <w:szCs w:val="14"/>
              </w:rPr>
              <w:t>499</w:t>
            </w:r>
          </w:p>
        </w:tc>
        <w:tc>
          <w:tcPr>
            <w:tcW w:w="1400" w:type="dxa"/>
            <w:vAlign w:val="center"/>
          </w:tcPr>
          <w:p w14:paraId="211F1AE2" w14:textId="77777777" w:rsidR="008477FA" w:rsidRDefault="008477FA">
            <w:pPr>
              <w:pStyle w:val="08-Tabelageral"/>
              <w:ind w:left="113"/>
              <w:rPr>
                <w:rFonts w:cs="Arial"/>
                <w:szCs w:val="14"/>
              </w:rPr>
            </w:pPr>
            <w:r>
              <w:rPr>
                <w:rFonts w:cs="Arial"/>
                <w:szCs w:val="14"/>
              </w:rPr>
              <w:t>--</w:t>
            </w:r>
          </w:p>
        </w:tc>
        <w:tc>
          <w:tcPr>
            <w:tcW w:w="282" w:type="dxa"/>
            <w:vAlign w:val="center"/>
          </w:tcPr>
          <w:p w14:paraId="41571230" w14:textId="77777777" w:rsidR="008477FA" w:rsidRPr="001A1E07" w:rsidRDefault="008477FA">
            <w:pPr>
              <w:pStyle w:val="08-Tabelageral"/>
              <w:ind w:left="113"/>
              <w:rPr>
                <w:rFonts w:cs="Arial"/>
                <w:szCs w:val="14"/>
              </w:rPr>
            </w:pPr>
          </w:p>
        </w:tc>
        <w:tc>
          <w:tcPr>
            <w:tcW w:w="1405" w:type="dxa"/>
            <w:vAlign w:val="center"/>
          </w:tcPr>
          <w:p w14:paraId="44619D38" w14:textId="77777777" w:rsidR="008477FA" w:rsidRDefault="008477FA">
            <w:pPr>
              <w:pStyle w:val="08-Tabelageral"/>
              <w:ind w:left="113"/>
              <w:rPr>
                <w:rFonts w:cs="Arial"/>
                <w:szCs w:val="14"/>
              </w:rPr>
            </w:pPr>
            <w:r>
              <w:rPr>
                <w:rFonts w:cs="Arial"/>
                <w:szCs w:val="14"/>
              </w:rPr>
              <w:t>3,740</w:t>
            </w:r>
          </w:p>
        </w:tc>
        <w:tc>
          <w:tcPr>
            <w:tcW w:w="1511" w:type="dxa"/>
            <w:vAlign w:val="center"/>
          </w:tcPr>
          <w:p w14:paraId="6FD948C1" w14:textId="77777777" w:rsidR="008477FA" w:rsidRDefault="008477FA">
            <w:pPr>
              <w:pStyle w:val="08-Tabelageral"/>
              <w:ind w:left="113"/>
              <w:rPr>
                <w:rFonts w:cs="Arial"/>
                <w:szCs w:val="14"/>
              </w:rPr>
            </w:pPr>
            <w:r>
              <w:rPr>
                <w:rFonts w:cs="Arial"/>
                <w:szCs w:val="14"/>
              </w:rPr>
              <w:t>530</w:t>
            </w:r>
          </w:p>
        </w:tc>
      </w:tr>
      <w:tr w:rsidR="008477FA" w:rsidRPr="001A1E07" w14:paraId="6DEB31AF" w14:textId="77777777">
        <w:trPr>
          <w:trHeight w:val="238"/>
          <w:jc w:val="center"/>
        </w:trPr>
        <w:tc>
          <w:tcPr>
            <w:tcW w:w="3047" w:type="dxa"/>
            <w:tcBorders>
              <w:bottom w:val="nil"/>
            </w:tcBorders>
          </w:tcPr>
          <w:p w14:paraId="23D2D38F" w14:textId="77777777" w:rsidR="008477FA" w:rsidRPr="001A1E07" w:rsidRDefault="008477FA">
            <w:pPr>
              <w:pStyle w:val="08-Tabelageral"/>
              <w:ind w:left="113"/>
              <w:jc w:val="left"/>
              <w:rPr>
                <w:rFonts w:cs="Arial"/>
                <w:szCs w:val="14"/>
              </w:rPr>
            </w:pPr>
            <w:r>
              <w:rPr>
                <w:rFonts w:cs="Arial"/>
                <w:szCs w:val="14"/>
              </w:rPr>
              <w:t>Other</w:t>
            </w:r>
          </w:p>
        </w:tc>
        <w:tc>
          <w:tcPr>
            <w:tcW w:w="595" w:type="dxa"/>
            <w:tcBorders>
              <w:bottom w:val="nil"/>
            </w:tcBorders>
          </w:tcPr>
          <w:p w14:paraId="6A0ACBB8" w14:textId="77777777" w:rsidR="008477FA" w:rsidRPr="001A1E07" w:rsidRDefault="008477FA">
            <w:pPr>
              <w:pStyle w:val="08-Tabelageral"/>
              <w:ind w:left="113"/>
              <w:jc w:val="center"/>
              <w:rPr>
                <w:rFonts w:cs="Arial"/>
                <w:szCs w:val="14"/>
              </w:rPr>
            </w:pPr>
          </w:p>
        </w:tc>
        <w:tc>
          <w:tcPr>
            <w:tcW w:w="1399" w:type="dxa"/>
            <w:tcBorders>
              <w:bottom w:val="nil"/>
            </w:tcBorders>
            <w:vAlign w:val="center"/>
          </w:tcPr>
          <w:p w14:paraId="3B364994" w14:textId="77777777" w:rsidR="008477FA" w:rsidRPr="001A1E07" w:rsidRDefault="008477FA">
            <w:pPr>
              <w:pStyle w:val="08-Tabelageral"/>
              <w:ind w:left="113"/>
              <w:rPr>
                <w:rFonts w:cs="Arial"/>
                <w:szCs w:val="14"/>
              </w:rPr>
            </w:pPr>
            <w:r>
              <w:rPr>
                <w:rFonts w:cs="Arial"/>
                <w:szCs w:val="14"/>
              </w:rPr>
              <w:t>109</w:t>
            </w:r>
          </w:p>
        </w:tc>
        <w:tc>
          <w:tcPr>
            <w:tcW w:w="1400" w:type="dxa"/>
            <w:tcBorders>
              <w:bottom w:val="nil"/>
            </w:tcBorders>
            <w:vAlign w:val="center"/>
          </w:tcPr>
          <w:p w14:paraId="2CB196A6" w14:textId="77777777" w:rsidR="008477FA" w:rsidRPr="001A1E07" w:rsidRDefault="008477FA">
            <w:pPr>
              <w:pStyle w:val="08-Tabelageral"/>
              <w:ind w:left="113"/>
              <w:rPr>
                <w:rFonts w:cs="Arial"/>
                <w:szCs w:val="14"/>
              </w:rPr>
            </w:pPr>
            <w:r>
              <w:rPr>
                <w:rFonts w:cs="Arial"/>
                <w:szCs w:val="14"/>
              </w:rPr>
              <w:t>109</w:t>
            </w:r>
          </w:p>
        </w:tc>
        <w:tc>
          <w:tcPr>
            <w:tcW w:w="282" w:type="dxa"/>
            <w:tcBorders>
              <w:bottom w:val="nil"/>
            </w:tcBorders>
            <w:vAlign w:val="center"/>
          </w:tcPr>
          <w:p w14:paraId="33ED16A7" w14:textId="77777777" w:rsidR="008477FA" w:rsidRPr="001A1E07" w:rsidRDefault="008477FA">
            <w:pPr>
              <w:pStyle w:val="08-Tabelageral"/>
              <w:ind w:left="113"/>
              <w:rPr>
                <w:rFonts w:cs="Arial"/>
                <w:szCs w:val="14"/>
              </w:rPr>
            </w:pPr>
          </w:p>
        </w:tc>
        <w:tc>
          <w:tcPr>
            <w:tcW w:w="1405" w:type="dxa"/>
            <w:tcBorders>
              <w:bottom w:val="nil"/>
            </w:tcBorders>
            <w:vAlign w:val="center"/>
          </w:tcPr>
          <w:p w14:paraId="298ACEEC" w14:textId="77777777" w:rsidR="008477FA" w:rsidRPr="001A1E07" w:rsidRDefault="008477FA">
            <w:pPr>
              <w:pStyle w:val="08-Tabelageral"/>
              <w:ind w:left="113"/>
              <w:rPr>
                <w:rFonts w:cs="Arial"/>
                <w:szCs w:val="14"/>
              </w:rPr>
            </w:pPr>
            <w:r>
              <w:rPr>
                <w:rFonts w:cs="Arial"/>
                <w:szCs w:val="14"/>
              </w:rPr>
              <w:t>1,408</w:t>
            </w:r>
          </w:p>
        </w:tc>
        <w:tc>
          <w:tcPr>
            <w:tcW w:w="1511" w:type="dxa"/>
            <w:tcBorders>
              <w:bottom w:val="nil"/>
            </w:tcBorders>
            <w:vAlign w:val="center"/>
          </w:tcPr>
          <w:p w14:paraId="4D310DCC" w14:textId="77777777" w:rsidR="008477FA" w:rsidRPr="001A1E07" w:rsidRDefault="008477FA">
            <w:pPr>
              <w:pStyle w:val="08-Tabelageral"/>
              <w:ind w:left="113"/>
              <w:rPr>
                <w:rFonts w:cs="Arial"/>
                <w:szCs w:val="14"/>
              </w:rPr>
            </w:pPr>
            <w:r>
              <w:rPr>
                <w:rFonts w:cs="Arial"/>
                <w:szCs w:val="14"/>
              </w:rPr>
              <w:t>1,091</w:t>
            </w:r>
          </w:p>
        </w:tc>
      </w:tr>
      <w:tr w:rsidR="008477FA" w:rsidRPr="001A1E07" w14:paraId="31ABE5C9" w14:textId="77777777">
        <w:trPr>
          <w:trHeight w:val="238"/>
          <w:jc w:val="center"/>
        </w:trPr>
        <w:tc>
          <w:tcPr>
            <w:tcW w:w="3047" w:type="dxa"/>
            <w:tcBorders>
              <w:top w:val="nil"/>
              <w:bottom w:val="single" w:sz="2" w:space="0" w:color="1F3864" w:themeColor="accent1" w:themeShade="80"/>
            </w:tcBorders>
          </w:tcPr>
          <w:p w14:paraId="72DDF9F6" w14:textId="77777777" w:rsidR="008477FA" w:rsidRPr="001A1E07" w:rsidRDefault="008477FA">
            <w:pPr>
              <w:pStyle w:val="08-Tabelageral"/>
              <w:jc w:val="left"/>
              <w:rPr>
                <w:rFonts w:cs="Arial"/>
                <w:b/>
                <w:szCs w:val="14"/>
              </w:rPr>
            </w:pPr>
            <w:r w:rsidRPr="001A1E07">
              <w:rPr>
                <w:rFonts w:cs="Arial"/>
                <w:b/>
              </w:rPr>
              <w:t xml:space="preserve">Total </w:t>
            </w:r>
          </w:p>
        </w:tc>
        <w:tc>
          <w:tcPr>
            <w:tcW w:w="595" w:type="dxa"/>
            <w:tcBorders>
              <w:top w:val="nil"/>
              <w:bottom w:val="single" w:sz="2" w:space="0" w:color="1F3864" w:themeColor="accent1" w:themeShade="80"/>
            </w:tcBorders>
          </w:tcPr>
          <w:p w14:paraId="48CB4814" w14:textId="77777777" w:rsidR="008477FA" w:rsidRPr="001A1E07" w:rsidRDefault="008477FA">
            <w:pPr>
              <w:pStyle w:val="08-Tabelageral"/>
              <w:jc w:val="center"/>
              <w:rPr>
                <w:rFonts w:cs="Arial"/>
                <w:b/>
                <w:szCs w:val="14"/>
              </w:rPr>
            </w:pPr>
          </w:p>
        </w:tc>
        <w:tc>
          <w:tcPr>
            <w:tcW w:w="1399" w:type="dxa"/>
            <w:tcBorders>
              <w:top w:val="nil"/>
              <w:bottom w:val="single" w:sz="2" w:space="0" w:color="1F3864" w:themeColor="accent1" w:themeShade="80"/>
            </w:tcBorders>
            <w:vAlign w:val="center"/>
          </w:tcPr>
          <w:p w14:paraId="39990EE4" w14:textId="77777777" w:rsidR="008477FA" w:rsidRPr="001A1E07" w:rsidRDefault="008477FA">
            <w:pPr>
              <w:pStyle w:val="08-Tabelageral"/>
              <w:rPr>
                <w:rFonts w:cs="Arial"/>
                <w:b/>
                <w:szCs w:val="14"/>
              </w:rPr>
            </w:pPr>
            <w:r>
              <w:rPr>
                <w:rFonts w:cs="Arial"/>
                <w:b/>
                <w:szCs w:val="14"/>
              </w:rPr>
              <w:t>16,599</w:t>
            </w:r>
          </w:p>
        </w:tc>
        <w:tc>
          <w:tcPr>
            <w:tcW w:w="1400" w:type="dxa"/>
            <w:tcBorders>
              <w:top w:val="nil"/>
              <w:bottom w:val="single" w:sz="2" w:space="0" w:color="1F3864" w:themeColor="accent1" w:themeShade="80"/>
            </w:tcBorders>
            <w:vAlign w:val="center"/>
          </w:tcPr>
          <w:p w14:paraId="3FDD22AF" w14:textId="77777777" w:rsidR="008477FA" w:rsidRPr="001A1E07" w:rsidRDefault="008477FA">
            <w:pPr>
              <w:pStyle w:val="08-Tabelageral"/>
              <w:rPr>
                <w:rFonts w:cs="Arial"/>
                <w:b/>
                <w:szCs w:val="14"/>
              </w:rPr>
            </w:pPr>
            <w:r>
              <w:rPr>
                <w:rFonts w:cs="Arial"/>
                <w:b/>
                <w:szCs w:val="14"/>
              </w:rPr>
              <w:t>12,829</w:t>
            </w:r>
          </w:p>
        </w:tc>
        <w:tc>
          <w:tcPr>
            <w:tcW w:w="282" w:type="dxa"/>
            <w:tcBorders>
              <w:top w:val="nil"/>
              <w:bottom w:val="single" w:sz="2" w:space="0" w:color="1F3864" w:themeColor="accent1" w:themeShade="80"/>
            </w:tcBorders>
            <w:vAlign w:val="center"/>
          </w:tcPr>
          <w:p w14:paraId="218875F5" w14:textId="77777777" w:rsidR="008477FA" w:rsidRPr="001A1E07" w:rsidRDefault="008477FA">
            <w:pPr>
              <w:pStyle w:val="08-Tabelageral"/>
              <w:rPr>
                <w:rFonts w:cs="Arial"/>
                <w:b/>
                <w:szCs w:val="14"/>
              </w:rPr>
            </w:pPr>
          </w:p>
        </w:tc>
        <w:tc>
          <w:tcPr>
            <w:tcW w:w="1405" w:type="dxa"/>
            <w:tcBorders>
              <w:top w:val="nil"/>
              <w:bottom w:val="single" w:sz="2" w:space="0" w:color="1F3864" w:themeColor="accent1" w:themeShade="80"/>
            </w:tcBorders>
            <w:vAlign w:val="center"/>
          </w:tcPr>
          <w:p w14:paraId="0B21FE71" w14:textId="77777777" w:rsidR="008477FA" w:rsidRPr="001A1E07" w:rsidRDefault="008477FA">
            <w:pPr>
              <w:pStyle w:val="08-Tabelageral"/>
              <w:rPr>
                <w:rFonts w:cs="Arial"/>
                <w:b/>
                <w:szCs w:val="14"/>
              </w:rPr>
            </w:pPr>
            <w:r>
              <w:rPr>
                <w:rFonts w:cs="Arial"/>
                <w:b/>
                <w:szCs w:val="14"/>
              </w:rPr>
              <w:t>125,656</w:t>
            </w:r>
          </w:p>
        </w:tc>
        <w:tc>
          <w:tcPr>
            <w:tcW w:w="1511" w:type="dxa"/>
            <w:tcBorders>
              <w:top w:val="nil"/>
              <w:bottom w:val="single" w:sz="2" w:space="0" w:color="1F3864" w:themeColor="accent1" w:themeShade="80"/>
            </w:tcBorders>
            <w:vAlign w:val="center"/>
          </w:tcPr>
          <w:p w14:paraId="322ADEA3" w14:textId="77777777" w:rsidR="008477FA" w:rsidRPr="001A1E07" w:rsidRDefault="008477FA">
            <w:pPr>
              <w:pStyle w:val="08-Tabelageral"/>
              <w:rPr>
                <w:rFonts w:cs="Arial"/>
                <w:b/>
                <w:szCs w:val="14"/>
              </w:rPr>
            </w:pPr>
            <w:r>
              <w:rPr>
                <w:rFonts w:cs="Arial"/>
                <w:b/>
                <w:szCs w:val="14"/>
              </w:rPr>
              <w:t>92,781</w:t>
            </w:r>
          </w:p>
        </w:tc>
      </w:tr>
    </w:tbl>
    <w:p w14:paraId="2A9B304E" w14:textId="77777777" w:rsidR="008477FA" w:rsidRDefault="008477FA" w:rsidP="005D4D31">
      <w:pPr>
        <w:pStyle w:val="PargrafodaLista"/>
        <w:numPr>
          <w:ilvl w:val="0"/>
          <w:numId w:val="16"/>
        </w:numPr>
        <w:spacing w:line="276" w:lineRule="auto"/>
        <w:jc w:val="both"/>
        <w:rPr>
          <w:rFonts w:ascii="Arial" w:hAnsi="Arial" w:cs="Arial"/>
          <w:sz w:val="14"/>
          <w:szCs w:val="14"/>
          <w:lang w:val="en-US"/>
        </w:rPr>
      </w:pPr>
      <w:proofErr w:type="gramStart"/>
      <w:r w:rsidRPr="00E95264">
        <w:rPr>
          <w:rFonts w:ascii="Arial" w:hAnsi="Arial" w:cs="Arial"/>
          <w:sz w:val="14"/>
          <w:szCs w:val="14"/>
          <w:lang w:val="en-US"/>
        </w:rPr>
        <w:t>Refers</w:t>
      </w:r>
      <w:proofErr w:type="gramEnd"/>
      <w:r w:rsidRPr="00E95264">
        <w:rPr>
          <w:rFonts w:ascii="Arial" w:hAnsi="Arial" w:cs="Arial"/>
          <w:sz w:val="14"/>
          <w:szCs w:val="14"/>
          <w:lang w:val="en-US"/>
        </w:rPr>
        <w:t xml:space="preserve"> to the apportionment of expenses calculated in accordance with the contract for sharing customer data, use of staff, distribution network and technological and administrative material resources, entered between Banco do </w:t>
      </w:r>
      <w:proofErr w:type="spellStart"/>
      <w:r w:rsidRPr="00E95264">
        <w:rPr>
          <w:rFonts w:ascii="Arial" w:hAnsi="Arial" w:cs="Arial"/>
          <w:sz w:val="14"/>
          <w:szCs w:val="14"/>
          <w:lang w:val="en-US"/>
        </w:rPr>
        <w:t>Brasil</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Seguridade</w:t>
      </w:r>
      <w:proofErr w:type="spellEnd"/>
      <w:r w:rsidRPr="00E95264">
        <w:rPr>
          <w:rFonts w:ascii="Arial" w:hAnsi="Arial" w:cs="Arial"/>
          <w:sz w:val="14"/>
          <w:szCs w:val="14"/>
          <w:lang w:val="en-US"/>
        </w:rPr>
        <w:t xml:space="preserve">, BB </w:t>
      </w:r>
      <w:proofErr w:type="spellStart"/>
      <w:r w:rsidRPr="00E95264">
        <w:rPr>
          <w:rFonts w:ascii="Arial" w:hAnsi="Arial" w:cs="Arial"/>
          <w:sz w:val="14"/>
          <w:szCs w:val="14"/>
          <w:lang w:val="en-US"/>
        </w:rPr>
        <w:t>Corretora</w:t>
      </w:r>
      <w:proofErr w:type="spellEnd"/>
      <w:r w:rsidRPr="00E95264">
        <w:rPr>
          <w:rFonts w:ascii="Arial" w:hAnsi="Arial" w:cs="Arial"/>
          <w:sz w:val="14"/>
          <w:szCs w:val="14"/>
          <w:lang w:val="en-US"/>
        </w:rPr>
        <w:t xml:space="preserve"> and BB </w:t>
      </w:r>
      <w:proofErr w:type="spellStart"/>
      <w:r w:rsidRPr="00E95264">
        <w:rPr>
          <w:rFonts w:ascii="Arial" w:hAnsi="Arial" w:cs="Arial"/>
          <w:sz w:val="14"/>
          <w:szCs w:val="14"/>
          <w:lang w:val="en-US"/>
        </w:rPr>
        <w:t>Seguros</w:t>
      </w:r>
      <w:proofErr w:type="spellEnd"/>
      <w:r w:rsidRPr="00E95264">
        <w:rPr>
          <w:rFonts w:ascii="Arial" w:hAnsi="Arial" w:cs="Arial"/>
          <w:sz w:val="14"/>
          <w:szCs w:val="14"/>
          <w:lang w:val="en-US"/>
        </w:rPr>
        <w:t>.</w:t>
      </w:r>
      <w:r w:rsidRPr="00E95264">
        <w:rPr>
          <w:lang w:val="en-US"/>
        </w:rPr>
        <w:t xml:space="preserve"> </w:t>
      </w:r>
      <w:r w:rsidRPr="00E95264">
        <w:rPr>
          <w:rFonts w:ascii="Arial" w:hAnsi="Arial" w:cs="Arial"/>
          <w:sz w:val="14"/>
          <w:szCs w:val="14"/>
          <w:lang w:val="en-US"/>
        </w:rPr>
        <w:t xml:space="preserve">In </w:t>
      </w:r>
      <w:proofErr w:type="gramStart"/>
      <w:r w:rsidRPr="00E95264">
        <w:rPr>
          <w:rFonts w:ascii="Arial" w:hAnsi="Arial" w:cs="Arial"/>
          <w:sz w:val="14"/>
          <w:szCs w:val="14"/>
          <w:lang w:val="en-US"/>
        </w:rPr>
        <w:t>the Consolidated</w:t>
      </w:r>
      <w:proofErr w:type="gramEnd"/>
      <w:r w:rsidRPr="00E95264">
        <w:rPr>
          <w:rFonts w:ascii="Arial" w:hAnsi="Arial" w:cs="Arial"/>
          <w:sz w:val="14"/>
          <w:szCs w:val="14"/>
          <w:lang w:val="en-US"/>
        </w:rPr>
        <w:t xml:space="preserve">, it also includes amounts payable to related companies, resulting from brokerage commissions to be returned. </w:t>
      </w:r>
    </w:p>
    <w:p w14:paraId="1E98E379" w14:textId="77777777" w:rsidR="008477FA" w:rsidRPr="003C363E" w:rsidRDefault="008477FA" w:rsidP="005D4D31">
      <w:pPr>
        <w:pStyle w:val="PargrafodaLista"/>
        <w:numPr>
          <w:ilvl w:val="0"/>
          <w:numId w:val="16"/>
        </w:numPr>
        <w:spacing w:line="276" w:lineRule="auto"/>
        <w:jc w:val="both"/>
        <w:rPr>
          <w:rFonts w:ascii="Arial" w:hAnsi="Arial" w:cs="Arial"/>
          <w:sz w:val="14"/>
          <w:szCs w:val="14"/>
          <w:lang w:val="en-US"/>
        </w:rPr>
      </w:pPr>
      <w:r w:rsidRPr="00E95264">
        <w:rPr>
          <w:rFonts w:ascii="Arial" w:hAnsi="Arial" w:cs="Arial"/>
          <w:sz w:val="14"/>
          <w:szCs w:val="14"/>
          <w:lang w:val="en-US"/>
        </w:rPr>
        <w:t>On 0</w:t>
      </w:r>
      <w:r>
        <w:rPr>
          <w:rFonts w:ascii="Arial" w:hAnsi="Arial" w:cs="Arial"/>
          <w:sz w:val="14"/>
          <w:szCs w:val="14"/>
          <w:lang w:val="en-US"/>
        </w:rPr>
        <w:t>9</w:t>
      </w:r>
      <w:r w:rsidRPr="00E95264">
        <w:rPr>
          <w:rFonts w:ascii="Arial" w:hAnsi="Arial" w:cs="Arial"/>
          <w:sz w:val="14"/>
          <w:szCs w:val="14"/>
          <w:lang w:val="en-US"/>
        </w:rPr>
        <w:t>/3</w:t>
      </w:r>
      <w:r>
        <w:rPr>
          <w:rFonts w:ascii="Arial" w:hAnsi="Arial" w:cs="Arial"/>
          <w:sz w:val="14"/>
          <w:szCs w:val="14"/>
          <w:lang w:val="en-US"/>
        </w:rPr>
        <w:t>0</w:t>
      </w:r>
      <w:r w:rsidRPr="00E95264">
        <w:rPr>
          <w:rFonts w:ascii="Arial" w:hAnsi="Arial" w:cs="Arial"/>
          <w:sz w:val="14"/>
          <w:szCs w:val="14"/>
          <w:lang w:val="en-US"/>
        </w:rPr>
        <w:t xml:space="preserve">/2025 and 12/31/2024, refers to the provision for the return of brokerage to </w:t>
      </w:r>
      <w:proofErr w:type="spellStart"/>
      <w:r w:rsidRPr="00E95264">
        <w:rPr>
          <w:rFonts w:ascii="Arial" w:hAnsi="Arial" w:cs="Arial"/>
          <w:sz w:val="14"/>
          <w:szCs w:val="14"/>
          <w:lang w:val="en-US"/>
        </w:rPr>
        <w:t>Brasilprev</w:t>
      </w:r>
      <w:proofErr w:type="spellEnd"/>
      <w:r>
        <w:rPr>
          <w:rFonts w:ascii="Arial" w:hAnsi="Arial" w:cs="Arial"/>
          <w:sz w:val="14"/>
          <w:szCs w:val="14"/>
          <w:lang w:val="en-US"/>
        </w:rPr>
        <w:t>.</w:t>
      </w:r>
    </w:p>
    <w:p w14:paraId="08C02708" w14:textId="77777777" w:rsidR="00E14B2F" w:rsidRDefault="008E63BC" w:rsidP="004013E1">
      <w:pPr>
        <w:pStyle w:val="02-TtulodeNota"/>
        <w:keepNext/>
        <w:rPr>
          <w:rFonts w:cs="Arial"/>
          <w:color w:val="1F3864" w:themeColor="accent1" w:themeShade="80"/>
          <w:lang w:val="en-US"/>
        </w:rPr>
      </w:pPr>
      <w:bookmarkStart w:id="111" w:name="_Toc221533129"/>
      <w:r w:rsidRPr="004C5A7A">
        <w:rPr>
          <w:rFonts w:cs="Arial"/>
          <w:color w:val="1F3864" w:themeColor="accent1" w:themeShade="80"/>
          <w:lang w:val="en-US"/>
        </w:rPr>
        <w:t>25 – EQUITY</w:t>
      </w:r>
      <w:bookmarkStart w:id="112" w:name="_Toc149573411"/>
      <w:bookmarkEnd w:id="110"/>
      <w:bookmarkEnd w:id="111"/>
    </w:p>
    <w:p w14:paraId="3ADA410B" w14:textId="77777777" w:rsidR="0079078B" w:rsidRPr="00C54178" w:rsidRDefault="0079078B" w:rsidP="0079078B">
      <w:pPr>
        <w:pStyle w:val="01-Textonormal"/>
        <w:rPr>
          <w:b/>
          <w:bCs/>
          <w:color w:val="1F3864" w:themeColor="accent1" w:themeShade="80"/>
          <w:lang w:val="en-US"/>
        </w:rPr>
      </w:pPr>
      <w:r w:rsidRPr="00C54178">
        <w:rPr>
          <w:b/>
          <w:bCs/>
          <w:color w:val="1F3864" w:themeColor="accent1" w:themeShade="80"/>
          <w:lang w:val="en-US"/>
        </w:rPr>
        <w:t xml:space="preserve">a) </w:t>
      </w:r>
      <w:r>
        <w:rPr>
          <w:b/>
          <w:bCs/>
          <w:color w:val="1F3864" w:themeColor="accent1" w:themeShade="80"/>
          <w:lang w:val="en-US"/>
        </w:rPr>
        <w:t>B</w:t>
      </w:r>
      <w:r w:rsidRPr="00C54178">
        <w:rPr>
          <w:b/>
          <w:bCs/>
          <w:color w:val="1F3864" w:themeColor="accent1" w:themeShade="80"/>
          <w:lang w:val="en-US"/>
        </w:rPr>
        <w:t>ook value per share and earnings per share</w:t>
      </w:r>
    </w:p>
    <w:p w14:paraId="61FE0EBF" w14:textId="77777777" w:rsidR="0079078B" w:rsidRPr="003918D3" w:rsidRDefault="0079078B" w:rsidP="0079078B">
      <w:pPr>
        <w:pStyle w:val="05-Textonormal2"/>
        <w:rPr>
          <w:rFonts w:cs="Arial"/>
          <w:lang w:val="en-US"/>
        </w:rPr>
      </w:pPr>
      <w:r w:rsidRPr="00E2299D">
        <w:rPr>
          <w:rFonts w:cs="Arial"/>
          <w:lang w:val="en-US"/>
        </w:rPr>
        <w:t xml:space="preserve">The shareholders’ equity </w:t>
      </w:r>
      <w:proofErr w:type="gramStart"/>
      <w:r w:rsidRPr="00E2299D">
        <w:rPr>
          <w:rFonts w:cs="Arial"/>
          <w:lang w:val="en-US"/>
        </w:rPr>
        <w:t>amounted</w:t>
      </w:r>
      <w:proofErr w:type="gramEnd"/>
      <w:r w:rsidRPr="00E2299D">
        <w:rPr>
          <w:rFonts w:cs="Arial"/>
          <w:lang w:val="en-US"/>
        </w:rPr>
        <w:t xml:space="preserve"> </w:t>
      </w:r>
      <w:r w:rsidRPr="00E2299D">
        <w:rPr>
          <w:lang w:val="en-US"/>
        </w:rPr>
        <w:t xml:space="preserve">R$ </w:t>
      </w:r>
      <w:r w:rsidRPr="00021AC1">
        <w:rPr>
          <w:lang w:val="en-US"/>
        </w:rPr>
        <w:t>10,384</w:t>
      </w:r>
      <w:r>
        <w:rPr>
          <w:lang w:val="en-US"/>
        </w:rPr>
        <w:t>,</w:t>
      </w:r>
      <w:r w:rsidRPr="00021AC1">
        <w:rPr>
          <w:lang w:val="en-US"/>
        </w:rPr>
        <w:t>393</w:t>
      </w:r>
      <w:r w:rsidRPr="00021AC1">
        <w:rPr>
          <w:b/>
          <w:bCs/>
          <w:sz w:val="14"/>
          <w:lang w:val="en-US"/>
        </w:rPr>
        <w:t xml:space="preserve"> </w:t>
      </w:r>
      <w:r w:rsidRPr="00E2299D">
        <w:rPr>
          <w:rFonts w:cs="Arial"/>
          <w:lang w:val="en-US"/>
        </w:rPr>
        <w:t xml:space="preserve">thousand </w:t>
      </w:r>
      <w:r>
        <w:rPr>
          <w:rFonts w:cs="Arial"/>
          <w:lang w:val="en-US"/>
        </w:rPr>
        <w:t>on</w:t>
      </w:r>
      <w:r w:rsidRPr="00E2299D">
        <w:rPr>
          <w:rFonts w:cs="Arial"/>
          <w:lang w:val="en-US"/>
        </w:rPr>
        <w:t xml:space="preserve"> </w:t>
      </w:r>
      <w:r>
        <w:rPr>
          <w:rFonts w:cs="Arial"/>
          <w:lang w:val="en-US"/>
        </w:rPr>
        <w:t>Dec</w:t>
      </w:r>
      <w:r>
        <w:rPr>
          <w:rStyle w:val="rynqvb"/>
          <w:lang w:val="en-US"/>
        </w:rPr>
        <w:t xml:space="preserve"> 31, 2025</w:t>
      </w:r>
      <w:r w:rsidRPr="00E2299D">
        <w:rPr>
          <w:rFonts w:cs="Arial"/>
          <w:lang w:val="en-US"/>
        </w:rPr>
        <w:t xml:space="preserve"> (R$ </w:t>
      </w:r>
      <w:r w:rsidRPr="00B00CDE">
        <w:rPr>
          <w:lang w:val="en-US"/>
        </w:rPr>
        <w:t>9</w:t>
      </w:r>
      <w:r>
        <w:rPr>
          <w:lang w:val="en-US"/>
        </w:rPr>
        <w:t>,</w:t>
      </w:r>
      <w:r w:rsidRPr="00B00CDE">
        <w:rPr>
          <w:lang w:val="en-US"/>
        </w:rPr>
        <w:t>695</w:t>
      </w:r>
      <w:r>
        <w:rPr>
          <w:lang w:val="en-US"/>
        </w:rPr>
        <w:t>,</w:t>
      </w:r>
      <w:r w:rsidRPr="00B00CDE">
        <w:rPr>
          <w:lang w:val="en-US"/>
        </w:rPr>
        <w:t xml:space="preserve">421 </w:t>
      </w:r>
      <w:r w:rsidRPr="00E2299D">
        <w:rPr>
          <w:rFonts w:cs="Arial"/>
          <w:lang w:val="en-US"/>
        </w:rPr>
        <w:t xml:space="preserve">thousand </w:t>
      </w:r>
      <w:r>
        <w:rPr>
          <w:rFonts w:cs="Arial"/>
          <w:lang w:val="en-US"/>
        </w:rPr>
        <w:t>on Dec 31, 2024</w:t>
      </w:r>
      <w:r w:rsidRPr="00FC5995">
        <w:rPr>
          <w:rFonts w:cs="Arial"/>
          <w:bCs/>
          <w:lang w:val="en-US"/>
        </w:rPr>
        <w:t>),</w:t>
      </w:r>
      <w:r w:rsidRPr="00E2299D">
        <w:rPr>
          <w:rFonts w:cs="Arial"/>
          <w:lang w:val="en-US"/>
        </w:rPr>
        <w:t xml:space="preserve"> </w:t>
      </w:r>
      <w:proofErr w:type="gramStart"/>
      <w:r w:rsidRPr="00E2299D">
        <w:rPr>
          <w:rFonts w:cs="Arial"/>
          <w:lang w:val="en-US"/>
        </w:rPr>
        <w:t>corresponding</w:t>
      </w:r>
      <w:proofErr w:type="gramEnd"/>
      <w:r w:rsidRPr="00E2299D">
        <w:rPr>
          <w:rFonts w:cs="Arial"/>
          <w:lang w:val="en-US"/>
        </w:rPr>
        <w:t xml:space="preserve"> a book value per share of R$ </w:t>
      </w:r>
      <w:r>
        <w:rPr>
          <w:rFonts w:cs="Arial"/>
          <w:lang w:val="en-US"/>
        </w:rPr>
        <w:t>5,19</w:t>
      </w:r>
      <w:r w:rsidRPr="00864C8E">
        <w:rPr>
          <w:lang w:val="en-US"/>
        </w:rPr>
        <w:t xml:space="preserve"> </w:t>
      </w:r>
      <w:r w:rsidRPr="00E2299D">
        <w:rPr>
          <w:rFonts w:cs="Arial"/>
          <w:lang w:val="en-US"/>
        </w:rPr>
        <w:t xml:space="preserve">per share </w:t>
      </w:r>
      <w:r>
        <w:rPr>
          <w:rFonts w:cs="Arial"/>
          <w:lang w:val="en-US"/>
        </w:rPr>
        <w:t>on Dec 31, 2025</w:t>
      </w:r>
      <w:r w:rsidRPr="00E2299D">
        <w:rPr>
          <w:rFonts w:cs="Arial"/>
          <w:lang w:val="en-US"/>
        </w:rPr>
        <w:t xml:space="preserve"> (R$ </w:t>
      </w:r>
      <w:r>
        <w:rPr>
          <w:rFonts w:cs="Arial"/>
          <w:lang w:val="en-US"/>
        </w:rPr>
        <w:t>4.85</w:t>
      </w:r>
      <w:r w:rsidRPr="00E2299D">
        <w:rPr>
          <w:rFonts w:cs="Arial"/>
          <w:lang w:val="en-US"/>
        </w:rPr>
        <w:t xml:space="preserve"> </w:t>
      </w:r>
      <w:r>
        <w:rPr>
          <w:rFonts w:cs="Arial"/>
          <w:lang w:val="en-US"/>
        </w:rPr>
        <w:t>on Dec 31, 2024</w:t>
      </w:r>
      <w:r w:rsidRPr="00E2299D">
        <w:rPr>
          <w:rFonts w:cs="Arial"/>
          <w:lang w:val="en-US"/>
        </w:rPr>
        <w:t>).</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79078B" w:rsidRPr="00CB272C" w14:paraId="270215A9" w14:textId="77777777">
        <w:trPr>
          <w:trHeight w:val="238"/>
        </w:trPr>
        <w:tc>
          <w:tcPr>
            <w:tcW w:w="6096" w:type="dxa"/>
            <w:tcBorders>
              <w:top w:val="single" w:sz="2" w:space="0" w:color="1F3864" w:themeColor="accent1" w:themeShade="80"/>
              <w:bottom w:val="nil"/>
            </w:tcBorders>
            <w:vAlign w:val="center"/>
          </w:tcPr>
          <w:p w14:paraId="6A88A7BA" w14:textId="77777777" w:rsidR="0079078B" w:rsidRPr="005439A8" w:rsidRDefault="0079078B">
            <w:pPr>
              <w:spacing w:after="0"/>
              <w:jc w:val="center"/>
              <w:rPr>
                <w:rFonts w:ascii="Arial" w:hAnsi="Arial" w:cs="Arial"/>
                <w:b/>
                <w:sz w:val="18"/>
                <w:szCs w:val="18"/>
                <w:lang w:val="en-US"/>
              </w:rPr>
            </w:pPr>
          </w:p>
        </w:tc>
        <w:tc>
          <w:tcPr>
            <w:tcW w:w="3543" w:type="dxa"/>
            <w:gridSpan w:val="2"/>
            <w:tcBorders>
              <w:top w:val="single" w:sz="2" w:space="0" w:color="1F3864" w:themeColor="accent1" w:themeShade="80"/>
              <w:bottom w:val="single" w:sz="2" w:space="0" w:color="1F3864" w:themeColor="accent1" w:themeShade="80"/>
            </w:tcBorders>
            <w:vAlign w:val="center"/>
          </w:tcPr>
          <w:p w14:paraId="17976B75" w14:textId="77777777" w:rsidR="0079078B" w:rsidRPr="003918D3" w:rsidRDefault="0079078B">
            <w:pPr>
              <w:spacing w:after="0"/>
              <w:jc w:val="center"/>
              <w:rPr>
                <w:rFonts w:ascii="Arial" w:hAnsi="Arial" w:cs="Arial"/>
                <w:b/>
                <w:bCs/>
                <w:sz w:val="18"/>
                <w:szCs w:val="18"/>
              </w:rPr>
            </w:pPr>
            <w:r w:rsidRPr="003918D3">
              <w:rPr>
                <w:rFonts w:ascii="Arial" w:hAnsi="Arial" w:cs="Arial"/>
                <w:b/>
                <w:bCs/>
                <w:sz w:val="14"/>
                <w:szCs w:val="14"/>
                <w:lang w:val="en-US"/>
              </w:rPr>
              <w:t xml:space="preserve">Parent and </w:t>
            </w:r>
            <w:proofErr w:type="gramStart"/>
            <w:r w:rsidRPr="003918D3">
              <w:rPr>
                <w:rFonts w:ascii="Arial" w:hAnsi="Arial" w:cs="Arial"/>
                <w:b/>
                <w:bCs/>
                <w:sz w:val="14"/>
                <w:szCs w:val="14"/>
                <w:lang w:val="en-US"/>
              </w:rPr>
              <w:t>Consolidated</w:t>
            </w:r>
            <w:proofErr w:type="gramEnd"/>
          </w:p>
        </w:tc>
      </w:tr>
      <w:tr w:rsidR="0079078B" w:rsidRPr="00CB272C" w14:paraId="602B977E" w14:textId="77777777">
        <w:trPr>
          <w:trHeight w:val="238"/>
        </w:trPr>
        <w:tc>
          <w:tcPr>
            <w:tcW w:w="6096" w:type="dxa"/>
            <w:tcBorders>
              <w:top w:val="nil"/>
              <w:bottom w:val="single" w:sz="2" w:space="0" w:color="1F3864" w:themeColor="accent1" w:themeShade="80"/>
            </w:tcBorders>
            <w:vAlign w:val="center"/>
          </w:tcPr>
          <w:p w14:paraId="1605CA0A" w14:textId="77777777" w:rsidR="0079078B" w:rsidRPr="00CB272C" w:rsidRDefault="0079078B">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vAlign w:val="center"/>
          </w:tcPr>
          <w:p w14:paraId="7724ACB5" w14:textId="77777777" w:rsidR="0079078B" w:rsidRPr="00B00CDE" w:rsidRDefault="0079078B">
            <w:pPr>
              <w:pStyle w:val="08-Tabelageral"/>
              <w:rPr>
                <w:b/>
                <w:kern w:val="2"/>
                <w:highlight w:val="yellow"/>
              </w:rPr>
            </w:pPr>
            <w:r>
              <w:rPr>
                <w:rFonts w:cs="Arial"/>
                <w:b/>
                <w:szCs w:val="14"/>
              </w:rPr>
              <w:t>2025</w:t>
            </w:r>
          </w:p>
        </w:tc>
        <w:tc>
          <w:tcPr>
            <w:tcW w:w="1559" w:type="dxa"/>
            <w:tcBorders>
              <w:top w:val="single" w:sz="2" w:space="0" w:color="1F3864" w:themeColor="accent1" w:themeShade="80"/>
              <w:bottom w:val="single" w:sz="2" w:space="0" w:color="1F3864" w:themeColor="accent1" w:themeShade="80"/>
            </w:tcBorders>
            <w:vAlign w:val="center"/>
          </w:tcPr>
          <w:p w14:paraId="55029C1B" w14:textId="77777777" w:rsidR="0079078B" w:rsidRPr="00B00CDE" w:rsidRDefault="0079078B">
            <w:pPr>
              <w:pStyle w:val="08-Tabelageral"/>
              <w:rPr>
                <w:rFonts w:cs="Arial"/>
                <w:b/>
                <w:highlight w:val="yellow"/>
              </w:rPr>
            </w:pPr>
            <w:r>
              <w:rPr>
                <w:rFonts w:cs="Arial"/>
                <w:b/>
                <w:szCs w:val="14"/>
              </w:rPr>
              <w:t>2024</w:t>
            </w:r>
          </w:p>
        </w:tc>
      </w:tr>
      <w:tr w:rsidR="0079078B" w:rsidRPr="00CB272C" w14:paraId="4841A001" w14:textId="77777777">
        <w:trPr>
          <w:trHeight w:val="238"/>
        </w:trPr>
        <w:tc>
          <w:tcPr>
            <w:tcW w:w="6096" w:type="dxa"/>
            <w:tcBorders>
              <w:top w:val="single" w:sz="2" w:space="0" w:color="1F3864" w:themeColor="accent1" w:themeShade="80"/>
            </w:tcBorders>
          </w:tcPr>
          <w:p w14:paraId="035F94E5" w14:textId="77777777" w:rsidR="0079078B" w:rsidRPr="000023E9" w:rsidRDefault="0079078B">
            <w:pPr>
              <w:pStyle w:val="08-Tabelageral"/>
              <w:jc w:val="left"/>
              <w:rPr>
                <w:rFonts w:cs="Arial"/>
                <w:szCs w:val="14"/>
                <w:lang w:val="en-US"/>
              </w:rPr>
            </w:pPr>
            <w:r w:rsidRPr="00BE198A">
              <w:rPr>
                <w:lang w:val="en-US"/>
              </w:rPr>
              <w:t>Net income attributable to shareholders of the Bank (R$ thousand)</w:t>
            </w:r>
          </w:p>
        </w:tc>
        <w:tc>
          <w:tcPr>
            <w:tcW w:w="1984" w:type="dxa"/>
            <w:tcBorders>
              <w:top w:val="single" w:sz="2" w:space="0" w:color="1F3864" w:themeColor="accent1" w:themeShade="80"/>
            </w:tcBorders>
            <w:vAlign w:val="center"/>
          </w:tcPr>
          <w:p w14:paraId="04DFB9AF" w14:textId="77777777" w:rsidR="0079078B" w:rsidRPr="00BE2370" w:rsidRDefault="0079078B">
            <w:pPr>
              <w:pStyle w:val="08-Tabelageral"/>
              <w:ind w:left="113"/>
              <w:rPr>
                <w:rFonts w:cs="Arial"/>
                <w:bCs/>
                <w:szCs w:val="14"/>
              </w:rPr>
            </w:pPr>
            <w:r w:rsidRPr="00BE2BFD">
              <w:rPr>
                <w:rFonts w:cs="Arial"/>
                <w:bCs/>
                <w:szCs w:val="14"/>
              </w:rPr>
              <w:t>9</w:t>
            </w:r>
            <w:r>
              <w:rPr>
                <w:rFonts w:cs="Arial"/>
                <w:bCs/>
                <w:szCs w:val="14"/>
              </w:rPr>
              <w:t>,</w:t>
            </w:r>
            <w:r w:rsidRPr="00BE2BFD">
              <w:rPr>
                <w:rFonts w:cs="Arial"/>
                <w:bCs/>
                <w:szCs w:val="14"/>
              </w:rPr>
              <w:t>017</w:t>
            </w:r>
            <w:r>
              <w:rPr>
                <w:rFonts w:cs="Arial"/>
                <w:bCs/>
                <w:szCs w:val="14"/>
              </w:rPr>
              <w:t>,</w:t>
            </w:r>
            <w:r w:rsidRPr="00BE2BFD">
              <w:rPr>
                <w:rFonts w:cs="Arial"/>
                <w:bCs/>
                <w:szCs w:val="14"/>
              </w:rPr>
              <w:t>329</w:t>
            </w:r>
          </w:p>
        </w:tc>
        <w:tc>
          <w:tcPr>
            <w:tcW w:w="1559" w:type="dxa"/>
            <w:tcBorders>
              <w:top w:val="single" w:sz="2" w:space="0" w:color="1F3864" w:themeColor="accent1" w:themeShade="80"/>
            </w:tcBorders>
            <w:vAlign w:val="center"/>
          </w:tcPr>
          <w:p w14:paraId="15E333A9" w14:textId="77777777" w:rsidR="0079078B" w:rsidRPr="00BE2370" w:rsidRDefault="0079078B">
            <w:pPr>
              <w:pStyle w:val="08-Tabelageral"/>
              <w:ind w:left="113"/>
              <w:rPr>
                <w:rFonts w:cs="Arial"/>
                <w:bCs/>
                <w:szCs w:val="14"/>
              </w:rPr>
            </w:pPr>
            <w:r>
              <w:rPr>
                <w:rFonts w:cs="Arial"/>
                <w:bCs/>
                <w:szCs w:val="14"/>
              </w:rPr>
              <w:t>8,703,353</w:t>
            </w:r>
          </w:p>
        </w:tc>
      </w:tr>
      <w:tr w:rsidR="0079078B" w:rsidRPr="00CB272C" w14:paraId="5559720D" w14:textId="77777777">
        <w:trPr>
          <w:trHeight w:val="238"/>
        </w:trPr>
        <w:tc>
          <w:tcPr>
            <w:tcW w:w="6096" w:type="dxa"/>
            <w:tcBorders>
              <w:bottom w:val="nil"/>
            </w:tcBorders>
          </w:tcPr>
          <w:p w14:paraId="18A41664" w14:textId="77777777" w:rsidR="0079078B" w:rsidRPr="000023E9" w:rsidRDefault="0079078B">
            <w:pPr>
              <w:pStyle w:val="08-Tabelageral"/>
              <w:jc w:val="left"/>
              <w:rPr>
                <w:rFonts w:cs="Arial"/>
                <w:szCs w:val="14"/>
                <w:lang w:val="en-US"/>
              </w:rPr>
            </w:pPr>
            <w:r w:rsidRPr="000023E9">
              <w:rPr>
                <w:rFonts w:cs="Arial"/>
                <w:szCs w:val="14"/>
                <w:lang w:val="en-US"/>
              </w:rPr>
              <w:t>Weighted average number of shares - basic and diluted</w:t>
            </w:r>
          </w:p>
        </w:tc>
        <w:tc>
          <w:tcPr>
            <w:tcW w:w="1984" w:type="dxa"/>
            <w:tcBorders>
              <w:bottom w:val="nil"/>
            </w:tcBorders>
          </w:tcPr>
          <w:p w14:paraId="69FBAD80" w14:textId="77777777" w:rsidR="0079078B" w:rsidRPr="00BE2370" w:rsidRDefault="0079078B">
            <w:pPr>
              <w:pStyle w:val="08-Tabelageral"/>
              <w:ind w:left="113"/>
              <w:rPr>
                <w:rFonts w:cs="Arial"/>
                <w:bCs/>
                <w:szCs w:val="14"/>
              </w:rPr>
            </w:pPr>
            <w:r>
              <w:rPr>
                <w:rFonts w:cs="Arial"/>
                <w:bCs/>
                <w:szCs w:val="14"/>
              </w:rPr>
              <w:t>1,941,210,306</w:t>
            </w:r>
          </w:p>
        </w:tc>
        <w:tc>
          <w:tcPr>
            <w:tcW w:w="1559" w:type="dxa"/>
            <w:tcBorders>
              <w:bottom w:val="nil"/>
            </w:tcBorders>
          </w:tcPr>
          <w:p w14:paraId="773C0A06" w14:textId="77777777" w:rsidR="0079078B" w:rsidRPr="00BE2370" w:rsidRDefault="0079078B">
            <w:pPr>
              <w:pStyle w:val="08-Tabelageral"/>
              <w:ind w:left="113"/>
              <w:rPr>
                <w:rFonts w:cs="Arial"/>
                <w:bCs/>
                <w:szCs w:val="14"/>
              </w:rPr>
            </w:pPr>
            <w:r w:rsidRPr="00E40AED">
              <w:rPr>
                <w:rFonts w:cs="Arial"/>
                <w:bCs/>
                <w:szCs w:val="14"/>
              </w:rPr>
              <w:t>1</w:t>
            </w:r>
            <w:r>
              <w:rPr>
                <w:rFonts w:cs="Arial"/>
                <w:bCs/>
                <w:szCs w:val="14"/>
              </w:rPr>
              <w:t>,</w:t>
            </w:r>
            <w:r w:rsidRPr="00E40AED">
              <w:rPr>
                <w:rFonts w:cs="Arial"/>
                <w:bCs/>
                <w:szCs w:val="14"/>
              </w:rPr>
              <w:t>953</w:t>
            </w:r>
            <w:r>
              <w:rPr>
                <w:rFonts w:cs="Arial"/>
                <w:bCs/>
                <w:szCs w:val="14"/>
              </w:rPr>
              <w:t>,</w:t>
            </w:r>
            <w:r w:rsidRPr="00E40AED">
              <w:rPr>
                <w:rFonts w:cs="Arial"/>
                <w:bCs/>
                <w:szCs w:val="14"/>
              </w:rPr>
              <w:t>414</w:t>
            </w:r>
            <w:r>
              <w:rPr>
                <w:rFonts w:cs="Arial"/>
                <w:bCs/>
                <w:szCs w:val="14"/>
              </w:rPr>
              <w:t>,</w:t>
            </w:r>
            <w:r w:rsidRPr="00E40AED">
              <w:rPr>
                <w:rFonts w:cs="Arial"/>
                <w:bCs/>
                <w:szCs w:val="14"/>
              </w:rPr>
              <w:t>779</w:t>
            </w:r>
          </w:p>
        </w:tc>
      </w:tr>
      <w:tr w:rsidR="0079078B" w:rsidRPr="00CB272C" w14:paraId="0D9DB0F3" w14:textId="77777777">
        <w:trPr>
          <w:trHeight w:val="238"/>
        </w:trPr>
        <w:tc>
          <w:tcPr>
            <w:tcW w:w="6096" w:type="dxa"/>
            <w:tcBorders>
              <w:top w:val="nil"/>
              <w:bottom w:val="single" w:sz="2" w:space="0" w:color="1F3864" w:themeColor="accent1" w:themeShade="80"/>
            </w:tcBorders>
          </w:tcPr>
          <w:p w14:paraId="63794FE3" w14:textId="77777777" w:rsidR="0079078B" w:rsidRPr="000023E9" w:rsidRDefault="0079078B">
            <w:pPr>
              <w:pStyle w:val="08-Tabelageral"/>
              <w:jc w:val="left"/>
              <w:rPr>
                <w:rFonts w:cs="Arial"/>
                <w:szCs w:val="14"/>
                <w:lang w:val="en-US"/>
              </w:rPr>
            </w:pPr>
            <w:r w:rsidRPr="00BE198A">
              <w:rPr>
                <w:lang w:val="en-US"/>
              </w:rPr>
              <w:t>Earnings per share – basic and diluted (R$)</w:t>
            </w:r>
          </w:p>
        </w:tc>
        <w:tc>
          <w:tcPr>
            <w:tcW w:w="1984" w:type="dxa"/>
            <w:tcBorders>
              <w:top w:val="nil"/>
              <w:bottom w:val="single" w:sz="2" w:space="0" w:color="1F3864" w:themeColor="accent1" w:themeShade="80"/>
            </w:tcBorders>
          </w:tcPr>
          <w:p w14:paraId="3FFA9846" w14:textId="77777777" w:rsidR="0079078B" w:rsidRPr="00DF08F7" w:rsidRDefault="0079078B">
            <w:pPr>
              <w:pStyle w:val="08-Tabelageral"/>
              <w:ind w:left="113"/>
              <w:rPr>
                <w:rFonts w:cs="Arial"/>
                <w:bCs/>
                <w:szCs w:val="14"/>
              </w:rPr>
            </w:pPr>
            <w:r>
              <w:rPr>
                <w:rFonts w:cs="Arial"/>
                <w:bCs/>
                <w:szCs w:val="14"/>
              </w:rPr>
              <w:t>4.65</w:t>
            </w:r>
          </w:p>
        </w:tc>
        <w:tc>
          <w:tcPr>
            <w:tcW w:w="1559" w:type="dxa"/>
            <w:tcBorders>
              <w:top w:val="nil"/>
              <w:bottom w:val="single" w:sz="2" w:space="0" w:color="1F3864" w:themeColor="accent1" w:themeShade="80"/>
            </w:tcBorders>
          </w:tcPr>
          <w:p w14:paraId="0BB082FC" w14:textId="77777777" w:rsidR="0079078B" w:rsidRPr="00DF08F7" w:rsidRDefault="0079078B">
            <w:pPr>
              <w:pStyle w:val="08-Tabelageral"/>
              <w:ind w:left="113"/>
              <w:rPr>
                <w:rFonts w:cs="Arial"/>
                <w:bCs/>
                <w:szCs w:val="14"/>
              </w:rPr>
            </w:pPr>
            <w:r>
              <w:rPr>
                <w:rFonts w:cs="Arial"/>
                <w:bCs/>
                <w:szCs w:val="14"/>
              </w:rPr>
              <w:t>4.46</w:t>
            </w:r>
          </w:p>
        </w:tc>
      </w:tr>
    </w:tbl>
    <w:p w14:paraId="759A24FA" w14:textId="77777777" w:rsidR="0079078B" w:rsidRDefault="0079078B" w:rsidP="0079078B">
      <w:pPr>
        <w:pStyle w:val="05-Textonormal"/>
        <w:rPr>
          <w:lang w:val="en-US"/>
        </w:rPr>
      </w:pPr>
      <w:bookmarkStart w:id="113" w:name="_Hlk149671485"/>
      <w:r w:rsidRPr="00BC47DB">
        <w:rPr>
          <w:lang w:val="en-US"/>
        </w:rPr>
        <w:t>The weighted average number of shares of common stock outstanding during the period is the number of total shares of common stock held by shareholders at the beginning of the period, adjusted by the number of shares reacquired or issued during the period multiplied by the number of days the shares outstanding have been shareholders in proportion to the total number of days in the period.</w:t>
      </w:r>
    </w:p>
    <w:bookmarkEnd w:id="113"/>
    <w:p w14:paraId="35898EB2" w14:textId="77777777" w:rsidR="0079078B" w:rsidRPr="002610C9" w:rsidRDefault="0079078B" w:rsidP="0079078B">
      <w:pPr>
        <w:pStyle w:val="05-Textonormal"/>
        <w:rPr>
          <w:lang w:val="en-US"/>
        </w:rPr>
      </w:pPr>
      <w:r w:rsidRPr="002610C9">
        <w:rPr>
          <w:lang w:val="en-US"/>
        </w:rPr>
        <w:t>The basic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w:t>
      </w:r>
    </w:p>
    <w:p w14:paraId="79341083" w14:textId="77777777" w:rsidR="0079078B" w:rsidRPr="002610C9" w:rsidRDefault="0079078B" w:rsidP="0079078B">
      <w:pPr>
        <w:pStyle w:val="05-Textonormal"/>
        <w:rPr>
          <w:lang w:val="en-US"/>
        </w:rPr>
      </w:pPr>
      <w:r w:rsidRPr="002610C9">
        <w:rPr>
          <w:lang w:val="en-US"/>
        </w:rPr>
        <w:t>The diluted earnings per share</w:t>
      </w:r>
      <w:r w:rsidRPr="00D21457">
        <w:rPr>
          <w:lang w:val="en-US"/>
        </w:rPr>
        <w:t xml:space="preserve"> </w:t>
      </w:r>
      <w:proofErr w:type="gramStart"/>
      <w:r w:rsidRPr="002610C9">
        <w:rPr>
          <w:lang w:val="en-US"/>
        </w:rPr>
        <w:t>is</w:t>
      </w:r>
      <w:proofErr w:type="gramEnd"/>
      <w:r w:rsidRPr="002610C9">
        <w:rPr>
          <w:lang w:val="en-US"/>
        </w:rPr>
        <w:t xml:space="preserve"> calculated by dividing net income attributable to shareholders of the B</w:t>
      </w:r>
      <w:r>
        <w:rPr>
          <w:lang w:val="en-US"/>
        </w:rPr>
        <w:t xml:space="preserve">B </w:t>
      </w:r>
      <w:proofErr w:type="spellStart"/>
      <w:r>
        <w:rPr>
          <w:lang w:val="en-US"/>
        </w:rPr>
        <w:t>Seguridade</w:t>
      </w:r>
      <w:proofErr w:type="spellEnd"/>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ing the effect of all dilutive potential ordinary shares.</w:t>
      </w:r>
    </w:p>
    <w:p w14:paraId="5D6A673A" w14:textId="77777777" w:rsidR="0079078B" w:rsidRPr="005439A8" w:rsidRDefault="0079078B" w:rsidP="0079078B">
      <w:pPr>
        <w:pStyle w:val="05-Textonormal"/>
        <w:rPr>
          <w:lang w:val="en-US"/>
        </w:rPr>
      </w:pPr>
      <w:r w:rsidRPr="002610C9">
        <w:rPr>
          <w:lang w:val="en-US"/>
        </w:rPr>
        <w:t>The B</w:t>
      </w:r>
      <w:r w:rsidRPr="00D21457">
        <w:rPr>
          <w:lang w:val="en-US"/>
        </w:rPr>
        <w:t xml:space="preserve">B </w:t>
      </w:r>
      <w:proofErr w:type="spellStart"/>
      <w:r w:rsidRPr="00D21457">
        <w:rPr>
          <w:lang w:val="en-US"/>
        </w:rPr>
        <w:t>Seguridade</w:t>
      </w:r>
      <w:proofErr w:type="spellEnd"/>
      <w:r w:rsidRPr="002610C9">
        <w:rPr>
          <w:lang w:val="en-US"/>
        </w:rPr>
        <w:t xml:space="preserve"> has no option, bonus </w:t>
      </w:r>
      <w:proofErr w:type="gramStart"/>
      <w:r w:rsidRPr="002610C9">
        <w:rPr>
          <w:lang w:val="en-US"/>
        </w:rPr>
        <w:t>of</w:t>
      </w:r>
      <w:proofErr w:type="gramEnd"/>
      <w:r w:rsidRPr="002610C9">
        <w:rPr>
          <w:lang w:val="en-US"/>
        </w:rPr>
        <w:t xml:space="preserve"> subscription or its equivalents which provide their </w:t>
      </w:r>
      <w:proofErr w:type="gramStart"/>
      <w:r w:rsidRPr="002610C9">
        <w:rPr>
          <w:lang w:val="en-US"/>
        </w:rPr>
        <w:t>holder</w:t>
      </w:r>
      <w:proofErr w:type="gramEnd"/>
      <w:r w:rsidRPr="002610C9">
        <w:rPr>
          <w:lang w:val="en-US"/>
        </w:rPr>
        <w:t xml:space="preserve"> the right to acquire shares. Thus, the basic and diluted earnings per share are equal</w:t>
      </w:r>
      <w:r>
        <w:rPr>
          <w:lang w:val="en-US"/>
        </w:rPr>
        <w:t xml:space="preserve"> </w:t>
      </w:r>
      <w:r w:rsidRPr="00E311FA">
        <w:rPr>
          <w:lang w:val="en-US"/>
        </w:rPr>
        <w:t xml:space="preserve">and </w:t>
      </w:r>
      <w:proofErr w:type="gramStart"/>
      <w:r w:rsidRPr="00E311FA">
        <w:rPr>
          <w:lang w:val="en-US"/>
        </w:rPr>
        <w:t>was</w:t>
      </w:r>
      <w:proofErr w:type="gramEnd"/>
      <w:r w:rsidRPr="00E311FA">
        <w:rPr>
          <w:lang w:val="en-US"/>
        </w:rPr>
        <w:t xml:space="preserve"> calculated by dividing the profit attributable to the holders of common shares of the company by the </w:t>
      </w:r>
      <w:proofErr w:type="gramStart"/>
      <w:r w:rsidRPr="00E311FA">
        <w:rPr>
          <w:lang w:val="en-US"/>
        </w:rPr>
        <w:t>weighted</w:t>
      </w:r>
      <w:proofErr w:type="gramEnd"/>
      <w:r w:rsidRPr="00E311FA">
        <w:rPr>
          <w:lang w:val="en-US"/>
        </w:rPr>
        <w:t xml:space="preserve"> average number of common shares held by shareholders during the period.</w:t>
      </w:r>
    </w:p>
    <w:p w14:paraId="5606FCCD" w14:textId="77777777" w:rsidR="0079078B" w:rsidRDefault="0079078B" w:rsidP="0079078B">
      <w:pPr>
        <w:pStyle w:val="03-SubttulodeNota"/>
        <w:rPr>
          <w:color w:val="1F3864" w:themeColor="accent1" w:themeShade="80"/>
          <w:sz w:val="18"/>
          <w:szCs w:val="18"/>
          <w:lang w:val="en-US"/>
        </w:rPr>
      </w:pPr>
      <w:r w:rsidRPr="005439A8">
        <w:rPr>
          <w:color w:val="1F3864" w:themeColor="accent1" w:themeShade="80"/>
          <w:sz w:val="18"/>
          <w:szCs w:val="18"/>
          <w:lang w:val="en-US"/>
        </w:rPr>
        <w:t>b) Dividends</w:t>
      </w:r>
    </w:p>
    <w:p w14:paraId="651D316B" w14:textId="77777777" w:rsidR="0079078B" w:rsidRPr="00B61A68" w:rsidRDefault="0079078B" w:rsidP="0079078B">
      <w:pPr>
        <w:spacing w:after="0"/>
        <w:jc w:val="right"/>
        <w:rPr>
          <w:rFonts w:ascii="Arial" w:eastAsia="Times New Roman" w:hAnsi="Arial" w:cs="Times New Roman"/>
          <w:b/>
          <w:spacing w:val="-2"/>
          <w:sz w:val="14"/>
          <w:szCs w:val="18"/>
          <w:lang w:val="en-US" w:eastAsia="pt-BR"/>
        </w:rPr>
      </w:pPr>
      <w:r w:rsidRPr="00B61A68">
        <w:rPr>
          <w:rFonts w:ascii="Arial" w:eastAsia="Times New Roman" w:hAnsi="Arial" w:cs="Times New Roman"/>
          <w:b/>
          <w:spacing w:val="-2"/>
          <w:sz w:val="14"/>
          <w:szCs w:val="18"/>
          <w:lang w:val="en-US" w:eastAsia="pt-BR"/>
        </w:rPr>
        <w:t>R$ thousand</w:t>
      </w:r>
    </w:p>
    <w:tbl>
      <w:tblPr>
        <w:tblStyle w:val="TabeladeLista6Colorida-nfase51"/>
        <w:tblW w:w="9639" w:type="dxa"/>
        <w:jc w:val="center"/>
        <w:shd w:val="clear" w:color="auto" w:fill="FFFFFF" w:themeFill="background1"/>
        <w:tblLook w:val="04A0" w:firstRow="1" w:lastRow="0" w:firstColumn="1" w:lastColumn="0" w:noHBand="0" w:noVBand="1"/>
      </w:tblPr>
      <w:tblGrid>
        <w:gridCol w:w="6630"/>
        <w:gridCol w:w="1504"/>
        <w:gridCol w:w="1505"/>
      </w:tblGrid>
      <w:tr w:rsidR="0079078B" w:rsidRPr="00733B61" w14:paraId="7082C51A" w14:textId="77777777">
        <w:trPr>
          <w:cnfStyle w:val="100000000000" w:firstRow="1" w:lastRow="0" w:firstColumn="0" w:lastColumn="0" w:oddVBand="0" w:evenVBand="0" w:oddHBand="0" w:evenHBand="0" w:firstRowFirstColumn="0" w:firstRowLastColumn="0" w:lastRowFirstColumn="0" w:lastRowLastColumn="0"/>
          <w:trHeight w:hRule="exact" w:val="325"/>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BFDB3C2" w14:textId="77777777" w:rsidR="0079078B" w:rsidRPr="00733B61" w:rsidRDefault="0079078B">
            <w:pPr>
              <w:keepNext/>
              <w:keepLines/>
              <w:spacing w:before="40" w:after="40"/>
              <w:rPr>
                <w:rFonts w:eastAsia="Times New Roman" w:cs="Arial"/>
                <w:spacing w:val="-2"/>
                <w:sz w:val="14"/>
                <w:szCs w:val="18"/>
                <w:highlight w:val="yellow"/>
                <w:lang w:eastAsia="pt-BR"/>
              </w:rPr>
            </w:pPr>
          </w:p>
        </w:tc>
        <w:tc>
          <w:tcPr>
            <w:tcW w:w="1504" w:type="dxa"/>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3EE5E3CE" w14:textId="77777777" w:rsidR="0079078B" w:rsidRPr="005868FC" w:rsidRDefault="0079078B">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2</w:t>
            </w:r>
            <w:r>
              <w:t>025</w:t>
            </w:r>
          </w:p>
        </w:tc>
        <w:tc>
          <w:tcPr>
            <w:tcW w:w="1505" w:type="dxa"/>
            <w:tcBorders>
              <w:top w:val="single" w:sz="2" w:space="0" w:color="1F3864" w:themeColor="accent1" w:themeShade="80"/>
              <w:bottom w:val="single" w:sz="2" w:space="0" w:color="1F3864" w:themeColor="accent1" w:themeShade="80"/>
            </w:tcBorders>
            <w:shd w:val="clear" w:color="auto" w:fill="FFFFFF" w:themeFill="background1"/>
            <w:vAlign w:val="center"/>
            <w:hideMark/>
          </w:tcPr>
          <w:p w14:paraId="146136DF" w14:textId="77777777" w:rsidR="0079078B" w:rsidRPr="005868FC" w:rsidRDefault="0079078B">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2</w:t>
            </w:r>
            <w:r>
              <w:t>024</w:t>
            </w:r>
          </w:p>
        </w:tc>
      </w:tr>
      <w:tr w:rsidR="0079078B" w:rsidRPr="00733B61" w14:paraId="038DA514"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left w:val="nil"/>
              <w:bottom w:val="nil"/>
              <w:right w:val="nil"/>
            </w:tcBorders>
            <w:shd w:val="clear" w:color="auto" w:fill="FFFFFF" w:themeFill="background1"/>
            <w:hideMark/>
          </w:tcPr>
          <w:p w14:paraId="63D06A35" w14:textId="77777777" w:rsidR="0079078B" w:rsidRPr="00C759C7" w:rsidRDefault="0079078B">
            <w:pPr>
              <w:pStyle w:val="08-Tabelageral"/>
              <w:jc w:val="left"/>
              <w:rPr>
                <w:rFonts w:cs="Arial"/>
                <w:b w:val="0"/>
                <w:bCs w:val="0"/>
                <w:highlight w:val="yellow"/>
                <w:vertAlign w:val="superscript"/>
                <w:lang w:eastAsia="en-US"/>
              </w:rPr>
            </w:pPr>
            <w:r w:rsidRPr="00496595">
              <w:rPr>
                <w:rFonts w:cs="Arial"/>
                <w:lang w:eastAsia="en-US"/>
              </w:rPr>
              <w:t>Net income</w:t>
            </w:r>
          </w:p>
        </w:tc>
        <w:tc>
          <w:tcPr>
            <w:tcW w:w="1504" w:type="dxa"/>
            <w:tcBorders>
              <w:top w:val="single" w:sz="2" w:space="0" w:color="1F3864" w:themeColor="accent1" w:themeShade="80"/>
              <w:left w:val="nil"/>
              <w:bottom w:val="nil"/>
              <w:right w:val="nil"/>
            </w:tcBorders>
            <w:shd w:val="clear" w:color="auto" w:fill="FFFFFF" w:themeFill="background1"/>
            <w:vAlign w:val="center"/>
          </w:tcPr>
          <w:p w14:paraId="4D876585"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rFonts w:cs="Arial"/>
                <w:bCs/>
              </w:rPr>
            </w:pPr>
            <w:r w:rsidRPr="004E4578">
              <w:rPr>
                <w:rFonts w:cs="Arial"/>
                <w:b/>
                <w:bCs/>
                <w:color w:val="000000"/>
                <w:szCs w:val="14"/>
              </w:rPr>
              <w:t>9</w:t>
            </w:r>
            <w:r>
              <w:rPr>
                <w:rFonts w:cs="Arial"/>
                <w:b/>
                <w:bCs/>
                <w:color w:val="000000"/>
                <w:szCs w:val="14"/>
              </w:rPr>
              <w:t>,</w:t>
            </w:r>
            <w:r w:rsidRPr="004E4578">
              <w:rPr>
                <w:rFonts w:cs="Arial"/>
                <w:b/>
                <w:bCs/>
                <w:color w:val="000000"/>
                <w:szCs w:val="14"/>
              </w:rPr>
              <w:t>017</w:t>
            </w:r>
            <w:r>
              <w:rPr>
                <w:rFonts w:cs="Arial"/>
                <w:b/>
                <w:bCs/>
                <w:color w:val="000000"/>
                <w:szCs w:val="14"/>
              </w:rPr>
              <w:t>,</w:t>
            </w:r>
            <w:r w:rsidRPr="004E4578">
              <w:rPr>
                <w:rFonts w:cs="Arial"/>
                <w:b/>
                <w:bCs/>
                <w:color w:val="000000"/>
                <w:szCs w:val="14"/>
              </w:rPr>
              <w:t>329</w:t>
            </w:r>
          </w:p>
        </w:tc>
        <w:tc>
          <w:tcPr>
            <w:tcW w:w="1505" w:type="dxa"/>
            <w:tcBorders>
              <w:top w:val="single" w:sz="2" w:space="0" w:color="1F3864" w:themeColor="accent1" w:themeShade="80"/>
              <w:left w:val="nil"/>
              <w:bottom w:val="nil"/>
              <w:right w:val="nil"/>
            </w:tcBorders>
            <w:shd w:val="clear" w:color="auto" w:fill="FFFFFF" w:themeFill="background1"/>
            <w:vAlign w:val="center"/>
          </w:tcPr>
          <w:p w14:paraId="5E4E793B"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E4578">
              <w:rPr>
                <w:rFonts w:cs="Arial"/>
                <w:b/>
                <w:bCs/>
                <w:szCs w:val="14"/>
              </w:rPr>
              <w:t>8</w:t>
            </w:r>
            <w:r>
              <w:rPr>
                <w:rFonts w:cs="Arial"/>
                <w:b/>
                <w:bCs/>
                <w:szCs w:val="14"/>
              </w:rPr>
              <w:t>,</w:t>
            </w:r>
            <w:r w:rsidRPr="004E4578">
              <w:rPr>
                <w:rFonts w:cs="Arial"/>
                <w:b/>
                <w:bCs/>
                <w:szCs w:val="14"/>
              </w:rPr>
              <w:t>703</w:t>
            </w:r>
            <w:r>
              <w:rPr>
                <w:rFonts w:cs="Arial"/>
                <w:b/>
                <w:bCs/>
                <w:szCs w:val="14"/>
              </w:rPr>
              <w:t>,</w:t>
            </w:r>
            <w:r w:rsidRPr="004E4578">
              <w:rPr>
                <w:rFonts w:cs="Arial"/>
                <w:b/>
                <w:bCs/>
                <w:szCs w:val="14"/>
              </w:rPr>
              <w:t>353</w:t>
            </w:r>
          </w:p>
        </w:tc>
      </w:tr>
      <w:tr w:rsidR="0079078B" w:rsidRPr="00733B61" w14:paraId="1694A1D1"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6C029F2B" w14:textId="77777777" w:rsidR="0079078B" w:rsidRPr="007E01A3" w:rsidRDefault="0079078B">
            <w:pPr>
              <w:keepNext/>
              <w:keepLines/>
              <w:spacing w:before="40" w:after="40"/>
              <w:ind w:left="113"/>
              <w:rPr>
                <w:rFonts w:cs="Arial"/>
                <w:b w:val="0"/>
                <w:highlight w:val="yellow"/>
                <w:lang w:val="en-US"/>
              </w:rPr>
            </w:pPr>
            <w:r w:rsidRPr="00F269F1">
              <w:rPr>
                <w:rFonts w:ascii="Arial" w:eastAsia="Times New Roman" w:hAnsi="Arial" w:cs="Arial"/>
                <w:b w:val="0"/>
                <w:bCs w:val="0"/>
                <w:spacing w:val="-2"/>
                <w:sz w:val="14"/>
                <w:szCs w:val="14"/>
                <w:lang w:val="en-US" w:eastAsia="pt-BR"/>
              </w:rPr>
              <w:t>Legal Reserve in the period</w:t>
            </w:r>
          </w:p>
        </w:tc>
        <w:tc>
          <w:tcPr>
            <w:tcW w:w="1504" w:type="dxa"/>
            <w:tcBorders>
              <w:top w:val="nil"/>
              <w:left w:val="nil"/>
              <w:bottom w:val="nil"/>
              <w:right w:val="nil"/>
            </w:tcBorders>
            <w:shd w:val="clear" w:color="auto" w:fill="FFFFFF" w:themeFill="background1"/>
            <w:vAlign w:val="center"/>
          </w:tcPr>
          <w:p w14:paraId="3BA12996" w14:textId="77777777" w:rsidR="0079078B" w:rsidRPr="005868FC" w:rsidRDefault="0079078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E4578">
              <w:rPr>
                <w:rFonts w:cs="Arial"/>
                <w:color w:val="000000"/>
                <w:szCs w:val="14"/>
              </w:rPr>
              <w:t>(119</w:t>
            </w:r>
            <w:r>
              <w:rPr>
                <w:rFonts w:cs="Arial"/>
                <w:color w:val="000000"/>
                <w:szCs w:val="14"/>
              </w:rPr>
              <w:t>,</w:t>
            </w:r>
            <w:r w:rsidRPr="004E4578">
              <w:rPr>
                <w:rFonts w:cs="Arial"/>
                <w:color w:val="000000"/>
                <w:szCs w:val="14"/>
              </w:rPr>
              <w:t>182)</w:t>
            </w:r>
          </w:p>
        </w:tc>
        <w:tc>
          <w:tcPr>
            <w:tcW w:w="1505" w:type="dxa"/>
            <w:tcBorders>
              <w:top w:val="nil"/>
              <w:left w:val="nil"/>
              <w:bottom w:val="nil"/>
              <w:right w:val="nil"/>
            </w:tcBorders>
            <w:shd w:val="clear" w:color="auto" w:fill="FFFFFF" w:themeFill="background1"/>
            <w:vAlign w:val="center"/>
          </w:tcPr>
          <w:p w14:paraId="30C527CD"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E4578">
              <w:rPr>
                <w:rFonts w:cs="Arial"/>
                <w:szCs w:val="14"/>
              </w:rPr>
              <w:t>(435</w:t>
            </w:r>
            <w:r>
              <w:rPr>
                <w:rFonts w:cs="Arial"/>
                <w:szCs w:val="14"/>
              </w:rPr>
              <w:t>,</w:t>
            </w:r>
            <w:r w:rsidRPr="004E4578">
              <w:rPr>
                <w:rFonts w:cs="Arial"/>
                <w:szCs w:val="14"/>
              </w:rPr>
              <w:t>168)</w:t>
            </w:r>
          </w:p>
        </w:tc>
      </w:tr>
      <w:tr w:rsidR="0079078B" w:rsidRPr="00733B61" w14:paraId="39594C97"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5F108732" w14:textId="77777777" w:rsidR="0079078B" w:rsidRPr="00733B61" w:rsidRDefault="0079078B">
            <w:pPr>
              <w:pStyle w:val="08-Tabelageral"/>
              <w:jc w:val="left"/>
              <w:rPr>
                <w:rFonts w:cs="Arial"/>
                <w:highlight w:val="yellow"/>
                <w:lang w:eastAsia="en-US"/>
              </w:rPr>
            </w:pPr>
            <w:proofErr w:type="spellStart"/>
            <w:r w:rsidRPr="00BC1485">
              <w:rPr>
                <w:rFonts w:cs="Arial"/>
                <w:lang w:eastAsia="en-US"/>
              </w:rPr>
              <w:t>Calculation</w:t>
            </w:r>
            <w:proofErr w:type="spellEnd"/>
            <w:r w:rsidRPr="00BC1485">
              <w:rPr>
                <w:rFonts w:cs="Arial"/>
                <w:lang w:eastAsia="en-US"/>
              </w:rPr>
              <w:t xml:space="preserve"> </w:t>
            </w:r>
            <w:proofErr w:type="spellStart"/>
            <w:r>
              <w:rPr>
                <w:rFonts w:cs="Arial"/>
                <w:lang w:eastAsia="en-US"/>
              </w:rPr>
              <w:t>B</w:t>
            </w:r>
            <w:r w:rsidRPr="00BC1485">
              <w:rPr>
                <w:rFonts w:cs="Arial"/>
                <w:lang w:eastAsia="en-US"/>
              </w:rPr>
              <w:t>asis</w:t>
            </w:r>
            <w:proofErr w:type="spellEnd"/>
          </w:p>
        </w:tc>
        <w:tc>
          <w:tcPr>
            <w:tcW w:w="1504" w:type="dxa"/>
            <w:tcBorders>
              <w:top w:val="nil"/>
              <w:left w:val="nil"/>
              <w:bottom w:val="nil"/>
              <w:right w:val="nil"/>
            </w:tcBorders>
            <w:shd w:val="clear" w:color="auto" w:fill="FFFFFF" w:themeFill="background1"/>
            <w:vAlign w:val="center"/>
          </w:tcPr>
          <w:p w14:paraId="181F72D1" w14:textId="77777777" w:rsidR="0079078B" w:rsidRPr="005868FC" w:rsidRDefault="0079078B">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4E4578">
              <w:rPr>
                <w:rFonts w:cs="Arial"/>
                <w:b/>
                <w:bCs/>
                <w:color w:val="000000"/>
                <w:szCs w:val="14"/>
              </w:rPr>
              <w:t>8</w:t>
            </w:r>
            <w:r>
              <w:rPr>
                <w:rFonts w:cs="Arial"/>
                <w:b/>
                <w:bCs/>
                <w:color w:val="000000"/>
                <w:szCs w:val="14"/>
              </w:rPr>
              <w:t>,</w:t>
            </w:r>
            <w:r w:rsidRPr="004E4578">
              <w:rPr>
                <w:rFonts w:cs="Arial"/>
                <w:b/>
                <w:bCs/>
                <w:color w:val="000000"/>
                <w:szCs w:val="14"/>
              </w:rPr>
              <w:t>898</w:t>
            </w:r>
            <w:r>
              <w:rPr>
                <w:rFonts w:cs="Arial"/>
                <w:b/>
                <w:bCs/>
                <w:color w:val="000000"/>
                <w:szCs w:val="14"/>
              </w:rPr>
              <w:t>,</w:t>
            </w:r>
            <w:r w:rsidRPr="004E4578">
              <w:rPr>
                <w:rFonts w:cs="Arial"/>
                <w:b/>
                <w:bCs/>
                <w:color w:val="000000"/>
                <w:szCs w:val="14"/>
              </w:rPr>
              <w:t>147</w:t>
            </w:r>
          </w:p>
        </w:tc>
        <w:tc>
          <w:tcPr>
            <w:tcW w:w="1505" w:type="dxa"/>
            <w:tcBorders>
              <w:top w:val="nil"/>
              <w:left w:val="nil"/>
              <w:bottom w:val="nil"/>
              <w:right w:val="nil"/>
            </w:tcBorders>
            <w:shd w:val="clear" w:color="auto" w:fill="FFFFFF" w:themeFill="background1"/>
            <w:vAlign w:val="center"/>
          </w:tcPr>
          <w:p w14:paraId="098473C0"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4E4578">
              <w:rPr>
                <w:rFonts w:cs="Arial"/>
                <w:b/>
                <w:bCs/>
                <w:szCs w:val="14"/>
              </w:rPr>
              <w:t>8</w:t>
            </w:r>
            <w:r>
              <w:rPr>
                <w:rFonts w:cs="Arial"/>
                <w:b/>
                <w:bCs/>
                <w:szCs w:val="14"/>
              </w:rPr>
              <w:t>,</w:t>
            </w:r>
            <w:r w:rsidRPr="004E4578">
              <w:rPr>
                <w:rFonts w:cs="Arial"/>
                <w:b/>
                <w:bCs/>
                <w:szCs w:val="14"/>
              </w:rPr>
              <w:t>268</w:t>
            </w:r>
            <w:r>
              <w:rPr>
                <w:rFonts w:cs="Arial"/>
                <w:b/>
                <w:bCs/>
                <w:szCs w:val="14"/>
              </w:rPr>
              <w:t>,</w:t>
            </w:r>
            <w:r w:rsidRPr="004E4578">
              <w:rPr>
                <w:rFonts w:cs="Arial"/>
                <w:b/>
                <w:bCs/>
                <w:szCs w:val="14"/>
              </w:rPr>
              <w:t>185</w:t>
            </w:r>
          </w:p>
        </w:tc>
      </w:tr>
      <w:tr w:rsidR="0079078B" w:rsidRPr="00733B61" w14:paraId="34F3E3E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31DC0D68" w14:textId="77777777" w:rsidR="0079078B" w:rsidRPr="00496595" w:rsidRDefault="0079078B">
            <w:pPr>
              <w:keepNext/>
              <w:keepLines/>
              <w:spacing w:before="40" w:after="40"/>
              <w:ind w:left="113"/>
              <w:rPr>
                <w:rFonts w:ascii="Arial" w:eastAsia="Times New Roman" w:hAnsi="Arial" w:cs="Arial"/>
                <w:b w:val="0"/>
                <w:bCs w:val="0"/>
                <w:spacing w:val="-2"/>
                <w:sz w:val="14"/>
                <w:szCs w:val="14"/>
                <w:lang w:eastAsia="pt-BR"/>
              </w:rPr>
            </w:pPr>
            <w:proofErr w:type="spellStart"/>
            <w:r w:rsidRPr="00496595">
              <w:rPr>
                <w:rFonts w:ascii="Arial" w:eastAsia="Times New Roman" w:hAnsi="Arial" w:cs="Arial"/>
                <w:b w:val="0"/>
                <w:bCs w:val="0"/>
                <w:spacing w:val="-2"/>
                <w:sz w:val="14"/>
                <w:szCs w:val="14"/>
                <w:lang w:eastAsia="pt-BR"/>
              </w:rPr>
              <w:t>Minimum</w:t>
            </w:r>
            <w:proofErr w:type="spellEnd"/>
            <w:r w:rsidRPr="00496595">
              <w:rPr>
                <w:rFonts w:ascii="Arial" w:eastAsia="Times New Roman" w:hAnsi="Arial" w:cs="Arial"/>
                <w:b w:val="0"/>
                <w:bCs w:val="0"/>
                <w:spacing w:val="-2"/>
                <w:sz w:val="14"/>
                <w:szCs w:val="14"/>
                <w:lang w:eastAsia="pt-BR"/>
              </w:rPr>
              <w:t xml:space="preserve"> </w:t>
            </w:r>
            <w:proofErr w:type="spellStart"/>
            <w:r w:rsidRPr="00496595">
              <w:rPr>
                <w:rFonts w:ascii="Arial" w:eastAsia="Times New Roman" w:hAnsi="Arial" w:cs="Arial"/>
                <w:b w:val="0"/>
                <w:bCs w:val="0"/>
                <w:spacing w:val="-2"/>
                <w:sz w:val="14"/>
                <w:szCs w:val="14"/>
                <w:lang w:eastAsia="pt-BR"/>
              </w:rPr>
              <w:t>mandatory</w:t>
            </w:r>
            <w:proofErr w:type="spellEnd"/>
            <w:r w:rsidRPr="00496595">
              <w:rPr>
                <w:rFonts w:ascii="Arial" w:eastAsia="Times New Roman" w:hAnsi="Arial" w:cs="Arial"/>
                <w:b w:val="0"/>
                <w:bCs w:val="0"/>
                <w:spacing w:val="-2"/>
                <w:sz w:val="14"/>
                <w:szCs w:val="14"/>
                <w:lang w:eastAsia="pt-BR"/>
              </w:rPr>
              <w:t xml:space="preserve"> </w:t>
            </w:r>
            <w:proofErr w:type="spellStart"/>
            <w:r w:rsidRPr="00496595">
              <w:rPr>
                <w:rFonts w:ascii="Arial" w:eastAsia="Times New Roman" w:hAnsi="Arial" w:cs="Arial"/>
                <w:b w:val="0"/>
                <w:bCs w:val="0"/>
                <w:spacing w:val="-2"/>
                <w:sz w:val="14"/>
                <w:szCs w:val="14"/>
                <w:lang w:eastAsia="pt-BR"/>
              </w:rPr>
              <w:t>dividend</w:t>
            </w:r>
            <w:proofErr w:type="spellEnd"/>
          </w:p>
        </w:tc>
        <w:tc>
          <w:tcPr>
            <w:tcW w:w="1504" w:type="dxa"/>
            <w:tcBorders>
              <w:top w:val="nil"/>
              <w:left w:val="nil"/>
              <w:bottom w:val="nil"/>
              <w:right w:val="nil"/>
            </w:tcBorders>
            <w:shd w:val="clear" w:color="auto" w:fill="FFFFFF" w:themeFill="background1"/>
            <w:vAlign w:val="center"/>
          </w:tcPr>
          <w:p w14:paraId="61FB0C5F" w14:textId="77777777" w:rsidR="0079078B" w:rsidRPr="005868FC" w:rsidRDefault="0079078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E4578">
              <w:rPr>
                <w:rFonts w:cs="Arial"/>
                <w:color w:val="000000"/>
                <w:szCs w:val="14"/>
              </w:rPr>
              <w:t>(2</w:t>
            </w:r>
            <w:r>
              <w:rPr>
                <w:rFonts w:cs="Arial"/>
                <w:color w:val="000000"/>
                <w:szCs w:val="14"/>
              </w:rPr>
              <w:t>,</w:t>
            </w:r>
            <w:r w:rsidRPr="004E4578">
              <w:rPr>
                <w:rFonts w:cs="Arial"/>
                <w:color w:val="000000"/>
                <w:szCs w:val="14"/>
              </w:rPr>
              <w:t>224</w:t>
            </w:r>
            <w:r>
              <w:rPr>
                <w:rFonts w:cs="Arial"/>
                <w:color w:val="000000"/>
                <w:szCs w:val="14"/>
              </w:rPr>
              <w:t>,</w:t>
            </w:r>
            <w:r w:rsidRPr="004E4578">
              <w:rPr>
                <w:rFonts w:cs="Arial"/>
                <w:color w:val="000000"/>
                <w:szCs w:val="14"/>
              </w:rPr>
              <w:t>537)</w:t>
            </w:r>
          </w:p>
        </w:tc>
        <w:tc>
          <w:tcPr>
            <w:tcW w:w="1505" w:type="dxa"/>
            <w:tcBorders>
              <w:top w:val="nil"/>
              <w:left w:val="nil"/>
              <w:bottom w:val="nil"/>
              <w:right w:val="nil"/>
            </w:tcBorders>
            <w:shd w:val="clear" w:color="auto" w:fill="FFFFFF" w:themeFill="background1"/>
            <w:vAlign w:val="center"/>
          </w:tcPr>
          <w:p w14:paraId="77167E30"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E4578">
              <w:rPr>
                <w:rFonts w:cs="Arial"/>
                <w:szCs w:val="14"/>
              </w:rPr>
              <w:t xml:space="preserve"> (2</w:t>
            </w:r>
            <w:r>
              <w:rPr>
                <w:rFonts w:cs="Arial"/>
                <w:szCs w:val="14"/>
              </w:rPr>
              <w:t>,</w:t>
            </w:r>
            <w:r w:rsidRPr="004E4578">
              <w:rPr>
                <w:rFonts w:cs="Arial"/>
                <w:szCs w:val="14"/>
              </w:rPr>
              <w:t>067</w:t>
            </w:r>
            <w:r>
              <w:rPr>
                <w:rFonts w:cs="Arial"/>
                <w:szCs w:val="14"/>
              </w:rPr>
              <w:t>,</w:t>
            </w:r>
            <w:r w:rsidRPr="004E4578">
              <w:rPr>
                <w:rFonts w:cs="Arial"/>
                <w:szCs w:val="14"/>
              </w:rPr>
              <w:t xml:space="preserve">046) </w:t>
            </w:r>
          </w:p>
        </w:tc>
      </w:tr>
      <w:tr w:rsidR="0079078B" w:rsidRPr="00733B61" w14:paraId="5B67358B"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0B7C2244" w14:textId="77777777" w:rsidR="0079078B" w:rsidRPr="00496595" w:rsidRDefault="0079078B">
            <w:pPr>
              <w:keepNext/>
              <w:keepLines/>
              <w:spacing w:before="40" w:after="40"/>
              <w:ind w:left="113"/>
              <w:rPr>
                <w:rFonts w:ascii="Arial" w:eastAsia="Times New Roman" w:hAnsi="Arial" w:cs="Arial"/>
                <w:b w:val="0"/>
                <w:bCs w:val="0"/>
                <w:spacing w:val="-2"/>
                <w:sz w:val="14"/>
                <w:szCs w:val="14"/>
                <w:lang w:eastAsia="pt-BR"/>
              </w:rPr>
            </w:pPr>
            <w:proofErr w:type="spellStart"/>
            <w:r w:rsidRPr="00496595">
              <w:rPr>
                <w:rFonts w:ascii="Arial" w:eastAsia="Times New Roman" w:hAnsi="Arial" w:cs="Arial"/>
                <w:b w:val="0"/>
                <w:bCs w:val="0"/>
                <w:spacing w:val="-2"/>
                <w:sz w:val="14"/>
                <w:szCs w:val="14"/>
                <w:lang w:eastAsia="pt-BR"/>
              </w:rPr>
              <w:t>Additional</w:t>
            </w:r>
            <w:proofErr w:type="spellEnd"/>
            <w:r w:rsidRPr="00496595">
              <w:rPr>
                <w:rFonts w:ascii="Arial" w:eastAsia="Times New Roman" w:hAnsi="Arial" w:cs="Arial"/>
                <w:b w:val="0"/>
                <w:bCs w:val="0"/>
                <w:spacing w:val="-2"/>
                <w:sz w:val="14"/>
                <w:szCs w:val="14"/>
                <w:lang w:eastAsia="pt-BR"/>
              </w:rPr>
              <w:t xml:space="preserve"> </w:t>
            </w:r>
            <w:proofErr w:type="spellStart"/>
            <w:r w:rsidRPr="00496595">
              <w:rPr>
                <w:rFonts w:ascii="Arial" w:eastAsia="Times New Roman" w:hAnsi="Arial" w:cs="Arial"/>
                <w:b w:val="0"/>
                <w:bCs w:val="0"/>
                <w:spacing w:val="-2"/>
                <w:sz w:val="14"/>
                <w:szCs w:val="14"/>
                <w:lang w:eastAsia="pt-BR"/>
              </w:rPr>
              <w:t>dividend</w:t>
            </w:r>
            <w:proofErr w:type="spellEnd"/>
          </w:p>
        </w:tc>
        <w:tc>
          <w:tcPr>
            <w:tcW w:w="1504" w:type="dxa"/>
            <w:tcBorders>
              <w:top w:val="nil"/>
              <w:left w:val="nil"/>
              <w:bottom w:val="nil"/>
              <w:right w:val="nil"/>
            </w:tcBorders>
            <w:shd w:val="clear" w:color="auto" w:fill="FFFFFF" w:themeFill="background1"/>
            <w:vAlign w:val="center"/>
          </w:tcPr>
          <w:p w14:paraId="343B4765" w14:textId="77777777" w:rsidR="0079078B" w:rsidRPr="005868FC" w:rsidRDefault="0079078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E4578">
              <w:rPr>
                <w:rFonts w:cs="Arial"/>
                <w:color w:val="000000"/>
                <w:szCs w:val="14"/>
              </w:rPr>
              <w:t>(6</w:t>
            </w:r>
            <w:r>
              <w:rPr>
                <w:rFonts w:cs="Arial"/>
                <w:color w:val="000000"/>
                <w:szCs w:val="14"/>
              </w:rPr>
              <w:t>,</w:t>
            </w:r>
            <w:r w:rsidRPr="004E4578">
              <w:rPr>
                <w:rFonts w:cs="Arial"/>
                <w:color w:val="000000"/>
                <w:szCs w:val="14"/>
              </w:rPr>
              <w:t>495</w:t>
            </w:r>
            <w:r>
              <w:rPr>
                <w:rFonts w:cs="Arial"/>
                <w:color w:val="000000"/>
                <w:szCs w:val="14"/>
              </w:rPr>
              <w:t>,</w:t>
            </w:r>
            <w:r w:rsidRPr="004E4578">
              <w:rPr>
                <w:rFonts w:cs="Arial"/>
                <w:color w:val="000000"/>
                <w:szCs w:val="14"/>
              </w:rPr>
              <w:t xml:space="preserve">463) </w:t>
            </w:r>
          </w:p>
        </w:tc>
        <w:tc>
          <w:tcPr>
            <w:tcW w:w="1505" w:type="dxa"/>
            <w:tcBorders>
              <w:top w:val="nil"/>
              <w:left w:val="nil"/>
              <w:bottom w:val="nil"/>
              <w:right w:val="nil"/>
            </w:tcBorders>
            <w:shd w:val="clear" w:color="auto" w:fill="FFFFFF" w:themeFill="background1"/>
            <w:vAlign w:val="center"/>
          </w:tcPr>
          <w:p w14:paraId="612ECC79"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E4578">
              <w:rPr>
                <w:rFonts w:cs="Arial"/>
                <w:szCs w:val="14"/>
              </w:rPr>
              <w:t xml:space="preserve"> (5</w:t>
            </w:r>
            <w:r>
              <w:rPr>
                <w:rFonts w:cs="Arial"/>
                <w:szCs w:val="14"/>
              </w:rPr>
              <w:t>,</w:t>
            </w:r>
            <w:r w:rsidRPr="004E4578">
              <w:rPr>
                <w:rFonts w:cs="Arial"/>
                <w:szCs w:val="14"/>
              </w:rPr>
              <w:t>043</w:t>
            </w:r>
            <w:r>
              <w:rPr>
                <w:rFonts w:cs="Arial"/>
                <w:szCs w:val="14"/>
              </w:rPr>
              <w:t>,</w:t>
            </w:r>
            <w:r w:rsidRPr="004E4578">
              <w:rPr>
                <w:rFonts w:cs="Arial"/>
                <w:szCs w:val="14"/>
              </w:rPr>
              <w:t xml:space="preserve">954) </w:t>
            </w:r>
          </w:p>
        </w:tc>
      </w:tr>
      <w:tr w:rsidR="0079078B" w:rsidRPr="00733B61" w14:paraId="00FFCDD1"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217DEB71" w14:textId="77777777" w:rsidR="0079078B" w:rsidRPr="00496595" w:rsidRDefault="0079078B">
            <w:pPr>
              <w:keepNext/>
              <w:keepLines/>
              <w:spacing w:before="40" w:after="40"/>
              <w:ind w:left="113"/>
              <w:rPr>
                <w:rFonts w:ascii="Arial" w:eastAsia="Times New Roman" w:hAnsi="Arial" w:cs="Arial"/>
                <w:b w:val="0"/>
                <w:bCs w:val="0"/>
                <w:spacing w:val="-2"/>
                <w:sz w:val="14"/>
                <w:szCs w:val="14"/>
                <w:lang w:eastAsia="pt-BR"/>
              </w:rPr>
            </w:pPr>
            <w:proofErr w:type="spellStart"/>
            <w:r w:rsidRPr="00496595">
              <w:rPr>
                <w:rFonts w:ascii="Arial" w:eastAsia="Times New Roman" w:hAnsi="Arial" w:cs="Arial"/>
                <w:b w:val="0"/>
                <w:bCs w:val="0"/>
                <w:spacing w:val="-2"/>
                <w:sz w:val="14"/>
                <w:szCs w:val="14"/>
                <w:lang w:eastAsia="pt-BR"/>
              </w:rPr>
              <w:t>Statutory</w:t>
            </w:r>
            <w:proofErr w:type="spellEnd"/>
            <w:r w:rsidRPr="00496595">
              <w:rPr>
                <w:rFonts w:ascii="Arial" w:eastAsia="Times New Roman" w:hAnsi="Arial" w:cs="Arial"/>
                <w:b w:val="0"/>
                <w:bCs w:val="0"/>
                <w:spacing w:val="-2"/>
                <w:sz w:val="14"/>
                <w:szCs w:val="14"/>
                <w:lang w:eastAsia="pt-BR"/>
              </w:rPr>
              <w:t xml:space="preserve"> Reserve</w:t>
            </w:r>
          </w:p>
        </w:tc>
        <w:tc>
          <w:tcPr>
            <w:tcW w:w="1504" w:type="dxa"/>
            <w:tcBorders>
              <w:top w:val="nil"/>
              <w:left w:val="nil"/>
              <w:bottom w:val="nil"/>
              <w:right w:val="nil"/>
            </w:tcBorders>
            <w:shd w:val="clear" w:color="auto" w:fill="FFFFFF" w:themeFill="background1"/>
            <w:vAlign w:val="center"/>
          </w:tcPr>
          <w:p w14:paraId="76BE0EA3" w14:textId="77777777" w:rsidR="0079078B" w:rsidRPr="005868FC" w:rsidRDefault="0079078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E4578">
              <w:rPr>
                <w:rFonts w:cs="Arial"/>
                <w:color w:val="000000"/>
                <w:szCs w:val="14"/>
              </w:rPr>
              <w:t>(178</w:t>
            </w:r>
            <w:r>
              <w:rPr>
                <w:rFonts w:cs="Arial"/>
                <w:color w:val="000000"/>
                <w:szCs w:val="14"/>
              </w:rPr>
              <w:t>,</w:t>
            </w:r>
            <w:r w:rsidRPr="004E4578">
              <w:rPr>
                <w:rFonts w:cs="Arial"/>
                <w:color w:val="000000"/>
                <w:szCs w:val="14"/>
              </w:rPr>
              <w:t>147)</w:t>
            </w:r>
          </w:p>
        </w:tc>
        <w:tc>
          <w:tcPr>
            <w:tcW w:w="1505" w:type="dxa"/>
            <w:tcBorders>
              <w:top w:val="nil"/>
              <w:left w:val="nil"/>
              <w:bottom w:val="nil"/>
              <w:right w:val="nil"/>
            </w:tcBorders>
            <w:shd w:val="clear" w:color="auto" w:fill="FFFFFF" w:themeFill="background1"/>
            <w:vAlign w:val="center"/>
          </w:tcPr>
          <w:p w14:paraId="74447314"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E4578">
              <w:rPr>
                <w:rFonts w:cs="Arial"/>
                <w:szCs w:val="14"/>
              </w:rPr>
              <w:t>(1</w:t>
            </w:r>
            <w:r>
              <w:rPr>
                <w:rFonts w:cs="Arial"/>
                <w:szCs w:val="14"/>
              </w:rPr>
              <w:t>,</w:t>
            </w:r>
            <w:r w:rsidRPr="004E4578">
              <w:rPr>
                <w:rFonts w:cs="Arial"/>
                <w:szCs w:val="14"/>
              </w:rPr>
              <w:t>157</w:t>
            </w:r>
            <w:r>
              <w:rPr>
                <w:rFonts w:cs="Arial"/>
                <w:szCs w:val="14"/>
              </w:rPr>
              <w:t>,</w:t>
            </w:r>
            <w:r w:rsidRPr="004E4578">
              <w:rPr>
                <w:rFonts w:cs="Arial"/>
                <w:szCs w:val="14"/>
              </w:rPr>
              <w:t>185)</w:t>
            </w:r>
          </w:p>
        </w:tc>
      </w:tr>
      <w:tr w:rsidR="0079078B" w:rsidRPr="00733B61" w14:paraId="33990D1E"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70876EAA" w14:textId="77777777" w:rsidR="0079078B" w:rsidRPr="007E01A3" w:rsidRDefault="0079078B">
            <w:pPr>
              <w:pStyle w:val="08-Tabelageral"/>
              <w:jc w:val="left"/>
              <w:rPr>
                <w:rFonts w:cs="Arial"/>
                <w:highlight w:val="yellow"/>
                <w:lang w:val="en-US" w:eastAsia="en-US"/>
              </w:rPr>
            </w:pPr>
            <w:r w:rsidRPr="00F269F1">
              <w:rPr>
                <w:rFonts w:cs="Arial"/>
                <w:lang w:val="en-US" w:eastAsia="en-US"/>
              </w:rPr>
              <w:t>Balance of Net Income After Allocation</w:t>
            </w:r>
          </w:p>
        </w:tc>
        <w:tc>
          <w:tcPr>
            <w:tcW w:w="1504" w:type="dxa"/>
            <w:tcBorders>
              <w:top w:val="nil"/>
              <w:left w:val="nil"/>
              <w:bottom w:val="nil"/>
              <w:right w:val="nil"/>
            </w:tcBorders>
            <w:shd w:val="clear" w:color="auto" w:fill="FFFFFF" w:themeFill="background1"/>
            <w:vAlign w:val="center"/>
          </w:tcPr>
          <w:p w14:paraId="16AD6241" w14:textId="77777777" w:rsidR="0079078B" w:rsidRPr="005868FC" w:rsidRDefault="0079078B">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4E4578">
              <w:rPr>
                <w:rFonts w:cs="Arial"/>
                <w:b/>
                <w:szCs w:val="14"/>
              </w:rPr>
              <w:t>--</w:t>
            </w:r>
          </w:p>
        </w:tc>
        <w:tc>
          <w:tcPr>
            <w:tcW w:w="1505" w:type="dxa"/>
            <w:tcBorders>
              <w:top w:val="nil"/>
              <w:left w:val="nil"/>
              <w:bottom w:val="nil"/>
              <w:right w:val="nil"/>
            </w:tcBorders>
            <w:shd w:val="clear" w:color="auto" w:fill="FFFFFF" w:themeFill="background1"/>
            <w:vAlign w:val="center"/>
          </w:tcPr>
          <w:p w14:paraId="149F053F"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4E4578">
              <w:rPr>
                <w:rFonts w:cs="Arial"/>
                <w:b/>
                <w:szCs w:val="14"/>
              </w:rPr>
              <w:t>--</w:t>
            </w:r>
          </w:p>
        </w:tc>
      </w:tr>
      <w:tr w:rsidR="0079078B" w:rsidRPr="00733B61" w14:paraId="1237BA99"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tcPr>
          <w:p w14:paraId="1198F977" w14:textId="77777777" w:rsidR="0079078B" w:rsidRPr="00733B61" w:rsidRDefault="0079078B">
            <w:pPr>
              <w:pStyle w:val="08-Tabelageral"/>
              <w:jc w:val="left"/>
              <w:rPr>
                <w:rFonts w:cs="Arial"/>
                <w:highlight w:val="yellow"/>
                <w:lang w:eastAsia="en-US"/>
              </w:rPr>
            </w:pPr>
          </w:p>
        </w:tc>
        <w:tc>
          <w:tcPr>
            <w:tcW w:w="1504" w:type="dxa"/>
            <w:tcBorders>
              <w:top w:val="nil"/>
              <w:left w:val="nil"/>
              <w:bottom w:val="nil"/>
              <w:right w:val="nil"/>
            </w:tcBorders>
            <w:shd w:val="clear" w:color="auto" w:fill="FFFFFF" w:themeFill="background1"/>
            <w:vAlign w:val="center"/>
          </w:tcPr>
          <w:p w14:paraId="34A6FB3C" w14:textId="77777777" w:rsidR="0079078B" w:rsidRPr="005868FC" w:rsidRDefault="0079078B">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FFFFFF" w:themeFill="background1"/>
            <w:vAlign w:val="center"/>
          </w:tcPr>
          <w:p w14:paraId="0500FEB3"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b/>
                <w:lang w:eastAsia="en-US"/>
              </w:rPr>
            </w:pPr>
          </w:p>
        </w:tc>
      </w:tr>
      <w:tr w:rsidR="0079078B" w:rsidRPr="00733B61" w14:paraId="2BA6D9A4"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7EFE4171" w14:textId="77777777" w:rsidR="0079078B" w:rsidRPr="00733B61" w:rsidRDefault="0079078B">
            <w:pPr>
              <w:pStyle w:val="08-Tabelageral"/>
              <w:jc w:val="left"/>
              <w:rPr>
                <w:rFonts w:cs="Arial"/>
                <w:b w:val="0"/>
                <w:bCs w:val="0"/>
                <w:highlight w:val="yellow"/>
                <w:lang w:eastAsia="en-US"/>
              </w:rPr>
            </w:pPr>
            <w:proofErr w:type="spellStart"/>
            <w:r w:rsidRPr="00496595">
              <w:rPr>
                <w:rFonts w:cs="Arial"/>
                <w:lang w:eastAsia="en-US"/>
              </w:rPr>
              <w:t>Proposed</w:t>
            </w:r>
            <w:proofErr w:type="spellEnd"/>
            <w:r w:rsidRPr="00496595">
              <w:rPr>
                <w:rFonts w:cs="Arial"/>
                <w:lang w:eastAsia="en-US"/>
              </w:rPr>
              <w:t xml:space="preserve"> </w:t>
            </w:r>
            <w:proofErr w:type="spellStart"/>
            <w:r w:rsidRPr="00496595">
              <w:rPr>
                <w:rFonts w:cs="Arial"/>
                <w:lang w:eastAsia="en-US"/>
              </w:rPr>
              <w:t>Dividends</w:t>
            </w:r>
            <w:proofErr w:type="spellEnd"/>
          </w:p>
        </w:tc>
        <w:tc>
          <w:tcPr>
            <w:tcW w:w="1504" w:type="dxa"/>
            <w:tcBorders>
              <w:top w:val="nil"/>
              <w:left w:val="nil"/>
              <w:bottom w:val="nil"/>
              <w:right w:val="nil"/>
            </w:tcBorders>
            <w:shd w:val="clear" w:color="auto" w:fill="FFFFFF" w:themeFill="background1"/>
            <w:vAlign w:val="center"/>
          </w:tcPr>
          <w:p w14:paraId="7B217F4A" w14:textId="77777777" w:rsidR="0079078B" w:rsidRPr="005868FC" w:rsidRDefault="0079078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E4578">
              <w:rPr>
                <w:rFonts w:cs="Arial"/>
                <w:b/>
                <w:bCs/>
                <w:color w:val="000000"/>
                <w:szCs w:val="14"/>
              </w:rPr>
              <w:t>8</w:t>
            </w:r>
            <w:r>
              <w:rPr>
                <w:rFonts w:cs="Arial"/>
                <w:b/>
                <w:bCs/>
                <w:color w:val="000000"/>
                <w:szCs w:val="14"/>
              </w:rPr>
              <w:t>,</w:t>
            </w:r>
            <w:r w:rsidRPr="004E4578">
              <w:rPr>
                <w:rFonts w:cs="Arial"/>
                <w:b/>
                <w:bCs/>
                <w:color w:val="000000"/>
                <w:szCs w:val="14"/>
              </w:rPr>
              <w:t>720</w:t>
            </w:r>
            <w:r>
              <w:rPr>
                <w:rFonts w:cs="Arial"/>
                <w:b/>
                <w:bCs/>
                <w:color w:val="000000"/>
                <w:szCs w:val="14"/>
              </w:rPr>
              <w:t>,</w:t>
            </w:r>
            <w:r w:rsidRPr="004E4578">
              <w:rPr>
                <w:rFonts w:cs="Arial"/>
                <w:b/>
                <w:bCs/>
                <w:color w:val="000000"/>
                <w:szCs w:val="14"/>
              </w:rPr>
              <w:t xml:space="preserve">000 </w:t>
            </w:r>
          </w:p>
        </w:tc>
        <w:tc>
          <w:tcPr>
            <w:tcW w:w="1505" w:type="dxa"/>
            <w:tcBorders>
              <w:top w:val="nil"/>
              <w:left w:val="nil"/>
              <w:bottom w:val="nil"/>
              <w:right w:val="nil"/>
            </w:tcBorders>
            <w:shd w:val="clear" w:color="auto" w:fill="FFFFFF" w:themeFill="background1"/>
            <w:vAlign w:val="center"/>
          </w:tcPr>
          <w:p w14:paraId="4F1D21CF"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E4578">
              <w:rPr>
                <w:rFonts w:cs="Arial"/>
                <w:b/>
                <w:bCs/>
                <w:szCs w:val="14"/>
              </w:rPr>
              <w:t xml:space="preserve"> 7</w:t>
            </w:r>
            <w:r>
              <w:rPr>
                <w:rFonts w:cs="Arial"/>
                <w:b/>
                <w:bCs/>
                <w:szCs w:val="14"/>
              </w:rPr>
              <w:t>,</w:t>
            </w:r>
            <w:r w:rsidRPr="004E4578">
              <w:rPr>
                <w:rFonts w:cs="Arial"/>
                <w:b/>
                <w:bCs/>
                <w:szCs w:val="14"/>
              </w:rPr>
              <w:t>111</w:t>
            </w:r>
            <w:r>
              <w:rPr>
                <w:rFonts w:cs="Arial"/>
                <w:b/>
                <w:bCs/>
                <w:szCs w:val="14"/>
              </w:rPr>
              <w:t>,</w:t>
            </w:r>
            <w:r w:rsidRPr="004E4578">
              <w:rPr>
                <w:rFonts w:cs="Arial"/>
                <w:b/>
                <w:bCs/>
                <w:szCs w:val="14"/>
              </w:rPr>
              <w:t xml:space="preserve">000 </w:t>
            </w:r>
          </w:p>
        </w:tc>
      </w:tr>
      <w:tr w:rsidR="0079078B" w:rsidRPr="00733B61" w14:paraId="083B0D0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3AF84172" w14:textId="77777777" w:rsidR="0079078B" w:rsidRPr="00496595" w:rsidRDefault="0079078B">
            <w:pPr>
              <w:keepNext/>
              <w:keepLines/>
              <w:spacing w:before="40" w:after="40"/>
              <w:ind w:left="113"/>
              <w:rPr>
                <w:rFonts w:ascii="Arial" w:eastAsia="Times New Roman" w:hAnsi="Arial" w:cs="Arial"/>
                <w:b w:val="0"/>
                <w:bCs w:val="0"/>
                <w:spacing w:val="-2"/>
                <w:sz w:val="14"/>
                <w:szCs w:val="14"/>
                <w:lang w:eastAsia="pt-BR"/>
              </w:rPr>
            </w:pPr>
            <w:proofErr w:type="spellStart"/>
            <w:r w:rsidRPr="00496595">
              <w:rPr>
                <w:rFonts w:ascii="Arial" w:eastAsia="Times New Roman" w:hAnsi="Arial" w:cs="Arial"/>
                <w:b w:val="0"/>
                <w:bCs w:val="0"/>
                <w:spacing w:val="-2"/>
                <w:sz w:val="14"/>
                <w:szCs w:val="14"/>
                <w:lang w:eastAsia="pt-BR"/>
              </w:rPr>
              <w:t>Prescribed</w:t>
            </w:r>
            <w:proofErr w:type="spellEnd"/>
            <w:r w:rsidRPr="00496595">
              <w:rPr>
                <w:rFonts w:ascii="Arial" w:eastAsia="Times New Roman" w:hAnsi="Arial" w:cs="Arial"/>
                <w:b w:val="0"/>
                <w:bCs w:val="0"/>
                <w:spacing w:val="-2"/>
                <w:sz w:val="14"/>
                <w:szCs w:val="14"/>
                <w:lang w:eastAsia="pt-BR"/>
              </w:rPr>
              <w:t xml:space="preserve"> </w:t>
            </w:r>
            <w:proofErr w:type="spellStart"/>
            <w:r w:rsidRPr="00496595">
              <w:rPr>
                <w:rFonts w:ascii="Arial" w:eastAsia="Times New Roman" w:hAnsi="Arial" w:cs="Arial"/>
                <w:b w:val="0"/>
                <w:bCs w:val="0"/>
                <w:spacing w:val="-2"/>
                <w:sz w:val="14"/>
                <w:szCs w:val="14"/>
                <w:lang w:eastAsia="pt-BR"/>
              </w:rPr>
              <w:t>dividends</w:t>
            </w:r>
            <w:proofErr w:type="spellEnd"/>
          </w:p>
        </w:tc>
        <w:tc>
          <w:tcPr>
            <w:tcW w:w="1504" w:type="dxa"/>
            <w:tcBorders>
              <w:top w:val="nil"/>
              <w:left w:val="nil"/>
              <w:bottom w:val="nil"/>
              <w:right w:val="nil"/>
            </w:tcBorders>
            <w:shd w:val="clear" w:color="auto" w:fill="FFFFFF" w:themeFill="background1"/>
            <w:vAlign w:val="center"/>
          </w:tcPr>
          <w:p w14:paraId="60F37639" w14:textId="77777777" w:rsidR="0079078B" w:rsidRPr="005868FC" w:rsidRDefault="0079078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4E4578">
              <w:rPr>
                <w:rFonts w:cs="Arial"/>
                <w:color w:val="000000"/>
                <w:szCs w:val="14"/>
              </w:rPr>
              <w:t>(54)</w:t>
            </w:r>
          </w:p>
        </w:tc>
        <w:tc>
          <w:tcPr>
            <w:tcW w:w="1505" w:type="dxa"/>
            <w:tcBorders>
              <w:top w:val="nil"/>
              <w:left w:val="nil"/>
              <w:bottom w:val="nil"/>
              <w:right w:val="nil"/>
            </w:tcBorders>
            <w:shd w:val="clear" w:color="auto" w:fill="FFFFFF" w:themeFill="background1"/>
            <w:vAlign w:val="center"/>
          </w:tcPr>
          <w:p w14:paraId="770B514E"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E4578">
              <w:rPr>
                <w:rFonts w:cs="Arial"/>
                <w:szCs w:val="14"/>
              </w:rPr>
              <w:t>(26)</w:t>
            </w:r>
          </w:p>
        </w:tc>
      </w:tr>
      <w:tr w:rsidR="0079078B" w:rsidRPr="00733B61" w14:paraId="58CD2D62"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FFFFFF" w:themeFill="background1"/>
            <w:hideMark/>
          </w:tcPr>
          <w:p w14:paraId="5C70A554" w14:textId="77777777" w:rsidR="0079078B" w:rsidRPr="00496595" w:rsidRDefault="0079078B">
            <w:pPr>
              <w:keepNext/>
              <w:keepLines/>
              <w:spacing w:before="40" w:after="40"/>
              <w:ind w:left="113"/>
              <w:rPr>
                <w:rFonts w:ascii="Arial" w:eastAsia="Times New Roman" w:hAnsi="Arial" w:cs="Arial"/>
                <w:b w:val="0"/>
                <w:bCs w:val="0"/>
                <w:spacing w:val="-2"/>
                <w:sz w:val="14"/>
                <w:szCs w:val="14"/>
                <w:lang w:eastAsia="pt-BR"/>
              </w:rPr>
            </w:pPr>
            <w:proofErr w:type="spellStart"/>
            <w:r w:rsidRPr="00496595">
              <w:rPr>
                <w:rFonts w:ascii="Arial" w:eastAsia="Times New Roman" w:hAnsi="Arial" w:cs="Arial"/>
                <w:b w:val="0"/>
                <w:bCs w:val="0"/>
                <w:spacing w:val="-2"/>
                <w:sz w:val="14"/>
                <w:szCs w:val="14"/>
                <w:lang w:eastAsia="pt-BR"/>
              </w:rPr>
              <w:t>Dividends</w:t>
            </w:r>
            <w:proofErr w:type="spellEnd"/>
            <w:r w:rsidRPr="00496595">
              <w:rPr>
                <w:rFonts w:ascii="Arial" w:eastAsia="Times New Roman" w:hAnsi="Arial" w:cs="Arial"/>
                <w:b w:val="0"/>
                <w:bCs w:val="0"/>
                <w:spacing w:val="-2"/>
                <w:sz w:val="14"/>
                <w:szCs w:val="14"/>
                <w:lang w:eastAsia="pt-BR"/>
              </w:rPr>
              <w:t xml:space="preserve"> </w:t>
            </w:r>
            <w:proofErr w:type="spellStart"/>
            <w:r w:rsidRPr="00496595">
              <w:rPr>
                <w:rFonts w:ascii="Arial" w:eastAsia="Times New Roman" w:hAnsi="Arial" w:cs="Arial"/>
                <w:b w:val="0"/>
                <w:bCs w:val="0"/>
                <w:spacing w:val="-2"/>
                <w:sz w:val="14"/>
                <w:szCs w:val="14"/>
                <w:lang w:eastAsia="pt-BR"/>
              </w:rPr>
              <w:t>paid</w:t>
            </w:r>
            <w:proofErr w:type="spellEnd"/>
          </w:p>
        </w:tc>
        <w:tc>
          <w:tcPr>
            <w:tcW w:w="1504" w:type="dxa"/>
            <w:tcBorders>
              <w:top w:val="nil"/>
              <w:left w:val="nil"/>
              <w:bottom w:val="nil"/>
              <w:right w:val="nil"/>
            </w:tcBorders>
            <w:shd w:val="clear" w:color="auto" w:fill="FFFFFF" w:themeFill="background1"/>
            <w:vAlign w:val="center"/>
          </w:tcPr>
          <w:p w14:paraId="68838026" w14:textId="77777777" w:rsidR="0079078B" w:rsidRPr="005868FC" w:rsidRDefault="0079078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4E4578">
              <w:rPr>
                <w:rFonts w:cs="Arial"/>
                <w:color w:val="000000"/>
                <w:szCs w:val="14"/>
              </w:rPr>
              <w:t>(3</w:t>
            </w:r>
            <w:r>
              <w:rPr>
                <w:rFonts w:cs="Arial"/>
                <w:color w:val="000000"/>
                <w:szCs w:val="14"/>
              </w:rPr>
              <w:t>,</w:t>
            </w:r>
            <w:r w:rsidRPr="004E4578">
              <w:rPr>
                <w:rFonts w:cs="Arial"/>
                <w:color w:val="000000"/>
                <w:szCs w:val="14"/>
              </w:rPr>
              <w:t>770</w:t>
            </w:r>
            <w:r>
              <w:rPr>
                <w:rFonts w:cs="Arial"/>
                <w:color w:val="000000"/>
                <w:szCs w:val="14"/>
              </w:rPr>
              <w:t>,</w:t>
            </w:r>
            <w:r w:rsidRPr="004E4578">
              <w:rPr>
                <w:rFonts w:cs="Arial"/>
                <w:color w:val="000000"/>
                <w:szCs w:val="14"/>
              </w:rPr>
              <w:t>024)</w:t>
            </w:r>
          </w:p>
        </w:tc>
        <w:tc>
          <w:tcPr>
            <w:tcW w:w="1505" w:type="dxa"/>
            <w:tcBorders>
              <w:top w:val="nil"/>
              <w:left w:val="nil"/>
              <w:bottom w:val="nil"/>
              <w:right w:val="nil"/>
            </w:tcBorders>
            <w:shd w:val="clear" w:color="auto" w:fill="FFFFFF" w:themeFill="background1"/>
            <w:vAlign w:val="center"/>
          </w:tcPr>
          <w:p w14:paraId="17D81C95" w14:textId="77777777" w:rsidR="0079078B" w:rsidRPr="005868FC" w:rsidRDefault="0079078B">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4E4578">
              <w:rPr>
                <w:rFonts w:cs="Arial"/>
                <w:szCs w:val="14"/>
              </w:rPr>
              <w:t xml:space="preserve"> (2</w:t>
            </w:r>
            <w:r>
              <w:rPr>
                <w:rFonts w:cs="Arial"/>
                <w:szCs w:val="14"/>
              </w:rPr>
              <w:t>,</w:t>
            </w:r>
            <w:r w:rsidRPr="004E4578">
              <w:rPr>
                <w:rFonts w:cs="Arial"/>
                <w:szCs w:val="14"/>
              </w:rPr>
              <w:t>700</w:t>
            </w:r>
            <w:r>
              <w:rPr>
                <w:rFonts w:cs="Arial"/>
                <w:szCs w:val="14"/>
              </w:rPr>
              <w:t>,</w:t>
            </w:r>
            <w:r w:rsidRPr="004E4578">
              <w:rPr>
                <w:rFonts w:cs="Arial"/>
                <w:szCs w:val="14"/>
              </w:rPr>
              <w:t xml:space="preserve">012) </w:t>
            </w:r>
          </w:p>
        </w:tc>
      </w:tr>
      <w:tr w:rsidR="0079078B" w:rsidRPr="00733B61" w14:paraId="5258F99D"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3864" w:themeColor="accent1" w:themeShade="80"/>
              <w:right w:val="nil"/>
            </w:tcBorders>
            <w:shd w:val="clear" w:color="auto" w:fill="FFFFFF" w:themeFill="background1"/>
            <w:hideMark/>
          </w:tcPr>
          <w:p w14:paraId="5252FDB7" w14:textId="77777777" w:rsidR="0079078B" w:rsidRPr="00733B61" w:rsidRDefault="0079078B">
            <w:pPr>
              <w:pStyle w:val="08-Tabelageral"/>
              <w:jc w:val="left"/>
              <w:rPr>
                <w:rFonts w:cs="Arial"/>
                <w:bCs w:val="0"/>
                <w:highlight w:val="yellow"/>
                <w:lang w:eastAsia="en-US"/>
              </w:rPr>
            </w:pPr>
            <w:proofErr w:type="spellStart"/>
            <w:r w:rsidRPr="00496595">
              <w:rPr>
                <w:rFonts w:cs="Arial"/>
                <w:lang w:eastAsia="en-US"/>
              </w:rPr>
              <w:t>Dividends</w:t>
            </w:r>
            <w:proofErr w:type="spellEnd"/>
            <w:r w:rsidRPr="00496595">
              <w:rPr>
                <w:rFonts w:cs="Arial"/>
                <w:lang w:eastAsia="en-US"/>
              </w:rPr>
              <w:t xml:space="preserve"> </w:t>
            </w:r>
            <w:proofErr w:type="spellStart"/>
            <w:r w:rsidRPr="00496595">
              <w:rPr>
                <w:rFonts w:cs="Arial"/>
                <w:lang w:eastAsia="en-US"/>
              </w:rPr>
              <w:t>Payable</w:t>
            </w:r>
            <w:proofErr w:type="spellEnd"/>
          </w:p>
        </w:tc>
        <w:tc>
          <w:tcPr>
            <w:tcW w:w="1504" w:type="dxa"/>
            <w:tcBorders>
              <w:top w:val="nil"/>
              <w:left w:val="nil"/>
              <w:bottom w:val="single" w:sz="2" w:space="0" w:color="1F3864" w:themeColor="accent1" w:themeShade="80"/>
              <w:right w:val="nil"/>
            </w:tcBorders>
            <w:shd w:val="clear" w:color="auto" w:fill="FFFFFF" w:themeFill="background1"/>
            <w:vAlign w:val="center"/>
          </w:tcPr>
          <w:p w14:paraId="54DC2BA6"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4E4578">
              <w:rPr>
                <w:rFonts w:cs="Arial"/>
                <w:b/>
                <w:szCs w:val="14"/>
                <w:lang w:eastAsia="en-US"/>
              </w:rPr>
              <w:t>4</w:t>
            </w:r>
            <w:r>
              <w:rPr>
                <w:rFonts w:cs="Arial"/>
                <w:b/>
                <w:szCs w:val="14"/>
                <w:lang w:eastAsia="en-US"/>
              </w:rPr>
              <w:t>,</w:t>
            </w:r>
            <w:r w:rsidRPr="004E4578">
              <w:rPr>
                <w:rFonts w:cs="Arial"/>
                <w:b/>
                <w:szCs w:val="14"/>
                <w:lang w:eastAsia="en-US"/>
              </w:rPr>
              <w:t>950</w:t>
            </w:r>
            <w:r>
              <w:rPr>
                <w:rFonts w:cs="Arial"/>
                <w:b/>
                <w:szCs w:val="14"/>
                <w:lang w:eastAsia="en-US"/>
              </w:rPr>
              <w:t>,</w:t>
            </w:r>
            <w:r w:rsidRPr="004E4578">
              <w:rPr>
                <w:rFonts w:cs="Arial"/>
                <w:b/>
                <w:szCs w:val="14"/>
                <w:lang w:eastAsia="en-US"/>
              </w:rPr>
              <w:t>030</w:t>
            </w:r>
          </w:p>
        </w:tc>
        <w:tc>
          <w:tcPr>
            <w:tcW w:w="1505" w:type="dxa"/>
            <w:tcBorders>
              <w:top w:val="nil"/>
              <w:left w:val="nil"/>
              <w:bottom w:val="single" w:sz="2" w:space="0" w:color="1F3864" w:themeColor="accent1" w:themeShade="80"/>
              <w:right w:val="nil"/>
            </w:tcBorders>
            <w:shd w:val="clear" w:color="auto" w:fill="FFFFFF" w:themeFill="background1"/>
            <w:vAlign w:val="center"/>
          </w:tcPr>
          <w:p w14:paraId="1D8354CD" w14:textId="77777777" w:rsidR="0079078B" w:rsidRPr="005868FC" w:rsidRDefault="0079078B">
            <w:pPr>
              <w:pStyle w:val="08-Tabelageral"/>
              <w:cnfStyle w:val="000000010000" w:firstRow="0" w:lastRow="0" w:firstColumn="0" w:lastColumn="0" w:oddVBand="0" w:evenVBand="0" w:oddHBand="0" w:evenHBand="1" w:firstRowFirstColumn="0" w:firstRowLastColumn="0" w:lastRowFirstColumn="0" w:lastRowLastColumn="0"/>
              <w:rPr>
                <w:b/>
                <w:lang w:eastAsia="en-US"/>
              </w:rPr>
            </w:pPr>
            <w:r w:rsidRPr="004E4578">
              <w:rPr>
                <w:rFonts w:cs="Arial"/>
                <w:b/>
                <w:szCs w:val="14"/>
              </w:rPr>
              <w:t xml:space="preserve"> 4</w:t>
            </w:r>
            <w:r>
              <w:rPr>
                <w:rFonts w:cs="Arial"/>
                <w:b/>
                <w:szCs w:val="14"/>
              </w:rPr>
              <w:t>,</w:t>
            </w:r>
            <w:r w:rsidRPr="004E4578">
              <w:rPr>
                <w:rFonts w:cs="Arial"/>
                <w:b/>
                <w:szCs w:val="14"/>
              </w:rPr>
              <w:t>411</w:t>
            </w:r>
            <w:r>
              <w:rPr>
                <w:rFonts w:cs="Arial"/>
                <w:b/>
                <w:szCs w:val="14"/>
              </w:rPr>
              <w:t>,</w:t>
            </w:r>
            <w:r w:rsidRPr="004E4578">
              <w:rPr>
                <w:rFonts w:cs="Arial"/>
                <w:b/>
                <w:szCs w:val="14"/>
              </w:rPr>
              <w:t xml:space="preserve">014 </w:t>
            </w:r>
          </w:p>
        </w:tc>
      </w:tr>
    </w:tbl>
    <w:p w14:paraId="3A6CDE44" w14:textId="77777777" w:rsidR="0079078B" w:rsidRPr="009236B0" w:rsidRDefault="0079078B" w:rsidP="0079078B">
      <w:pPr>
        <w:pStyle w:val="01-Textonormal"/>
        <w:rPr>
          <w:lang w:val="en-US"/>
        </w:rPr>
      </w:pPr>
    </w:p>
    <w:p w14:paraId="7D97B58F" w14:textId="77777777" w:rsidR="0079078B" w:rsidRDefault="0079078B" w:rsidP="0079078B">
      <w:pPr>
        <w:pStyle w:val="01-Textonormal"/>
        <w:rPr>
          <w:lang w:val="en-US"/>
        </w:rPr>
      </w:pPr>
      <w:r w:rsidRPr="00A67240">
        <w:rPr>
          <w:lang w:val="en-US"/>
        </w:rPr>
        <w:lastRenderedPageBreak/>
        <w:t xml:space="preserve">BB </w:t>
      </w:r>
      <w:proofErr w:type="spellStart"/>
      <w:r w:rsidRPr="00A67240">
        <w:rPr>
          <w:lang w:val="en-US"/>
        </w:rPr>
        <w:t>Seguridade</w:t>
      </w:r>
      <w:proofErr w:type="spellEnd"/>
      <w:r w:rsidRPr="00A67240">
        <w:rPr>
          <w:lang w:val="en-US"/>
        </w:rPr>
        <w:t xml:space="preserve"> has a Shareholder Compensation Policy, available on the Investor Relations website, which is reviewed at least every three years or, exceptionally, at any time and approved by the Board of Directors. The current Policy was approved on May 30, 2025.</w:t>
      </w:r>
    </w:p>
    <w:p w14:paraId="401D2D81" w14:textId="77777777" w:rsidR="0079078B" w:rsidRDefault="0079078B" w:rsidP="0079078B">
      <w:pPr>
        <w:pStyle w:val="01-Textonormal"/>
        <w:rPr>
          <w:lang w:val="en-US"/>
        </w:rPr>
      </w:pPr>
      <w:r w:rsidRPr="00A67240">
        <w:rPr>
          <w:lang w:val="en-US"/>
        </w:rPr>
        <w:t xml:space="preserve">In March 2025, BB </w:t>
      </w:r>
      <w:proofErr w:type="spellStart"/>
      <w:r w:rsidRPr="00A67240">
        <w:rPr>
          <w:lang w:val="en-US"/>
        </w:rPr>
        <w:t>Seguridade</w:t>
      </w:r>
      <w:proofErr w:type="spellEnd"/>
      <w:r w:rsidRPr="00A67240">
        <w:rPr>
          <w:lang w:val="en-US"/>
        </w:rPr>
        <w:t xml:space="preserve"> paid R$</w:t>
      </w:r>
      <w:r>
        <w:rPr>
          <w:lang w:val="en-US"/>
        </w:rPr>
        <w:t xml:space="preserve"> </w:t>
      </w:r>
      <w:r w:rsidRPr="00A67240">
        <w:rPr>
          <w:lang w:val="en-US"/>
        </w:rPr>
        <w:t>4,411,000 in dividends related to the profit for the second half of 2024, plus R$</w:t>
      </w:r>
      <w:r>
        <w:rPr>
          <w:lang w:val="en-US"/>
        </w:rPr>
        <w:t xml:space="preserve"> </w:t>
      </w:r>
      <w:r w:rsidRPr="00A67240">
        <w:rPr>
          <w:lang w:val="en-US"/>
        </w:rPr>
        <w:t>14,000 in prescribed dividends, as approved by the Board of Directors on December 20, 2024. These amounts were subject to monetary restatement of R$</w:t>
      </w:r>
      <w:r>
        <w:rPr>
          <w:lang w:val="en-US"/>
        </w:rPr>
        <w:t xml:space="preserve"> </w:t>
      </w:r>
      <w:r w:rsidRPr="00A67240">
        <w:rPr>
          <w:lang w:val="en-US"/>
        </w:rPr>
        <w:t>92,851,000, based on the Selic rate, totaling R$</w:t>
      </w:r>
      <w:r>
        <w:rPr>
          <w:lang w:val="en-US"/>
        </w:rPr>
        <w:t xml:space="preserve"> </w:t>
      </w:r>
      <w:r w:rsidRPr="00A67240">
        <w:rPr>
          <w:lang w:val="en-US"/>
        </w:rPr>
        <w:t>4,503,865,000.</w:t>
      </w:r>
    </w:p>
    <w:p w14:paraId="3A677FC3" w14:textId="77777777" w:rsidR="0079078B" w:rsidRDefault="0079078B" w:rsidP="0079078B">
      <w:pPr>
        <w:pStyle w:val="01-Textonormal"/>
        <w:rPr>
          <w:lang w:val="en-US"/>
        </w:rPr>
      </w:pPr>
      <w:r w:rsidRPr="00864C8E">
        <w:rPr>
          <w:lang w:val="en-US"/>
        </w:rPr>
        <w:t xml:space="preserve">In August 2025, BB </w:t>
      </w:r>
      <w:proofErr w:type="spellStart"/>
      <w:r w:rsidRPr="00864C8E">
        <w:rPr>
          <w:lang w:val="en-US"/>
        </w:rPr>
        <w:t>Seguridade</w:t>
      </w:r>
      <w:proofErr w:type="spellEnd"/>
      <w:r w:rsidRPr="00864C8E">
        <w:rPr>
          <w:lang w:val="en-US"/>
        </w:rPr>
        <w:t xml:space="preserve"> paid R$</w:t>
      </w:r>
      <w:r>
        <w:rPr>
          <w:lang w:val="en-US"/>
        </w:rPr>
        <w:t xml:space="preserve"> </w:t>
      </w:r>
      <w:r w:rsidRPr="00864C8E">
        <w:rPr>
          <w:lang w:val="en-US"/>
        </w:rPr>
        <w:t>3,770,000 thousand in interim dividends related to the profit for the first half of 2025, plus R$</w:t>
      </w:r>
      <w:r>
        <w:rPr>
          <w:lang w:val="en-US"/>
        </w:rPr>
        <w:t xml:space="preserve"> </w:t>
      </w:r>
      <w:r w:rsidRPr="00864C8E">
        <w:rPr>
          <w:lang w:val="en-US"/>
        </w:rPr>
        <w:t xml:space="preserve">24 thousand in prescribed dividends, as approved by the Board of Directors of BB </w:t>
      </w:r>
      <w:proofErr w:type="spellStart"/>
      <w:r w:rsidRPr="00864C8E">
        <w:rPr>
          <w:lang w:val="en-US"/>
        </w:rPr>
        <w:t>Seguridade</w:t>
      </w:r>
      <w:proofErr w:type="spellEnd"/>
      <w:r w:rsidRPr="00864C8E">
        <w:rPr>
          <w:lang w:val="en-US"/>
        </w:rPr>
        <w:t xml:space="preserve"> on June 27, 2025.</w:t>
      </w:r>
    </w:p>
    <w:p w14:paraId="2F9D23C6" w14:textId="77777777" w:rsidR="0079078B" w:rsidRPr="00F55DD0" w:rsidRDefault="0079078B" w:rsidP="0079078B">
      <w:pPr>
        <w:pStyle w:val="01-Textonormal"/>
        <w:keepNext/>
        <w:rPr>
          <w:b/>
          <w:color w:val="1F3864" w:themeColor="accent1" w:themeShade="80"/>
        </w:rPr>
      </w:pPr>
      <w:r>
        <w:rPr>
          <w:b/>
          <w:color w:val="1F3864" w:themeColor="accent1" w:themeShade="80"/>
        </w:rPr>
        <w:t>b</w:t>
      </w:r>
      <w:r w:rsidRPr="00F55DD0">
        <w:rPr>
          <w:b/>
          <w:color w:val="1F3864" w:themeColor="accent1" w:themeShade="80"/>
        </w:rPr>
        <w:t xml:space="preserve">.1) </w:t>
      </w:r>
      <w:proofErr w:type="spellStart"/>
      <w:r w:rsidRPr="00F55DD0">
        <w:rPr>
          <w:b/>
          <w:color w:val="1F3864" w:themeColor="accent1" w:themeShade="80"/>
        </w:rPr>
        <w:t>Dividends</w:t>
      </w:r>
      <w:proofErr w:type="spellEnd"/>
      <w:r w:rsidRPr="00F55DD0">
        <w:rPr>
          <w:b/>
          <w:color w:val="1F3864" w:themeColor="accent1" w:themeShade="80"/>
        </w:rPr>
        <w:t xml:space="preserve"> per </w:t>
      </w:r>
      <w:proofErr w:type="spellStart"/>
      <w:r w:rsidRPr="00F55DD0">
        <w:rPr>
          <w:b/>
          <w:color w:val="1F3864" w:themeColor="accent1" w:themeShade="80"/>
        </w:rPr>
        <w:t>Share</w:t>
      </w:r>
      <w:proofErr w:type="spellEnd"/>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831"/>
        <w:gridCol w:w="1122"/>
        <w:gridCol w:w="996"/>
        <w:gridCol w:w="257"/>
        <w:gridCol w:w="1115"/>
        <w:gridCol w:w="952"/>
        <w:gridCol w:w="162"/>
        <w:gridCol w:w="88"/>
        <w:gridCol w:w="174"/>
        <w:gridCol w:w="946"/>
        <w:gridCol w:w="954"/>
        <w:gridCol w:w="57"/>
        <w:gridCol w:w="1057"/>
        <w:gridCol w:w="928"/>
      </w:tblGrid>
      <w:tr w:rsidR="0079078B" w:rsidRPr="00044EE6" w14:paraId="66C6B600" w14:textId="77777777" w:rsidTr="00B427AB">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9CC2E5" w:themeColor="accent5" w:themeTint="99"/>
              <w:right w:val="nil"/>
            </w:tcBorders>
            <w:shd w:val="clear" w:color="auto" w:fill="FFFFFF" w:themeFill="background1"/>
            <w:vAlign w:val="center"/>
          </w:tcPr>
          <w:p w14:paraId="3A7224CB" w14:textId="77777777" w:rsidR="0079078B" w:rsidRPr="00044EE6" w:rsidRDefault="0079078B">
            <w:pPr>
              <w:pStyle w:val="08-Tabelageral"/>
              <w:jc w:val="center"/>
              <w:rPr>
                <w:b w:val="0"/>
                <w:highlight w:val="yellow"/>
                <w:lang w:eastAsia="en-US"/>
              </w:rPr>
            </w:pPr>
          </w:p>
        </w:tc>
        <w:tc>
          <w:tcPr>
            <w:tcW w:w="2118"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47FA4C9F" w14:textId="77777777" w:rsidR="0079078B" w:rsidRPr="00044EE6" w:rsidRDefault="0079078B">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202</w:t>
            </w:r>
            <w:r>
              <w:rPr>
                <w:rFonts w:cs="Arial"/>
                <w:kern w:val="2"/>
                <w:szCs w:val="14"/>
                <w:lang w:eastAsia="en-US"/>
              </w:rPr>
              <w:t>5</w:t>
            </w:r>
          </w:p>
        </w:tc>
        <w:tc>
          <w:tcPr>
            <w:tcW w:w="2486" w:type="dxa"/>
            <w:gridSpan w:val="4"/>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85A5789" w14:textId="77777777" w:rsidR="0079078B" w:rsidRPr="00044EE6" w:rsidRDefault="0079078B">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1</w:t>
            </w:r>
            <w:r w:rsidRPr="00373371">
              <w:rPr>
                <w:rFonts w:cs="Arial"/>
                <w:kern w:val="2"/>
                <w:szCs w:val="14"/>
                <w:vertAlign w:val="superscript"/>
                <w:lang w:eastAsia="en-US"/>
              </w:rPr>
              <w:t xml:space="preserve">st </w:t>
            </w:r>
            <w:r w:rsidRPr="00BC1485">
              <w:rPr>
                <w:rFonts w:cs="Arial"/>
                <w:kern w:val="2"/>
                <w:szCs w:val="14"/>
                <w:lang w:eastAsia="en-US"/>
              </w:rPr>
              <w:t>Half</w:t>
            </w:r>
            <w:r>
              <w:rPr>
                <w:rFonts w:cs="Arial"/>
                <w:kern w:val="2"/>
                <w:szCs w:val="14"/>
                <w:lang w:eastAsia="en-US"/>
              </w:rPr>
              <w:t xml:space="preserve"> 2</w:t>
            </w:r>
            <w:r w:rsidRPr="00BC1485">
              <w:rPr>
                <w:rFonts w:cs="Arial"/>
                <w:kern w:val="2"/>
                <w:szCs w:val="14"/>
                <w:lang w:eastAsia="en-US"/>
              </w:rPr>
              <w:t>02</w:t>
            </w:r>
            <w:r>
              <w:rPr>
                <w:rFonts w:cs="Arial"/>
                <w:kern w:val="2"/>
                <w:szCs w:val="14"/>
                <w:lang w:eastAsia="en-US"/>
              </w:rPr>
              <w:t>5</w:t>
            </w:r>
          </w:p>
        </w:tc>
        <w:tc>
          <w:tcPr>
            <w:tcW w:w="262" w:type="dxa"/>
            <w:gridSpan w:val="2"/>
            <w:tcBorders>
              <w:top w:val="single" w:sz="2" w:space="0" w:color="1F3864" w:themeColor="accent1" w:themeShade="80"/>
              <w:left w:val="nil"/>
              <w:bottom w:val="nil"/>
              <w:right w:val="nil"/>
            </w:tcBorders>
            <w:shd w:val="clear" w:color="auto" w:fill="FFFFFF" w:themeFill="background1"/>
          </w:tcPr>
          <w:p w14:paraId="6CDD128F" w14:textId="77777777" w:rsidR="0079078B" w:rsidRPr="00044EE6" w:rsidRDefault="0079078B">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p>
        </w:tc>
        <w:tc>
          <w:tcPr>
            <w:tcW w:w="1957" w:type="dxa"/>
            <w:gridSpan w:val="3"/>
            <w:tcBorders>
              <w:top w:val="single" w:sz="2" w:space="0" w:color="1F3864" w:themeColor="accent1" w:themeShade="80"/>
              <w:left w:val="nil"/>
              <w:bottom w:val="single" w:sz="2" w:space="0" w:color="9CC2E5" w:themeColor="accent5" w:themeTint="99"/>
              <w:right w:val="nil"/>
            </w:tcBorders>
            <w:shd w:val="clear" w:color="auto" w:fill="FFFFFF" w:themeFill="background1"/>
            <w:hideMark/>
          </w:tcPr>
          <w:p w14:paraId="781DF873" w14:textId="77777777" w:rsidR="0079078B" w:rsidRPr="00044EE6" w:rsidRDefault="0079078B">
            <w:pPr>
              <w:pStyle w:val="08-Tabelageral"/>
              <w:jc w:val="center"/>
              <w:cnfStyle w:val="100000000000" w:firstRow="1" w:lastRow="0" w:firstColumn="0" w:lastColumn="0" w:oddVBand="0" w:evenVBand="0" w:oddHBand="0" w:evenHBand="0" w:firstRowFirstColumn="0" w:firstRowLastColumn="0" w:lastRowFirstColumn="0" w:lastRowLastColumn="0"/>
              <w:rPr>
                <w:highlight w:val="yellow"/>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24</w:t>
            </w:r>
          </w:p>
        </w:tc>
        <w:tc>
          <w:tcPr>
            <w:tcW w:w="1985" w:type="dxa"/>
            <w:gridSpan w:val="2"/>
            <w:tcBorders>
              <w:top w:val="single" w:sz="2" w:space="0" w:color="1F3864" w:themeColor="accent1" w:themeShade="80"/>
              <w:left w:val="nil"/>
              <w:bottom w:val="nil"/>
              <w:right w:val="nil"/>
            </w:tcBorders>
            <w:shd w:val="clear" w:color="auto" w:fill="FFFFFF" w:themeFill="background1"/>
            <w:hideMark/>
          </w:tcPr>
          <w:p w14:paraId="30D14166" w14:textId="77777777" w:rsidR="0079078B" w:rsidRPr="00044EE6" w:rsidRDefault="0079078B">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highlight w:val="yellow"/>
                <w:lang w:eastAsia="en-US"/>
              </w:rPr>
            </w:pPr>
            <w:r w:rsidRPr="00BC1485">
              <w:rPr>
                <w:rFonts w:cs="Arial"/>
                <w:kern w:val="2"/>
                <w:szCs w:val="14"/>
                <w:lang w:eastAsia="en-US"/>
              </w:rPr>
              <w:t>1</w:t>
            </w:r>
            <w:r w:rsidRPr="00373371">
              <w:rPr>
                <w:rFonts w:cs="Arial"/>
                <w:kern w:val="2"/>
                <w:szCs w:val="14"/>
                <w:vertAlign w:val="superscript"/>
                <w:lang w:eastAsia="en-US"/>
              </w:rPr>
              <w:t>st</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24</w:t>
            </w:r>
          </w:p>
        </w:tc>
      </w:tr>
      <w:tr w:rsidR="0079078B" w14:paraId="30A4F876" w14:textId="77777777" w:rsidTr="00B427AB">
        <w:trPr>
          <w:cnfStyle w:val="000000100000" w:firstRow="0" w:lastRow="0" w:firstColumn="0" w:lastColumn="0" w:oddVBand="0" w:evenVBand="0" w:oddHBand="1" w:evenHBand="0" w:firstRowFirstColumn="0" w:firstRowLastColumn="0" w:lastRowFirstColumn="0" w:lastRowLastColumn="0"/>
          <w:trHeight w:hRule="exact" w:val="545"/>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1F3864" w:themeColor="accent1" w:themeShade="80"/>
              <w:right w:val="nil"/>
            </w:tcBorders>
            <w:hideMark/>
          </w:tcPr>
          <w:p w14:paraId="704116EE" w14:textId="77777777" w:rsidR="0079078B" w:rsidRPr="00051BD1" w:rsidRDefault="0079078B">
            <w:pPr>
              <w:pStyle w:val="08-Tabelageral"/>
              <w:jc w:val="left"/>
              <w:rPr>
                <w:b w:val="0"/>
                <w:lang w:eastAsia="en-US"/>
              </w:rPr>
            </w:pPr>
          </w:p>
        </w:tc>
        <w:tc>
          <w:tcPr>
            <w:tcW w:w="1122" w:type="dxa"/>
            <w:tcBorders>
              <w:top w:val="single" w:sz="2" w:space="0" w:color="1F3864" w:themeColor="accent1" w:themeShade="80"/>
              <w:left w:val="nil"/>
              <w:bottom w:val="single" w:sz="2" w:space="0" w:color="1F3864" w:themeColor="accent1" w:themeShade="80"/>
              <w:right w:val="nil"/>
            </w:tcBorders>
            <w:vAlign w:val="center"/>
          </w:tcPr>
          <w:p w14:paraId="0C19AF1C"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96" w:type="dxa"/>
            <w:tcBorders>
              <w:top w:val="single" w:sz="2" w:space="0" w:color="1F3864" w:themeColor="accent1" w:themeShade="80"/>
              <w:left w:val="nil"/>
              <w:bottom w:val="single" w:sz="2" w:space="0" w:color="1F3864" w:themeColor="accent1" w:themeShade="80"/>
              <w:right w:val="nil"/>
            </w:tcBorders>
            <w:vAlign w:val="center"/>
          </w:tcPr>
          <w:p w14:paraId="505F8862"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257" w:type="dxa"/>
            <w:tcBorders>
              <w:top w:val="single" w:sz="2" w:space="0" w:color="1F3864" w:themeColor="accent1" w:themeShade="80"/>
              <w:left w:val="nil"/>
              <w:bottom w:val="single" w:sz="2" w:space="0" w:color="1F3864" w:themeColor="accent1" w:themeShade="80"/>
              <w:right w:val="nil"/>
            </w:tcBorders>
            <w:vAlign w:val="center"/>
          </w:tcPr>
          <w:p w14:paraId="7BFFEED1"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115" w:type="dxa"/>
            <w:tcBorders>
              <w:top w:val="single" w:sz="2" w:space="0" w:color="1F3864" w:themeColor="accent1" w:themeShade="80"/>
              <w:left w:val="nil"/>
              <w:bottom w:val="single" w:sz="2" w:space="0" w:color="1F3864" w:themeColor="accent1" w:themeShade="80"/>
              <w:right w:val="nil"/>
            </w:tcBorders>
            <w:vAlign w:val="center"/>
          </w:tcPr>
          <w:p w14:paraId="2479B240"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52" w:type="dxa"/>
            <w:tcBorders>
              <w:top w:val="single" w:sz="2" w:space="0" w:color="1F3864" w:themeColor="accent1" w:themeShade="80"/>
              <w:left w:val="nil"/>
              <w:bottom w:val="single" w:sz="2" w:space="0" w:color="1F3864" w:themeColor="accent1" w:themeShade="80"/>
              <w:right w:val="nil"/>
            </w:tcBorders>
            <w:vAlign w:val="center"/>
          </w:tcPr>
          <w:p w14:paraId="6BB8117F"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250" w:type="dxa"/>
            <w:gridSpan w:val="2"/>
            <w:tcBorders>
              <w:top w:val="single" w:sz="2" w:space="0" w:color="1F3864" w:themeColor="accent1" w:themeShade="80"/>
              <w:left w:val="nil"/>
              <w:bottom w:val="single" w:sz="2" w:space="0" w:color="1F3864" w:themeColor="accent1" w:themeShade="80"/>
              <w:right w:val="nil"/>
            </w:tcBorders>
          </w:tcPr>
          <w:p w14:paraId="0F842396"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120" w:type="dxa"/>
            <w:gridSpan w:val="2"/>
            <w:tcBorders>
              <w:top w:val="single" w:sz="2" w:space="0" w:color="1F3864" w:themeColor="accent1" w:themeShade="80"/>
              <w:left w:val="nil"/>
              <w:bottom w:val="single" w:sz="2" w:space="0" w:color="1F3864" w:themeColor="accent1" w:themeShade="80"/>
              <w:right w:val="nil"/>
            </w:tcBorders>
            <w:vAlign w:val="center"/>
            <w:hideMark/>
          </w:tcPr>
          <w:p w14:paraId="5B55DB13"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w:t>
            </w:r>
            <w:proofErr w:type="spellStart"/>
            <w:r w:rsidRPr="00051BD1">
              <w:rPr>
                <w:lang w:eastAsia="en-US"/>
              </w:rPr>
              <w:t>thousand</w:t>
            </w:r>
            <w:proofErr w:type="spellEnd"/>
            <w:r w:rsidRPr="00051BD1">
              <w:rPr>
                <w:lang w:eastAsia="en-US"/>
              </w:rPr>
              <w:t>)</w:t>
            </w:r>
          </w:p>
        </w:tc>
        <w:tc>
          <w:tcPr>
            <w:tcW w:w="954" w:type="dxa"/>
            <w:tcBorders>
              <w:top w:val="single" w:sz="2" w:space="0" w:color="1F3864" w:themeColor="accent1" w:themeShade="80"/>
              <w:left w:val="nil"/>
              <w:bottom w:val="single" w:sz="2" w:space="0" w:color="1F3864" w:themeColor="accent1" w:themeShade="80"/>
              <w:right w:val="nil"/>
            </w:tcBorders>
            <w:vAlign w:val="center"/>
            <w:hideMark/>
          </w:tcPr>
          <w:p w14:paraId="07C260D7"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c>
          <w:tcPr>
            <w:tcW w:w="1114" w:type="dxa"/>
            <w:gridSpan w:val="2"/>
            <w:tcBorders>
              <w:top w:val="single" w:sz="2" w:space="0" w:color="1F3864" w:themeColor="accent1" w:themeShade="80"/>
              <w:left w:val="nil"/>
              <w:bottom w:val="single" w:sz="2" w:space="0" w:color="1F3864" w:themeColor="accent1" w:themeShade="80"/>
              <w:right w:val="nil"/>
            </w:tcBorders>
            <w:vAlign w:val="center"/>
            <w:hideMark/>
          </w:tcPr>
          <w:p w14:paraId="4709D206"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(R$ Thousand)</w:t>
            </w:r>
          </w:p>
        </w:tc>
        <w:tc>
          <w:tcPr>
            <w:tcW w:w="928" w:type="dxa"/>
            <w:tcBorders>
              <w:top w:val="single" w:sz="2" w:space="0" w:color="1F3864" w:themeColor="accent1" w:themeShade="80"/>
              <w:left w:val="nil"/>
              <w:bottom w:val="single" w:sz="2" w:space="0" w:color="1F3864" w:themeColor="accent1" w:themeShade="80"/>
              <w:right w:val="nil"/>
            </w:tcBorders>
            <w:vAlign w:val="center"/>
            <w:hideMark/>
          </w:tcPr>
          <w:p w14:paraId="5ECB19AD" w14:textId="77777777" w:rsidR="0079078B" w:rsidRPr="00051BD1" w:rsidRDefault="0079078B">
            <w:pPr>
              <w:pStyle w:val="08-Tabelageral"/>
              <w:cnfStyle w:val="000000100000" w:firstRow="0" w:lastRow="0" w:firstColumn="0" w:lastColumn="0" w:oddVBand="0" w:evenVBand="0" w:oddHBand="1" w:evenHBand="0" w:firstRowFirstColumn="0" w:firstRowLastColumn="0" w:lastRowFirstColumn="0" w:lastRowLastColumn="0"/>
              <w:rPr>
                <w:lang w:eastAsia="en-US"/>
              </w:rPr>
            </w:pPr>
            <w:proofErr w:type="spellStart"/>
            <w:r w:rsidRPr="00051BD1">
              <w:rPr>
                <w:lang w:eastAsia="en-US"/>
              </w:rPr>
              <w:t>Amount</w:t>
            </w:r>
            <w:proofErr w:type="spellEnd"/>
            <w:r w:rsidRPr="00051BD1">
              <w:rPr>
                <w:lang w:eastAsia="en-US"/>
              </w:rPr>
              <w:t xml:space="preserve"> per </w:t>
            </w:r>
            <w:proofErr w:type="spellStart"/>
            <w:r w:rsidRPr="00051BD1">
              <w:rPr>
                <w:lang w:eastAsia="en-US"/>
              </w:rPr>
              <w:t>share</w:t>
            </w:r>
            <w:proofErr w:type="spellEnd"/>
            <w:r w:rsidRPr="00051BD1">
              <w:rPr>
                <w:lang w:eastAsia="en-US"/>
              </w:rPr>
              <w:t xml:space="preserve"> (R$)</w:t>
            </w:r>
          </w:p>
        </w:tc>
      </w:tr>
      <w:tr w:rsidR="0079078B" w14:paraId="46FD8430" w14:textId="77777777" w:rsidTr="00B427AB">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831"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43DC8EF3" w14:textId="77777777" w:rsidR="0079078B" w:rsidRPr="00051BD1" w:rsidRDefault="0079078B">
            <w:pPr>
              <w:pStyle w:val="08-Tabelageral"/>
              <w:jc w:val="left"/>
              <w:rPr>
                <w:lang w:eastAsia="en-US"/>
              </w:rPr>
            </w:pPr>
            <w:proofErr w:type="spellStart"/>
            <w:r w:rsidRPr="00051BD1">
              <w:rPr>
                <w:b w:val="0"/>
                <w:lang w:eastAsia="en-US"/>
              </w:rPr>
              <w:t>Dividend</w:t>
            </w:r>
            <w:r>
              <w:rPr>
                <w:b w:val="0"/>
                <w:lang w:eastAsia="en-US"/>
              </w:rPr>
              <w:t>s</w:t>
            </w:r>
            <w:r w:rsidRPr="00051BD1">
              <w:rPr>
                <w:b w:val="0"/>
                <w:lang w:eastAsia="en-US"/>
              </w:rPr>
              <w:t>s</w:t>
            </w:r>
            <w:proofErr w:type="spellEnd"/>
          </w:p>
        </w:tc>
        <w:tc>
          <w:tcPr>
            <w:tcW w:w="112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7F64D013"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4,950,030</w:t>
            </w:r>
          </w:p>
        </w:tc>
        <w:tc>
          <w:tcPr>
            <w:tcW w:w="996"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98F53E6"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2.5500</w:t>
            </w:r>
          </w:p>
        </w:tc>
        <w:tc>
          <w:tcPr>
            <w:tcW w:w="257"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6A928714"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115"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1254F305"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3,770,024</w:t>
            </w:r>
          </w:p>
        </w:tc>
        <w:tc>
          <w:tcPr>
            <w:tcW w:w="952" w:type="dxa"/>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tcPr>
          <w:p w14:paraId="5FFBB7BE"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1.9421</w:t>
            </w:r>
          </w:p>
        </w:tc>
        <w:tc>
          <w:tcPr>
            <w:tcW w:w="25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56C4E550"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120"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5A9E207A"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3395F">
              <w:t>4</w:t>
            </w:r>
            <w:r>
              <w:t>,</w:t>
            </w:r>
            <w:r w:rsidRPr="0043395F">
              <w:t>411</w:t>
            </w:r>
            <w:r>
              <w:t>,</w:t>
            </w:r>
            <w:r w:rsidRPr="0043395F">
              <w:t>014</w:t>
            </w:r>
          </w:p>
        </w:tc>
        <w:tc>
          <w:tcPr>
            <w:tcW w:w="954"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7F50D02B"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43395F">
              <w:t>2</w:t>
            </w:r>
            <w:r>
              <w:t>.</w:t>
            </w:r>
            <w:r w:rsidRPr="0043395F">
              <w:t>2723</w:t>
            </w:r>
          </w:p>
        </w:tc>
        <w:tc>
          <w:tcPr>
            <w:tcW w:w="1114" w:type="dxa"/>
            <w:gridSpan w:val="2"/>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5A4EF862"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D81A69">
              <w:t>2</w:t>
            </w:r>
            <w:r>
              <w:t>,</w:t>
            </w:r>
            <w:r w:rsidRPr="00D81A69">
              <w:t>700</w:t>
            </w:r>
            <w:r>
              <w:t>,</w:t>
            </w:r>
            <w:r w:rsidRPr="00D81A69">
              <w:t>012</w:t>
            </w:r>
          </w:p>
        </w:tc>
        <w:tc>
          <w:tcPr>
            <w:tcW w:w="928" w:type="dxa"/>
            <w:tcBorders>
              <w:top w:val="single" w:sz="2" w:space="0" w:color="1F3864" w:themeColor="accent1" w:themeShade="80"/>
              <w:left w:val="nil"/>
              <w:bottom w:val="single" w:sz="2" w:space="0" w:color="1F3864" w:themeColor="accent1" w:themeShade="80"/>
              <w:right w:val="nil"/>
            </w:tcBorders>
            <w:shd w:val="clear" w:color="auto" w:fill="FFFFFF" w:themeFill="background1"/>
          </w:tcPr>
          <w:p w14:paraId="229B9DB2" w14:textId="77777777" w:rsidR="0079078B" w:rsidRPr="00051BD1" w:rsidRDefault="0079078B">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D81A69">
              <w:t>1</w:t>
            </w:r>
            <w:r>
              <w:t>.</w:t>
            </w:r>
            <w:r w:rsidRPr="00D81A69">
              <w:t>3909</w:t>
            </w:r>
          </w:p>
        </w:tc>
      </w:tr>
    </w:tbl>
    <w:p w14:paraId="06C50D11" w14:textId="77777777" w:rsidR="0079078B" w:rsidRPr="00D71BC1" w:rsidRDefault="0079078B" w:rsidP="0079078B">
      <w:pPr>
        <w:pStyle w:val="01-Textonormal"/>
        <w:rPr>
          <w:lang w:val="en"/>
        </w:rPr>
      </w:pPr>
    </w:p>
    <w:p w14:paraId="509300AB" w14:textId="77777777" w:rsidR="0079078B" w:rsidRPr="00E621E1" w:rsidRDefault="0079078B" w:rsidP="00344E8A">
      <w:pPr>
        <w:pStyle w:val="03-SubttulodeNota"/>
        <w:rPr>
          <w:color w:val="1F3864" w:themeColor="accent1" w:themeShade="80"/>
          <w:sz w:val="18"/>
          <w:szCs w:val="18"/>
          <w:lang w:val="en-US"/>
        </w:rPr>
      </w:pPr>
      <w:r>
        <w:rPr>
          <w:color w:val="1F3864" w:themeColor="accent1" w:themeShade="80"/>
          <w:sz w:val="18"/>
          <w:szCs w:val="18"/>
          <w:lang w:val="en-US"/>
        </w:rPr>
        <w:t>c</w:t>
      </w:r>
      <w:r w:rsidRPr="00E621E1">
        <w:rPr>
          <w:color w:val="1F3864" w:themeColor="accent1" w:themeShade="80"/>
          <w:sz w:val="18"/>
          <w:szCs w:val="18"/>
          <w:lang w:val="en-US"/>
        </w:rPr>
        <w:t>) Shareholdings (number of shares)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79078B" w:rsidRPr="005A7A8D" w14:paraId="5FF68498" w14:textId="77777777">
        <w:trPr>
          <w:trHeight w:val="238"/>
        </w:trPr>
        <w:tc>
          <w:tcPr>
            <w:tcW w:w="5006" w:type="dxa"/>
            <w:vMerge w:val="restart"/>
            <w:tcBorders>
              <w:top w:val="single" w:sz="2" w:space="0" w:color="1F3864" w:themeColor="accent1" w:themeShade="80"/>
              <w:bottom w:val="nil"/>
            </w:tcBorders>
          </w:tcPr>
          <w:p w14:paraId="328D8281" w14:textId="77777777" w:rsidR="0079078B" w:rsidRPr="00F4659C" w:rsidRDefault="0079078B">
            <w:pPr>
              <w:pStyle w:val="08-Tabelageral"/>
              <w:jc w:val="left"/>
              <w:rPr>
                <w:b/>
                <w:bCs/>
              </w:rPr>
            </w:pPr>
            <w:r w:rsidRPr="00F4659C">
              <w:rPr>
                <w:rFonts w:cs="Arial"/>
                <w:b/>
                <w:bCs/>
                <w:szCs w:val="14"/>
                <w:lang w:val="en-US"/>
              </w:rPr>
              <w:t>Stockholders</w:t>
            </w:r>
          </w:p>
        </w:tc>
        <w:tc>
          <w:tcPr>
            <w:tcW w:w="2142" w:type="dxa"/>
            <w:gridSpan w:val="2"/>
            <w:tcBorders>
              <w:top w:val="single" w:sz="2" w:space="0" w:color="1F3864" w:themeColor="accent1" w:themeShade="80"/>
              <w:bottom w:val="single" w:sz="2" w:space="0" w:color="1F3864" w:themeColor="accent1" w:themeShade="80"/>
            </w:tcBorders>
            <w:vAlign w:val="center"/>
          </w:tcPr>
          <w:p w14:paraId="79D4554B" w14:textId="77777777" w:rsidR="0079078B" w:rsidRPr="001A25C7" w:rsidRDefault="0079078B">
            <w:pPr>
              <w:pStyle w:val="08-Tabelageral"/>
              <w:ind w:left="-443" w:firstLine="443"/>
              <w:jc w:val="center"/>
              <w:rPr>
                <w:b/>
                <w:bCs/>
              </w:rPr>
            </w:pPr>
            <w:r w:rsidRPr="00F4659C">
              <w:rPr>
                <w:rFonts w:cs="Arial"/>
                <w:b/>
                <w:bCs/>
                <w:szCs w:val="14"/>
                <w:lang w:val="en-US"/>
              </w:rPr>
              <w:t>Dec 31, 202</w:t>
            </w:r>
            <w:r>
              <w:rPr>
                <w:rFonts w:cs="Arial"/>
                <w:b/>
                <w:bCs/>
                <w:szCs w:val="14"/>
                <w:lang w:val="en-US"/>
              </w:rPr>
              <w:t>5</w:t>
            </w:r>
          </w:p>
        </w:tc>
        <w:tc>
          <w:tcPr>
            <w:tcW w:w="2491" w:type="dxa"/>
            <w:gridSpan w:val="4"/>
            <w:tcBorders>
              <w:top w:val="single" w:sz="2" w:space="0" w:color="1F3864" w:themeColor="accent1" w:themeShade="80"/>
              <w:bottom w:val="nil"/>
            </w:tcBorders>
            <w:vAlign w:val="center"/>
          </w:tcPr>
          <w:p w14:paraId="61D9148E" w14:textId="77777777" w:rsidR="0079078B" w:rsidRPr="00F4659C" w:rsidRDefault="0079078B">
            <w:pPr>
              <w:pStyle w:val="08-Tabelageral"/>
              <w:ind w:left="-443" w:firstLine="443"/>
              <w:jc w:val="center"/>
              <w:rPr>
                <w:b/>
                <w:bCs/>
              </w:rPr>
            </w:pPr>
            <w:r w:rsidRPr="00F4659C">
              <w:rPr>
                <w:rFonts w:cs="Arial"/>
                <w:b/>
                <w:bCs/>
                <w:szCs w:val="14"/>
                <w:lang w:val="en-US"/>
              </w:rPr>
              <w:t>Dec 31, 202</w:t>
            </w:r>
            <w:r>
              <w:rPr>
                <w:rFonts w:cs="Arial"/>
                <w:b/>
                <w:bCs/>
                <w:szCs w:val="14"/>
                <w:lang w:val="en-US"/>
              </w:rPr>
              <w:t>4</w:t>
            </w:r>
          </w:p>
        </w:tc>
      </w:tr>
      <w:tr w:rsidR="0079078B" w:rsidRPr="005A7A8D" w14:paraId="6771E219" w14:textId="77777777">
        <w:trPr>
          <w:trHeight w:val="238"/>
        </w:trPr>
        <w:tc>
          <w:tcPr>
            <w:tcW w:w="5006" w:type="dxa"/>
            <w:vMerge/>
            <w:tcBorders>
              <w:top w:val="nil"/>
              <w:bottom w:val="single" w:sz="2" w:space="0" w:color="1F3864" w:themeColor="accent1" w:themeShade="80"/>
            </w:tcBorders>
          </w:tcPr>
          <w:p w14:paraId="0F49A279" w14:textId="77777777" w:rsidR="0079078B" w:rsidRPr="005A7A8D" w:rsidRDefault="0079078B">
            <w:pPr>
              <w:pStyle w:val="08-Tabelageral"/>
              <w:rPr>
                <w:b/>
              </w:rPr>
            </w:pPr>
          </w:p>
        </w:tc>
        <w:tc>
          <w:tcPr>
            <w:tcW w:w="1373" w:type="dxa"/>
            <w:tcBorders>
              <w:top w:val="single" w:sz="2" w:space="0" w:color="1F3864" w:themeColor="accent1" w:themeShade="80"/>
              <w:bottom w:val="single" w:sz="2" w:space="0" w:color="1F3864" w:themeColor="accent1" w:themeShade="80"/>
            </w:tcBorders>
            <w:vAlign w:val="center"/>
          </w:tcPr>
          <w:p w14:paraId="16EABAF9" w14:textId="77777777" w:rsidR="0079078B" w:rsidRPr="005A7A8D" w:rsidRDefault="0079078B">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769" w:type="dxa"/>
            <w:tcBorders>
              <w:top w:val="single" w:sz="2" w:space="0" w:color="1F3864" w:themeColor="accent1" w:themeShade="80"/>
              <w:bottom w:val="single" w:sz="2" w:space="0" w:color="1F3864" w:themeColor="accent1" w:themeShade="80"/>
            </w:tcBorders>
            <w:vAlign w:val="center"/>
          </w:tcPr>
          <w:p w14:paraId="4613B314" w14:textId="77777777" w:rsidR="0079078B" w:rsidRPr="005A7A8D" w:rsidRDefault="0079078B">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vAlign w:val="center"/>
          </w:tcPr>
          <w:p w14:paraId="7CC9F12F" w14:textId="77777777" w:rsidR="0079078B" w:rsidRPr="005A7A8D" w:rsidRDefault="0079078B">
            <w:pPr>
              <w:pStyle w:val="08-Tabelageral"/>
              <w:jc w:val="center"/>
              <w:rPr>
                <w:b/>
              </w:rPr>
            </w:pPr>
          </w:p>
        </w:tc>
        <w:tc>
          <w:tcPr>
            <w:tcW w:w="1247" w:type="dxa"/>
            <w:tcBorders>
              <w:top w:val="single" w:sz="2" w:space="0" w:color="1F3864" w:themeColor="accent1" w:themeShade="80"/>
              <w:bottom w:val="single" w:sz="2" w:space="0" w:color="1F3864" w:themeColor="accent1" w:themeShade="80"/>
            </w:tcBorders>
            <w:vAlign w:val="center"/>
          </w:tcPr>
          <w:p w14:paraId="6A369FFE" w14:textId="77777777" w:rsidR="0079078B" w:rsidRPr="005A7A8D" w:rsidRDefault="0079078B">
            <w:pPr>
              <w:pStyle w:val="08-Tabelageral"/>
              <w:jc w:val="center"/>
              <w:rPr>
                <w:rFonts w:cs="Arial"/>
                <w:b/>
                <w:bCs/>
                <w:kern w:val="2"/>
                <w:szCs w:val="14"/>
              </w:rPr>
            </w:pPr>
            <w:proofErr w:type="spellStart"/>
            <w:r w:rsidRPr="008057C9">
              <w:rPr>
                <w:rFonts w:cs="Arial"/>
                <w:b/>
                <w:bCs/>
                <w:kern w:val="2"/>
                <w:szCs w:val="14"/>
              </w:rPr>
              <w:t>Shares</w:t>
            </w:r>
            <w:proofErr w:type="spellEnd"/>
          </w:p>
        </w:tc>
        <w:tc>
          <w:tcPr>
            <w:tcW w:w="876" w:type="dxa"/>
            <w:tcBorders>
              <w:top w:val="single" w:sz="2" w:space="0" w:color="1F3864" w:themeColor="accent1" w:themeShade="80"/>
              <w:bottom w:val="single" w:sz="2" w:space="0" w:color="1F3864" w:themeColor="accent1" w:themeShade="80"/>
            </w:tcBorders>
            <w:vAlign w:val="center"/>
          </w:tcPr>
          <w:p w14:paraId="4CA4C04B" w14:textId="77777777" w:rsidR="0079078B" w:rsidRPr="005A7A8D" w:rsidRDefault="0079078B">
            <w:pPr>
              <w:pStyle w:val="08-Tabelageral"/>
              <w:jc w:val="center"/>
              <w:rPr>
                <w:rFonts w:cs="Arial"/>
                <w:b/>
                <w:bCs/>
                <w:kern w:val="2"/>
                <w:szCs w:val="14"/>
              </w:rPr>
            </w:pPr>
            <w:r w:rsidRPr="005A7A8D">
              <w:rPr>
                <w:rFonts w:cs="Arial"/>
                <w:b/>
                <w:bCs/>
                <w:kern w:val="2"/>
                <w:szCs w:val="14"/>
              </w:rPr>
              <w:t>% Total</w:t>
            </w:r>
          </w:p>
        </w:tc>
      </w:tr>
      <w:tr w:rsidR="0079078B" w:rsidRPr="005A7A8D" w14:paraId="7F33BBAF" w14:textId="77777777">
        <w:trPr>
          <w:trHeight w:val="238"/>
        </w:trPr>
        <w:tc>
          <w:tcPr>
            <w:tcW w:w="5006" w:type="dxa"/>
            <w:tcBorders>
              <w:top w:val="single" w:sz="2" w:space="0" w:color="1F3864" w:themeColor="accent1" w:themeShade="80"/>
              <w:bottom w:val="nil"/>
            </w:tcBorders>
          </w:tcPr>
          <w:p w14:paraId="16FBC5A8" w14:textId="77777777" w:rsidR="0079078B" w:rsidRPr="005A7A8D" w:rsidRDefault="0079078B">
            <w:pPr>
              <w:pStyle w:val="070-TabelaPadro"/>
              <w:ind w:left="113"/>
              <w:jc w:val="left"/>
            </w:pPr>
            <w:r w:rsidRPr="008057C9">
              <w:rPr>
                <w:rFonts w:cs="Arial"/>
                <w:szCs w:val="14"/>
              </w:rPr>
              <w:t>Banco do Brasil</w:t>
            </w:r>
          </w:p>
        </w:tc>
        <w:tc>
          <w:tcPr>
            <w:tcW w:w="1373" w:type="dxa"/>
            <w:tcBorders>
              <w:top w:val="single" w:sz="2" w:space="0" w:color="1F3864" w:themeColor="accent1" w:themeShade="80"/>
            </w:tcBorders>
            <w:vAlign w:val="bottom"/>
          </w:tcPr>
          <w:p w14:paraId="53DA7913" w14:textId="77777777" w:rsidR="0079078B" w:rsidRPr="008B4696" w:rsidRDefault="0079078B">
            <w:pPr>
              <w:pStyle w:val="08-Tabelageral"/>
              <w:ind w:left="113"/>
            </w:pPr>
            <w:r w:rsidRPr="008426CB">
              <w:t>1</w:t>
            </w:r>
            <w:r>
              <w:t>,</w:t>
            </w:r>
            <w:r w:rsidRPr="008426CB">
              <w:t>325</w:t>
            </w:r>
            <w:r>
              <w:t>,</w:t>
            </w:r>
            <w:r w:rsidRPr="008426CB">
              <w:t>000</w:t>
            </w:r>
            <w:r>
              <w:t>,</w:t>
            </w:r>
            <w:r w:rsidRPr="008426CB">
              <w:t>000</w:t>
            </w:r>
          </w:p>
        </w:tc>
        <w:tc>
          <w:tcPr>
            <w:tcW w:w="769" w:type="dxa"/>
            <w:tcBorders>
              <w:top w:val="single" w:sz="2" w:space="0" w:color="1F3864" w:themeColor="accent1" w:themeShade="80"/>
            </w:tcBorders>
            <w:vAlign w:val="bottom"/>
          </w:tcPr>
          <w:p w14:paraId="7F63ACD5" w14:textId="77777777" w:rsidR="0079078B" w:rsidRPr="008B4696" w:rsidRDefault="0079078B">
            <w:pPr>
              <w:pStyle w:val="08-Tabelageral"/>
              <w:ind w:left="113"/>
            </w:pPr>
            <w:r w:rsidRPr="008426CB">
              <w:t>66</w:t>
            </w:r>
            <w:r>
              <w:t>.</w:t>
            </w:r>
            <w:r w:rsidRPr="008426CB">
              <w:t>25</w:t>
            </w:r>
          </w:p>
        </w:tc>
        <w:tc>
          <w:tcPr>
            <w:tcW w:w="338" w:type="dxa"/>
            <w:tcBorders>
              <w:top w:val="single" w:sz="2" w:space="0" w:color="1F3864" w:themeColor="accent1" w:themeShade="80"/>
            </w:tcBorders>
            <w:vAlign w:val="center"/>
          </w:tcPr>
          <w:p w14:paraId="2DEA6CE7" w14:textId="77777777" w:rsidR="0079078B" w:rsidRPr="005A7A8D" w:rsidRDefault="0079078B">
            <w:pPr>
              <w:pStyle w:val="08-Tabelageral"/>
            </w:pPr>
          </w:p>
        </w:tc>
        <w:tc>
          <w:tcPr>
            <w:tcW w:w="1277" w:type="dxa"/>
            <w:gridSpan w:val="2"/>
            <w:tcBorders>
              <w:top w:val="single" w:sz="2" w:space="0" w:color="1F3864" w:themeColor="accent1" w:themeShade="80"/>
            </w:tcBorders>
            <w:vAlign w:val="bottom"/>
          </w:tcPr>
          <w:p w14:paraId="1560A7C5" w14:textId="77777777" w:rsidR="0079078B" w:rsidRPr="005A7A8D" w:rsidRDefault="0079078B">
            <w:pPr>
              <w:pStyle w:val="08-Tabelageral"/>
              <w:ind w:left="113"/>
              <w:rPr>
                <w:rFonts w:cs="Arial"/>
                <w:szCs w:val="14"/>
              </w:rPr>
            </w:pPr>
            <w:r w:rsidRPr="008426CB">
              <w:t>1</w:t>
            </w:r>
            <w:r>
              <w:t>,</w:t>
            </w:r>
            <w:r w:rsidRPr="008426CB">
              <w:t>325</w:t>
            </w:r>
            <w:r>
              <w:t>,</w:t>
            </w:r>
            <w:r w:rsidRPr="008426CB">
              <w:t>000</w:t>
            </w:r>
            <w:r>
              <w:t>,</w:t>
            </w:r>
            <w:r w:rsidRPr="008426CB">
              <w:t>000</w:t>
            </w:r>
          </w:p>
        </w:tc>
        <w:tc>
          <w:tcPr>
            <w:tcW w:w="876" w:type="dxa"/>
            <w:tcBorders>
              <w:top w:val="single" w:sz="2" w:space="0" w:color="1F3864" w:themeColor="accent1" w:themeShade="80"/>
            </w:tcBorders>
            <w:vAlign w:val="bottom"/>
          </w:tcPr>
          <w:p w14:paraId="3810FFD7" w14:textId="77777777" w:rsidR="0079078B" w:rsidRPr="005A7A8D" w:rsidRDefault="0079078B">
            <w:pPr>
              <w:pStyle w:val="08-Tabelageral"/>
              <w:ind w:left="113"/>
              <w:rPr>
                <w:rFonts w:cs="Arial"/>
                <w:szCs w:val="14"/>
              </w:rPr>
            </w:pPr>
            <w:r w:rsidRPr="008426CB">
              <w:t>66</w:t>
            </w:r>
            <w:r>
              <w:t>.</w:t>
            </w:r>
            <w:r w:rsidRPr="008426CB">
              <w:t>25</w:t>
            </w:r>
          </w:p>
        </w:tc>
      </w:tr>
      <w:tr w:rsidR="0079078B" w:rsidRPr="005A7A8D" w14:paraId="632855B4" w14:textId="77777777">
        <w:trPr>
          <w:trHeight w:val="60"/>
        </w:trPr>
        <w:tc>
          <w:tcPr>
            <w:tcW w:w="5006" w:type="dxa"/>
            <w:tcBorders>
              <w:top w:val="nil"/>
            </w:tcBorders>
          </w:tcPr>
          <w:p w14:paraId="7EB42DF1" w14:textId="77777777" w:rsidR="0079078B" w:rsidRPr="005A7A8D" w:rsidRDefault="0079078B">
            <w:pPr>
              <w:pStyle w:val="070-TabelaPadro"/>
              <w:ind w:left="113"/>
              <w:jc w:val="left"/>
            </w:pPr>
            <w:r w:rsidRPr="008057C9">
              <w:rPr>
                <w:rFonts w:cs="Arial"/>
                <w:szCs w:val="14"/>
              </w:rPr>
              <w:t xml:space="preserve">Other </w:t>
            </w:r>
            <w:proofErr w:type="spellStart"/>
            <w:r w:rsidRPr="008057C9">
              <w:rPr>
                <w:rFonts w:cs="Arial"/>
                <w:szCs w:val="14"/>
              </w:rPr>
              <w:t>stockholders</w:t>
            </w:r>
            <w:proofErr w:type="spellEnd"/>
          </w:p>
        </w:tc>
        <w:tc>
          <w:tcPr>
            <w:tcW w:w="1373" w:type="dxa"/>
            <w:vAlign w:val="bottom"/>
          </w:tcPr>
          <w:p w14:paraId="6153830A" w14:textId="77777777" w:rsidR="0079078B" w:rsidRPr="00A651EF" w:rsidRDefault="0079078B">
            <w:pPr>
              <w:pStyle w:val="08-Tabelageral"/>
              <w:ind w:left="113"/>
            </w:pPr>
            <w:r w:rsidRPr="00D6534B">
              <w:t>616</w:t>
            </w:r>
            <w:r>
              <w:t>,</w:t>
            </w:r>
            <w:r w:rsidRPr="00D6534B">
              <w:t>214</w:t>
            </w:r>
            <w:r>
              <w:t>,</w:t>
            </w:r>
            <w:r w:rsidRPr="00D6534B">
              <w:t>909</w:t>
            </w:r>
          </w:p>
        </w:tc>
        <w:tc>
          <w:tcPr>
            <w:tcW w:w="769" w:type="dxa"/>
            <w:vAlign w:val="bottom"/>
          </w:tcPr>
          <w:p w14:paraId="5BD706A6" w14:textId="77777777" w:rsidR="0079078B" w:rsidRPr="00A651EF" w:rsidRDefault="0079078B">
            <w:pPr>
              <w:pStyle w:val="08-Tabelageral"/>
              <w:ind w:left="113"/>
            </w:pPr>
            <w:r w:rsidRPr="00D6534B">
              <w:t>30</w:t>
            </w:r>
            <w:r>
              <w:t>.</w:t>
            </w:r>
            <w:r w:rsidRPr="00D6534B">
              <w:t>81</w:t>
            </w:r>
          </w:p>
        </w:tc>
        <w:tc>
          <w:tcPr>
            <w:tcW w:w="338" w:type="dxa"/>
            <w:vAlign w:val="center"/>
          </w:tcPr>
          <w:p w14:paraId="6326FD59" w14:textId="77777777" w:rsidR="0079078B" w:rsidRPr="005A7A8D" w:rsidRDefault="0079078B">
            <w:pPr>
              <w:pStyle w:val="08-Tabelageral"/>
            </w:pPr>
          </w:p>
        </w:tc>
        <w:tc>
          <w:tcPr>
            <w:tcW w:w="1277" w:type="dxa"/>
            <w:gridSpan w:val="2"/>
            <w:vAlign w:val="bottom"/>
          </w:tcPr>
          <w:p w14:paraId="69D22083" w14:textId="77777777" w:rsidR="0079078B" w:rsidRPr="005A7A8D" w:rsidRDefault="0079078B">
            <w:pPr>
              <w:pStyle w:val="08-Tabelageral"/>
              <w:ind w:left="113"/>
              <w:rPr>
                <w:rFonts w:cs="Arial"/>
                <w:szCs w:val="14"/>
              </w:rPr>
            </w:pPr>
            <w:r w:rsidRPr="008426CB">
              <w:t>616</w:t>
            </w:r>
            <w:r>
              <w:t>,</w:t>
            </w:r>
            <w:r w:rsidRPr="008426CB">
              <w:t>186</w:t>
            </w:r>
            <w:r>
              <w:t>,</w:t>
            </w:r>
            <w:r w:rsidRPr="008426CB">
              <w:t>019</w:t>
            </w:r>
          </w:p>
        </w:tc>
        <w:tc>
          <w:tcPr>
            <w:tcW w:w="876" w:type="dxa"/>
            <w:vAlign w:val="bottom"/>
          </w:tcPr>
          <w:p w14:paraId="3D3631FC" w14:textId="77777777" w:rsidR="0079078B" w:rsidRPr="005A7A8D" w:rsidRDefault="0079078B">
            <w:pPr>
              <w:pStyle w:val="08-Tabelageral"/>
              <w:ind w:left="113"/>
              <w:rPr>
                <w:rFonts w:cs="Arial"/>
                <w:szCs w:val="14"/>
              </w:rPr>
            </w:pPr>
            <w:r w:rsidRPr="008426CB">
              <w:t>30</w:t>
            </w:r>
            <w:r>
              <w:t>.</w:t>
            </w:r>
            <w:r w:rsidRPr="008426CB">
              <w:t>81</w:t>
            </w:r>
          </w:p>
        </w:tc>
      </w:tr>
      <w:tr w:rsidR="0079078B" w:rsidRPr="005A7A8D" w14:paraId="14B4C57F" w14:textId="77777777">
        <w:trPr>
          <w:trHeight w:val="238"/>
        </w:trPr>
        <w:tc>
          <w:tcPr>
            <w:tcW w:w="5006" w:type="dxa"/>
          </w:tcPr>
          <w:p w14:paraId="1D6CCD55" w14:textId="77777777" w:rsidR="0079078B" w:rsidRPr="005A7A8D" w:rsidRDefault="0079078B">
            <w:pPr>
              <w:pStyle w:val="070-TabelaPadro"/>
              <w:ind w:left="113"/>
              <w:jc w:val="left"/>
            </w:pPr>
            <w:r w:rsidRPr="008057C9">
              <w:rPr>
                <w:rFonts w:cs="Arial"/>
                <w:szCs w:val="14"/>
              </w:rPr>
              <w:t xml:space="preserve">Treasury </w:t>
            </w:r>
            <w:proofErr w:type="spellStart"/>
            <w:r w:rsidRPr="008057C9">
              <w:rPr>
                <w:rFonts w:cs="Arial"/>
                <w:szCs w:val="14"/>
              </w:rPr>
              <w:t>shares</w:t>
            </w:r>
            <w:proofErr w:type="spellEnd"/>
          </w:p>
        </w:tc>
        <w:tc>
          <w:tcPr>
            <w:tcW w:w="1373" w:type="dxa"/>
            <w:vAlign w:val="bottom"/>
          </w:tcPr>
          <w:p w14:paraId="720E01C7" w14:textId="77777777" w:rsidR="0079078B" w:rsidRPr="005A7A8D" w:rsidRDefault="0079078B">
            <w:pPr>
              <w:pStyle w:val="08-Tabelageral"/>
              <w:ind w:left="113"/>
            </w:pPr>
            <w:r w:rsidRPr="00D6534B">
              <w:t>58</w:t>
            </w:r>
            <w:r>
              <w:t>,</w:t>
            </w:r>
            <w:r w:rsidRPr="00D6534B">
              <w:t>785</w:t>
            </w:r>
            <w:r>
              <w:t>,</w:t>
            </w:r>
            <w:r w:rsidRPr="00D6534B">
              <w:t>091</w:t>
            </w:r>
          </w:p>
        </w:tc>
        <w:tc>
          <w:tcPr>
            <w:tcW w:w="769" w:type="dxa"/>
            <w:vAlign w:val="bottom"/>
          </w:tcPr>
          <w:p w14:paraId="1E672F93" w14:textId="77777777" w:rsidR="0079078B" w:rsidRPr="005A7A8D" w:rsidRDefault="0079078B">
            <w:pPr>
              <w:pStyle w:val="08-Tabelageral"/>
              <w:ind w:left="113"/>
            </w:pPr>
            <w:r w:rsidRPr="00D6534B">
              <w:t>2</w:t>
            </w:r>
            <w:r>
              <w:t>.</w:t>
            </w:r>
            <w:r w:rsidRPr="00D6534B">
              <w:t>94</w:t>
            </w:r>
          </w:p>
        </w:tc>
        <w:tc>
          <w:tcPr>
            <w:tcW w:w="338" w:type="dxa"/>
            <w:vAlign w:val="center"/>
          </w:tcPr>
          <w:p w14:paraId="7798CCAD" w14:textId="77777777" w:rsidR="0079078B" w:rsidRPr="005A7A8D" w:rsidRDefault="0079078B">
            <w:pPr>
              <w:pStyle w:val="08-Tabelageral"/>
            </w:pPr>
          </w:p>
        </w:tc>
        <w:tc>
          <w:tcPr>
            <w:tcW w:w="1277" w:type="dxa"/>
            <w:gridSpan w:val="2"/>
            <w:vAlign w:val="bottom"/>
          </w:tcPr>
          <w:p w14:paraId="3BF1047B" w14:textId="77777777" w:rsidR="0079078B" w:rsidRPr="005A7A8D" w:rsidRDefault="0079078B">
            <w:pPr>
              <w:pStyle w:val="08-Tabelageral"/>
              <w:ind w:left="113"/>
              <w:rPr>
                <w:rFonts w:cs="Arial"/>
                <w:szCs w:val="14"/>
              </w:rPr>
            </w:pPr>
            <w:r w:rsidRPr="008426CB">
              <w:t>58</w:t>
            </w:r>
            <w:r>
              <w:t>,</w:t>
            </w:r>
            <w:r w:rsidRPr="008426CB">
              <w:t>813</w:t>
            </w:r>
            <w:r>
              <w:t>,</w:t>
            </w:r>
            <w:r w:rsidRPr="008426CB">
              <w:t>981</w:t>
            </w:r>
          </w:p>
        </w:tc>
        <w:tc>
          <w:tcPr>
            <w:tcW w:w="876" w:type="dxa"/>
            <w:vAlign w:val="bottom"/>
          </w:tcPr>
          <w:p w14:paraId="2845B16F" w14:textId="77777777" w:rsidR="0079078B" w:rsidRPr="005A7A8D" w:rsidRDefault="0079078B">
            <w:pPr>
              <w:pStyle w:val="08-Tabelageral"/>
              <w:ind w:left="113"/>
              <w:rPr>
                <w:rFonts w:cs="Arial"/>
                <w:szCs w:val="14"/>
              </w:rPr>
            </w:pPr>
            <w:r w:rsidRPr="008426CB">
              <w:t>2</w:t>
            </w:r>
            <w:r>
              <w:t>.</w:t>
            </w:r>
            <w:r w:rsidRPr="008426CB">
              <w:t>94</w:t>
            </w:r>
          </w:p>
        </w:tc>
      </w:tr>
      <w:tr w:rsidR="0079078B" w:rsidRPr="005A7A8D" w14:paraId="47D88A9E" w14:textId="77777777">
        <w:trPr>
          <w:trHeight w:val="238"/>
        </w:trPr>
        <w:tc>
          <w:tcPr>
            <w:tcW w:w="5006" w:type="dxa"/>
          </w:tcPr>
          <w:p w14:paraId="76094843" w14:textId="77777777" w:rsidR="0079078B" w:rsidRPr="005A7A8D" w:rsidRDefault="0079078B">
            <w:pPr>
              <w:pStyle w:val="070-TabelaPadro"/>
              <w:jc w:val="left"/>
              <w:rPr>
                <w:b/>
              </w:rPr>
            </w:pPr>
            <w:r w:rsidRPr="005A7A8D">
              <w:rPr>
                <w:b/>
              </w:rPr>
              <w:t>Total</w:t>
            </w:r>
          </w:p>
        </w:tc>
        <w:tc>
          <w:tcPr>
            <w:tcW w:w="1373" w:type="dxa"/>
          </w:tcPr>
          <w:p w14:paraId="5D263C35" w14:textId="77777777" w:rsidR="0079078B" w:rsidRPr="00B56B53" w:rsidRDefault="0079078B">
            <w:pPr>
              <w:pStyle w:val="08-Tabelageral"/>
              <w:ind w:left="113"/>
              <w:rPr>
                <w:b/>
              </w:rPr>
            </w:pPr>
            <w:r w:rsidRPr="008426CB">
              <w:rPr>
                <w:b/>
                <w:bCs/>
              </w:rPr>
              <w:t>2</w:t>
            </w:r>
            <w:r>
              <w:rPr>
                <w:b/>
                <w:bCs/>
              </w:rPr>
              <w:t>,</w:t>
            </w:r>
            <w:r w:rsidRPr="008426CB">
              <w:rPr>
                <w:b/>
                <w:bCs/>
              </w:rPr>
              <w:t>000</w:t>
            </w:r>
            <w:r>
              <w:rPr>
                <w:b/>
                <w:bCs/>
              </w:rPr>
              <w:t>,</w:t>
            </w:r>
            <w:r w:rsidRPr="008426CB">
              <w:rPr>
                <w:b/>
                <w:bCs/>
              </w:rPr>
              <w:t>000</w:t>
            </w:r>
            <w:r>
              <w:rPr>
                <w:b/>
                <w:bCs/>
              </w:rPr>
              <w:t>,</w:t>
            </w:r>
            <w:r w:rsidRPr="008426CB">
              <w:rPr>
                <w:b/>
                <w:bCs/>
              </w:rPr>
              <w:t>000</w:t>
            </w:r>
          </w:p>
        </w:tc>
        <w:tc>
          <w:tcPr>
            <w:tcW w:w="769" w:type="dxa"/>
          </w:tcPr>
          <w:p w14:paraId="1EE09F7D" w14:textId="77777777" w:rsidR="0079078B" w:rsidRPr="00B56B53" w:rsidRDefault="0079078B">
            <w:pPr>
              <w:pStyle w:val="08-Tabelageral"/>
              <w:ind w:left="113"/>
              <w:rPr>
                <w:b/>
              </w:rPr>
            </w:pPr>
            <w:r w:rsidRPr="008426CB">
              <w:rPr>
                <w:b/>
                <w:bCs/>
              </w:rPr>
              <w:t>100</w:t>
            </w:r>
            <w:r>
              <w:rPr>
                <w:b/>
                <w:bCs/>
              </w:rPr>
              <w:t>.</w:t>
            </w:r>
            <w:r w:rsidRPr="008426CB">
              <w:rPr>
                <w:b/>
                <w:bCs/>
              </w:rPr>
              <w:t>00</w:t>
            </w:r>
          </w:p>
        </w:tc>
        <w:tc>
          <w:tcPr>
            <w:tcW w:w="338" w:type="dxa"/>
            <w:vAlign w:val="center"/>
          </w:tcPr>
          <w:p w14:paraId="2A5336E8" w14:textId="77777777" w:rsidR="0079078B" w:rsidRPr="00B56B53" w:rsidRDefault="0079078B">
            <w:pPr>
              <w:pStyle w:val="08-Tabelageral"/>
              <w:rPr>
                <w:b/>
              </w:rPr>
            </w:pPr>
          </w:p>
        </w:tc>
        <w:tc>
          <w:tcPr>
            <w:tcW w:w="1277" w:type="dxa"/>
            <w:gridSpan w:val="2"/>
          </w:tcPr>
          <w:p w14:paraId="556E3A79" w14:textId="77777777" w:rsidR="0079078B" w:rsidRPr="005D4359" w:rsidRDefault="0079078B">
            <w:pPr>
              <w:pStyle w:val="08-Tabelageral"/>
              <w:ind w:left="113"/>
              <w:rPr>
                <w:rFonts w:cs="Arial"/>
                <w:b/>
                <w:bCs/>
                <w:szCs w:val="14"/>
              </w:rPr>
            </w:pPr>
            <w:r w:rsidRPr="008426CB">
              <w:rPr>
                <w:b/>
                <w:bCs/>
              </w:rPr>
              <w:t>2</w:t>
            </w:r>
            <w:r>
              <w:rPr>
                <w:b/>
                <w:bCs/>
              </w:rPr>
              <w:t>,</w:t>
            </w:r>
            <w:r w:rsidRPr="008426CB">
              <w:rPr>
                <w:b/>
                <w:bCs/>
              </w:rPr>
              <w:t>000</w:t>
            </w:r>
            <w:r>
              <w:rPr>
                <w:b/>
                <w:bCs/>
              </w:rPr>
              <w:t>,</w:t>
            </w:r>
            <w:r w:rsidRPr="008426CB">
              <w:rPr>
                <w:b/>
                <w:bCs/>
              </w:rPr>
              <w:t>000</w:t>
            </w:r>
            <w:r>
              <w:rPr>
                <w:b/>
                <w:bCs/>
              </w:rPr>
              <w:t>,</w:t>
            </w:r>
            <w:r w:rsidRPr="008426CB">
              <w:rPr>
                <w:b/>
                <w:bCs/>
              </w:rPr>
              <w:t>000</w:t>
            </w:r>
          </w:p>
        </w:tc>
        <w:tc>
          <w:tcPr>
            <w:tcW w:w="876" w:type="dxa"/>
          </w:tcPr>
          <w:p w14:paraId="00C605C8" w14:textId="77777777" w:rsidR="0079078B" w:rsidRPr="005D4359" w:rsidRDefault="0079078B">
            <w:pPr>
              <w:pStyle w:val="08-Tabelageral"/>
              <w:ind w:left="113"/>
              <w:rPr>
                <w:rFonts w:cs="Arial"/>
                <w:b/>
                <w:bCs/>
                <w:szCs w:val="14"/>
              </w:rPr>
            </w:pPr>
            <w:r w:rsidRPr="008426CB">
              <w:rPr>
                <w:b/>
                <w:bCs/>
              </w:rPr>
              <w:t>100</w:t>
            </w:r>
            <w:r>
              <w:rPr>
                <w:b/>
                <w:bCs/>
              </w:rPr>
              <w:t>.</w:t>
            </w:r>
            <w:r w:rsidRPr="008426CB">
              <w:rPr>
                <w:b/>
                <w:bCs/>
              </w:rPr>
              <w:t>00</w:t>
            </w:r>
          </w:p>
        </w:tc>
      </w:tr>
      <w:tr w:rsidR="0079078B" w:rsidRPr="005A7A8D" w14:paraId="1C738231" w14:textId="77777777">
        <w:trPr>
          <w:trHeight w:val="238"/>
        </w:trPr>
        <w:tc>
          <w:tcPr>
            <w:tcW w:w="5006" w:type="dxa"/>
            <w:tcBorders>
              <w:bottom w:val="nil"/>
            </w:tcBorders>
          </w:tcPr>
          <w:p w14:paraId="594ABBBF" w14:textId="77777777" w:rsidR="0079078B" w:rsidRPr="005A7A8D" w:rsidRDefault="0079078B">
            <w:pPr>
              <w:pStyle w:val="070-TabelaPadro"/>
              <w:ind w:left="113"/>
              <w:jc w:val="left"/>
            </w:pPr>
            <w:proofErr w:type="spellStart"/>
            <w:r w:rsidRPr="008057C9">
              <w:rPr>
                <w:rFonts w:cs="Arial"/>
                <w:szCs w:val="14"/>
              </w:rPr>
              <w:t>Locals</w:t>
            </w:r>
            <w:proofErr w:type="spellEnd"/>
          </w:p>
        </w:tc>
        <w:tc>
          <w:tcPr>
            <w:tcW w:w="1373" w:type="dxa"/>
            <w:tcBorders>
              <w:bottom w:val="nil"/>
            </w:tcBorders>
            <w:vAlign w:val="bottom"/>
          </w:tcPr>
          <w:p w14:paraId="2311665B" w14:textId="77777777" w:rsidR="0079078B" w:rsidRPr="004E544B" w:rsidRDefault="0079078B">
            <w:pPr>
              <w:pStyle w:val="08-Tabelageral"/>
              <w:ind w:left="113"/>
            </w:pPr>
            <w:r w:rsidRPr="00D6534B">
              <w:t>1</w:t>
            </w:r>
            <w:r>
              <w:t>,</w:t>
            </w:r>
            <w:r w:rsidRPr="00D6534B">
              <w:t>639</w:t>
            </w:r>
            <w:r>
              <w:t>,</w:t>
            </w:r>
            <w:r w:rsidRPr="00D6534B">
              <w:t>531</w:t>
            </w:r>
            <w:r>
              <w:t>,</w:t>
            </w:r>
            <w:r w:rsidRPr="00D6534B">
              <w:t>919</w:t>
            </w:r>
          </w:p>
        </w:tc>
        <w:tc>
          <w:tcPr>
            <w:tcW w:w="769" w:type="dxa"/>
            <w:tcBorders>
              <w:bottom w:val="nil"/>
            </w:tcBorders>
            <w:vAlign w:val="bottom"/>
          </w:tcPr>
          <w:p w14:paraId="6D906DF9" w14:textId="77777777" w:rsidR="0079078B" w:rsidRPr="00904B99" w:rsidRDefault="0079078B">
            <w:pPr>
              <w:pStyle w:val="08-Tabelageral"/>
              <w:ind w:left="113"/>
            </w:pPr>
            <w:r w:rsidRPr="00D6534B">
              <w:t>81</w:t>
            </w:r>
            <w:r>
              <w:t>.</w:t>
            </w:r>
            <w:r w:rsidRPr="00D6534B">
              <w:t>98</w:t>
            </w:r>
          </w:p>
        </w:tc>
        <w:tc>
          <w:tcPr>
            <w:tcW w:w="338" w:type="dxa"/>
            <w:tcBorders>
              <w:bottom w:val="nil"/>
            </w:tcBorders>
            <w:vAlign w:val="center"/>
          </w:tcPr>
          <w:p w14:paraId="58D7DD25" w14:textId="77777777" w:rsidR="0079078B" w:rsidRPr="005A7A8D" w:rsidRDefault="0079078B">
            <w:pPr>
              <w:pStyle w:val="08-Tabelageral"/>
            </w:pPr>
          </w:p>
        </w:tc>
        <w:tc>
          <w:tcPr>
            <w:tcW w:w="1277" w:type="dxa"/>
            <w:gridSpan w:val="2"/>
            <w:tcBorders>
              <w:bottom w:val="nil"/>
            </w:tcBorders>
            <w:vAlign w:val="bottom"/>
          </w:tcPr>
          <w:p w14:paraId="6C4BBFA9" w14:textId="77777777" w:rsidR="0079078B" w:rsidRPr="005A7A8D" w:rsidRDefault="0079078B">
            <w:pPr>
              <w:pStyle w:val="08-Tabelageral"/>
              <w:ind w:left="113"/>
              <w:rPr>
                <w:rFonts w:cs="Arial"/>
                <w:szCs w:val="14"/>
              </w:rPr>
            </w:pPr>
            <w:r w:rsidRPr="008426CB">
              <w:t>1</w:t>
            </w:r>
            <w:r>
              <w:t>,</w:t>
            </w:r>
            <w:r w:rsidRPr="008426CB">
              <w:t>625</w:t>
            </w:r>
            <w:r>
              <w:t>,</w:t>
            </w:r>
            <w:r w:rsidRPr="008426CB">
              <w:t>887</w:t>
            </w:r>
            <w:r>
              <w:t>,</w:t>
            </w:r>
            <w:r w:rsidRPr="008426CB">
              <w:t>537</w:t>
            </w:r>
          </w:p>
        </w:tc>
        <w:tc>
          <w:tcPr>
            <w:tcW w:w="876" w:type="dxa"/>
            <w:tcBorders>
              <w:bottom w:val="nil"/>
            </w:tcBorders>
            <w:vAlign w:val="bottom"/>
          </w:tcPr>
          <w:p w14:paraId="3104B3D3" w14:textId="77777777" w:rsidR="0079078B" w:rsidRPr="005A7A8D" w:rsidRDefault="0079078B">
            <w:pPr>
              <w:pStyle w:val="08-Tabelageral"/>
              <w:ind w:left="113"/>
              <w:rPr>
                <w:rFonts w:cs="Arial"/>
                <w:szCs w:val="14"/>
              </w:rPr>
            </w:pPr>
            <w:r w:rsidRPr="008426CB">
              <w:t>81</w:t>
            </w:r>
            <w:r>
              <w:t>.</w:t>
            </w:r>
            <w:r w:rsidRPr="008426CB">
              <w:t>29</w:t>
            </w:r>
          </w:p>
        </w:tc>
      </w:tr>
      <w:tr w:rsidR="0079078B" w:rsidRPr="005A7A8D" w14:paraId="4EF5D5F9" w14:textId="77777777">
        <w:trPr>
          <w:trHeight w:val="238"/>
        </w:trPr>
        <w:tc>
          <w:tcPr>
            <w:tcW w:w="5006" w:type="dxa"/>
            <w:tcBorders>
              <w:top w:val="nil"/>
              <w:bottom w:val="single" w:sz="2" w:space="0" w:color="1F3864" w:themeColor="accent1" w:themeShade="80"/>
            </w:tcBorders>
          </w:tcPr>
          <w:p w14:paraId="165651CB" w14:textId="77777777" w:rsidR="0079078B" w:rsidRPr="005A7A8D" w:rsidRDefault="0079078B">
            <w:pPr>
              <w:pStyle w:val="070-TabelaPadro"/>
              <w:ind w:left="113"/>
              <w:jc w:val="left"/>
            </w:pPr>
            <w:proofErr w:type="spellStart"/>
            <w:r w:rsidRPr="008057C9">
              <w:rPr>
                <w:rFonts w:cs="Arial"/>
                <w:szCs w:val="14"/>
              </w:rPr>
              <w:t>Foreign</w:t>
            </w:r>
            <w:proofErr w:type="spellEnd"/>
          </w:p>
        </w:tc>
        <w:tc>
          <w:tcPr>
            <w:tcW w:w="1373" w:type="dxa"/>
            <w:tcBorders>
              <w:top w:val="nil"/>
              <w:bottom w:val="single" w:sz="2" w:space="0" w:color="1F3864" w:themeColor="accent1" w:themeShade="80"/>
            </w:tcBorders>
            <w:vAlign w:val="bottom"/>
          </w:tcPr>
          <w:p w14:paraId="088C90DF" w14:textId="77777777" w:rsidR="0079078B" w:rsidRPr="00904B99" w:rsidRDefault="0079078B">
            <w:pPr>
              <w:pStyle w:val="08-Tabelageral"/>
              <w:ind w:left="113"/>
            </w:pPr>
            <w:r w:rsidRPr="00D6534B">
              <w:t>360</w:t>
            </w:r>
            <w:r>
              <w:t>,</w:t>
            </w:r>
            <w:r w:rsidRPr="00D6534B">
              <w:t>468</w:t>
            </w:r>
            <w:r>
              <w:t>,</w:t>
            </w:r>
            <w:r w:rsidRPr="00D6534B">
              <w:t>081</w:t>
            </w:r>
          </w:p>
        </w:tc>
        <w:tc>
          <w:tcPr>
            <w:tcW w:w="769" w:type="dxa"/>
            <w:tcBorders>
              <w:top w:val="nil"/>
              <w:bottom w:val="single" w:sz="2" w:space="0" w:color="1F3864" w:themeColor="accent1" w:themeShade="80"/>
            </w:tcBorders>
            <w:vAlign w:val="bottom"/>
          </w:tcPr>
          <w:p w14:paraId="139E705D" w14:textId="77777777" w:rsidR="0079078B" w:rsidRPr="00904B99" w:rsidRDefault="0079078B">
            <w:pPr>
              <w:pStyle w:val="08-Tabelageral"/>
              <w:ind w:left="113"/>
            </w:pPr>
            <w:r w:rsidRPr="00D6534B">
              <w:t>18</w:t>
            </w:r>
            <w:r>
              <w:t>.</w:t>
            </w:r>
            <w:r w:rsidRPr="00D6534B">
              <w:t>02</w:t>
            </w:r>
          </w:p>
        </w:tc>
        <w:tc>
          <w:tcPr>
            <w:tcW w:w="338" w:type="dxa"/>
            <w:tcBorders>
              <w:top w:val="nil"/>
              <w:bottom w:val="single" w:sz="2" w:space="0" w:color="1F3864" w:themeColor="accent1" w:themeShade="80"/>
            </w:tcBorders>
            <w:vAlign w:val="center"/>
          </w:tcPr>
          <w:p w14:paraId="40495FD9" w14:textId="77777777" w:rsidR="0079078B" w:rsidRPr="005A7A8D" w:rsidRDefault="0079078B">
            <w:pPr>
              <w:pStyle w:val="08-Tabelageral"/>
            </w:pPr>
          </w:p>
        </w:tc>
        <w:tc>
          <w:tcPr>
            <w:tcW w:w="1277" w:type="dxa"/>
            <w:gridSpan w:val="2"/>
            <w:tcBorders>
              <w:top w:val="nil"/>
              <w:bottom w:val="single" w:sz="2" w:space="0" w:color="1F3864" w:themeColor="accent1" w:themeShade="80"/>
            </w:tcBorders>
            <w:vAlign w:val="bottom"/>
          </w:tcPr>
          <w:p w14:paraId="59EEED49" w14:textId="77777777" w:rsidR="0079078B" w:rsidRPr="005A7A8D" w:rsidRDefault="0079078B">
            <w:pPr>
              <w:pStyle w:val="08-Tabelageral"/>
              <w:ind w:left="113"/>
              <w:rPr>
                <w:rFonts w:cs="Arial"/>
                <w:szCs w:val="14"/>
              </w:rPr>
            </w:pPr>
            <w:r w:rsidRPr="008426CB">
              <w:t>374</w:t>
            </w:r>
            <w:r>
              <w:t>,</w:t>
            </w:r>
            <w:r w:rsidRPr="008426CB">
              <w:t>112</w:t>
            </w:r>
            <w:r>
              <w:t>,</w:t>
            </w:r>
            <w:r w:rsidRPr="008426CB">
              <w:t>463</w:t>
            </w:r>
          </w:p>
        </w:tc>
        <w:tc>
          <w:tcPr>
            <w:tcW w:w="876" w:type="dxa"/>
            <w:tcBorders>
              <w:top w:val="nil"/>
              <w:bottom w:val="single" w:sz="2" w:space="0" w:color="1F3864" w:themeColor="accent1" w:themeShade="80"/>
            </w:tcBorders>
            <w:vAlign w:val="bottom"/>
          </w:tcPr>
          <w:p w14:paraId="3E11E11C" w14:textId="77777777" w:rsidR="0079078B" w:rsidRPr="005A7A8D" w:rsidRDefault="0079078B">
            <w:pPr>
              <w:pStyle w:val="08-Tabelageral"/>
              <w:ind w:left="113"/>
              <w:rPr>
                <w:rFonts w:cs="Arial"/>
                <w:szCs w:val="14"/>
              </w:rPr>
            </w:pPr>
            <w:r w:rsidRPr="008426CB">
              <w:t>18</w:t>
            </w:r>
            <w:r>
              <w:t>.</w:t>
            </w:r>
            <w:r w:rsidRPr="008426CB">
              <w:t>71</w:t>
            </w:r>
          </w:p>
        </w:tc>
      </w:tr>
    </w:tbl>
    <w:p w14:paraId="481E9363" w14:textId="77777777" w:rsidR="0079078B" w:rsidRPr="00E2299D" w:rsidRDefault="0079078B" w:rsidP="0079078B">
      <w:pPr>
        <w:pStyle w:val="01-Textonormal"/>
        <w:rPr>
          <w:b/>
          <w:color w:val="1F3864" w:themeColor="accent1" w:themeShade="80"/>
          <w:lang w:val="en-US"/>
        </w:rPr>
      </w:pPr>
      <w:r>
        <w:rPr>
          <w:b/>
          <w:color w:val="1F3864" w:themeColor="accent1" w:themeShade="80"/>
          <w:lang w:val="en-US"/>
        </w:rPr>
        <w:t>d</w:t>
      </w:r>
      <w:r w:rsidRPr="00E2299D">
        <w:rPr>
          <w:b/>
          <w:color w:val="1F3864" w:themeColor="accent1" w:themeShade="80"/>
          <w:lang w:val="en-US"/>
        </w:rPr>
        <w:t>) Capital</w:t>
      </w:r>
    </w:p>
    <w:p w14:paraId="58092650" w14:textId="77777777" w:rsidR="0079078B" w:rsidRDefault="0079078B" w:rsidP="00B427AB">
      <w:pPr>
        <w:pStyle w:val="05-Textonormal2"/>
        <w:rPr>
          <w:rFonts w:cs="Arial"/>
          <w:lang w:val="en-US"/>
        </w:rPr>
      </w:pPr>
      <w:r w:rsidRPr="00E2299D">
        <w:rPr>
          <w:rFonts w:cs="Arial"/>
          <w:lang w:val="en-US"/>
        </w:rPr>
        <w:t>The capital, fully subscribed and paid in,</w:t>
      </w:r>
      <w:r>
        <w:rPr>
          <w:rFonts w:cs="Arial"/>
          <w:lang w:val="en-US"/>
        </w:rPr>
        <w:t xml:space="preserve"> </w:t>
      </w:r>
      <w:r w:rsidRPr="00E2299D">
        <w:rPr>
          <w:rFonts w:cs="Arial"/>
          <w:lang w:val="en-US"/>
        </w:rPr>
        <w:t>amounted to R$</w:t>
      </w:r>
      <w:r w:rsidRPr="0049746F">
        <w:rPr>
          <w:lang w:val="en-US"/>
        </w:rPr>
        <w:t xml:space="preserve"> 6</w:t>
      </w:r>
      <w:r>
        <w:rPr>
          <w:lang w:val="en-US"/>
        </w:rPr>
        <w:t>,</w:t>
      </w:r>
      <w:r w:rsidRPr="0049746F">
        <w:rPr>
          <w:lang w:val="en-US"/>
        </w:rPr>
        <w:t>269</w:t>
      </w:r>
      <w:r>
        <w:rPr>
          <w:lang w:val="en-US"/>
        </w:rPr>
        <w:t>,</w:t>
      </w:r>
      <w:r w:rsidRPr="0049746F">
        <w:rPr>
          <w:lang w:val="en-US"/>
        </w:rPr>
        <w:t xml:space="preserve">692 </w:t>
      </w:r>
      <w:r w:rsidRPr="00E2299D">
        <w:rPr>
          <w:rFonts w:cs="Arial"/>
          <w:lang w:val="en-US"/>
        </w:rPr>
        <w:t xml:space="preserve">thousand </w:t>
      </w:r>
      <w:r>
        <w:rPr>
          <w:rFonts w:cs="Arial"/>
          <w:lang w:val="en-US"/>
        </w:rPr>
        <w:t xml:space="preserve">on December 31, </w:t>
      </w:r>
      <w:proofErr w:type="gramStart"/>
      <w:r>
        <w:rPr>
          <w:rFonts w:cs="Arial"/>
          <w:lang w:val="en-US"/>
        </w:rPr>
        <w:t>2025</w:t>
      </w:r>
      <w:proofErr w:type="gramEnd"/>
      <w:r>
        <w:rPr>
          <w:rFonts w:cs="Arial"/>
          <w:lang w:val="en-US"/>
        </w:rPr>
        <w:t xml:space="preserve"> and December 31, 2024, </w:t>
      </w:r>
      <w:r w:rsidRPr="00E2299D">
        <w:rPr>
          <w:rFonts w:cs="Arial"/>
          <w:lang w:val="en-US"/>
        </w:rPr>
        <w:t>it is divided into 2,000,000,000 (two billion) shares, represented in book-entry form and without par value.</w:t>
      </w:r>
    </w:p>
    <w:p w14:paraId="720FB3BC" w14:textId="77777777" w:rsidR="0079078B" w:rsidRPr="00E2299D" w:rsidRDefault="0079078B" w:rsidP="00B427AB">
      <w:pPr>
        <w:pStyle w:val="01-Textonormal"/>
        <w:rPr>
          <w:b/>
          <w:color w:val="1F3864" w:themeColor="accent1" w:themeShade="80"/>
          <w:lang w:val="en-US"/>
        </w:rPr>
      </w:pPr>
      <w:r>
        <w:rPr>
          <w:b/>
          <w:color w:val="1F3864" w:themeColor="accent1" w:themeShade="80"/>
          <w:lang w:val="en-US"/>
        </w:rPr>
        <w:t>e</w:t>
      </w:r>
      <w:r w:rsidRPr="00E2299D">
        <w:rPr>
          <w:b/>
          <w:color w:val="1F3864" w:themeColor="accent1" w:themeShade="80"/>
          <w:lang w:val="en-US"/>
        </w:rPr>
        <w:t>) Capital and Profit Reserves</w:t>
      </w:r>
    </w:p>
    <w:p w14:paraId="5F6F29FB" w14:textId="77777777" w:rsidR="0079078B" w:rsidRPr="009E41F1" w:rsidRDefault="0079078B" w:rsidP="0079078B">
      <w:pPr>
        <w:pStyle w:val="06-Rmil"/>
        <w:rPr>
          <w:lang w:val="en-US"/>
        </w:rPr>
      </w:pPr>
      <w:r w:rsidRPr="009E41F1">
        <w:rPr>
          <w:lang w:val="en-US"/>
        </w:rPr>
        <w:t>R$ thousand</w:t>
      </w:r>
    </w:p>
    <w:tbl>
      <w:tblPr>
        <w:tblStyle w:val="TabeladeLista6Colorida-nfase5"/>
        <w:tblW w:w="9639" w:type="dxa"/>
        <w:jc w:val="center"/>
        <w:shd w:val="clear" w:color="auto" w:fill="FFFFFF" w:themeFill="background1"/>
        <w:tblLook w:val="04A0" w:firstRow="1" w:lastRow="0" w:firstColumn="1" w:lastColumn="0" w:noHBand="0" w:noVBand="1"/>
      </w:tblPr>
      <w:tblGrid>
        <w:gridCol w:w="6905"/>
        <w:gridCol w:w="1295"/>
        <w:gridCol w:w="1439"/>
      </w:tblGrid>
      <w:tr w:rsidR="0079078B" w14:paraId="63397359" w14:textId="77777777" w:rsidTr="00B427AB">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46AA7799" w14:textId="77777777" w:rsidR="0079078B" w:rsidRPr="00E2299D" w:rsidRDefault="0079078B">
            <w:pPr>
              <w:jc w:val="center"/>
              <w:rPr>
                <w:rFonts w:ascii="Arial" w:hAnsi="Arial" w:cs="Arial"/>
                <w:b w:val="0"/>
                <w:sz w:val="14"/>
                <w:szCs w:val="14"/>
                <w:lang w:val="en-US"/>
              </w:rPr>
            </w:pPr>
          </w:p>
        </w:tc>
        <w:tc>
          <w:tcPr>
            <w:tcW w:w="273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4BAF443" w14:textId="77777777" w:rsidR="0079078B" w:rsidRPr="007E09C9" w:rsidRDefault="0079078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E09C9">
              <w:rPr>
                <w:rFonts w:ascii="Arial" w:hAnsi="Arial" w:cs="Arial"/>
                <w:sz w:val="14"/>
                <w:szCs w:val="14"/>
                <w:lang w:val="en-US"/>
              </w:rPr>
              <w:t xml:space="preserve">Parent and </w:t>
            </w:r>
            <w:proofErr w:type="gramStart"/>
            <w:r w:rsidRPr="007E09C9">
              <w:rPr>
                <w:rFonts w:ascii="Arial" w:hAnsi="Arial" w:cs="Arial"/>
                <w:sz w:val="14"/>
                <w:szCs w:val="14"/>
                <w:lang w:val="en-US"/>
              </w:rPr>
              <w:t>Consolidated</w:t>
            </w:r>
            <w:proofErr w:type="gramEnd"/>
          </w:p>
        </w:tc>
      </w:tr>
      <w:tr w:rsidR="0079078B" w:rsidRPr="001D6BE8" w14:paraId="022D1DD3" w14:textId="77777777" w:rsidTr="00B427AB">
        <w:trPr>
          <w:cnfStyle w:val="000000100000" w:firstRow="0" w:lastRow="0" w:firstColumn="0" w:lastColumn="0" w:oddVBand="0" w:evenVBand="0" w:oddHBand="1" w:evenHBand="0" w:firstRowFirstColumn="0" w:firstRowLastColumn="0" w:lastRowFirstColumn="0" w:lastRowLastColumn="0"/>
          <w:trHeight w:hRule="exact" w:val="24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tcPr>
          <w:p w14:paraId="2E0B0256" w14:textId="77777777" w:rsidR="0079078B" w:rsidRPr="007E09C9" w:rsidRDefault="0079078B">
            <w:pPr>
              <w:pStyle w:val="08-Tabelageral"/>
              <w:rPr>
                <w:rFonts w:cs="Arial"/>
                <w:b w:val="0"/>
                <w:szCs w:val="14"/>
              </w:rPr>
            </w:pPr>
          </w:p>
        </w:tc>
        <w:tc>
          <w:tcPr>
            <w:tcW w:w="1295" w:type="dxa"/>
            <w:tcBorders>
              <w:top w:val="single" w:sz="2" w:space="0" w:color="1F3864" w:themeColor="accent1" w:themeShade="80"/>
              <w:bottom w:val="single" w:sz="2" w:space="0" w:color="1F3864" w:themeColor="accent1" w:themeShade="80"/>
            </w:tcBorders>
            <w:vAlign w:val="center"/>
          </w:tcPr>
          <w:p w14:paraId="77657162" w14:textId="77777777" w:rsidR="0079078B" w:rsidRPr="007E09C9"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Pr>
                <w:rFonts w:cs="Arial"/>
                <w:b/>
                <w:szCs w:val="14"/>
              </w:rPr>
              <w:t>Dec</w:t>
            </w:r>
            <w:proofErr w:type="spellEnd"/>
            <w:r w:rsidRPr="0076531A">
              <w:rPr>
                <w:rFonts w:cs="Arial"/>
                <w:b/>
                <w:szCs w:val="14"/>
              </w:rPr>
              <w:t xml:space="preserve"> 3</w:t>
            </w:r>
            <w:r>
              <w:rPr>
                <w:rFonts w:cs="Arial"/>
                <w:b/>
                <w:szCs w:val="14"/>
              </w:rPr>
              <w:t>1</w:t>
            </w:r>
            <w:r w:rsidRPr="0076531A">
              <w:rPr>
                <w:rFonts w:cs="Arial"/>
                <w:b/>
                <w:szCs w:val="14"/>
              </w:rPr>
              <w:t>, 202</w:t>
            </w:r>
            <w:r>
              <w:rPr>
                <w:rFonts w:cs="Arial"/>
                <w:b/>
                <w:szCs w:val="14"/>
              </w:rPr>
              <w:t>5</w:t>
            </w:r>
          </w:p>
        </w:tc>
        <w:tc>
          <w:tcPr>
            <w:tcW w:w="1439" w:type="dxa"/>
            <w:tcBorders>
              <w:top w:val="single" w:sz="2" w:space="0" w:color="1F3864" w:themeColor="accent1" w:themeShade="80"/>
              <w:bottom w:val="single" w:sz="2" w:space="0" w:color="1F3864" w:themeColor="accent1" w:themeShade="80"/>
            </w:tcBorders>
            <w:vAlign w:val="center"/>
          </w:tcPr>
          <w:p w14:paraId="09BBBC22" w14:textId="77777777" w:rsidR="0079078B" w:rsidRPr="0076531A"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76531A">
              <w:rPr>
                <w:rFonts w:cs="Arial"/>
                <w:b/>
                <w:szCs w:val="14"/>
              </w:rPr>
              <w:t>Dec</w:t>
            </w:r>
            <w:proofErr w:type="spellEnd"/>
            <w:r w:rsidRPr="0076531A">
              <w:rPr>
                <w:rFonts w:cs="Arial"/>
                <w:b/>
                <w:szCs w:val="14"/>
              </w:rPr>
              <w:t xml:space="preserve"> 31, 202</w:t>
            </w:r>
            <w:r>
              <w:rPr>
                <w:rFonts w:cs="Arial"/>
                <w:b/>
                <w:szCs w:val="14"/>
              </w:rPr>
              <w:t>4</w:t>
            </w:r>
          </w:p>
        </w:tc>
      </w:tr>
      <w:tr w:rsidR="0079078B" w:rsidRPr="002F79A6" w14:paraId="65F0D497" w14:textId="77777777" w:rsidTr="00B427A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single" w:sz="2" w:space="0" w:color="1F3864" w:themeColor="accent1" w:themeShade="80"/>
              <w:bottom w:val="nil"/>
            </w:tcBorders>
            <w:shd w:val="clear" w:color="auto" w:fill="FFFFFF" w:themeFill="background1"/>
            <w:vAlign w:val="center"/>
          </w:tcPr>
          <w:p w14:paraId="17DDE758" w14:textId="77777777" w:rsidR="0079078B" w:rsidRPr="007E09C9" w:rsidRDefault="0079078B">
            <w:pPr>
              <w:pStyle w:val="08-Tabelageral"/>
              <w:jc w:val="left"/>
              <w:rPr>
                <w:rFonts w:cs="Arial"/>
                <w:szCs w:val="14"/>
              </w:rPr>
            </w:pPr>
            <w:r w:rsidRPr="007E09C9">
              <w:rPr>
                <w:rFonts w:cs="Arial"/>
                <w:szCs w:val="14"/>
              </w:rPr>
              <w:t>Capital Reserves</w:t>
            </w:r>
          </w:p>
        </w:tc>
        <w:tc>
          <w:tcPr>
            <w:tcW w:w="1295" w:type="dxa"/>
            <w:tcBorders>
              <w:top w:val="single" w:sz="2" w:space="0" w:color="1F3864" w:themeColor="accent1" w:themeShade="80"/>
              <w:bottom w:val="nil"/>
            </w:tcBorders>
            <w:shd w:val="clear" w:color="auto" w:fill="FFFFFF" w:themeFill="background1"/>
            <w:vAlign w:val="center"/>
          </w:tcPr>
          <w:p w14:paraId="3700DD95" w14:textId="77777777" w:rsidR="0079078B" w:rsidRPr="007E09C9"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613</w:t>
            </w:r>
          </w:p>
        </w:tc>
        <w:tc>
          <w:tcPr>
            <w:tcW w:w="1439" w:type="dxa"/>
            <w:tcBorders>
              <w:top w:val="single" w:sz="2" w:space="0" w:color="1F3864" w:themeColor="accent1" w:themeShade="80"/>
              <w:bottom w:val="nil"/>
            </w:tcBorders>
            <w:shd w:val="clear" w:color="auto" w:fill="FFFFFF" w:themeFill="background1"/>
            <w:vAlign w:val="center"/>
          </w:tcPr>
          <w:p w14:paraId="374179F7" w14:textId="77777777" w:rsidR="0079078B" w:rsidRPr="007E09C9"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880E73">
              <w:rPr>
                <w:rFonts w:cs="Arial"/>
                <w:b/>
                <w:bCs/>
                <w:szCs w:val="14"/>
              </w:rPr>
              <w:t>978</w:t>
            </w:r>
          </w:p>
        </w:tc>
      </w:tr>
      <w:tr w:rsidR="0079078B" w:rsidRPr="002F79A6" w14:paraId="3CDFACDB" w14:textId="77777777" w:rsidTr="00B427A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vAlign w:val="center"/>
          </w:tcPr>
          <w:p w14:paraId="63189938" w14:textId="77777777" w:rsidR="0079078B" w:rsidRPr="007E09C9" w:rsidRDefault="0079078B">
            <w:pPr>
              <w:pStyle w:val="08-Tabelageral"/>
              <w:jc w:val="left"/>
              <w:rPr>
                <w:rFonts w:cs="Arial"/>
                <w:szCs w:val="14"/>
              </w:rPr>
            </w:pPr>
            <w:r w:rsidRPr="007E09C9">
              <w:rPr>
                <w:rFonts w:cs="Arial"/>
                <w:szCs w:val="14"/>
              </w:rPr>
              <w:t>Profit Reserves</w:t>
            </w:r>
            <w:r>
              <w:rPr>
                <w:rFonts w:cs="Arial"/>
                <w:szCs w:val="14"/>
              </w:rPr>
              <w:t xml:space="preserve"> </w:t>
            </w:r>
            <w:r w:rsidRPr="00C07D8B">
              <w:rPr>
                <w:rFonts w:cs="Arial"/>
                <w:szCs w:val="14"/>
                <w:vertAlign w:val="superscript"/>
              </w:rPr>
              <w:t>(1)</w:t>
            </w:r>
          </w:p>
        </w:tc>
        <w:tc>
          <w:tcPr>
            <w:tcW w:w="1295" w:type="dxa"/>
            <w:tcBorders>
              <w:top w:val="nil"/>
              <w:bottom w:val="nil"/>
            </w:tcBorders>
          </w:tcPr>
          <w:p w14:paraId="41BAD68E" w14:textId="77777777" w:rsidR="0079078B" w:rsidRPr="007E09C9"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7A2EC6">
              <w:rPr>
                <w:rFonts w:cs="Arial"/>
                <w:b/>
                <w:bCs/>
                <w:szCs w:val="14"/>
              </w:rPr>
              <w:t>6</w:t>
            </w:r>
            <w:r>
              <w:rPr>
                <w:rFonts w:cs="Arial"/>
                <w:b/>
                <w:bCs/>
                <w:szCs w:val="14"/>
              </w:rPr>
              <w:t>,</w:t>
            </w:r>
            <w:r w:rsidRPr="007A2EC6">
              <w:rPr>
                <w:rFonts w:cs="Arial"/>
                <w:b/>
                <w:bCs/>
                <w:szCs w:val="14"/>
              </w:rPr>
              <w:t>338</w:t>
            </w:r>
            <w:r>
              <w:rPr>
                <w:rFonts w:cs="Arial"/>
                <w:b/>
                <w:bCs/>
                <w:szCs w:val="14"/>
              </w:rPr>
              <w:t>,</w:t>
            </w:r>
            <w:r w:rsidRPr="007A2EC6">
              <w:rPr>
                <w:rFonts w:cs="Arial"/>
                <w:b/>
                <w:bCs/>
                <w:szCs w:val="14"/>
              </w:rPr>
              <w:t>407</w:t>
            </w:r>
          </w:p>
        </w:tc>
        <w:tc>
          <w:tcPr>
            <w:tcW w:w="1439" w:type="dxa"/>
            <w:tcBorders>
              <w:top w:val="nil"/>
              <w:bottom w:val="nil"/>
            </w:tcBorders>
          </w:tcPr>
          <w:p w14:paraId="37C5DDED" w14:textId="77777777" w:rsidR="0079078B" w:rsidRPr="007E09C9"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80E73">
              <w:rPr>
                <w:b/>
                <w:bCs/>
              </w:rPr>
              <w:t>6</w:t>
            </w:r>
            <w:r>
              <w:rPr>
                <w:b/>
                <w:bCs/>
              </w:rPr>
              <w:t>,</w:t>
            </w:r>
            <w:r w:rsidRPr="00880E73">
              <w:rPr>
                <w:b/>
                <w:bCs/>
              </w:rPr>
              <w:t>039</w:t>
            </w:r>
            <w:r>
              <w:rPr>
                <w:b/>
                <w:bCs/>
              </w:rPr>
              <w:t>,</w:t>
            </w:r>
            <w:r w:rsidRPr="00880E73">
              <w:rPr>
                <w:b/>
                <w:bCs/>
              </w:rPr>
              <w:t>189</w:t>
            </w:r>
          </w:p>
        </w:tc>
      </w:tr>
      <w:tr w:rsidR="0079078B" w:rsidRPr="001D6BE8" w14:paraId="30B89ECA" w14:textId="77777777" w:rsidTr="00B427AB">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nil"/>
            </w:tcBorders>
            <w:shd w:val="clear" w:color="auto" w:fill="FFFFFF" w:themeFill="background1"/>
            <w:vAlign w:val="center"/>
          </w:tcPr>
          <w:p w14:paraId="6BF72CA4" w14:textId="77777777" w:rsidR="0079078B" w:rsidRPr="007E09C9" w:rsidRDefault="0079078B">
            <w:pPr>
              <w:pStyle w:val="08-Tabelageral"/>
              <w:ind w:left="113"/>
              <w:jc w:val="left"/>
              <w:rPr>
                <w:rFonts w:cs="Arial"/>
                <w:b w:val="0"/>
                <w:szCs w:val="14"/>
              </w:rPr>
            </w:pPr>
            <w:r w:rsidRPr="007E09C9">
              <w:rPr>
                <w:rFonts w:cs="Arial"/>
                <w:b w:val="0"/>
                <w:szCs w:val="14"/>
              </w:rPr>
              <w:t>Legal Reserve</w:t>
            </w:r>
          </w:p>
        </w:tc>
        <w:tc>
          <w:tcPr>
            <w:tcW w:w="1295" w:type="dxa"/>
            <w:tcBorders>
              <w:top w:val="nil"/>
              <w:bottom w:val="nil"/>
            </w:tcBorders>
            <w:shd w:val="clear" w:color="auto" w:fill="FFFFFF" w:themeFill="background1"/>
          </w:tcPr>
          <w:p w14:paraId="04787CAD" w14:textId="77777777" w:rsidR="0079078B" w:rsidRPr="007E09C9"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A2EC6">
              <w:rPr>
                <w:rFonts w:cs="Arial"/>
                <w:bCs/>
                <w:szCs w:val="14"/>
              </w:rPr>
              <w:t>1</w:t>
            </w:r>
            <w:r>
              <w:rPr>
                <w:rFonts w:cs="Arial"/>
                <w:bCs/>
                <w:szCs w:val="14"/>
              </w:rPr>
              <w:t>,</w:t>
            </w:r>
            <w:r w:rsidRPr="007A2EC6">
              <w:rPr>
                <w:rFonts w:cs="Arial"/>
                <w:bCs/>
                <w:szCs w:val="14"/>
              </w:rPr>
              <w:t>253</w:t>
            </w:r>
            <w:r>
              <w:rPr>
                <w:rFonts w:cs="Arial"/>
                <w:bCs/>
                <w:szCs w:val="14"/>
              </w:rPr>
              <w:t>,</w:t>
            </w:r>
            <w:r w:rsidRPr="007A2EC6">
              <w:rPr>
                <w:rFonts w:cs="Arial"/>
                <w:bCs/>
                <w:szCs w:val="14"/>
              </w:rPr>
              <w:t>939</w:t>
            </w:r>
          </w:p>
        </w:tc>
        <w:tc>
          <w:tcPr>
            <w:tcW w:w="1439" w:type="dxa"/>
            <w:tcBorders>
              <w:top w:val="nil"/>
              <w:bottom w:val="nil"/>
            </w:tcBorders>
            <w:shd w:val="clear" w:color="auto" w:fill="FFFFFF" w:themeFill="background1"/>
          </w:tcPr>
          <w:p w14:paraId="1D53BE4F" w14:textId="77777777" w:rsidR="0079078B" w:rsidRPr="007E09C9"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80E73">
              <w:t>1</w:t>
            </w:r>
            <w:r>
              <w:t>,</w:t>
            </w:r>
            <w:r w:rsidRPr="00880E73">
              <w:t>134</w:t>
            </w:r>
            <w:r>
              <w:t>,</w:t>
            </w:r>
            <w:r w:rsidRPr="00880E73">
              <w:t>757</w:t>
            </w:r>
          </w:p>
        </w:tc>
      </w:tr>
      <w:tr w:rsidR="0079078B" w:rsidRPr="00EB16D4" w14:paraId="09A82B65" w14:textId="77777777" w:rsidTr="00B427A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905" w:type="dxa"/>
            <w:tcBorders>
              <w:top w:val="nil"/>
              <w:bottom w:val="single" w:sz="2" w:space="0" w:color="1F3864" w:themeColor="accent1" w:themeShade="80"/>
            </w:tcBorders>
            <w:vAlign w:val="center"/>
          </w:tcPr>
          <w:p w14:paraId="35B066CD" w14:textId="77777777" w:rsidR="0079078B" w:rsidRPr="000A2317" w:rsidRDefault="0079078B">
            <w:pPr>
              <w:pStyle w:val="08-Tabelageral"/>
              <w:ind w:left="113"/>
              <w:jc w:val="left"/>
              <w:rPr>
                <w:rFonts w:cs="Arial"/>
                <w:b w:val="0"/>
                <w:szCs w:val="14"/>
                <w:lang w:val="en-US"/>
              </w:rPr>
            </w:pPr>
            <w:r w:rsidRPr="009C3118">
              <w:rPr>
                <w:rFonts w:cs="Arial"/>
                <w:b w:val="0"/>
                <w:szCs w:val="14"/>
                <w:lang w:val="en-US"/>
              </w:rPr>
              <w:t>Reserve for Equalization of Capital Remuneration</w:t>
            </w:r>
          </w:p>
        </w:tc>
        <w:tc>
          <w:tcPr>
            <w:tcW w:w="1295" w:type="dxa"/>
            <w:tcBorders>
              <w:top w:val="nil"/>
              <w:bottom w:val="single" w:sz="2" w:space="0" w:color="1F3864" w:themeColor="accent1" w:themeShade="80"/>
            </w:tcBorders>
          </w:tcPr>
          <w:p w14:paraId="4B64A1E3" w14:textId="77777777" w:rsidR="0079078B" w:rsidRPr="007E09C9"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A2EC6">
              <w:rPr>
                <w:rFonts w:cs="Arial"/>
                <w:bCs/>
                <w:szCs w:val="14"/>
              </w:rPr>
              <w:t>5</w:t>
            </w:r>
            <w:r>
              <w:rPr>
                <w:rFonts w:cs="Arial"/>
                <w:bCs/>
                <w:szCs w:val="14"/>
              </w:rPr>
              <w:t>,</w:t>
            </w:r>
            <w:r w:rsidRPr="007A2EC6">
              <w:rPr>
                <w:rFonts w:cs="Arial"/>
                <w:bCs/>
                <w:szCs w:val="14"/>
              </w:rPr>
              <w:t>084</w:t>
            </w:r>
            <w:r>
              <w:rPr>
                <w:rFonts w:cs="Arial"/>
                <w:bCs/>
                <w:szCs w:val="14"/>
              </w:rPr>
              <w:t>,</w:t>
            </w:r>
            <w:r w:rsidRPr="007A2EC6">
              <w:rPr>
                <w:rFonts w:cs="Arial"/>
                <w:bCs/>
                <w:szCs w:val="14"/>
              </w:rPr>
              <w:t>468</w:t>
            </w:r>
          </w:p>
        </w:tc>
        <w:tc>
          <w:tcPr>
            <w:tcW w:w="1439" w:type="dxa"/>
            <w:tcBorders>
              <w:top w:val="nil"/>
              <w:bottom w:val="single" w:sz="2" w:space="0" w:color="1F3864" w:themeColor="accent1" w:themeShade="80"/>
            </w:tcBorders>
          </w:tcPr>
          <w:p w14:paraId="6EA34C04" w14:textId="77777777" w:rsidR="0079078B" w:rsidRPr="007E09C9"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80E73">
              <w:t>4</w:t>
            </w:r>
            <w:r>
              <w:t>,</w:t>
            </w:r>
            <w:r w:rsidRPr="00880E73">
              <w:t>904</w:t>
            </w:r>
            <w:r>
              <w:t>,</w:t>
            </w:r>
            <w:r w:rsidRPr="00880E73">
              <w:t>432</w:t>
            </w:r>
          </w:p>
        </w:tc>
      </w:tr>
    </w:tbl>
    <w:p w14:paraId="13957193" w14:textId="77777777" w:rsidR="0079078B" w:rsidRPr="00F269F1" w:rsidRDefault="0079078B" w:rsidP="0079078B">
      <w:pPr>
        <w:pStyle w:val="PargrafodaLista"/>
        <w:spacing w:after="0"/>
        <w:ind w:left="284" w:hanging="284"/>
        <w:jc w:val="both"/>
        <w:rPr>
          <w:rFonts w:ascii="Arial" w:eastAsia="Times New Roman" w:hAnsi="Arial" w:cs="Times New Roman"/>
          <w:spacing w:val="-2"/>
          <w:sz w:val="14"/>
          <w:szCs w:val="18"/>
          <w:lang w:val="en-US" w:eastAsia="pt-BR"/>
        </w:rPr>
      </w:pPr>
      <w:r w:rsidRPr="0049746F">
        <w:rPr>
          <w:rFonts w:ascii="Arial" w:eastAsia="Times New Roman" w:hAnsi="Arial" w:cs="Times New Roman"/>
          <w:spacing w:val="-2"/>
          <w:sz w:val="14"/>
          <w:szCs w:val="18"/>
          <w:lang w:val="en-US" w:eastAsia="pt-BR"/>
        </w:rPr>
        <w:t xml:space="preserve">(1) The balance of the Profit Reserves as of December 31, </w:t>
      </w:r>
      <w:proofErr w:type="gramStart"/>
      <w:r w:rsidRPr="0049746F">
        <w:rPr>
          <w:rFonts w:ascii="Arial" w:eastAsia="Times New Roman" w:hAnsi="Arial" w:cs="Times New Roman"/>
          <w:spacing w:val="-2"/>
          <w:sz w:val="14"/>
          <w:szCs w:val="18"/>
          <w:lang w:val="en-US" w:eastAsia="pt-BR"/>
        </w:rPr>
        <w:t>2025</w:t>
      </w:r>
      <w:proofErr w:type="gramEnd"/>
      <w:r w:rsidRPr="0049746F">
        <w:rPr>
          <w:rFonts w:ascii="Arial" w:eastAsia="Times New Roman" w:hAnsi="Arial" w:cs="Times New Roman"/>
          <w:spacing w:val="-2"/>
          <w:sz w:val="14"/>
          <w:szCs w:val="18"/>
          <w:lang w:val="en-US" w:eastAsia="pt-BR"/>
        </w:rPr>
        <w:t xml:space="preserve"> exceeded the legal limit of 100% of the Share Capital. </w:t>
      </w:r>
      <w:r w:rsidRPr="00F269F1">
        <w:rPr>
          <w:rFonts w:ascii="Arial" w:eastAsia="Times New Roman" w:hAnsi="Arial" w:cs="Times New Roman"/>
          <w:spacing w:val="-2"/>
          <w:sz w:val="14"/>
          <w:szCs w:val="18"/>
          <w:lang w:val="en-US" w:eastAsia="pt-BR"/>
        </w:rPr>
        <w:t>Therefore, the General Meeting shall deliberate on the allocation of the excess, as provided for in Article 199 of Law 6,404/76.</w:t>
      </w:r>
    </w:p>
    <w:p w14:paraId="6732CA80" w14:textId="77777777" w:rsidR="0079078B" w:rsidRPr="00C07D8B" w:rsidRDefault="0079078B" w:rsidP="0079078B">
      <w:pPr>
        <w:pStyle w:val="03-SubttulodeNota"/>
        <w:keepNext/>
        <w:keepLines/>
        <w:spacing w:line="276" w:lineRule="auto"/>
        <w:rPr>
          <w:b w:val="0"/>
          <w:sz w:val="18"/>
          <w:szCs w:val="18"/>
          <w:lang w:val="en-US"/>
        </w:rPr>
      </w:pPr>
      <w:r w:rsidRPr="00C07D8B">
        <w:rPr>
          <w:b w:val="0"/>
          <w:sz w:val="18"/>
          <w:szCs w:val="18"/>
          <w:lang w:val="en-US"/>
        </w:rPr>
        <w:t>The Capital Reserve is made up of the amounts relating to transactions with payment based on shares, as well as the gain or loss on the sale of treasury shares.</w:t>
      </w:r>
    </w:p>
    <w:p w14:paraId="228F6FE3" w14:textId="77777777" w:rsidR="0079078B" w:rsidRPr="00762DC5" w:rsidRDefault="0079078B" w:rsidP="0079078B">
      <w:pPr>
        <w:pStyle w:val="03-SubttulodeNota"/>
        <w:keepNext/>
        <w:keepLines/>
        <w:spacing w:line="276" w:lineRule="auto"/>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73C413B4" w14:textId="77777777" w:rsidR="0079078B" w:rsidRDefault="0079078B" w:rsidP="0079078B">
      <w:pPr>
        <w:pStyle w:val="01-TtulodeNota"/>
        <w:spacing w:line="276" w:lineRule="auto"/>
        <w:rPr>
          <w:b w:val="0"/>
          <w:sz w:val="18"/>
          <w:szCs w:val="18"/>
          <w:lang w:val="en-US"/>
        </w:rPr>
      </w:pPr>
      <w:r w:rsidRPr="001E307D">
        <w:rPr>
          <w:b w:val="0"/>
          <w:sz w:val="18"/>
          <w:szCs w:val="18"/>
          <w:lang w:val="en-US"/>
        </w:rPr>
        <w:t>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w:t>
      </w:r>
      <w:r>
        <w:rPr>
          <w:b w:val="0"/>
          <w:sz w:val="18"/>
          <w:szCs w:val="18"/>
          <w:lang w:val="en-US"/>
        </w:rPr>
        <w:t>.</w:t>
      </w:r>
    </w:p>
    <w:p w14:paraId="0C4A21E3" w14:textId="77777777" w:rsidR="00C95CB1" w:rsidRDefault="00C95CB1">
      <w:pPr>
        <w:rPr>
          <w:rFonts w:ascii="Arial" w:eastAsia="Times New Roman" w:hAnsi="Arial" w:cs="Times New Roman"/>
          <w:b/>
          <w:color w:val="1F3864" w:themeColor="accent1" w:themeShade="80"/>
          <w:spacing w:val="-2"/>
          <w:sz w:val="18"/>
          <w:szCs w:val="18"/>
          <w:lang w:val="en-US" w:eastAsia="pt-BR"/>
        </w:rPr>
      </w:pPr>
      <w:r>
        <w:rPr>
          <w:b/>
          <w:color w:val="1F3864" w:themeColor="accent1" w:themeShade="80"/>
          <w:lang w:val="en-US"/>
        </w:rPr>
        <w:br w:type="page"/>
      </w:r>
    </w:p>
    <w:p w14:paraId="3BD27661" w14:textId="77777777" w:rsidR="0079078B" w:rsidRPr="00BA17CB" w:rsidRDefault="0079078B" w:rsidP="0079078B">
      <w:pPr>
        <w:pStyle w:val="01-Textonormal"/>
        <w:rPr>
          <w:rFonts w:cs="Arial"/>
          <w:b/>
          <w:color w:val="1F3864" w:themeColor="accent1" w:themeShade="80"/>
          <w:lang w:val="en-US"/>
        </w:rPr>
      </w:pPr>
      <w:r w:rsidRPr="00BA17CB">
        <w:rPr>
          <w:b/>
          <w:color w:val="1F3864" w:themeColor="accent1" w:themeShade="80"/>
          <w:lang w:val="en-US"/>
        </w:rPr>
        <w:lastRenderedPageBreak/>
        <w:t>f.1) Number of Treasury Shares</w:t>
      </w:r>
    </w:p>
    <w:tbl>
      <w:tblPr>
        <w:tblStyle w:val="TabeladeLista6Colorida-nfase5"/>
        <w:tblW w:w="9639" w:type="dxa"/>
        <w:shd w:val="clear" w:color="auto" w:fill="FFFFFF" w:themeFill="background1"/>
        <w:tblLook w:val="04A0" w:firstRow="1" w:lastRow="0" w:firstColumn="1" w:lastColumn="0" w:noHBand="0" w:noVBand="1"/>
      </w:tblPr>
      <w:tblGrid>
        <w:gridCol w:w="7088"/>
        <w:gridCol w:w="1276"/>
        <w:gridCol w:w="1275"/>
      </w:tblGrid>
      <w:tr w:rsidR="0079078B" w14:paraId="3CB9F660" w14:textId="77777777" w:rsidTr="00B427AB">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3864" w:themeColor="accent1" w:themeShade="80"/>
            </w:tcBorders>
            <w:shd w:val="clear" w:color="auto" w:fill="FFFFFF" w:themeFill="background1"/>
            <w:vAlign w:val="center"/>
          </w:tcPr>
          <w:p w14:paraId="141441E8" w14:textId="77777777" w:rsidR="0079078B" w:rsidRPr="00B00CDE" w:rsidRDefault="0079078B">
            <w:pPr>
              <w:rPr>
                <w:rFonts w:ascii="Arial" w:hAnsi="Arial" w:cs="Arial"/>
                <w:b w:val="0"/>
                <w:sz w:val="14"/>
                <w:szCs w:val="14"/>
                <w:lang w:val="en-US"/>
              </w:rPr>
            </w:pPr>
          </w:p>
        </w:tc>
        <w:tc>
          <w:tcPr>
            <w:tcW w:w="2551"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8310C83" w14:textId="77777777" w:rsidR="0079078B" w:rsidRPr="0038031F" w:rsidRDefault="0079078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E198A">
              <w:rPr>
                <w:rFonts w:ascii="Arial" w:hAnsi="Arial" w:cs="Arial"/>
                <w:sz w:val="14"/>
                <w:szCs w:val="14"/>
                <w:lang w:val="en-US"/>
              </w:rPr>
              <w:t xml:space="preserve">Parent and </w:t>
            </w:r>
            <w:proofErr w:type="gramStart"/>
            <w:r w:rsidRPr="00BE198A">
              <w:rPr>
                <w:rFonts w:ascii="Arial" w:hAnsi="Arial" w:cs="Arial"/>
                <w:sz w:val="14"/>
                <w:szCs w:val="14"/>
                <w:lang w:val="en-US"/>
              </w:rPr>
              <w:t>Consolidated</w:t>
            </w:r>
            <w:proofErr w:type="gramEnd"/>
          </w:p>
        </w:tc>
      </w:tr>
      <w:tr w:rsidR="0079078B" w:rsidRPr="001D6BE8" w14:paraId="1FF5E4E7" w14:textId="77777777" w:rsidTr="00B427AB">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3864" w:themeColor="accent1" w:themeShade="80"/>
            </w:tcBorders>
          </w:tcPr>
          <w:p w14:paraId="452D9339" w14:textId="77777777" w:rsidR="0079078B" w:rsidRPr="001D6BE8" w:rsidRDefault="0079078B">
            <w:pPr>
              <w:pStyle w:val="08-Tabelageral"/>
              <w:rPr>
                <w:rFonts w:cs="Arial"/>
                <w:b w:val="0"/>
              </w:rPr>
            </w:pPr>
          </w:p>
        </w:tc>
        <w:tc>
          <w:tcPr>
            <w:tcW w:w="1276" w:type="dxa"/>
            <w:tcBorders>
              <w:top w:val="single" w:sz="2" w:space="0" w:color="1F3864" w:themeColor="accent1" w:themeShade="80"/>
              <w:bottom w:val="single" w:sz="2" w:space="0" w:color="1F3864" w:themeColor="accent1" w:themeShade="80"/>
            </w:tcBorders>
            <w:vAlign w:val="center"/>
          </w:tcPr>
          <w:p w14:paraId="0075BD17" w14:textId="77777777" w:rsidR="0079078B" w:rsidRPr="001D6BE8"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Pr>
                <w:rFonts w:cs="Arial"/>
                <w:b/>
              </w:rPr>
              <w:t>Dec</w:t>
            </w:r>
            <w:proofErr w:type="spellEnd"/>
            <w:r>
              <w:rPr>
                <w:rFonts w:cs="Arial"/>
                <w:b/>
              </w:rPr>
              <w:t xml:space="preserve"> 31, 2025</w:t>
            </w:r>
          </w:p>
        </w:tc>
        <w:tc>
          <w:tcPr>
            <w:tcW w:w="1275" w:type="dxa"/>
            <w:tcBorders>
              <w:top w:val="single" w:sz="2" w:space="0" w:color="1F3864" w:themeColor="accent1" w:themeShade="80"/>
              <w:bottom w:val="single" w:sz="2" w:space="0" w:color="1F3864" w:themeColor="accent1" w:themeShade="80"/>
            </w:tcBorders>
            <w:vAlign w:val="center"/>
          </w:tcPr>
          <w:p w14:paraId="3FE3C47E" w14:textId="77777777" w:rsidR="0079078B" w:rsidRPr="00B253DA" w:rsidRDefault="0079078B">
            <w:pPr>
              <w:pStyle w:val="08-Tabelageral"/>
              <w:cnfStyle w:val="000000100000" w:firstRow="0" w:lastRow="0" w:firstColumn="0" w:lastColumn="0" w:oddVBand="0" w:evenVBand="0" w:oddHBand="1" w:evenHBand="0" w:firstRowFirstColumn="0" w:firstRowLastColumn="0" w:lastRowFirstColumn="0" w:lastRowLastColumn="0"/>
              <w:rPr>
                <w:rFonts w:cs="Arial"/>
                <w:b/>
                <w:bCs/>
              </w:rPr>
            </w:pPr>
            <w:proofErr w:type="spellStart"/>
            <w:r>
              <w:rPr>
                <w:rFonts w:cs="Arial"/>
                <w:b/>
              </w:rPr>
              <w:t>Dec</w:t>
            </w:r>
            <w:proofErr w:type="spellEnd"/>
            <w:r>
              <w:rPr>
                <w:rFonts w:cs="Arial"/>
                <w:b/>
              </w:rPr>
              <w:t xml:space="preserve"> 31, 2024</w:t>
            </w:r>
          </w:p>
        </w:tc>
      </w:tr>
      <w:tr w:rsidR="0079078B" w:rsidRPr="00F139E2" w14:paraId="6A68BA21" w14:textId="77777777" w:rsidTr="00B427AB">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3864" w:themeColor="accent1" w:themeShade="80"/>
            </w:tcBorders>
            <w:shd w:val="clear" w:color="auto" w:fill="FFFFFF" w:themeFill="background1"/>
          </w:tcPr>
          <w:p w14:paraId="375B29AA" w14:textId="77777777" w:rsidR="0079078B" w:rsidRPr="00F139E2" w:rsidRDefault="0079078B">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3864" w:themeColor="accent1" w:themeShade="80"/>
            </w:tcBorders>
            <w:shd w:val="clear" w:color="auto" w:fill="FFFFFF" w:themeFill="background1"/>
          </w:tcPr>
          <w:p w14:paraId="3F5A3DFE" w14:textId="77777777" w:rsidR="0079078B" w:rsidRPr="00BE3E77"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F92FD9">
              <w:rPr>
                <w:rFonts w:cs="Arial"/>
                <w:b/>
                <w:szCs w:val="14"/>
              </w:rPr>
              <w:t>58</w:t>
            </w:r>
            <w:r>
              <w:rPr>
                <w:rFonts w:cs="Arial"/>
                <w:b/>
                <w:szCs w:val="14"/>
              </w:rPr>
              <w:t>,</w:t>
            </w:r>
            <w:r w:rsidRPr="00F92FD9">
              <w:rPr>
                <w:rFonts w:cs="Arial"/>
                <w:b/>
                <w:szCs w:val="14"/>
              </w:rPr>
              <w:t>785</w:t>
            </w:r>
            <w:r>
              <w:rPr>
                <w:rFonts w:cs="Arial"/>
                <w:b/>
                <w:szCs w:val="14"/>
              </w:rPr>
              <w:t>,</w:t>
            </w:r>
            <w:r w:rsidRPr="00F92FD9">
              <w:rPr>
                <w:rFonts w:cs="Arial"/>
                <w:b/>
                <w:szCs w:val="14"/>
              </w:rPr>
              <w:t>091</w:t>
            </w:r>
          </w:p>
        </w:tc>
        <w:tc>
          <w:tcPr>
            <w:tcW w:w="1275" w:type="dxa"/>
            <w:tcBorders>
              <w:top w:val="nil"/>
              <w:bottom w:val="single" w:sz="2" w:space="0" w:color="1F3864" w:themeColor="accent1" w:themeShade="80"/>
            </w:tcBorders>
            <w:shd w:val="clear" w:color="auto" w:fill="FFFFFF" w:themeFill="background1"/>
          </w:tcPr>
          <w:p w14:paraId="04090DF2" w14:textId="77777777" w:rsidR="0079078B" w:rsidRPr="00F139E2" w:rsidRDefault="0079078B">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2E3480">
              <w:rPr>
                <w:rFonts w:cs="Arial"/>
                <w:b/>
                <w:szCs w:val="14"/>
              </w:rPr>
              <w:t>58</w:t>
            </w:r>
            <w:r>
              <w:rPr>
                <w:rFonts w:cs="Arial"/>
                <w:b/>
                <w:szCs w:val="14"/>
              </w:rPr>
              <w:t>,</w:t>
            </w:r>
            <w:r w:rsidRPr="002E3480">
              <w:rPr>
                <w:rFonts w:cs="Arial"/>
                <w:b/>
                <w:szCs w:val="14"/>
              </w:rPr>
              <w:t>813</w:t>
            </w:r>
            <w:r>
              <w:rPr>
                <w:rFonts w:cs="Arial"/>
                <w:b/>
                <w:szCs w:val="14"/>
              </w:rPr>
              <w:t>,</w:t>
            </w:r>
            <w:r w:rsidRPr="002E3480">
              <w:rPr>
                <w:rFonts w:cs="Arial"/>
                <w:b/>
                <w:szCs w:val="14"/>
              </w:rPr>
              <w:t>981</w:t>
            </w:r>
          </w:p>
        </w:tc>
      </w:tr>
    </w:tbl>
    <w:p w14:paraId="4EB96D30" w14:textId="77777777" w:rsidR="0079078B" w:rsidRPr="00F42C27" w:rsidRDefault="0079078B" w:rsidP="0079078B">
      <w:pPr>
        <w:pStyle w:val="04-TtuloNegrito"/>
        <w:keepNext/>
        <w:spacing w:line="276" w:lineRule="auto"/>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868</w:t>
      </w:r>
      <w:r>
        <w:rPr>
          <w:b w:val="0"/>
          <w:bCs/>
          <w:color w:val="000000" w:themeColor="text1"/>
          <w:sz w:val="18"/>
          <w:szCs w:val="18"/>
          <w:lang w:val="en-US"/>
        </w:rPr>
        <w:t>,</w:t>
      </w:r>
      <w:r w:rsidRPr="00B00CDE">
        <w:rPr>
          <w:b w:val="0"/>
          <w:bCs/>
          <w:color w:val="000000" w:themeColor="text1"/>
          <w:sz w:val="18"/>
          <w:szCs w:val="18"/>
          <w:lang w:val="en-US"/>
        </w:rPr>
        <w:t>914</w:t>
      </w:r>
      <w:r w:rsidRPr="00B00CDE">
        <w:rPr>
          <w:color w:val="000000" w:themeColor="text1"/>
          <w:sz w:val="18"/>
          <w:szCs w:val="18"/>
          <w:lang w:val="en-US"/>
        </w:rPr>
        <w:t xml:space="preserve"> </w:t>
      </w:r>
      <w:r w:rsidRPr="00AB50BA">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B00CDE">
        <w:rPr>
          <w:b w:val="0"/>
          <w:bCs/>
          <w:color w:val="000000" w:themeColor="text1"/>
          <w:sz w:val="18"/>
          <w:szCs w:val="18"/>
          <w:lang w:val="en-US"/>
        </w:rPr>
        <w:t>1</w:t>
      </w:r>
      <w:r>
        <w:rPr>
          <w:b w:val="0"/>
          <w:bCs/>
          <w:color w:val="000000" w:themeColor="text1"/>
          <w:sz w:val="18"/>
          <w:szCs w:val="18"/>
          <w:lang w:val="en-US"/>
        </w:rPr>
        <w:t>,</w:t>
      </w:r>
      <w:r w:rsidRPr="00B00CDE">
        <w:rPr>
          <w:b w:val="0"/>
          <w:bCs/>
          <w:color w:val="000000" w:themeColor="text1"/>
          <w:sz w:val="18"/>
          <w:szCs w:val="18"/>
          <w:lang w:val="en-US"/>
        </w:rPr>
        <w:t>869</w:t>
      </w:r>
      <w:r>
        <w:rPr>
          <w:b w:val="0"/>
          <w:bCs/>
          <w:color w:val="000000" w:themeColor="text1"/>
          <w:sz w:val="18"/>
          <w:szCs w:val="18"/>
          <w:lang w:val="en-US"/>
        </w:rPr>
        <w:t>,</w:t>
      </w:r>
      <w:r w:rsidRPr="00B00CDE">
        <w:rPr>
          <w:b w:val="0"/>
          <w:bCs/>
          <w:color w:val="000000" w:themeColor="text1"/>
          <w:sz w:val="18"/>
          <w:szCs w:val="18"/>
          <w:lang w:val="en-US"/>
        </w:rPr>
        <w:t>833</w:t>
      </w:r>
      <w:r w:rsidRPr="00B00CDE">
        <w:rPr>
          <w:color w:val="000000" w:themeColor="text1"/>
          <w:sz w:val="18"/>
          <w:szCs w:val="18"/>
          <w:lang w:val="en-US"/>
        </w:rPr>
        <w:t xml:space="preserve"> </w:t>
      </w:r>
      <w:r>
        <w:rPr>
          <w:b w:val="0"/>
          <w:sz w:val="18"/>
          <w:szCs w:val="18"/>
          <w:lang w:val="en-US"/>
        </w:rPr>
        <w:t>thousand</w:t>
      </w:r>
      <w:r w:rsidRPr="00723A6B">
        <w:rPr>
          <w:b w:val="0"/>
          <w:sz w:val="18"/>
          <w:szCs w:val="18"/>
          <w:lang w:val="en-US"/>
        </w:rPr>
        <w:t xml:space="preserve"> </w:t>
      </w:r>
      <w:r>
        <w:rPr>
          <w:b w:val="0"/>
          <w:sz w:val="18"/>
          <w:szCs w:val="18"/>
          <w:lang w:val="en-US"/>
        </w:rPr>
        <w:t>on</w:t>
      </w:r>
      <w:r w:rsidRPr="00723A6B">
        <w:rPr>
          <w:b w:val="0"/>
          <w:sz w:val="18"/>
          <w:szCs w:val="18"/>
          <w:lang w:val="en-US"/>
        </w:rPr>
        <w:t xml:space="preserve"> Dec 31, 202</w:t>
      </w:r>
      <w:r>
        <w:rPr>
          <w:b w:val="0"/>
          <w:sz w:val="18"/>
          <w:szCs w:val="18"/>
          <w:lang w:val="en-US"/>
        </w:rPr>
        <w:t>4</w:t>
      </w:r>
      <w:r w:rsidRPr="00723A6B">
        <w:rPr>
          <w:b w:val="0"/>
          <w:sz w:val="18"/>
          <w:szCs w:val="18"/>
          <w:lang w:val="en-US"/>
        </w:rPr>
        <w:t>)</w:t>
      </w:r>
      <w:r w:rsidRPr="00AB50BA">
        <w:rPr>
          <w:b w:val="0"/>
          <w:sz w:val="18"/>
          <w:szCs w:val="18"/>
          <w:lang w:val="en-US"/>
        </w:rPr>
        <w:t xml:space="preserve"> and the exchange price</w:t>
      </w:r>
      <w:r w:rsidRPr="00F42C27">
        <w:rPr>
          <w:b w:val="0"/>
          <w:sz w:val="18"/>
          <w:szCs w:val="18"/>
          <w:lang w:val="en-US"/>
        </w:rPr>
        <w:t xml:space="preserve"> on </w:t>
      </w:r>
      <w:r>
        <w:rPr>
          <w:b w:val="0"/>
          <w:sz w:val="18"/>
          <w:szCs w:val="18"/>
          <w:lang w:val="en-US"/>
        </w:rPr>
        <w:t xml:space="preserve">December 31, </w:t>
      </w:r>
      <w:proofErr w:type="gramStart"/>
      <w:r>
        <w:rPr>
          <w:b w:val="0"/>
          <w:sz w:val="18"/>
          <w:szCs w:val="18"/>
          <w:lang w:val="en-US"/>
        </w:rPr>
        <w:t>2025</w:t>
      </w:r>
      <w:proofErr w:type="gramEnd"/>
      <w:r w:rsidRPr="00F42C27">
        <w:rPr>
          <w:b w:val="0"/>
          <w:sz w:val="18"/>
          <w:szCs w:val="18"/>
          <w:lang w:val="en-US"/>
        </w:rPr>
        <w:t xml:space="preserve"> is R</w:t>
      </w:r>
      <w:r w:rsidRPr="009950F8">
        <w:rPr>
          <w:b w:val="0"/>
          <w:sz w:val="18"/>
          <w:szCs w:val="18"/>
          <w:lang w:val="en-US"/>
        </w:rPr>
        <w:t xml:space="preserve">$ </w:t>
      </w:r>
      <w:r w:rsidRPr="00C07D8B">
        <w:rPr>
          <w:b w:val="0"/>
          <w:sz w:val="18"/>
          <w:szCs w:val="18"/>
          <w:lang w:val="en-US"/>
        </w:rPr>
        <w:t>2</w:t>
      </w:r>
      <w:r>
        <w:rPr>
          <w:b w:val="0"/>
          <w:sz w:val="18"/>
          <w:szCs w:val="18"/>
          <w:lang w:val="en-US"/>
        </w:rPr>
        <w:t>,</w:t>
      </w:r>
      <w:r w:rsidRPr="00C07D8B">
        <w:rPr>
          <w:b w:val="0"/>
          <w:sz w:val="18"/>
          <w:szCs w:val="18"/>
          <w:lang w:val="en-US"/>
        </w:rPr>
        <w:t>125</w:t>
      </w:r>
      <w:r>
        <w:rPr>
          <w:b w:val="0"/>
          <w:sz w:val="18"/>
          <w:szCs w:val="18"/>
          <w:lang w:val="en-US"/>
        </w:rPr>
        <w:t>,</w:t>
      </w:r>
      <w:r w:rsidRPr="00C07D8B">
        <w:rPr>
          <w:b w:val="0"/>
          <w:sz w:val="18"/>
          <w:szCs w:val="18"/>
          <w:lang w:val="en-US"/>
        </w:rPr>
        <w:t>081</w:t>
      </w:r>
      <w:r w:rsidRPr="00C07D8B">
        <w:rPr>
          <w:rFonts w:cs="Arial"/>
          <w:color w:val="000000" w:themeColor="text1"/>
          <w:sz w:val="18"/>
          <w:szCs w:val="18"/>
          <w:lang w:val="en-US"/>
        </w:rPr>
        <w:t xml:space="preserve"> </w:t>
      </w:r>
      <w:r w:rsidRPr="00F42C27">
        <w:rPr>
          <w:b w:val="0"/>
          <w:sz w:val="18"/>
          <w:szCs w:val="18"/>
          <w:lang w:val="en-US"/>
        </w:rPr>
        <w:t>thousand</w:t>
      </w:r>
      <w:r>
        <w:rPr>
          <w:b w:val="0"/>
          <w:sz w:val="18"/>
          <w:szCs w:val="18"/>
          <w:lang w:val="en-US"/>
        </w:rPr>
        <w:t xml:space="preserve"> </w:t>
      </w:r>
      <w:r w:rsidRPr="00723A6B">
        <w:rPr>
          <w:b w:val="0"/>
          <w:sz w:val="18"/>
          <w:szCs w:val="18"/>
          <w:lang w:val="en-US"/>
        </w:rPr>
        <w:t xml:space="preserve">(R$ </w:t>
      </w:r>
      <w:r w:rsidRPr="00723A6B">
        <w:rPr>
          <w:b w:val="0"/>
          <w:bCs/>
          <w:color w:val="000000" w:themeColor="text1"/>
          <w:sz w:val="18"/>
          <w:szCs w:val="18"/>
          <w:lang w:val="en-US"/>
        </w:rPr>
        <w:t>2</w:t>
      </w:r>
      <w:r>
        <w:rPr>
          <w:b w:val="0"/>
          <w:bCs/>
          <w:color w:val="000000" w:themeColor="text1"/>
          <w:sz w:val="18"/>
          <w:szCs w:val="18"/>
          <w:lang w:val="en-US"/>
        </w:rPr>
        <w:t>,</w:t>
      </w:r>
      <w:r w:rsidRPr="00723A6B">
        <w:rPr>
          <w:b w:val="0"/>
          <w:bCs/>
          <w:color w:val="000000" w:themeColor="text1"/>
          <w:sz w:val="18"/>
          <w:szCs w:val="18"/>
          <w:lang w:val="en-US"/>
        </w:rPr>
        <w:t>127</w:t>
      </w:r>
      <w:r>
        <w:rPr>
          <w:b w:val="0"/>
          <w:bCs/>
          <w:color w:val="000000" w:themeColor="text1"/>
          <w:sz w:val="18"/>
          <w:szCs w:val="18"/>
          <w:lang w:val="en-US"/>
        </w:rPr>
        <w:t>,</w:t>
      </w:r>
      <w:r w:rsidRPr="00723A6B">
        <w:rPr>
          <w:b w:val="0"/>
          <w:bCs/>
          <w:color w:val="000000" w:themeColor="text1"/>
          <w:sz w:val="18"/>
          <w:szCs w:val="18"/>
          <w:lang w:val="en-US"/>
        </w:rPr>
        <w:t>890</w:t>
      </w:r>
      <w:r w:rsidRPr="00351B3A">
        <w:rPr>
          <w:color w:val="000000" w:themeColor="text1"/>
          <w:sz w:val="18"/>
          <w:szCs w:val="18"/>
          <w:lang w:val="en-US"/>
        </w:rPr>
        <w:t xml:space="preserve"> </w:t>
      </w:r>
      <w:r w:rsidRPr="00723A6B">
        <w:rPr>
          <w:b w:val="0"/>
          <w:sz w:val="18"/>
          <w:szCs w:val="18"/>
          <w:lang w:val="en-US"/>
        </w:rPr>
        <w:t xml:space="preserve">mil </w:t>
      </w:r>
      <w:r>
        <w:rPr>
          <w:b w:val="0"/>
          <w:sz w:val="18"/>
          <w:szCs w:val="18"/>
          <w:lang w:val="en-US"/>
        </w:rPr>
        <w:t>on</w:t>
      </w:r>
      <w:r w:rsidRPr="00723A6B">
        <w:rPr>
          <w:b w:val="0"/>
          <w:sz w:val="18"/>
          <w:szCs w:val="18"/>
          <w:lang w:val="en-US"/>
        </w:rPr>
        <w:t xml:space="preserve"> </w:t>
      </w:r>
      <w:r w:rsidRPr="0037525F">
        <w:rPr>
          <w:b w:val="0"/>
          <w:sz w:val="18"/>
          <w:szCs w:val="18"/>
          <w:lang w:val="en-US"/>
        </w:rPr>
        <w:t>Dec 31, 202</w:t>
      </w:r>
      <w:r>
        <w:rPr>
          <w:b w:val="0"/>
          <w:sz w:val="18"/>
          <w:szCs w:val="18"/>
          <w:lang w:val="en-US"/>
        </w:rPr>
        <w:t>4</w:t>
      </w:r>
      <w:r w:rsidRPr="00723A6B">
        <w:rPr>
          <w:b w:val="0"/>
          <w:sz w:val="18"/>
          <w:szCs w:val="18"/>
          <w:lang w:val="en-US"/>
        </w:rPr>
        <w:t>).</w:t>
      </w:r>
    </w:p>
    <w:p w14:paraId="3A9EA52D" w14:textId="77777777" w:rsidR="0079078B" w:rsidRPr="00E2299D" w:rsidRDefault="0079078B" w:rsidP="0079078B">
      <w:pPr>
        <w:pStyle w:val="01-Textonormal"/>
        <w:rPr>
          <w:b/>
          <w:color w:val="1F3864" w:themeColor="accent1" w:themeShade="80"/>
          <w:lang w:val="en-US"/>
        </w:rPr>
      </w:pPr>
      <w:r>
        <w:rPr>
          <w:b/>
          <w:color w:val="1F3864" w:themeColor="accent1" w:themeShade="80"/>
          <w:lang w:val="en-US"/>
        </w:rPr>
        <w:t>f</w:t>
      </w:r>
      <w:r w:rsidRPr="00E2299D">
        <w:rPr>
          <w:b/>
          <w:color w:val="1F3864" w:themeColor="accent1" w:themeShade="80"/>
          <w:lang w:val="en-US"/>
        </w:rPr>
        <w:t>.</w:t>
      </w:r>
      <w:r>
        <w:rPr>
          <w:b/>
          <w:color w:val="1F3864" w:themeColor="accent1" w:themeShade="80"/>
          <w:lang w:val="en-US"/>
        </w:rPr>
        <w:t>2</w:t>
      </w:r>
      <w:r w:rsidRPr="00E2299D">
        <w:rPr>
          <w:b/>
          <w:color w:val="1F3864" w:themeColor="accent1" w:themeShade="80"/>
          <w:lang w:val="en-US"/>
        </w:rPr>
        <w:t>) Share-Based Payment – Variable Wage Program</w:t>
      </w:r>
    </w:p>
    <w:p w14:paraId="733387E9" w14:textId="77777777" w:rsidR="0079078B" w:rsidRDefault="0079078B" w:rsidP="0079078B">
      <w:pPr>
        <w:pStyle w:val="05-Textonormal"/>
        <w:rPr>
          <w:rFonts w:cs="Arial"/>
          <w:lang w:val="en-US"/>
        </w:rPr>
      </w:pPr>
      <w:r w:rsidRPr="00D306C8">
        <w:rPr>
          <w:rFonts w:cs="Arial"/>
          <w:lang w:val="en-US"/>
        </w:rPr>
        <w:t xml:space="preserve">The BB </w:t>
      </w:r>
      <w:proofErr w:type="spellStart"/>
      <w:r w:rsidRPr="00D306C8">
        <w:rPr>
          <w:rFonts w:cs="Arial"/>
          <w:lang w:val="en-US"/>
        </w:rPr>
        <w:t>Seguridade</w:t>
      </w:r>
      <w:proofErr w:type="spellEnd"/>
      <w:r w:rsidRPr="00D306C8">
        <w:rPr>
          <w:rFonts w:cs="Arial"/>
          <w:lang w:val="en-US"/>
        </w:rPr>
        <w:t xml:space="preserve"> Board of Directors' Variable Compensation Program, which is annual, provides for the payment of 50% of the total variable compensation in shares (BBSE3), with 20% of the shares transferred immediately to the beneficiary and 80% of the shares transferred on a deferred basis, over a five-year period. The total amount to be received is determined based on the achievement of indicators that represent corporate and individual goals.</w:t>
      </w:r>
    </w:p>
    <w:p w14:paraId="1AF1EA4F" w14:textId="77777777" w:rsidR="0079078B" w:rsidRPr="00567A3F" w:rsidRDefault="0079078B" w:rsidP="0079078B">
      <w:pPr>
        <w:pStyle w:val="05-Textonormal"/>
        <w:rPr>
          <w:rFonts w:cs="Arial"/>
          <w:lang w:val="en-US"/>
        </w:rPr>
      </w:pPr>
      <w:r w:rsidRPr="00E91CF2">
        <w:rPr>
          <w:rFonts w:cs="Arial"/>
          <w:lang w:val="en-US"/>
        </w:rPr>
        <w:t>The number of shares allocated to each participant is determined by dividing the net value equivalent to 50% of the fees to which they are entitled, as variable remuneration, by the average price of the share in the week prior to payment. The average price is the simple average of the average daily prices for the week prior to payment. In March 202</w:t>
      </w:r>
      <w:r>
        <w:rPr>
          <w:rFonts w:cs="Arial"/>
          <w:lang w:val="en-US"/>
        </w:rPr>
        <w:t>5</w:t>
      </w:r>
      <w:r w:rsidRPr="00E91CF2">
        <w:rPr>
          <w:rFonts w:cs="Arial"/>
          <w:lang w:val="en-US"/>
        </w:rPr>
        <w:t>, 2</w:t>
      </w:r>
      <w:r>
        <w:rPr>
          <w:rFonts w:cs="Arial"/>
          <w:lang w:val="en-US"/>
        </w:rPr>
        <w:t>8</w:t>
      </w:r>
      <w:r w:rsidRPr="00E91CF2">
        <w:rPr>
          <w:rFonts w:cs="Arial"/>
          <w:lang w:val="en-US"/>
        </w:rPr>
        <w:t>,</w:t>
      </w:r>
      <w:r>
        <w:rPr>
          <w:rFonts w:cs="Arial"/>
          <w:lang w:val="en-US"/>
        </w:rPr>
        <w:t>890</w:t>
      </w:r>
      <w:r w:rsidRPr="00E91CF2">
        <w:rPr>
          <w:rFonts w:cs="Arial"/>
          <w:lang w:val="en-US"/>
        </w:rPr>
        <w:t xml:space="preserve"> shares were paid, at an average price of R$</w:t>
      </w:r>
      <w:r>
        <w:rPr>
          <w:rFonts w:cs="Arial"/>
          <w:lang w:val="en-US"/>
        </w:rPr>
        <w:t xml:space="preserve"> </w:t>
      </w:r>
      <w:r w:rsidRPr="00E91CF2">
        <w:rPr>
          <w:rFonts w:cs="Arial"/>
          <w:lang w:val="en-US"/>
        </w:rPr>
        <w:t>3</w:t>
      </w:r>
      <w:r>
        <w:rPr>
          <w:rFonts w:cs="Arial"/>
          <w:lang w:val="en-US"/>
        </w:rPr>
        <w:t>7</w:t>
      </w:r>
      <w:r w:rsidRPr="00E91CF2">
        <w:rPr>
          <w:rFonts w:cs="Arial"/>
          <w:lang w:val="en-US"/>
        </w:rPr>
        <w:t>.8</w:t>
      </w:r>
      <w:r>
        <w:rPr>
          <w:rFonts w:cs="Arial"/>
          <w:lang w:val="en-US"/>
        </w:rPr>
        <w:t>4</w:t>
      </w:r>
      <w:r w:rsidRPr="00E91CF2">
        <w:rPr>
          <w:rFonts w:cs="Arial"/>
          <w:lang w:val="en-US"/>
        </w:rPr>
        <w:t>.</w:t>
      </w:r>
    </w:p>
    <w:p w14:paraId="4DB6AB7F" w14:textId="77777777" w:rsidR="0079078B" w:rsidRDefault="0079078B" w:rsidP="0079078B">
      <w:pPr>
        <w:pStyle w:val="05-Textonormal"/>
        <w:rPr>
          <w:lang w:val="en-US"/>
        </w:rPr>
      </w:pPr>
      <w:r w:rsidRPr="009E41F1">
        <w:rPr>
          <w:lang w:val="en-US"/>
        </w:rPr>
        <w:t xml:space="preserve">On November 13, 2014, the Brazilian Securities and Exchange Commission (CVM) authorized BB </w:t>
      </w:r>
      <w:proofErr w:type="spellStart"/>
      <w:r w:rsidRPr="009E41F1">
        <w:rPr>
          <w:lang w:val="en-US"/>
        </w:rPr>
        <w:t>Seguridade</w:t>
      </w:r>
      <w:proofErr w:type="spellEnd"/>
      <w:r w:rsidRPr="009E41F1">
        <w:rPr>
          <w:lang w:val="en-US"/>
        </w:rPr>
        <w:t xml:space="preserv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73DDF5F5" w14:textId="77777777" w:rsidR="0079078B" w:rsidRDefault="0079078B" w:rsidP="009E40D2">
      <w:pPr>
        <w:pStyle w:val="05-Textonormal"/>
        <w:rPr>
          <w:lang w:val="en-US"/>
        </w:rPr>
      </w:pPr>
      <w:r w:rsidRPr="00275B1D">
        <w:rPr>
          <w:lang w:val="en-US"/>
        </w:rPr>
        <w:t xml:space="preserve">We present the statement of acquired shares, </w:t>
      </w:r>
      <w:proofErr w:type="gramStart"/>
      <w:r w:rsidRPr="00275B1D">
        <w:rPr>
          <w:lang w:val="en-US"/>
        </w:rPr>
        <w:t>its</w:t>
      </w:r>
      <w:proofErr w:type="gramEnd"/>
      <w:r w:rsidRPr="00275B1D">
        <w:rPr>
          <w:lang w:val="en-US"/>
        </w:rPr>
        <w:t xml:space="preserve"> distribution and </w:t>
      </w:r>
      <w:proofErr w:type="gramStart"/>
      <w:r w:rsidRPr="00275B1D">
        <w:rPr>
          <w:lang w:val="en-US"/>
        </w:rPr>
        <w:t>its</w:t>
      </w:r>
      <w:proofErr w:type="gramEnd"/>
      <w:r w:rsidRPr="00275B1D">
        <w:rPr>
          <w:lang w:val="en-US"/>
        </w:rPr>
        <w:t xml:space="preserve"> transfer schedule:</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198"/>
        <w:gridCol w:w="19"/>
        <w:gridCol w:w="1095"/>
        <w:gridCol w:w="157"/>
        <w:gridCol w:w="1139"/>
        <w:gridCol w:w="89"/>
        <w:gridCol w:w="1208"/>
        <w:gridCol w:w="46"/>
        <w:gridCol w:w="1224"/>
        <w:gridCol w:w="27"/>
        <w:gridCol w:w="1288"/>
        <w:gridCol w:w="9"/>
        <w:gridCol w:w="1128"/>
        <w:gridCol w:w="12"/>
      </w:tblGrid>
      <w:tr w:rsidR="0079078B" w:rsidRPr="008F5E04" w14:paraId="4564CC43" w14:textId="77777777">
        <w:trPr>
          <w:trHeight w:val="238"/>
        </w:trPr>
        <w:tc>
          <w:tcPr>
            <w:tcW w:w="2198" w:type="dxa"/>
            <w:tcBorders>
              <w:top w:val="single" w:sz="2" w:space="0" w:color="1F3864" w:themeColor="accent1" w:themeShade="80"/>
              <w:bottom w:val="single" w:sz="2" w:space="0" w:color="1F3864" w:themeColor="accent1" w:themeShade="80"/>
            </w:tcBorders>
            <w:vAlign w:val="center"/>
          </w:tcPr>
          <w:p w14:paraId="2531BB81" w14:textId="77777777" w:rsidR="0079078B" w:rsidRPr="00060E31" w:rsidRDefault="0079078B">
            <w:pPr>
              <w:pStyle w:val="08-Tabelageral"/>
              <w:jc w:val="center"/>
              <w:rPr>
                <w:b/>
                <w:lang w:val="en-US"/>
              </w:rPr>
            </w:pPr>
          </w:p>
        </w:tc>
        <w:tc>
          <w:tcPr>
            <w:tcW w:w="1271" w:type="dxa"/>
            <w:gridSpan w:val="3"/>
            <w:tcBorders>
              <w:top w:val="single" w:sz="2" w:space="0" w:color="1F3864" w:themeColor="accent1" w:themeShade="80"/>
              <w:bottom w:val="single" w:sz="2" w:space="0" w:color="1F3864" w:themeColor="accent1" w:themeShade="80"/>
            </w:tcBorders>
          </w:tcPr>
          <w:p w14:paraId="7FF3154F" w14:textId="77777777" w:rsidR="0079078B" w:rsidRPr="00EF77E9" w:rsidRDefault="0079078B">
            <w:pPr>
              <w:pStyle w:val="08-Tabelageral"/>
              <w:rPr>
                <w:b/>
              </w:rPr>
            </w:pPr>
            <w:r>
              <w:rPr>
                <w:b/>
              </w:rPr>
              <w:t xml:space="preserve">2020 </w:t>
            </w:r>
            <w:proofErr w:type="spellStart"/>
            <w:r>
              <w:rPr>
                <w:b/>
              </w:rPr>
              <w:t>Program</w:t>
            </w:r>
            <w:proofErr w:type="spellEnd"/>
          </w:p>
        </w:tc>
        <w:tc>
          <w:tcPr>
            <w:tcW w:w="1228" w:type="dxa"/>
            <w:gridSpan w:val="2"/>
            <w:tcBorders>
              <w:top w:val="single" w:sz="2" w:space="0" w:color="1F3864" w:themeColor="accent1" w:themeShade="80"/>
              <w:bottom w:val="single" w:sz="2" w:space="0" w:color="1F3864" w:themeColor="accent1" w:themeShade="80"/>
            </w:tcBorders>
          </w:tcPr>
          <w:p w14:paraId="2B85628C" w14:textId="77777777" w:rsidR="0079078B" w:rsidRPr="00EF77E9" w:rsidRDefault="0079078B">
            <w:pPr>
              <w:pStyle w:val="08-Tabelageral"/>
              <w:rPr>
                <w:b/>
              </w:rPr>
            </w:pPr>
            <w:r>
              <w:rPr>
                <w:b/>
              </w:rPr>
              <w:t xml:space="preserve">2021 </w:t>
            </w:r>
            <w:proofErr w:type="spellStart"/>
            <w:r>
              <w:rPr>
                <w:b/>
              </w:rPr>
              <w:t>Program</w:t>
            </w:r>
            <w:proofErr w:type="spellEnd"/>
          </w:p>
        </w:tc>
        <w:tc>
          <w:tcPr>
            <w:tcW w:w="1254" w:type="dxa"/>
            <w:gridSpan w:val="2"/>
            <w:tcBorders>
              <w:top w:val="single" w:sz="2" w:space="0" w:color="1F3864" w:themeColor="accent1" w:themeShade="80"/>
              <w:bottom w:val="single" w:sz="2" w:space="0" w:color="1F3864" w:themeColor="accent1" w:themeShade="80"/>
            </w:tcBorders>
          </w:tcPr>
          <w:p w14:paraId="37226F99" w14:textId="77777777" w:rsidR="0079078B" w:rsidRPr="00EF77E9" w:rsidRDefault="0079078B">
            <w:pPr>
              <w:pStyle w:val="08-Tabelageral"/>
              <w:rPr>
                <w:b/>
              </w:rPr>
            </w:pPr>
            <w:r>
              <w:rPr>
                <w:b/>
              </w:rPr>
              <w:t xml:space="preserve">2022 </w:t>
            </w:r>
            <w:proofErr w:type="spellStart"/>
            <w:r>
              <w:rPr>
                <w:b/>
              </w:rPr>
              <w:t>Program</w:t>
            </w:r>
            <w:proofErr w:type="spellEnd"/>
          </w:p>
        </w:tc>
        <w:tc>
          <w:tcPr>
            <w:tcW w:w="1224" w:type="dxa"/>
            <w:tcBorders>
              <w:top w:val="single" w:sz="2" w:space="0" w:color="1F3864" w:themeColor="accent1" w:themeShade="80"/>
              <w:bottom w:val="single" w:sz="2" w:space="0" w:color="1F3864" w:themeColor="accent1" w:themeShade="80"/>
            </w:tcBorders>
          </w:tcPr>
          <w:p w14:paraId="3F201926" w14:textId="77777777" w:rsidR="0079078B" w:rsidRPr="00EF77E9" w:rsidRDefault="0079078B">
            <w:pPr>
              <w:pStyle w:val="08-Tabelageral"/>
              <w:rPr>
                <w:b/>
              </w:rPr>
            </w:pPr>
            <w:r>
              <w:rPr>
                <w:b/>
              </w:rPr>
              <w:t xml:space="preserve">2023 </w:t>
            </w:r>
            <w:proofErr w:type="spellStart"/>
            <w:r>
              <w:rPr>
                <w:b/>
              </w:rPr>
              <w:t>Program</w:t>
            </w:r>
            <w:proofErr w:type="spellEnd"/>
          </w:p>
        </w:tc>
        <w:tc>
          <w:tcPr>
            <w:tcW w:w="1315" w:type="dxa"/>
            <w:gridSpan w:val="2"/>
            <w:tcBorders>
              <w:top w:val="single" w:sz="2" w:space="0" w:color="1F3864" w:themeColor="accent1" w:themeShade="80"/>
              <w:bottom w:val="single" w:sz="2" w:space="0" w:color="1F3864" w:themeColor="accent1" w:themeShade="80"/>
            </w:tcBorders>
          </w:tcPr>
          <w:p w14:paraId="4D71951B" w14:textId="77777777" w:rsidR="0079078B" w:rsidRPr="00EF77E9" w:rsidRDefault="0079078B">
            <w:pPr>
              <w:pStyle w:val="08-Tabelageral"/>
              <w:rPr>
                <w:b/>
              </w:rPr>
            </w:pPr>
            <w:r>
              <w:rPr>
                <w:b/>
              </w:rPr>
              <w:t xml:space="preserve">2024 </w:t>
            </w:r>
            <w:proofErr w:type="spellStart"/>
            <w:r>
              <w:rPr>
                <w:b/>
              </w:rPr>
              <w:t>Program</w:t>
            </w:r>
            <w:proofErr w:type="spellEnd"/>
          </w:p>
        </w:tc>
        <w:tc>
          <w:tcPr>
            <w:tcW w:w="1149" w:type="dxa"/>
            <w:gridSpan w:val="3"/>
            <w:tcBorders>
              <w:top w:val="single" w:sz="2" w:space="0" w:color="1F3864" w:themeColor="accent1" w:themeShade="80"/>
              <w:bottom w:val="single" w:sz="2" w:space="0" w:color="1F3864" w:themeColor="accent1" w:themeShade="80"/>
            </w:tcBorders>
            <w:vAlign w:val="center"/>
          </w:tcPr>
          <w:p w14:paraId="1971FF88" w14:textId="77777777" w:rsidR="0079078B" w:rsidRPr="00EF77E9" w:rsidRDefault="0079078B">
            <w:pPr>
              <w:pStyle w:val="08-Tabelageral"/>
              <w:jc w:val="center"/>
              <w:rPr>
                <w:b/>
              </w:rPr>
            </w:pPr>
            <w:r>
              <w:rPr>
                <w:b/>
              </w:rPr>
              <w:t xml:space="preserve">    </w:t>
            </w:r>
            <w:r w:rsidRPr="00EF77E9">
              <w:rPr>
                <w:b/>
              </w:rPr>
              <w:t>Total</w:t>
            </w:r>
          </w:p>
        </w:tc>
      </w:tr>
      <w:tr w:rsidR="0079078B" w:rsidRPr="008F5E04" w14:paraId="185C165A" w14:textId="77777777">
        <w:trPr>
          <w:trHeight w:val="238"/>
        </w:trPr>
        <w:tc>
          <w:tcPr>
            <w:tcW w:w="2198" w:type="dxa"/>
            <w:tcBorders>
              <w:top w:val="single" w:sz="2" w:space="0" w:color="1F3864" w:themeColor="accent1" w:themeShade="80"/>
              <w:bottom w:val="single" w:sz="2" w:space="0" w:color="1F3864" w:themeColor="accent1" w:themeShade="80"/>
            </w:tcBorders>
            <w:vAlign w:val="center"/>
          </w:tcPr>
          <w:p w14:paraId="46FD0799" w14:textId="77777777" w:rsidR="0079078B" w:rsidRPr="00060E31" w:rsidRDefault="0079078B">
            <w:pPr>
              <w:pStyle w:val="08-Tabelageral"/>
              <w:jc w:val="center"/>
              <w:rPr>
                <w:b/>
                <w:lang w:val="en-US"/>
              </w:rPr>
            </w:pPr>
            <w:proofErr w:type="spellStart"/>
            <w:r w:rsidRPr="00060E31">
              <w:t>Shares</w:t>
            </w:r>
            <w:proofErr w:type="spellEnd"/>
            <w:r w:rsidRPr="00060E31">
              <w:t xml:space="preserve"> </w:t>
            </w:r>
            <w:proofErr w:type="spellStart"/>
            <w:r w:rsidRPr="00060E31">
              <w:t>Distributed</w:t>
            </w:r>
            <w:proofErr w:type="spellEnd"/>
          </w:p>
        </w:tc>
        <w:tc>
          <w:tcPr>
            <w:tcW w:w="1271" w:type="dxa"/>
            <w:gridSpan w:val="3"/>
            <w:tcBorders>
              <w:top w:val="single" w:sz="2" w:space="0" w:color="1F3864" w:themeColor="accent1" w:themeShade="80"/>
              <w:bottom w:val="single" w:sz="2" w:space="0" w:color="1F3864" w:themeColor="accent1" w:themeShade="80"/>
            </w:tcBorders>
          </w:tcPr>
          <w:p w14:paraId="74194994" w14:textId="77777777" w:rsidR="0079078B" w:rsidRPr="00060E31" w:rsidRDefault="0079078B">
            <w:pPr>
              <w:pStyle w:val="08-Tabelageral"/>
              <w:rPr>
                <w:bCs/>
              </w:rPr>
            </w:pPr>
            <w:r>
              <w:rPr>
                <w:rFonts w:cs="Arial"/>
                <w:bCs/>
                <w:szCs w:val="14"/>
              </w:rPr>
              <w:t>22,460</w:t>
            </w:r>
          </w:p>
        </w:tc>
        <w:tc>
          <w:tcPr>
            <w:tcW w:w="1228" w:type="dxa"/>
            <w:gridSpan w:val="2"/>
            <w:tcBorders>
              <w:top w:val="single" w:sz="2" w:space="0" w:color="1F3864" w:themeColor="accent1" w:themeShade="80"/>
              <w:bottom w:val="single" w:sz="2" w:space="0" w:color="1F3864" w:themeColor="accent1" w:themeShade="80"/>
            </w:tcBorders>
          </w:tcPr>
          <w:p w14:paraId="09289A2C" w14:textId="77777777" w:rsidR="0079078B" w:rsidRPr="00060E31" w:rsidRDefault="0079078B">
            <w:pPr>
              <w:pStyle w:val="08-Tabelageral"/>
              <w:rPr>
                <w:bCs/>
              </w:rPr>
            </w:pPr>
            <w:r w:rsidRPr="00EF77E9">
              <w:rPr>
                <w:rFonts w:cs="Arial"/>
                <w:bCs/>
                <w:szCs w:val="14"/>
                <w:lang w:eastAsia="en-US"/>
              </w:rPr>
              <w:t>2</w:t>
            </w:r>
            <w:r>
              <w:rPr>
                <w:rFonts w:cs="Arial"/>
                <w:bCs/>
                <w:szCs w:val="14"/>
                <w:lang w:eastAsia="en-US"/>
              </w:rPr>
              <w:t>2,057</w:t>
            </w:r>
          </w:p>
        </w:tc>
        <w:tc>
          <w:tcPr>
            <w:tcW w:w="1254" w:type="dxa"/>
            <w:gridSpan w:val="2"/>
            <w:tcBorders>
              <w:top w:val="single" w:sz="2" w:space="0" w:color="1F3864" w:themeColor="accent1" w:themeShade="80"/>
              <w:bottom w:val="single" w:sz="2" w:space="0" w:color="1F3864" w:themeColor="accent1" w:themeShade="80"/>
            </w:tcBorders>
          </w:tcPr>
          <w:p w14:paraId="75AF3092" w14:textId="77777777" w:rsidR="0079078B" w:rsidRPr="00060E31" w:rsidRDefault="0079078B">
            <w:pPr>
              <w:pStyle w:val="08-Tabelageral"/>
              <w:rPr>
                <w:bCs/>
              </w:rPr>
            </w:pPr>
            <w:r w:rsidRPr="00EF77E9">
              <w:rPr>
                <w:rFonts w:cs="Arial"/>
                <w:bCs/>
                <w:szCs w:val="14"/>
              </w:rPr>
              <w:t>16</w:t>
            </w:r>
            <w:r>
              <w:rPr>
                <w:rFonts w:cs="Arial"/>
                <w:bCs/>
                <w:szCs w:val="14"/>
              </w:rPr>
              <w:t>,</w:t>
            </w:r>
            <w:r w:rsidRPr="00EF77E9">
              <w:rPr>
                <w:rFonts w:cs="Arial"/>
                <w:bCs/>
                <w:szCs w:val="14"/>
              </w:rPr>
              <w:t>327</w:t>
            </w:r>
          </w:p>
        </w:tc>
        <w:tc>
          <w:tcPr>
            <w:tcW w:w="1224" w:type="dxa"/>
            <w:tcBorders>
              <w:top w:val="single" w:sz="2" w:space="0" w:color="1F3864" w:themeColor="accent1" w:themeShade="80"/>
              <w:bottom w:val="single" w:sz="2" w:space="0" w:color="1F3864" w:themeColor="accent1" w:themeShade="80"/>
            </w:tcBorders>
          </w:tcPr>
          <w:p w14:paraId="5CE73FC8" w14:textId="77777777" w:rsidR="0079078B" w:rsidRPr="00060E31" w:rsidRDefault="0079078B">
            <w:pPr>
              <w:pStyle w:val="08-Tabelageral"/>
              <w:rPr>
                <w:bCs/>
              </w:rPr>
            </w:pPr>
            <w:r w:rsidRPr="00EF77E9">
              <w:rPr>
                <w:rFonts w:cs="Arial"/>
                <w:bCs/>
                <w:szCs w:val="14"/>
              </w:rPr>
              <w:t>13</w:t>
            </w:r>
            <w:r>
              <w:rPr>
                <w:rFonts w:cs="Arial"/>
                <w:bCs/>
                <w:szCs w:val="14"/>
              </w:rPr>
              <w:t>,828</w:t>
            </w:r>
          </w:p>
        </w:tc>
        <w:tc>
          <w:tcPr>
            <w:tcW w:w="1315" w:type="dxa"/>
            <w:gridSpan w:val="2"/>
            <w:tcBorders>
              <w:top w:val="single" w:sz="2" w:space="0" w:color="1F3864" w:themeColor="accent1" w:themeShade="80"/>
              <w:bottom w:val="single" w:sz="2" w:space="0" w:color="1F3864" w:themeColor="accent1" w:themeShade="80"/>
            </w:tcBorders>
          </w:tcPr>
          <w:p w14:paraId="2E86C77B" w14:textId="77777777" w:rsidR="0079078B" w:rsidRPr="00060E31" w:rsidRDefault="0079078B">
            <w:pPr>
              <w:pStyle w:val="08-Tabelageral"/>
              <w:rPr>
                <w:bCs/>
              </w:rPr>
            </w:pPr>
            <w:r w:rsidRPr="00EF77E9">
              <w:rPr>
                <w:rFonts w:cs="Arial"/>
                <w:bCs/>
                <w:szCs w:val="14"/>
              </w:rPr>
              <w:t>4</w:t>
            </w:r>
            <w:r>
              <w:rPr>
                <w:rFonts w:cs="Arial"/>
                <w:bCs/>
                <w:szCs w:val="14"/>
              </w:rPr>
              <w:t>,</w:t>
            </w:r>
            <w:r w:rsidRPr="00EF77E9">
              <w:rPr>
                <w:rFonts w:cs="Arial"/>
                <w:bCs/>
                <w:szCs w:val="14"/>
              </w:rPr>
              <w:t>528</w:t>
            </w:r>
          </w:p>
        </w:tc>
        <w:tc>
          <w:tcPr>
            <w:tcW w:w="1149" w:type="dxa"/>
            <w:gridSpan w:val="3"/>
            <w:tcBorders>
              <w:top w:val="single" w:sz="2" w:space="0" w:color="1F3864" w:themeColor="accent1" w:themeShade="80"/>
              <w:bottom w:val="single" w:sz="2" w:space="0" w:color="1F3864" w:themeColor="accent1" w:themeShade="80"/>
            </w:tcBorders>
          </w:tcPr>
          <w:p w14:paraId="039F7BC6" w14:textId="77777777" w:rsidR="0079078B" w:rsidRPr="00913BDD" w:rsidRDefault="0079078B">
            <w:pPr>
              <w:pStyle w:val="08-Tabelageral"/>
              <w:jc w:val="center"/>
              <w:rPr>
                <w:bCs/>
              </w:rPr>
            </w:pPr>
            <w:r>
              <w:rPr>
                <w:rFonts w:cs="Arial"/>
                <w:b/>
                <w:szCs w:val="14"/>
              </w:rPr>
              <w:t>79,200</w:t>
            </w:r>
          </w:p>
        </w:tc>
      </w:tr>
      <w:tr w:rsidR="0079078B" w:rsidRPr="008F5E04" w14:paraId="1CB6BA67" w14:textId="77777777">
        <w:trPr>
          <w:trHeight w:val="238"/>
        </w:trPr>
        <w:tc>
          <w:tcPr>
            <w:tcW w:w="2198" w:type="dxa"/>
            <w:tcBorders>
              <w:top w:val="single" w:sz="2" w:space="0" w:color="1F3864" w:themeColor="accent1" w:themeShade="80"/>
              <w:bottom w:val="single" w:sz="2" w:space="0" w:color="1F3864" w:themeColor="accent1" w:themeShade="80"/>
            </w:tcBorders>
          </w:tcPr>
          <w:p w14:paraId="1FD22FBF" w14:textId="77777777" w:rsidR="0079078B" w:rsidRPr="00060E31" w:rsidRDefault="0079078B">
            <w:pPr>
              <w:pStyle w:val="08-Tabelageral"/>
              <w:jc w:val="center"/>
              <w:rPr>
                <w:b/>
                <w:lang w:val="en-US"/>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271" w:type="dxa"/>
            <w:gridSpan w:val="3"/>
            <w:tcBorders>
              <w:top w:val="single" w:sz="2" w:space="0" w:color="1F3864" w:themeColor="accent1" w:themeShade="80"/>
              <w:bottom w:val="single" w:sz="2" w:space="0" w:color="1F3864" w:themeColor="accent1" w:themeShade="80"/>
            </w:tcBorders>
          </w:tcPr>
          <w:p w14:paraId="5D7E7CF0" w14:textId="77777777" w:rsidR="0079078B" w:rsidRPr="00060E31" w:rsidRDefault="0079078B">
            <w:pPr>
              <w:pStyle w:val="08-Tabelageral"/>
              <w:rPr>
                <w:bCs/>
              </w:rPr>
            </w:pPr>
            <w:r w:rsidRPr="00EF77E9">
              <w:rPr>
                <w:rFonts w:cs="Arial"/>
                <w:bCs/>
                <w:szCs w:val="14"/>
              </w:rPr>
              <w:t>--</w:t>
            </w:r>
          </w:p>
        </w:tc>
        <w:tc>
          <w:tcPr>
            <w:tcW w:w="1228" w:type="dxa"/>
            <w:gridSpan w:val="2"/>
            <w:tcBorders>
              <w:top w:val="single" w:sz="2" w:space="0" w:color="1F3864" w:themeColor="accent1" w:themeShade="80"/>
              <w:bottom w:val="single" w:sz="2" w:space="0" w:color="1F3864" w:themeColor="accent1" w:themeShade="80"/>
            </w:tcBorders>
          </w:tcPr>
          <w:p w14:paraId="588BF920" w14:textId="77777777" w:rsidR="0079078B" w:rsidRPr="00060E31" w:rsidRDefault="0079078B">
            <w:pPr>
              <w:pStyle w:val="08-Tabelageral"/>
              <w:rPr>
                <w:bCs/>
              </w:rPr>
            </w:pPr>
            <w:r w:rsidRPr="00EF77E9">
              <w:rPr>
                <w:rFonts w:cs="Arial"/>
                <w:bCs/>
                <w:szCs w:val="14"/>
              </w:rPr>
              <w:t>5</w:t>
            </w:r>
            <w:r>
              <w:rPr>
                <w:rFonts w:cs="Arial"/>
                <w:bCs/>
                <w:szCs w:val="14"/>
              </w:rPr>
              <w:t>,</w:t>
            </w:r>
            <w:r w:rsidRPr="00EF77E9">
              <w:rPr>
                <w:rFonts w:cs="Arial"/>
                <w:bCs/>
                <w:szCs w:val="14"/>
              </w:rPr>
              <w:t>037</w:t>
            </w:r>
          </w:p>
        </w:tc>
        <w:tc>
          <w:tcPr>
            <w:tcW w:w="1254" w:type="dxa"/>
            <w:gridSpan w:val="2"/>
            <w:tcBorders>
              <w:top w:val="single" w:sz="2" w:space="0" w:color="1F3864" w:themeColor="accent1" w:themeShade="80"/>
              <w:bottom w:val="single" w:sz="2" w:space="0" w:color="1F3864" w:themeColor="accent1" w:themeShade="80"/>
            </w:tcBorders>
          </w:tcPr>
          <w:p w14:paraId="0CE116B9" w14:textId="77777777" w:rsidR="0079078B" w:rsidRPr="00060E31" w:rsidRDefault="0079078B">
            <w:pPr>
              <w:pStyle w:val="08-Tabelageral"/>
              <w:rPr>
                <w:bCs/>
              </w:rPr>
            </w:pPr>
            <w:r w:rsidRPr="00EF77E9">
              <w:rPr>
                <w:rFonts w:cs="Arial"/>
                <w:bCs/>
                <w:szCs w:val="14"/>
              </w:rPr>
              <w:t>10</w:t>
            </w:r>
            <w:r>
              <w:rPr>
                <w:rFonts w:cs="Arial"/>
                <w:bCs/>
                <w:szCs w:val="14"/>
              </w:rPr>
              <w:t>,</w:t>
            </w:r>
            <w:r w:rsidRPr="00EF77E9">
              <w:rPr>
                <w:rFonts w:cs="Arial"/>
                <w:bCs/>
                <w:szCs w:val="14"/>
              </w:rPr>
              <w:t>876</w:t>
            </w:r>
          </w:p>
        </w:tc>
        <w:tc>
          <w:tcPr>
            <w:tcW w:w="1224" w:type="dxa"/>
            <w:tcBorders>
              <w:top w:val="single" w:sz="2" w:space="0" w:color="1F3864" w:themeColor="accent1" w:themeShade="80"/>
              <w:bottom w:val="single" w:sz="2" w:space="0" w:color="1F3864" w:themeColor="accent1" w:themeShade="80"/>
            </w:tcBorders>
          </w:tcPr>
          <w:p w14:paraId="32315F5F" w14:textId="77777777" w:rsidR="0079078B" w:rsidRPr="00060E31" w:rsidRDefault="0079078B">
            <w:pPr>
              <w:pStyle w:val="08-Tabelageral"/>
              <w:rPr>
                <w:bCs/>
              </w:rPr>
            </w:pPr>
            <w:r w:rsidRPr="00EF77E9">
              <w:rPr>
                <w:rFonts w:cs="Arial"/>
                <w:bCs/>
                <w:szCs w:val="14"/>
              </w:rPr>
              <w:t>13</w:t>
            </w:r>
            <w:r>
              <w:rPr>
                <w:rFonts w:cs="Arial"/>
                <w:bCs/>
                <w:szCs w:val="14"/>
              </w:rPr>
              <w:t>,</w:t>
            </w:r>
            <w:r w:rsidRPr="00EF77E9">
              <w:rPr>
                <w:rFonts w:cs="Arial"/>
                <w:bCs/>
                <w:szCs w:val="14"/>
              </w:rPr>
              <w:t>539</w:t>
            </w:r>
          </w:p>
        </w:tc>
        <w:tc>
          <w:tcPr>
            <w:tcW w:w="1315" w:type="dxa"/>
            <w:gridSpan w:val="2"/>
            <w:tcBorders>
              <w:top w:val="single" w:sz="2" w:space="0" w:color="1F3864" w:themeColor="accent1" w:themeShade="80"/>
              <w:bottom w:val="single" w:sz="2" w:space="0" w:color="1F3864" w:themeColor="accent1" w:themeShade="80"/>
            </w:tcBorders>
          </w:tcPr>
          <w:p w14:paraId="2B2480C7" w14:textId="77777777" w:rsidR="0079078B" w:rsidRPr="00060E31" w:rsidRDefault="0079078B">
            <w:pPr>
              <w:pStyle w:val="08-Tabelageral"/>
              <w:rPr>
                <w:bCs/>
              </w:rPr>
            </w:pPr>
            <w:r w:rsidRPr="00EF77E9">
              <w:rPr>
                <w:rFonts w:cs="Arial"/>
                <w:bCs/>
                <w:szCs w:val="14"/>
              </w:rPr>
              <w:t>18</w:t>
            </w:r>
            <w:r>
              <w:rPr>
                <w:rFonts w:cs="Arial"/>
                <w:bCs/>
                <w:szCs w:val="14"/>
              </w:rPr>
              <w:t>,</w:t>
            </w:r>
            <w:r w:rsidRPr="00EF77E9">
              <w:rPr>
                <w:rFonts w:cs="Arial"/>
                <w:bCs/>
                <w:szCs w:val="14"/>
              </w:rPr>
              <w:t>125</w:t>
            </w:r>
          </w:p>
        </w:tc>
        <w:tc>
          <w:tcPr>
            <w:tcW w:w="1149" w:type="dxa"/>
            <w:gridSpan w:val="3"/>
            <w:tcBorders>
              <w:top w:val="single" w:sz="2" w:space="0" w:color="1F3864" w:themeColor="accent1" w:themeShade="80"/>
              <w:bottom w:val="single" w:sz="2" w:space="0" w:color="1F3864" w:themeColor="accent1" w:themeShade="80"/>
            </w:tcBorders>
          </w:tcPr>
          <w:p w14:paraId="326D0DCA" w14:textId="77777777" w:rsidR="0079078B" w:rsidRPr="00913BDD" w:rsidRDefault="0079078B">
            <w:pPr>
              <w:pStyle w:val="08-Tabelageral"/>
              <w:jc w:val="center"/>
              <w:rPr>
                <w:bCs/>
              </w:rPr>
            </w:pPr>
            <w:r w:rsidRPr="00EF77E9">
              <w:rPr>
                <w:rFonts w:cs="Arial"/>
                <w:b/>
                <w:szCs w:val="14"/>
              </w:rPr>
              <w:t>47</w:t>
            </w:r>
            <w:r>
              <w:rPr>
                <w:rFonts w:cs="Arial"/>
                <w:b/>
                <w:szCs w:val="14"/>
              </w:rPr>
              <w:t>,</w:t>
            </w:r>
            <w:r w:rsidRPr="00EF77E9">
              <w:rPr>
                <w:rFonts w:cs="Arial"/>
                <w:b/>
                <w:szCs w:val="14"/>
              </w:rPr>
              <w:t>577</w:t>
            </w:r>
          </w:p>
        </w:tc>
      </w:tr>
      <w:tr w:rsidR="0079078B" w:rsidRPr="008F5E04" w14:paraId="5DF1DE15" w14:textId="77777777">
        <w:trPr>
          <w:trHeight w:val="238"/>
        </w:trPr>
        <w:tc>
          <w:tcPr>
            <w:tcW w:w="2198" w:type="dxa"/>
            <w:tcBorders>
              <w:top w:val="single" w:sz="2" w:space="0" w:color="1F3864" w:themeColor="accent1" w:themeShade="80"/>
              <w:bottom w:val="single" w:sz="2" w:space="0" w:color="1F3864" w:themeColor="accent1" w:themeShade="80"/>
            </w:tcBorders>
          </w:tcPr>
          <w:p w14:paraId="2919C7DA" w14:textId="77777777" w:rsidR="0079078B" w:rsidRPr="00060E31" w:rsidRDefault="0079078B">
            <w:pPr>
              <w:pStyle w:val="08-Tabelageral"/>
              <w:jc w:val="center"/>
              <w:rPr>
                <w:b/>
              </w:rPr>
            </w:pPr>
            <w:r w:rsidRPr="00060E31">
              <w:rPr>
                <w:b/>
                <w:bCs/>
              </w:rPr>
              <w:t xml:space="preserve">Total </w:t>
            </w:r>
            <w:proofErr w:type="spellStart"/>
            <w:r w:rsidRPr="00060E31">
              <w:rPr>
                <w:b/>
                <w:bCs/>
              </w:rPr>
              <w:t>Program</w:t>
            </w:r>
            <w:proofErr w:type="spellEnd"/>
            <w:r w:rsidRPr="00060E31">
              <w:rPr>
                <w:b/>
                <w:bCs/>
              </w:rPr>
              <w:t xml:space="preserve"> </w:t>
            </w:r>
            <w:proofErr w:type="spellStart"/>
            <w:r w:rsidRPr="00060E31">
              <w:rPr>
                <w:b/>
                <w:bCs/>
              </w:rPr>
              <w:t>Shares</w:t>
            </w:r>
            <w:proofErr w:type="spellEnd"/>
          </w:p>
        </w:tc>
        <w:tc>
          <w:tcPr>
            <w:tcW w:w="1271" w:type="dxa"/>
            <w:gridSpan w:val="3"/>
            <w:tcBorders>
              <w:top w:val="single" w:sz="2" w:space="0" w:color="1F3864" w:themeColor="accent1" w:themeShade="80"/>
              <w:bottom w:val="single" w:sz="2" w:space="0" w:color="1F3864" w:themeColor="accent1" w:themeShade="80"/>
            </w:tcBorders>
          </w:tcPr>
          <w:p w14:paraId="5D14C624" w14:textId="77777777" w:rsidR="0079078B" w:rsidRPr="00060E31" w:rsidRDefault="0079078B">
            <w:pPr>
              <w:pStyle w:val="08-Tabelageral"/>
              <w:rPr>
                <w:b/>
              </w:rPr>
            </w:pPr>
            <w:r>
              <w:rPr>
                <w:rFonts w:cs="Arial"/>
                <w:b/>
                <w:szCs w:val="14"/>
                <w:lang w:eastAsia="en-US"/>
              </w:rPr>
              <w:t>22,460</w:t>
            </w:r>
          </w:p>
        </w:tc>
        <w:tc>
          <w:tcPr>
            <w:tcW w:w="1228" w:type="dxa"/>
            <w:gridSpan w:val="2"/>
            <w:tcBorders>
              <w:top w:val="single" w:sz="2" w:space="0" w:color="1F3864" w:themeColor="accent1" w:themeShade="80"/>
              <w:bottom w:val="single" w:sz="2" w:space="0" w:color="1F3864" w:themeColor="accent1" w:themeShade="80"/>
            </w:tcBorders>
          </w:tcPr>
          <w:p w14:paraId="01024C04" w14:textId="77777777" w:rsidR="0079078B" w:rsidRPr="00060E31" w:rsidRDefault="0079078B">
            <w:pPr>
              <w:pStyle w:val="08-Tabelageral"/>
              <w:rPr>
                <w:b/>
              </w:rPr>
            </w:pPr>
            <w:r w:rsidRPr="00EF77E9">
              <w:rPr>
                <w:rFonts w:cs="Arial"/>
                <w:b/>
                <w:szCs w:val="14"/>
                <w:lang w:eastAsia="en-US"/>
              </w:rPr>
              <w:t>2</w:t>
            </w:r>
            <w:r>
              <w:rPr>
                <w:rFonts w:cs="Arial"/>
                <w:b/>
                <w:szCs w:val="14"/>
                <w:lang w:eastAsia="en-US"/>
              </w:rPr>
              <w:t>7,094</w:t>
            </w:r>
          </w:p>
        </w:tc>
        <w:tc>
          <w:tcPr>
            <w:tcW w:w="1254" w:type="dxa"/>
            <w:gridSpan w:val="2"/>
            <w:tcBorders>
              <w:top w:val="single" w:sz="2" w:space="0" w:color="1F3864" w:themeColor="accent1" w:themeShade="80"/>
              <w:bottom w:val="single" w:sz="2" w:space="0" w:color="1F3864" w:themeColor="accent1" w:themeShade="80"/>
            </w:tcBorders>
          </w:tcPr>
          <w:p w14:paraId="502AEF5F" w14:textId="77777777" w:rsidR="0079078B" w:rsidRPr="00060E31" w:rsidRDefault="0079078B">
            <w:pPr>
              <w:pStyle w:val="08-Tabelageral"/>
              <w:rPr>
                <w:b/>
              </w:rPr>
            </w:pPr>
            <w:r w:rsidRPr="00EF77E9">
              <w:rPr>
                <w:rFonts w:cs="Arial"/>
                <w:b/>
                <w:szCs w:val="14"/>
              </w:rPr>
              <w:t>27</w:t>
            </w:r>
            <w:r>
              <w:rPr>
                <w:rFonts w:cs="Arial"/>
                <w:b/>
                <w:szCs w:val="14"/>
              </w:rPr>
              <w:t>,</w:t>
            </w:r>
            <w:r w:rsidRPr="00EF77E9">
              <w:rPr>
                <w:rFonts w:cs="Arial"/>
                <w:b/>
                <w:szCs w:val="14"/>
              </w:rPr>
              <w:t>203</w:t>
            </w:r>
          </w:p>
        </w:tc>
        <w:tc>
          <w:tcPr>
            <w:tcW w:w="1224" w:type="dxa"/>
            <w:tcBorders>
              <w:top w:val="single" w:sz="2" w:space="0" w:color="1F3864" w:themeColor="accent1" w:themeShade="80"/>
              <w:bottom w:val="single" w:sz="2" w:space="0" w:color="1F3864" w:themeColor="accent1" w:themeShade="80"/>
            </w:tcBorders>
          </w:tcPr>
          <w:p w14:paraId="1A2DF904" w14:textId="77777777" w:rsidR="0079078B" w:rsidRPr="00060E31" w:rsidRDefault="0079078B">
            <w:pPr>
              <w:pStyle w:val="08-Tabelageral"/>
              <w:rPr>
                <w:b/>
              </w:rPr>
            </w:pPr>
            <w:r w:rsidRPr="00EF77E9">
              <w:rPr>
                <w:rFonts w:cs="Arial"/>
                <w:b/>
                <w:szCs w:val="14"/>
              </w:rPr>
              <w:t>27</w:t>
            </w:r>
            <w:r>
              <w:rPr>
                <w:rFonts w:cs="Arial"/>
                <w:b/>
                <w:szCs w:val="14"/>
              </w:rPr>
              <w:t>,367</w:t>
            </w:r>
          </w:p>
        </w:tc>
        <w:tc>
          <w:tcPr>
            <w:tcW w:w="1315" w:type="dxa"/>
            <w:gridSpan w:val="2"/>
            <w:tcBorders>
              <w:top w:val="single" w:sz="2" w:space="0" w:color="1F3864" w:themeColor="accent1" w:themeShade="80"/>
              <w:bottom w:val="single" w:sz="2" w:space="0" w:color="1F3864" w:themeColor="accent1" w:themeShade="80"/>
            </w:tcBorders>
          </w:tcPr>
          <w:p w14:paraId="70B6C3CD" w14:textId="77777777" w:rsidR="0079078B" w:rsidRPr="00060E31" w:rsidRDefault="0079078B">
            <w:pPr>
              <w:pStyle w:val="08-Tabelageral"/>
              <w:rPr>
                <w:b/>
              </w:rPr>
            </w:pPr>
            <w:r w:rsidRPr="00EF77E9">
              <w:rPr>
                <w:rFonts w:cs="Arial"/>
                <w:b/>
                <w:szCs w:val="14"/>
              </w:rPr>
              <w:t>22</w:t>
            </w:r>
            <w:r>
              <w:rPr>
                <w:rFonts w:cs="Arial"/>
                <w:b/>
                <w:szCs w:val="14"/>
              </w:rPr>
              <w:t>,</w:t>
            </w:r>
            <w:r w:rsidRPr="00EF77E9">
              <w:rPr>
                <w:rFonts w:cs="Arial"/>
                <w:b/>
                <w:szCs w:val="14"/>
              </w:rPr>
              <w:t>653</w:t>
            </w:r>
          </w:p>
        </w:tc>
        <w:tc>
          <w:tcPr>
            <w:tcW w:w="1149" w:type="dxa"/>
            <w:gridSpan w:val="3"/>
            <w:tcBorders>
              <w:top w:val="single" w:sz="2" w:space="0" w:color="1F3864" w:themeColor="accent1" w:themeShade="80"/>
              <w:bottom w:val="single" w:sz="2" w:space="0" w:color="1F3864" w:themeColor="accent1" w:themeShade="80"/>
            </w:tcBorders>
          </w:tcPr>
          <w:p w14:paraId="2E8275E7" w14:textId="77777777" w:rsidR="0079078B" w:rsidRPr="00060E31" w:rsidRDefault="0079078B">
            <w:pPr>
              <w:pStyle w:val="08-Tabelageral"/>
              <w:jc w:val="center"/>
              <w:rPr>
                <w:b/>
              </w:rPr>
            </w:pPr>
            <w:r>
              <w:rPr>
                <w:rFonts w:cs="Arial"/>
                <w:b/>
                <w:szCs w:val="14"/>
              </w:rPr>
              <w:t>126,777</w:t>
            </w:r>
          </w:p>
        </w:tc>
      </w:tr>
      <w:tr w:rsidR="0079078B" w:rsidRPr="00060E31" w14:paraId="1F8AF3B8" w14:textId="77777777">
        <w:trPr>
          <w:gridAfter w:val="1"/>
          <w:wAfter w:w="12" w:type="dxa"/>
          <w:trHeight w:val="238"/>
        </w:trPr>
        <w:tc>
          <w:tcPr>
            <w:tcW w:w="9627" w:type="dxa"/>
            <w:gridSpan w:val="13"/>
            <w:tcBorders>
              <w:top w:val="single" w:sz="4" w:space="0" w:color="1F3864" w:themeColor="accent1" w:themeShade="80"/>
              <w:bottom w:val="single" w:sz="4" w:space="0" w:color="1F3864" w:themeColor="accent1" w:themeShade="80"/>
            </w:tcBorders>
          </w:tcPr>
          <w:p w14:paraId="22E1AA31" w14:textId="77777777" w:rsidR="0079078B" w:rsidRDefault="0079078B">
            <w:pPr>
              <w:pStyle w:val="08-Tabelageral"/>
              <w:jc w:val="center"/>
              <w:rPr>
                <w:b/>
                <w:bCs/>
              </w:rPr>
            </w:pPr>
          </w:p>
          <w:p w14:paraId="464AD61E" w14:textId="77777777" w:rsidR="0079078B" w:rsidRDefault="0079078B">
            <w:pPr>
              <w:pStyle w:val="08-Tabelageral"/>
              <w:jc w:val="center"/>
              <w:rPr>
                <w:b/>
                <w:bCs/>
              </w:rPr>
            </w:pPr>
          </w:p>
          <w:p w14:paraId="40051F34" w14:textId="77777777" w:rsidR="0079078B" w:rsidRPr="00060E31" w:rsidRDefault="0079078B">
            <w:pPr>
              <w:pStyle w:val="08-Tabelageral"/>
              <w:jc w:val="center"/>
              <w:rPr>
                <w:b/>
                <w:bCs/>
              </w:rPr>
            </w:pPr>
            <w:proofErr w:type="spellStart"/>
            <w:r w:rsidRPr="00060E31">
              <w:rPr>
                <w:b/>
                <w:bCs/>
              </w:rPr>
              <w:t>Estimated</w:t>
            </w:r>
            <w:proofErr w:type="spellEnd"/>
            <w:r w:rsidRPr="00060E31">
              <w:rPr>
                <w:b/>
                <w:bCs/>
              </w:rPr>
              <w:t xml:space="preserve"> Schedule </w:t>
            </w:r>
            <w:proofErr w:type="spellStart"/>
            <w:r w:rsidRPr="00060E31">
              <w:rPr>
                <w:b/>
                <w:bCs/>
              </w:rPr>
              <w:t>Transfers</w:t>
            </w:r>
            <w:proofErr w:type="spellEnd"/>
          </w:p>
        </w:tc>
      </w:tr>
      <w:tr w:rsidR="0079078B" w:rsidRPr="00060E31" w14:paraId="66FEE8AE" w14:textId="77777777">
        <w:trPr>
          <w:trHeight w:val="238"/>
        </w:trPr>
        <w:tc>
          <w:tcPr>
            <w:tcW w:w="2217" w:type="dxa"/>
            <w:gridSpan w:val="2"/>
            <w:tcBorders>
              <w:top w:val="single" w:sz="4" w:space="0" w:color="9CC2E5" w:themeColor="accent5" w:themeTint="99"/>
            </w:tcBorders>
          </w:tcPr>
          <w:p w14:paraId="30B4ADEA" w14:textId="77777777" w:rsidR="0079078B" w:rsidRPr="00060E31" w:rsidRDefault="0079078B">
            <w:pPr>
              <w:pStyle w:val="070-TabelaPadro"/>
              <w:spacing w:line="276" w:lineRule="auto"/>
              <w:jc w:val="left"/>
            </w:pPr>
          </w:p>
        </w:tc>
        <w:tc>
          <w:tcPr>
            <w:tcW w:w="1095" w:type="dxa"/>
            <w:tcBorders>
              <w:top w:val="single" w:sz="4" w:space="0" w:color="9CC2E5" w:themeColor="accent5" w:themeTint="99"/>
            </w:tcBorders>
          </w:tcPr>
          <w:p w14:paraId="1E80BC35" w14:textId="77777777" w:rsidR="0079078B" w:rsidRPr="00060E31" w:rsidRDefault="0079078B">
            <w:pPr>
              <w:pStyle w:val="08-Tabelageral"/>
              <w:rPr>
                <w:rFonts w:cs="Arial"/>
                <w:b/>
                <w:bCs/>
                <w:szCs w:val="14"/>
              </w:rPr>
            </w:pPr>
            <w:proofErr w:type="spellStart"/>
            <w:r w:rsidRPr="00060E31">
              <w:rPr>
                <w:rFonts w:cs="Arial"/>
                <w:b/>
                <w:bCs/>
                <w:szCs w:val="14"/>
              </w:rPr>
              <w:t>Period</w:t>
            </w:r>
            <w:proofErr w:type="spellEnd"/>
          </w:p>
        </w:tc>
        <w:tc>
          <w:tcPr>
            <w:tcW w:w="1296" w:type="dxa"/>
            <w:gridSpan w:val="2"/>
            <w:tcBorders>
              <w:top w:val="single" w:sz="4" w:space="0" w:color="9CC2E5" w:themeColor="accent5" w:themeTint="99"/>
            </w:tcBorders>
          </w:tcPr>
          <w:p w14:paraId="4BC0FAB2" w14:textId="77777777" w:rsidR="0079078B" w:rsidRPr="00060E31" w:rsidRDefault="0079078B">
            <w:pPr>
              <w:pStyle w:val="08-Tabelageral"/>
              <w:rPr>
                <w:rFonts w:cs="Arial"/>
                <w:szCs w:val="14"/>
              </w:rPr>
            </w:pPr>
            <w:r w:rsidRPr="00060E31">
              <w:rPr>
                <w:b/>
              </w:rPr>
              <w:t xml:space="preserve">2021 </w:t>
            </w:r>
            <w:proofErr w:type="spellStart"/>
            <w:r w:rsidRPr="00060E31">
              <w:rPr>
                <w:b/>
              </w:rPr>
              <w:t>Program</w:t>
            </w:r>
            <w:proofErr w:type="spellEnd"/>
          </w:p>
        </w:tc>
        <w:tc>
          <w:tcPr>
            <w:tcW w:w="1297" w:type="dxa"/>
            <w:gridSpan w:val="2"/>
            <w:tcBorders>
              <w:top w:val="single" w:sz="4" w:space="0" w:color="9CC2E5" w:themeColor="accent5" w:themeTint="99"/>
            </w:tcBorders>
          </w:tcPr>
          <w:p w14:paraId="455E5668" w14:textId="77777777" w:rsidR="0079078B" w:rsidRPr="00060E31" w:rsidRDefault="0079078B">
            <w:pPr>
              <w:pStyle w:val="08-Tabelageral"/>
              <w:rPr>
                <w:rFonts w:cs="Arial"/>
                <w:szCs w:val="14"/>
              </w:rPr>
            </w:pPr>
            <w:r w:rsidRPr="00060E31">
              <w:rPr>
                <w:b/>
              </w:rPr>
              <w:t xml:space="preserve">2022 </w:t>
            </w:r>
            <w:proofErr w:type="spellStart"/>
            <w:r w:rsidRPr="00060E31">
              <w:rPr>
                <w:b/>
              </w:rPr>
              <w:t>Program</w:t>
            </w:r>
            <w:proofErr w:type="spellEnd"/>
          </w:p>
        </w:tc>
        <w:tc>
          <w:tcPr>
            <w:tcW w:w="1297" w:type="dxa"/>
            <w:gridSpan w:val="3"/>
            <w:tcBorders>
              <w:top w:val="single" w:sz="4" w:space="0" w:color="9CC2E5" w:themeColor="accent5" w:themeTint="99"/>
            </w:tcBorders>
          </w:tcPr>
          <w:p w14:paraId="4F25A228" w14:textId="77777777" w:rsidR="0079078B" w:rsidRPr="00060E31" w:rsidRDefault="0079078B">
            <w:pPr>
              <w:pStyle w:val="08-Tabelageral"/>
              <w:rPr>
                <w:rFonts w:cs="Arial"/>
                <w:szCs w:val="14"/>
              </w:rPr>
            </w:pPr>
            <w:r w:rsidRPr="00060E31">
              <w:rPr>
                <w:b/>
              </w:rPr>
              <w:t xml:space="preserve">2023 </w:t>
            </w:r>
            <w:proofErr w:type="spellStart"/>
            <w:r w:rsidRPr="00060E31">
              <w:rPr>
                <w:b/>
              </w:rPr>
              <w:t>Program</w:t>
            </w:r>
            <w:proofErr w:type="spellEnd"/>
          </w:p>
        </w:tc>
        <w:tc>
          <w:tcPr>
            <w:tcW w:w="1297" w:type="dxa"/>
            <w:gridSpan w:val="2"/>
            <w:tcBorders>
              <w:top w:val="single" w:sz="4" w:space="0" w:color="9CC2E5" w:themeColor="accent5" w:themeTint="99"/>
            </w:tcBorders>
          </w:tcPr>
          <w:p w14:paraId="71CAB238" w14:textId="77777777" w:rsidR="0079078B" w:rsidRPr="00060E31" w:rsidRDefault="0079078B">
            <w:pPr>
              <w:pStyle w:val="08-Tabelageral"/>
              <w:rPr>
                <w:rFonts w:cs="Arial"/>
                <w:szCs w:val="14"/>
              </w:rPr>
            </w:pPr>
            <w:r w:rsidRPr="00060E31">
              <w:rPr>
                <w:b/>
              </w:rPr>
              <w:t xml:space="preserve">2024 </w:t>
            </w:r>
            <w:proofErr w:type="spellStart"/>
            <w:r w:rsidRPr="00060E31">
              <w:rPr>
                <w:b/>
              </w:rPr>
              <w:t>Program</w:t>
            </w:r>
            <w:proofErr w:type="spellEnd"/>
          </w:p>
        </w:tc>
        <w:tc>
          <w:tcPr>
            <w:tcW w:w="1140" w:type="dxa"/>
            <w:gridSpan w:val="2"/>
            <w:tcBorders>
              <w:top w:val="single" w:sz="4" w:space="0" w:color="9CC2E5" w:themeColor="accent5" w:themeTint="99"/>
            </w:tcBorders>
          </w:tcPr>
          <w:p w14:paraId="0823F872" w14:textId="77777777" w:rsidR="0079078B" w:rsidRPr="00060E31" w:rsidRDefault="0079078B">
            <w:pPr>
              <w:pStyle w:val="08-Tabelageral"/>
              <w:rPr>
                <w:b/>
                <w:bCs/>
              </w:rPr>
            </w:pPr>
            <w:r w:rsidRPr="00060E31">
              <w:rPr>
                <w:b/>
                <w:bCs/>
              </w:rPr>
              <w:t>Total</w:t>
            </w:r>
          </w:p>
        </w:tc>
      </w:tr>
      <w:tr w:rsidR="0079078B" w:rsidRPr="00060E31" w14:paraId="7317EEC9" w14:textId="77777777">
        <w:trPr>
          <w:trHeight w:val="238"/>
        </w:trPr>
        <w:tc>
          <w:tcPr>
            <w:tcW w:w="2217" w:type="dxa"/>
            <w:gridSpan w:val="2"/>
          </w:tcPr>
          <w:p w14:paraId="5C314F0C" w14:textId="77777777" w:rsidR="0079078B" w:rsidRPr="00060E31" w:rsidRDefault="0079078B">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6AB27884" w14:textId="77777777" w:rsidR="0079078B" w:rsidRPr="00060E31" w:rsidRDefault="0079078B">
            <w:pPr>
              <w:pStyle w:val="08-Tabelageral"/>
              <w:rPr>
                <w:rFonts w:cs="Arial"/>
                <w:bCs/>
                <w:szCs w:val="14"/>
              </w:rPr>
            </w:pPr>
            <w:proofErr w:type="spellStart"/>
            <w:r w:rsidRPr="00060E31">
              <w:t>March</w:t>
            </w:r>
            <w:proofErr w:type="spellEnd"/>
            <w:r w:rsidRPr="00060E31">
              <w:t xml:space="preserve"> 2026</w:t>
            </w:r>
          </w:p>
        </w:tc>
        <w:tc>
          <w:tcPr>
            <w:tcW w:w="1296" w:type="dxa"/>
            <w:gridSpan w:val="2"/>
          </w:tcPr>
          <w:p w14:paraId="5BC65524" w14:textId="77777777" w:rsidR="0079078B" w:rsidRPr="00060E31" w:rsidRDefault="0079078B">
            <w:pPr>
              <w:pStyle w:val="08-Tabelageral"/>
              <w:rPr>
                <w:rFonts w:cs="Arial"/>
                <w:bCs/>
                <w:szCs w:val="14"/>
              </w:rPr>
            </w:pPr>
            <w:r w:rsidRPr="00060E31">
              <w:rPr>
                <w:rFonts w:cs="Arial"/>
                <w:bCs/>
                <w:szCs w:val="14"/>
              </w:rPr>
              <w:t>5,037</w:t>
            </w:r>
          </w:p>
        </w:tc>
        <w:tc>
          <w:tcPr>
            <w:tcW w:w="1297" w:type="dxa"/>
            <w:gridSpan w:val="2"/>
          </w:tcPr>
          <w:p w14:paraId="62BD2336" w14:textId="77777777" w:rsidR="0079078B" w:rsidRPr="00060E31" w:rsidRDefault="0079078B">
            <w:pPr>
              <w:pStyle w:val="08-Tabelageral"/>
              <w:rPr>
                <w:rFonts w:cs="Arial"/>
                <w:bCs/>
                <w:szCs w:val="14"/>
              </w:rPr>
            </w:pPr>
            <w:r w:rsidRPr="00060E31">
              <w:rPr>
                <w:rFonts w:cs="Arial"/>
                <w:bCs/>
                <w:szCs w:val="14"/>
              </w:rPr>
              <w:t>5,438</w:t>
            </w:r>
          </w:p>
        </w:tc>
        <w:tc>
          <w:tcPr>
            <w:tcW w:w="1297" w:type="dxa"/>
            <w:gridSpan w:val="3"/>
          </w:tcPr>
          <w:p w14:paraId="0CFCC65B" w14:textId="77777777" w:rsidR="0079078B" w:rsidRPr="00060E31" w:rsidRDefault="0079078B">
            <w:pPr>
              <w:pStyle w:val="08-Tabelageral"/>
              <w:rPr>
                <w:rFonts w:cs="Arial"/>
                <w:bCs/>
                <w:szCs w:val="14"/>
              </w:rPr>
            </w:pPr>
            <w:r w:rsidRPr="00060E31">
              <w:rPr>
                <w:rFonts w:cs="Arial"/>
                <w:bCs/>
                <w:szCs w:val="14"/>
              </w:rPr>
              <w:t>5,413</w:t>
            </w:r>
          </w:p>
        </w:tc>
        <w:tc>
          <w:tcPr>
            <w:tcW w:w="1297" w:type="dxa"/>
            <w:gridSpan w:val="2"/>
          </w:tcPr>
          <w:p w14:paraId="58524E93" w14:textId="77777777" w:rsidR="0079078B" w:rsidRPr="00060E31" w:rsidRDefault="0079078B">
            <w:pPr>
              <w:pStyle w:val="08-Tabelageral"/>
              <w:rPr>
                <w:rFonts w:cs="Arial"/>
                <w:bCs/>
                <w:szCs w:val="14"/>
              </w:rPr>
            </w:pPr>
            <w:r w:rsidRPr="00060E31">
              <w:rPr>
                <w:rFonts w:cs="Arial"/>
                <w:bCs/>
                <w:szCs w:val="14"/>
              </w:rPr>
              <w:t>6,794</w:t>
            </w:r>
          </w:p>
        </w:tc>
        <w:tc>
          <w:tcPr>
            <w:tcW w:w="1140" w:type="dxa"/>
            <w:gridSpan w:val="2"/>
            <w:vAlign w:val="bottom"/>
          </w:tcPr>
          <w:p w14:paraId="689D3C1C" w14:textId="77777777" w:rsidR="0079078B" w:rsidRPr="00060E31" w:rsidRDefault="0079078B">
            <w:pPr>
              <w:pStyle w:val="08-Tabelageral"/>
              <w:rPr>
                <w:rFonts w:cs="Arial"/>
                <w:b/>
                <w:szCs w:val="14"/>
              </w:rPr>
            </w:pPr>
            <w:r w:rsidRPr="00060E31">
              <w:rPr>
                <w:rFonts w:cs="Arial"/>
                <w:bCs/>
                <w:szCs w:val="14"/>
              </w:rPr>
              <w:t>22,682</w:t>
            </w:r>
          </w:p>
        </w:tc>
      </w:tr>
      <w:tr w:rsidR="0079078B" w:rsidRPr="00060E31" w14:paraId="17DB834F" w14:textId="77777777">
        <w:trPr>
          <w:trHeight w:val="238"/>
        </w:trPr>
        <w:tc>
          <w:tcPr>
            <w:tcW w:w="2217" w:type="dxa"/>
            <w:gridSpan w:val="2"/>
          </w:tcPr>
          <w:p w14:paraId="78309572" w14:textId="77777777" w:rsidR="0079078B" w:rsidRPr="00060E31" w:rsidRDefault="0079078B">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7AE21D23" w14:textId="77777777" w:rsidR="0079078B" w:rsidRPr="00060E31" w:rsidRDefault="0079078B">
            <w:pPr>
              <w:pStyle w:val="08-Tabelageral"/>
              <w:rPr>
                <w:rFonts w:cs="Arial"/>
                <w:bCs/>
                <w:szCs w:val="14"/>
              </w:rPr>
            </w:pPr>
            <w:proofErr w:type="spellStart"/>
            <w:r w:rsidRPr="00060E31">
              <w:t>March</w:t>
            </w:r>
            <w:proofErr w:type="spellEnd"/>
            <w:r w:rsidRPr="00060E31">
              <w:t xml:space="preserve"> 2027</w:t>
            </w:r>
          </w:p>
        </w:tc>
        <w:tc>
          <w:tcPr>
            <w:tcW w:w="1296" w:type="dxa"/>
            <w:gridSpan w:val="2"/>
          </w:tcPr>
          <w:p w14:paraId="4F84C91E" w14:textId="77777777" w:rsidR="0079078B" w:rsidRPr="00060E31" w:rsidRDefault="0079078B">
            <w:pPr>
              <w:pStyle w:val="08-Tabelageral"/>
              <w:rPr>
                <w:rFonts w:cs="Arial"/>
                <w:bCs/>
                <w:szCs w:val="14"/>
              </w:rPr>
            </w:pPr>
            <w:r w:rsidRPr="00060E31">
              <w:rPr>
                <w:rFonts w:cs="Arial"/>
                <w:bCs/>
                <w:szCs w:val="14"/>
                <w:lang w:eastAsia="en-US"/>
              </w:rPr>
              <w:t>--</w:t>
            </w:r>
          </w:p>
        </w:tc>
        <w:tc>
          <w:tcPr>
            <w:tcW w:w="1297" w:type="dxa"/>
            <w:gridSpan w:val="2"/>
          </w:tcPr>
          <w:p w14:paraId="3424520D" w14:textId="77777777" w:rsidR="0079078B" w:rsidRPr="00060E31" w:rsidRDefault="0079078B">
            <w:pPr>
              <w:pStyle w:val="08-Tabelageral"/>
              <w:rPr>
                <w:rFonts w:cs="Arial"/>
                <w:bCs/>
                <w:szCs w:val="14"/>
              </w:rPr>
            </w:pPr>
            <w:r w:rsidRPr="00060E31">
              <w:rPr>
                <w:rFonts w:cs="Arial"/>
                <w:bCs/>
                <w:szCs w:val="14"/>
              </w:rPr>
              <w:t>5,438</w:t>
            </w:r>
          </w:p>
        </w:tc>
        <w:tc>
          <w:tcPr>
            <w:tcW w:w="1297" w:type="dxa"/>
            <w:gridSpan w:val="3"/>
          </w:tcPr>
          <w:p w14:paraId="706C8181" w14:textId="77777777" w:rsidR="0079078B" w:rsidRPr="00060E31" w:rsidRDefault="0079078B">
            <w:pPr>
              <w:pStyle w:val="08-Tabelageral"/>
              <w:rPr>
                <w:rFonts w:cs="Arial"/>
                <w:bCs/>
                <w:szCs w:val="14"/>
              </w:rPr>
            </w:pPr>
            <w:r w:rsidRPr="00060E31">
              <w:rPr>
                <w:rFonts w:cs="Arial"/>
                <w:bCs/>
                <w:szCs w:val="14"/>
              </w:rPr>
              <w:t>3,789</w:t>
            </w:r>
          </w:p>
        </w:tc>
        <w:tc>
          <w:tcPr>
            <w:tcW w:w="1297" w:type="dxa"/>
            <w:gridSpan w:val="2"/>
          </w:tcPr>
          <w:p w14:paraId="0DB12854" w14:textId="77777777" w:rsidR="0079078B" w:rsidRPr="00060E31" w:rsidRDefault="0079078B">
            <w:pPr>
              <w:pStyle w:val="08-Tabelageral"/>
              <w:rPr>
                <w:rFonts w:cs="Arial"/>
                <w:bCs/>
                <w:szCs w:val="14"/>
              </w:rPr>
            </w:pPr>
            <w:r w:rsidRPr="00060E31">
              <w:rPr>
                <w:rFonts w:cs="Arial"/>
                <w:bCs/>
                <w:szCs w:val="14"/>
              </w:rPr>
              <w:t>4,528</w:t>
            </w:r>
          </w:p>
        </w:tc>
        <w:tc>
          <w:tcPr>
            <w:tcW w:w="1140" w:type="dxa"/>
            <w:gridSpan w:val="2"/>
            <w:vAlign w:val="bottom"/>
          </w:tcPr>
          <w:p w14:paraId="6064D8BC" w14:textId="77777777" w:rsidR="0079078B" w:rsidRPr="00060E31" w:rsidRDefault="0079078B">
            <w:pPr>
              <w:pStyle w:val="08-Tabelageral"/>
              <w:rPr>
                <w:rFonts w:cs="Arial"/>
                <w:b/>
                <w:szCs w:val="14"/>
              </w:rPr>
            </w:pPr>
            <w:r w:rsidRPr="00060E31">
              <w:rPr>
                <w:rFonts w:cs="Arial"/>
                <w:bCs/>
                <w:szCs w:val="14"/>
              </w:rPr>
              <w:t>13,755</w:t>
            </w:r>
          </w:p>
        </w:tc>
      </w:tr>
      <w:tr w:rsidR="0079078B" w:rsidRPr="00060E31" w14:paraId="49B79090" w14:textId="77777777">
        <w:trPr>
          <w:trHeight w:val="238"/>
        </w:trPr>
        <w:tc>
          <w:tcPr>
            <w:tcW w:w="2217" w:type="dxa"/>
            <w:gridSpan w:val="2"/>
          </w:tcPr>
          <w:p w14:paraId="5B492D76" w14:textId="77777777" w:rsidR="0079078B" w:rsidRPr="00060E31" w:rsidRDefault="0079078B">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Pr>
          <w:p w14:paraId="2161F7D0" w14:textId="77777777" w:rsidR="0079078B" w:rsidRPr="00060E31" w:rsidRDefault="0079078B">
            <w:pPr>
              <w:pStyle w:val="08-Tabelageral"/>
              <w:rPr>
                <w:rFonts w:cs="Arial"/>
                <w:bCs/>
                <w:szCs w:val="14"/>
              </w:rPr>
            </w:pPr>
            <w:proofErr w:type="spellStart"/>
            <w:r w:rsidRPr="00060E31">
              <w:t>March</w:t>
            </w:r>
            <w:proofErr w:type="spellEnd"/>
            <w:r w:rsidRPr="00060E31">
              <w:t xml:space="preserve"> 2028</w:t>
            </w:r>
          </w:p>
        </w:tc>
        <w:tc>
          <w:tcPr>
            <w:tcW w:w="1296" w:type="dxa"/>
            <w:gridSpan w:val="2"/>
          </w:tcPr>
          <w:p w14:paraId="466CA846" w14:textId="77777777" w:rsidR="0079078B" w:rsidRPr="00060E31" w:rsidRDefault="0079078B">
            <w:pPr>
              <w:pStyle w:val="08-Tabelageral"/>
              <w:rPr>
                <w:rFonts w:cs="Arial"/>
                <w:bCs/>
                <w:szCs w:val="14"/>
              </w:rPr>
            </w:pPr>
            <w:r w:rsidRPr="00060E31">
              <w:rPr>
                <w:rFonts w:cs="Arial"/>
                <w:bCs/>
                <w:szCs w:val="14"/>
                <w:lang w:eastAsia="en-US"/>
              </w:rPr>
              <w:t>--</w:t>
            </w:r>
          </w:p>
        </w:tc>
        <w:tc>
          <w:tcPr>
            <w:tcW w:w="1297" w:type="dxa"/>
            <w:gridSpan w:val="2"/>
          </w:tcPr>
          <w:p w14:paraId="51806ABB" w14:textId="77777777" w:rsidR="0079078B" w:rsidRPr="00060E31" w:rsidRDefault="0079078B">
            <w:pPr>
              <w:pStyle w:val="08-Tabelageral"/>
              <w:rPr>
                <w:rFonts w:cs="Arial"/>
                <w:bCs/>
                <w:szCs w:val="14"/>
              </w:rPr>
            </w:pPr>
            <w:r w:rsidRPr="00060E31">
              <w:rPr>
                <w:rFonts w:cs="Arial"/>
                <w:bCs/>
                <w:szCs w:val="14"/>
                <w:lang w:eastAsia="en-US"/>
              </w:rPr>
              <w:t>--</w:t>
            </w:r>
          </w:p>
        </w:tc>
        <w:tc>
          <w:tcPr>
            <w:tcW w:w="1297" w:type="dxa"/>
            <w:gridSpan w:val="3"/>
          </w:tcPr>
          <w:p w14:paraId="468B77F4" w14:textId="77777777" w:rsidR="0079078B" w:rsidRPr="00060E31" w:rsidRDefault="0079078B">
            <w:pPr>
              <w:pStyle w:val="08-Tabelageral"/>
              <w:rPr>
                <w:rFonts w:cs="Arial"/>
                <w:bCs/>
                <w:szCs w:val="14"/>
              </w:rPr>
            </w:pPr>
            <w:r w:rsidRPr="00060E31">
              <w:rPr>
                <w:rFonts w:cs="Arial"/>
                <w:bCs/>
                <w:szCs w:val="14"/>
              </w:rPr>
              <w:t>2,706</w:t>
            </w:r>
          </w:p>
        </w:tc>
        <w:tc>
          <w:tcPr>
            <w:tcW w:w="1297" w:type="dxa"/>
            <w:gridSpan w:val="2"/>
          </w:tcPr>
          <w:p w14:paraId="6F859452" w14:textId="77777777" w:rsidR="0079078B" w:rsidRPr="00060E31" w:rsidRDefault="0079078B">
            <w:pPr>
              <w:pStyle w:val="08-Tabelageral"/>
              <w:rPr>
                <w:rFonts w:cs="Arial"/>
                <w:bCs/>
                <w:szCs w:val="14"/>
              </w:rPr>
            </w:pPr>
            <w:r w:rsidRPr="00060E31">
              <w:rPr>
                <w:rFonts w:cs="Arial"/>
                <w:bCs/>
                <w:szCs w:val="14"/>
              </w:rPr>
              <w:t>3,170</w:t>
            </w:r>
          </w:p>
        </w:tc>
        <w:tc>
          <w:tcPr>
            <w:tcW w:w="1140" w:type="dxa"/>
            <w:gridSpan w:val="2"/>
            <w:vAlign w:val="bottom"/>
          </w:tcPr>
          <w:p w14:paraId="7297EEF8" w14:textId="77777777" w:rsidR="0079078B" w:rsidRPr="00060E31" w:rsidRDefault="0079078B">
            <w:pPr>
              <w:pStyle w:val="08-Tabelageral"/>
              <w:rPr>
                <w:rFonts w:cs="Arial"/>
                <w:b/>
                <w:szCs w:val="14"/>
              </w:rPr>
            </w:pPr>
            <w:r w:rsidRPr="00060E31">
              <w:rPr>
                <w:rFonts w:cs="Arial"/>
                <w:bCs/>
                <w:szCs w:val="14"/>
              </w:rPr>
              <w:t>5,876</w:t>
            </w:r>
          </w:p>
        </w:tc>
      </w:tr>
      <w:tr w:rsidR="0079078B" w:rsidRPr="00060E31" w14:paraId="770DDF99" w14:textId="77777777">
        <w:trPr>
          <w:trHeight w:val="238"/>
        </w:trPr>
        <w:tc>
          <w:tcPr>
            <w:tcW w:w="2217" w:type="dxa"/>
            <w:gridSpan w:val="2"/>
            <w:tcBorders>
              <w:bottom w:val="nil"/>
            </w:tcBorders>
          </w:tcPr>
          <w:p w14:paraId="2231B084" w14:textId="77777777" w:rsidR="0079078B" w:rsidRPr="00060E31" w:rsidRDefault="0079078B">
            <w:pPr>
              <w:pStyle w:val="070-TabelaPadro"/>
              <w:ind w:left="113"/>
              <w:jc w:val="left"/>
              <w:rPr>
                <w:b/>
              </w:rPr>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674D8760" w14:textId="77777777" w:rsidR="0079078B" w:rsidRPr="00060E31" w:rsidRDefault="0079078B">
            <w:pPr>
              <w:pStyle w:val="08-Tabelageral"/>
              <w:rPr>
                <w:rFonts w:cs="Arial"/>
                <w:bCs/>
                <w:szCs w:val="14"/>
              </w:rPr>
            </w:pPr>
            <w:proofErr w:type="spellStart"/>
            <w:r w:rsidRPr="00060E31">
              <w:t>March</w:t>
            </w:r>
            <w:proofErr w:type="spellEnd"/>
            <w:r w:rsidRPr="00060E31">
              <w:t xml:space="preserve"> 2029</w:t>
            </w:r>
          </w:p>
        </w:tc>
        <w:tc>
          <w:tcPr>
            <w:tcW w:w="1296" w:type="dxa"/>
            <w:gridSpan w:val="2"/>
            <w:tcBorders>
              <w:bottom w:val="nil"/>
            </w:tcBorders>
          </w:tcPr>
          <w:p w14:paraId="244F5C65" w14:textId="77777777" w:rsidR="0079078B" w:rsidRPr="00060E31" w:rsidRDefault="0079078B">
            <w:pPr>
              <w:pStyle w:val="08-Tabelageral"/>
              <w:rPr>
                <w:rFonts w:cs="Arial"/>
                <w:bCs/>
                <w:szCs w:val="14"/>
              </w:rPr>
            </w:pPr>
            <w:r w:rsidRPr="00060E31">
              <w:rPr>
                <w:rFonts w:cs="Arial"/>
                <w:bCs/>
                <w:szCs w:val="14"/>
                <w:lang w:eastAsia="en-US"/>
              </w:rPr>
              <w:t>--</w:t>
            </w:r>
          </w:p>
        </w:tc>
        <w:tc>
          <w:tcPr>
            <w:tcW w:w="1297" w:type="dxa"/>
            <w:gridSpan w:val="2"/>
            <w:tcBorders>
              <w:bottom w:val="nil"/>
            </w:tcBorders>
          </w:tcPr>
          <w:p w14:paraId="13986576" w14:textId="77777777" w:rsidR="0079078B" w:rsidRPr="00060E31" w:rsidRDefault="0079078B">
            <w:pPr>
              <w:pStyle w:val="08-Tabelageral"/>
              <w:rPr>
                <w:rFonts w:cs="Arial"/>
                <w:bCs/>
                <w:szCs w:val="14"/>
              </w:rPr>
            </w:pPr>
            <w:r w:rsidRPr="00060E31">
              <w:rPr>
                <w:rFonts w:cs="Arial"/>
                <w:bCs/>
                <w:szCs w:val="14"/>
                <w:lang w:eastAsia="en-US"/>
              </w:rPr>
              <w:t>--</w:t>
            </w:r>
          </w:p>
        </w:tc>
        <w:tc>
          <w:tcPr>
            <w:tcW w:w="1297" w:type="dxa"/>
            <w:gridSpan w:val="3"/>
            <w:tcBorders>
              <w:bottom w:val="nil"/>
            </w:tcBorders>
          </w:tcPr>
          <w:p w14:paraId="58792061" w14:textId="77777777" w:rsidR="0079078B" w:rsidRPr="00060E31" w:rsidRDefault="0079078B">
            <w:pPr>
              <w:pStyle w:val="08-Tabelageral"/>
              <w:rPr>
                <w:rFonts w:cs="Arial"/>
                <w:bCs/>
                <w:szCs w:val="14"/>
              </w:rPr>
            </w:pPr>
            <w:r w:rsidRPr="00060E31">
              <w:rPr>
                <w:rFonts w:cs="Arial"/>
                <w:bCs/>
                <w:szCs w:val="14"/>
              </w:rPr>
              <w:t>1,631</w:t>
            </w:r>
          </w:p>
        </w:tc>
        <w:tc>
          <w:tcPr>
            <w:tcW w:w="1297" w:type="dxa"/>
            <w:gridSpan w:val="2"/>
            <w:tcBorders>
              <w:bottom w:val="nil"/>
            </w:tcBorders>
          </w:tcPr>
          <w:p w14:paraId="39DC1223" w14:textId="77777777" w:rsidR="0079078B" w:rsidRPr="00060E31" w:rsidRDefault="0079078B">
            <w:pPr>
              <w:pStyle w:val="08-Tabelageral"/>
              <w:rPr>
                <w:rFonts w:cs="Arial"/>
                <w:bCs/>
                <w:szCs w:val="14"/>
              </w:rPr>
            </w:pPr>
            <w:r w:rsidRPr="00060E31">
              <w:rPr>
                <w:rFonts w:cs="Arial"/>
                <w:bCs/>
                <w:szCs w:val="14"/>
              </w:rPr>
              <w:t>2,263</w:t>
            </w:r>
          </w:p>
        </w:tc>
        <w:tc>
          <w:tcPr>
            <w:tcW w:w="1140" w:type="dxa"/>
            <w:gridSpan w:val="2"/>
            <w:tcBorders>
              <w:bottom w:val="nil"/>
            </w:tcBorders>
            <w:vAlign w:val="bottom"/>
          </w:tcPr>
          <w:p w14:paraId="4AB0ADF1" w14:textId="77777777" w:rsidR="0079078B" w:rsidRPr="00060E31" w:rsidRDefault="0079078B">
            <w:pPr>
              <w:pStyle w:val="08-Tabelageral"/>
              <w:rPr>
                <w:rFonts w:cs="Arial"/>
                <w:b/>
                <w:szCs w:val="14"/>
              </w:rPr>
            </w:pPr>
            <w:r w:rsidRPr="00060E31">
              <w:rPr>
                <w:rFonts w:cs="Arial"/>
                <w:bCs/>
                <w:szCs w:val="14"/>
              </w:rPr>
              <w:t>3,894</w:t>
            </w:r>
          </w:p>
        </w:tc>
      </w:tr>
      <w:tr w:rsidR="0079078B" w:rsidRPr="00060E31" w14:paraId="51122C6E" w14:textId="77777777">
        <w:trPr>
          <w:trHeight w:val="238"/>
        </w:trPr>
        <w:tc>
          <w:tcPr>
            <w:tcW w:w="2217" w:type="dxa"/>
            <w:gridSpan w:val="2"/>
            <w:tcBorders>
              <w:bottom w:val="nil"/>
            </w:tcBorders>
          </w:tcPr>
          <w:p w14:paraId="6A47E3BF" w14:textId="77777777" w:rsidR="0079078B" w:rsidRPr="00060E31" w:rsidRDefault="0079078B">
            <w:pPr>
              <w:pStyle w:val="070-TabelaPadro"/>
              <w:ind w:left="113"/>
              <w:jc w:val="left"/>
            </w:pPr>
            <w:proofErr w:type="spellStart"/>
            <w:r w:rsidRPr="00060E31">
              <w:t>Shares</w:t>
            </w:r>
            <w:proofErr w:type="spellEnd"/>
            <w:r w:rsidRPr="00060E31">
              <w:t xml:space="preserve"> </w:t>
            </w:r>
            <w:proofErr w:type="spellStart"/>
            <w:r w:rsidRPr="00060E31">
              <w:t>to</w:t>
            </w:r>
            <w:proofErr w:type="spellEnd"/>
            <w:r w:rsidRPr="00060E31">
              <w:t xml:space="preserve"> </w:t>
            </w:r>
            <w:proofErr w:type="spellStart"/>
            <w:r w:rsidRPr="00060E31">
              <w:t>Distribute</w:t>
            </w:r>
            <w:proofErr w:type="spellEnd"/>
          </w:p>
        </w:tc>
        <w:tc>
          <w:tcPr>
            <w:tcW w:w="1095" w:type="dxa"/>
            <w:tcBorders>
              <w:bottom w:val="nil"/>
            </w:tcBorders>
          </w:tcPr>
          <w:p w14:paraId="62F8F744" w14:textId="77777777" w:rsidR="0079078B" w:rsidRPr="00060E31" w:rsidRDefault="0079078B">
            <w:pPr>
              <w:pStyle w:val="08-Tabelageral"/>
            </w:pPr>
            <w:proofErr w:type="spellStart"/>
            <w:r w:rsidRPr="00060E31">
              <w:t>March</w:t>
            </w:r>
            <w:proofErr w:type="spellEnd"/>
            <w:r w:rsidRPr="00060E31">
              <w:t xml:space="preserve"> 2030</w:t>
            </w:r>
          </w:p>
        </w:tc>
        <w:tc>
          <w:tcPr>
            <w:tcW w:w="1296" w:type="dxa"/>
            <w:gridSpan w:val="2"/>
            <w:tcBorders>
              <w:bottom w:val="nil"/>
            </w:tcBorders>
          </w:tcPr>
          <w:p w14:paraId="0432E697" w14:textId="77777777" w:rsidR="0079078B" w:rsidRPr="00060E31" w:rsidRDefault="0079078B">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2FC4DE23" w14:textId="77777777" w:rsidR="0079078B" w:rsidRPr="00060E31" w:rsidRDefault="0079078B">
            <w:pPr>
              <w:pStyle w:val="08-Tabelageral"/>
              <w:rPr>
                <w:rFonts w:cs="Arial"/>
                <w:bCs/>
                <w:szCs w:val="14"/>
                <w:lang w:eastAsia="en-US"/>
              </w:rPr>
            </w:pPr>
            <w:r w:rsidRPr="00060E31">
              <w:rPr>
                <w:rFonts w:cs="Arial"/>
                <w:bCs/>
                <w:szCs w:val="14"/>
                <w:lang w:eastAsia="en-US"/>
              </w:rPr>
              <w:t>--</w:t>
            </w:r>
          </w:p>
        </w:tc>
        <w:tc>
          <w:tcPr>
            <w:tcW w:w="1297" w:type="dxa"/>
            <w:gridSpan w:val="3"/>
            <w:tcBorders>
              <w:bottom w:val="nil"/>
            </w:tcBorders>
          </w:tcPr>
          <w:p w14:paraId="2E8AAFCB" w14:textId="77777777" w:rsidR="0079078B" w:rsidRPr="00060E31" w:rsidRDefault="0079078B">
            <w:pPr>
              <w:pStyle w:val="08-Tabelageral"/>
              <w:rPr>
                <w:rFonts w:cs="Arial"/>
                <w:bCs/>
                <w:szCs w:val="14"/>
                <w:lang w:eastAsia="en-US"/>
              </w:rPr>
            </w:pPr>
            <w:r w:rsidRPr="00060E31">
              <w:rPr>
                <w:rFonts w:cs="Arial"/>
                <w:bCs/>
                <w:szCs w:val="14"/>
                <w:lang w:eastAsia="en-US"/>
              </w:rPr>
              <w:t>--</w:t>
            </w:r>
          </w:p>
        </w:tc>
        <w:tc>
          <w:tcPr>
            <w:tcW w:w="1297" w:type="dxa"/>
            <w:gridSpan w:val="2"/>
            <w:tcBorders>
              <w:bottom w:val="nil"/>
            </w:tcBorders>
          </w:tcPr>
          <w:p w14:paraId="1986D8BD" w14:textId="77777777" w:rsidR="0079078B" w:rsidRPr="00060E31" w:rsidRDefault="0079078B">
            <w:pPr>
              <w:pStyle w:val="08-Tabelageral"/>
              <w:rPr>
                <w:rFonts w:cs="Arial"/>
                <w:bCs/>
                <w:szCs w:val="14"/>
              </w:rPr>
            </w:pPr>
            <w:r w:rsidRPr="00060E31">
              <w:rPr>
                <w:rFonts w:cs="Arial"/>
                <w:bCs/>
                <w:szCs w:val="14"/>
              </w:rPr>
              <w:t>1,370</w:t>
            </w:r>
          </w:p>
        </w:tc>
        <w:tc>
          <w:tcPr>
            <w:tcW w:w="1140" w:type="dxa"/>
            <w:gridSpan w:val="2"/>
            <w:tcBorders>
              <w:bottom w:val="nil"/>
            </w:tcBorders>
            <w:vAlign w:val="bottom"/>
          </w:tcPr>
          <w:p w14:paraId="653583E7" w14:textId="77777777" w:rsidR="0079078B" w:rsidRPr="00060E31" w:rsidRDefault="0079078B">
            <w:pPr>
              <w:pStyle w:val="08-Tabelageral"/>
              <w:rPr>
                <w:rFonts w:cs="Arial"/>
                <w:bCs/>
                <w:szCs w:val="14"/>
              </w:rPr>
            </w:pPr>
            <w:r w:rsidRPr="00060E31">
              <w:rPr>
                <w:rFonts w:cs="Arial"/>
                <w:bCs/>
                <w:szCs w:val="14"/>
              </w:rPr>
              <w:t>1,370</w:t>
            </w:r>
          </w:p>
        </w:tc>
      </w:tr>
      <w:tr w:rsidR="0079078B" w:rsidRPr="00060E31" w14:paraId="7602143D" w14:textId="77777777">
        <w:trPr>
          <w:trHeight w:val="238"/>
        </w:trPr>
        <w:tc>
          <w:tcPr>
            <w:tcW w:w="2217" w:type="dxa"/>
            <w:gridSpan w:val="2"/>
            <w:tcBorders>
              <w:top w:val="nil"/>
              <w:bottom w:val="single" w:sz="2" w:space="0" w:color="1F3864" w:themeColor="accent1" w:themeShade="80"/>
            </w:tcBorders>
          </w:tcPr>
          <w:p w14:paraId="413F46F0" w14:textId="77777777" w:rsidR="0079078B" w:rsidRPr="00060E31" w:rsidRDefault="0079078B">
            <w:pPr>
              <w:pStyle w:val="070-TabelaPadro"/>
              <w:jc w:val="left"/>
              <w:rPr>
                <w:b/>
                <w:bCs/>
                <w:lang w:val="en-US"/>
              </w:rPr>
            </w:pPr>
            <w:r w:rsidRPr="00060E31">
              <w:rPr>
                <w:b/>
                <w:bCs/>
                <w:lang w:val="en-US"/>
              </w:rPr>
              <w:t>Total shares to be distributed</w:t>
            </w:r>
          </w:p>
        </w:tc>
        <w:tc>
          <w:tcPr>
            <w:tcW w:w="1095" w:type="dxa"/>
            <w:tcBorders>
              <w:top w:val="nil"/>
              <w:bottom w:val="single" w:sz="2" w:space="0" w:color="1F3864" w:themeColor="accent1" w:themeShade="80"/>
            </w:tcBorders>
          </w:tcPr>
          <w:p w14:paraId="339129E6" w14:textId="77777777" w:rsidR="0079078B" w:rsidRPr="00060E31" w:rsidRDefault="0079078B">
            <w:pPr>
              <w:pStyle w:val="08-Tabelageral"/>
              <w:rPr>
                <w:rFonts w:cs="Arial"/>
                <w:b/>
                <w:szCs w:val="14"/>
                <w:lang w:val="en-US"/>
              </w:rPr>
            </w:pPr>
          </w:p>
        </w:tc>
        <w:tc>
          <w:tcPr>
            <w:tcW w:w="1296" w:type="dxa"/>
            <w:gridSpan w:val="2"/>
            <w:tcBorders>
              <w:top w:val="nil"/>
              <w:bottom w:val="single" w:sz="2" w:space="0" w:color="1F3864" w:themeColor="accent1" w:themeShade="80"/>
            </w:tcBorders>
          </w:tcPr>
          <w:p w14:paraId="630125AF" w14:textId="77777777" w:rsidR="0079078B" w:rsidRPr="00060E31" w:rsidRDefault="0079078B">
            <w:pPr>
              <w:pStyle w:val="08-Tabelageral"/>
              <w:rPr>
                <w:rFonts w:cs="Arial"/>
                <w:b/>
                <w:szCs w:val="14"/>
              </w:rPr>
            </w:pPr>
            <w:r w:rsidRPr="00060E31">
              <w:rPr>
                <w:rFonts w:cs="Arial"/>
                <w:b/>
                <w:szCs w:val="14"/>
              </w:rPr>
              <w:t>5,037</w:t>
            </w:r>
          </w:p>
        </w:tc>
        <w:tc>
          <w:tcPr>
            <w:tcW w:w="1297" w:type="dxa"/>
            <w:gridSpan w:val="2"/>
            <w:tcBorders>
              <w:top w:val="nil"/>
              <w:bottom w:val="single" w:sz="2" w:space="0" w:color="1F3864" w:themeColor="accent1" w:themeShade="80"/>
            </w:tcBorders>
          </w:tcPr>
          <w:p w14:paraId="3E0F8F34" w14:textId="77777777" w:rsidR="0079078B" w:rsidRPr="00060E31" w:rsidRDefault="0079078B">
            <w:pPr>
              <w:pStyle w:val="08-Tabelageral"/>
              <w:rPr>
                <w:rFonts w:cs="Arial"/>
                <w:b/>
                <w:szCs w:val="14"/>
              </w:rPr>
            </w:pPr>
            <w:r w:rsidRPr="00060E31">
              <w:rPr>
                <w:rFonts w:cs="Arial"/>
                <w:b/>
                <w:szCs w:val="14"/>
              </w:rPr>
              <w:t>10,876</w:t>
            </w:r>
          </w:p>
        </w:tc>
        <w:tc>
          <w:tcPr>
            <w:tcW w:w="1297" w:type="dxa"/>
            <w:gridSpan w:val="3"/>
            <w:tcBorders>
              <w:top w:val="nil"/>
              <w:bottom w:val="single" w:sz="2" w:space="0" w:color="1F3864" w:themeColor="accent1" w:themeShade="80"/>
            </w:tcBorders>
          </w:tcPr>
          <w:p w14:paraId="75F5958E" w14:textId="77777777" w:rsidR="0079078B" w:rsidRPr="00060E31" w:rsidRDefault="0079078B">
            <w:pPr>
              <w:pStyle w:val="08-Tabelageral"/>
              <w:rPr>
                <w:rFonts w:cs="Arial"/>
                <w:b/>
                <w:szCs w:val="14"/>
              </w:rPr>
            </w:pPr>
            <w:r w:rsidRPr="00060E31">
              <w:rPr>
                <w:rFonts w:cs="Arial"/>
                <w:b/>
                <w:szCs w:val="14"/>
              </w:rPr>
              <w:t>13,539</w:t>
            </w:r>
          </w:p>
        </w:tc>
        <w:tc>
          <w:tcPr>
            <w:tcW w:w="1297" w:type="dxa"/>
            <w:gridSpan w:val="2"/>
            <w:tcBorders>
              <w:top w:val="nil"/>
              <w:bottom w:val="single" w:sz="2" w:space="0" w:color="1F3864" w:themeColor="accent1" w:themeShade="80"/>
            </w:tcBorders>
          </w:tcPr>
          <w:p w14:paraId="6977565B" w14:textId="77777777" w:rsidR="0079078B" w:rsidRPr="00060E31" w:rsidRDefault="0079078B">
            <w:pPr>
              <w:pStyle w:val="08-Tabelageral"/>
              <w:rPr>
                <w:rFonts w:cs="Arial"/>
                <w:b/>
                <w:szCs w:val="14"/>
              </w:rPr>
            </w:pPr>
            <w:r w:rsidRPr="00060E31">
              <w:rPr>
                <w:rFonts w:cs="Arial"/>
                <w:b/>
                <w:szCs w:val="14"/>
              </w:rPr>
              <w:t>18,125</w:t>
            </w:r>
          </w:p>
        </w:tc>
        <w:tc>
          <w:tcPr>
            <w:tcW w:w="1140" w:type="dxa"/>
            <w:gridSpan w:val="2"/>
            <w:tcBorders>
              <w:top w:val="nil"/>
              <w:bottom w:val="single" w:sz="2" w:space="0" w:color="1F3864" w:themeColor="accent1" w:themeShade="80"/>
            </w:tcBorders>
          </w:tcPr>
          <w:p w14:paraId="2238BEF2" w14:textId="77777777" w:rsidR="0079078B" w:rsidRPr="00060E31" w:rsidRDefault="0079078B">
            <w:pPr>
              <w:pStyle w:val="08-Tabelageral"/>
              <w:rPr>
                <w:rFonts w:cs="Arial"/>
                <w:b/>
                <w:szCs w:val="14"/>
              </w:rPr>
            </w:pPr>
            <w:r w:rsidRPr="00060E31">
              <w:rPr>
                <w:rFonts w:cs="Arial"/>
                <w:b/>
                <w:szCs w:val="14"/>
              </w:rPr>
              <w:t>47,577</w:t>
            </w:r>
          </w:p>
        </w:tc>
      </w:tr>
    </w:tbl>
    <w:p w14:paraId="48CF6F8E" w14:textId="77777777" w:rsidR="0079078B" w:rsidRPr="008C592B" w:rsidRDefault="0079078B" w:rsidP="0079078B">
      <w:pPr>
        <w:pStyle w:val="04-TtuloNegrito"/>
        <w:rPr>
          <w:color w:val="1F3864" w:themeColor="accent1" w:themeShade="80"/>
          <w:sz w:val="18"/>
          <w:szCs w:val="18"/>
        </w:rPr>
      </w:pPr>
      <w:r w:rsidRPr="00060E31">
        <w:rPr>
          <w:color w:val="1F3864" w:themeColor="accent1" w:themeShade="80"/>
          <w:sz w:val="18"/>
          <w:szCs w:val="18"/>
        </w:rPr>
        <w:t xml:space="preserve">f.3) </w:t>
      </w:r>
      <w:proofErr w:type="spellStart"/>
      <w:r w:rsidRPr="00060E31">
        <w:rPr>
          <w:color w:val="1F3864" w:themeColor="accent1" w:themeShade="80"/>
          <w:sz w:val="18"/>
          <w:szCs w:val="18"/>
          <w:lang w:val="en-US"/>
        </w:rPr>
        <w:t>Repurcharse</w:t>
      </w:r>
      <w:proofErr w:type="spellEnd"/>
      <w:r w:rsidRPr="00060E31">
        <w:rPr>
          <w:color w:val="1F3864" w:themeColor="accent1" w:themeShade="80"/>
          <w:sz w:val="18"/>
          <w:szCs w:val="18"/>
          <w:lang w:val="en-US"/>
        </w:rPr>
        <w:t xml:space="preserve"> Program</w:t>
      </w:r>
    </w:p>
    <w:p w14:paraId="58F77D1E" w14:textId="77777777" w:rsidR="0079078B" w:rsidRDefault="0079078B" w:rsidP="0079078B">
      <w:pPr>
        <w:pStyle w:val="03-SubttulodeNota"/>
        <w:spacing w:line="276" w:lineRule="auto"/>
        <w:rPr>
          <w:b w:val="0"/>
          <w:sz w:val="18"/>
          <w:szCs w:val="18"/>
          <w:lang w:val="en-US"/>
        </w:rPr>
      </w:pPr>
      <w:r w:rsidRPr="003F482A">
        <w:rPr>
          <w:b w:val="0"/>
          <w:sz w:val="18"/>
          <w:szCs w:val="18"/>
          <w:lang w:val="en-US"/>
        </w:rPr>
        <w:t>On August 4, 2023, the Board of Directors approved the opening of a Share Buyback Program issued by the Company, intended for the acquisition of up to 64,249 thousand common shares, for maintenance in treasury and subsequent sale or cancellation, aiming to maximize the generating value for shareholders. The program term is 18 months.</w:t>
      </w:r>
      <w:r w:rsidRPr="000273F4">
        <w:rPr>
          <w:lang w:val="en-US"/>
        </w:rPr>
        <w:t xml:space="preserve"> </w:t>
      </w:r>
      <w:r w:rsidRPr="000273F4">
        <w:rPr>
          <w:b w:val="0"/>
          <w:sz w:val="18"/>
          <w:szCs w:val="18"/>
          <w:lang w:val="en-US"/>
        </w:rPr>
        <w:t>In 2023, 19,884 thousand shares were acquired</w:t>
      </w:r>
      <w:r>
        <w:rPr>
          <w:b w:val="0"/>
          <w:sz w:val="18"/>
          <w:szCs w:val="18"/>
          <w:lang w:val="en-US"/>
        </w:rPr>
        <w:t>.</w:t>
      </w:r>
      <w:r w:rsidRPr="000273F4">
        <w:rPr>
          <w:lang w:val="en-US"/>
        </w:rPr>
        <w:t xml:space="preserve"> </w:t>
      </w:r>
      <w:r w:rsidRPr="000273F4">
        <w:rPr>
          <w:b w:val="0"/>
          <w:sz w:val="18"/>
          <w:szCs w:val="18"/>
          <w:lang w:val="en-US"/>
        </w:rPr>
        <w:t xml:space="preserve">In the first </w:t>
      </w:r>
      <w:r>
        <w:rPr>
          <w:b w:val="0"/>
          <w:sz w:val="18"/>
          <w:szCs w:val="18"/>
          <w:lang w:val="en-US"/>
        </w:rPr>
        <w:t>half</w:t>
      </w:r>
      <w:r w:rsidRPr="000273F4">
        <w:rPr>
          <w:b w:val="0"/>
          <w:sz w:val="18"/>
          <w:szCs w:val="18"/>
          <w:lang w:val="en-US"/>
        </w:rPr>
        <w:t xml:space="preserve"> of 2024, an additional </w:t>
      </w:r>
      <w:r w:rsidRPr="00CA76F9">
        <w:rPr>
          <w:b w:val="0"/>
          <w:sz w:val="18"/>
          <w:szCs w:val="18"/>
          <w:lang w:val="en-US"/>
        </w:rPr>
        <w:t>35</w:t>
      </w:r>
      <w:r>
        <w:rPr>
          <w:b w:val="0"/>
          <w:sz w:val="18"/>
          <w:szCs w:val="18"/>
          <w:lang w:val="en-US"/>
        </w:rPr>
        <w:t>,</w:t>
      </w:r>
      <w:r w:rsidRPr="00CA76F9">
        <w:rPr>
          <w:b w:val="0"/>
          <w:sz w:val="18"/>
          <w:szCs w:val="18"/>
          <w:lang w:val="en-US"/>
        </w:rPr>
        <w:t>708</w:t>
      </w:r>
      <w:r>
        <w:rPr>
          <w:b w:val="0"/>
          <w:sz w:val="18"/>
          <w:szCs w:val="18"/>
          <w:lang w:val="en-US"/>
        </w:rPr>
        <w:t xml:space="preserve"> </w:t>
      </w:r>
      <w:r w:rsidRPr="000273F4">
        <w:rPr>
          <w:b w:val="0"/>
          <w:sz w:val="18"/>
          <w:szCs w:val="18"/>
          <w:lang w:val="en-US"/>
        </w:rPr>
        <w:t xml:space="preserve">thousand shares were acquired, totaling </w:t>
      </w:r>
      <w:r w:rsidRPr="008B1E8F">
        <w:rPr>
          <w:b w:val="0"/>
          <w:sz w:val="18"/>
          <w:szCs w:val="18"/>
          <w:lang w:val="en-US"/>
        </w:rPr>
        <w:t>55</w:t>
      </w:r>
      <w:r>
        <w:rPr>
          <w:b w:val="0"/>
          <w:sz w:val="18"/>
          <w:szCs w:val="18"/>
          <w:lang w:val="en-US"/>
        </w:rPr>
        <w:t>,</w:t>
      </w:r>
      <w:r w:rsidRPr="008B1E8F">
        <w:rPr>
          <w:b w:val="0"/>
          <w:sz w:val="18"/>
          <w:szCs w:val="18"/>
          <w:lang w:val="en-US"/>
        </w:rPr>
        <w:t xml:space="preserve">592 </w:t>
      </w:r>
      <w:r w:rsidRPr="000273F4">
        <w:rPr>
          <w:b w:val="0"/>
          <w:sz w:val="18"/>
          <w:szCs w:val="18"/>
          <w:lang w:val="en-US"/>
        </w:rPr>
        <w:t>thousand shares</w:t>
      </w:r>
      <w:r>
        <w:rPr>
          <w:b w:val="0"/>
          <w:sz w:val="18"/>
          <w:szCs w:val="18"/>
          <w:lang w:val="en-US"/>
        </w:rPr>
        <w:t xml:space="preserve">. </w:t>
      </w:r>
      <w:r w:rsidRPr="009950F8">
        <w:rPr>
          <w:b w:val="0"/>
          <w:sz w:val="18"/>
          <w:szCs w:val="18"/>
          <w:lang w:val="en-US"/>
        </w:rPr>
        <w:t>From the second half of 2024 until the program's end date in February 2025, no new acquisitions will occur.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79078B" w:rsidRPr="002B566F" w14:paraId="7663013F" w14:textId="77777777">
        <w:trPr>
          <w:trHeight w:val="238"/>
        </w:trPr>
        <w:tc>
          <w:tcPr>
            <w:tcW w:w="8168" w:type="dxa"/>
            <w:tcBorders>
              <w:top w:val="single" w:sz="2" w:space="0" w:color="1F3864" w:themeColor="accent1" w:themeShade="80"/>
              <w:bottom w:val="single" w:sz="2" w:space="0" w:color="1F3864" w:themeColor="accent1" w:themeShade="80"/>
            </w:tcBorders>
          </w:tcPr>
          <w:p w14:paraId="2987BC45" w14:textId="77777777" w:rsidR="0079078B" w:rsidRPr="002B566F" w:rsidRDefault="0079078B">
            <w:pPr>
              <w:pStyle w:val="08-Tabelageral"/>
              <w:ind w:left="113"/>
              <w:jc w:val="center"/>
              <w:rPr>
                <w:b/>
                <w:bCs/>
                <w:szCs w:val="14"/>
                <w:highlight w:val="yellow"/>
              </w:rPr>
            </w:pPr>
            <w:proofErr w:type="spellStart"/>
            <w:r w:rsidRPr="00423AD4">
              <w:rPr>
                <w:b/>
              </w:rPr>
              <w:t>Share</w:t>
            </w:r>
            <w:proofErr w:type="spellEnd"/>
            <w:r w:rsidRPr="00423AD4">
              <w:rPr>
                <w:b/>
              </w:rPr>
              <w:t xml:space="preserve"> </w:t>
            </w:r>
            <w:proofErr w:type="spellStart"/>
            <w:r w:rsidRPr="00423AD4">
              <w:rPr>
                <w:b/>
              </w:rPr>
              <w:t>Buyback</w:t>
            </w:r>
            <w:proofErr w:type="spellEnd"/>
            <w:r w:rsidRPr="00423AD4">
              <w:rPr>
                <w:b/>
              </w:rPr>
              <w:t xml:space="preserve"> </w:t>
            </w:r>
            <w:proofErr w:type="spellStart"/>
            <w:r w:rsidRPr="00423AD4">
              <w:rPr>
                <w:b/>
              </w:rPr>
              <w:t>Program</w:t>
            </w:r>
            <w:proofErr w:type="spellEnd"/>
          </w:p>
        </w:tc>
        <w:tc>
          <w:tcPr>
            <w:tcW w:w="1471" w:type="dxa"/>
            <w:tcBorders>
              <w:top w:val="single" w:sz="2" w:space="0" w:color="1F3864" w:themeColor="accent1" w:themeShade="80"/>
              <w:bottom w:val="single" w:sz="2" w:space="0" w:color="1F3864" w:themeColor="accent1" w:themeShade="80"/>
            </w:tcBorders>
          </w:tcPr>
          <w:p w14:paraId="574E6AC6" w14:textId="77777777" w:rsidR="0079078B" w:rsidRPr="002B566F" w:rsidRDefault="0079078B">
            <w:pPr>
              <w:pStyle w:val="08-Tabelageral"/>
              <w:ind w:left="113"/>
              <w:rPr>
                <w:rFonts w:cs="Arial"/>
                <w:szCs w:val="14"/>
                <w:highlight w:val="yellow"/>
              </w:rPr>
            </w:pPr>
          </w:p>
        </w:tc>
      </w:tr>
      <w:tr w:rsidR="0079078B" w:rsidRPr="002B566F" w14:paraId="08A0E8AE" w14:textId="77777777">
        <w:trPr>
          <w:trHeight w:val="238"/>
        </w:trPr>
        <w:tc>
          <w:tcPr>
            <w:tcW w:w="8168" w:type="dxa"/>
            <w:tcBorders>
              <w:top w:val="single" w:sz="2" w:space="0" w:color="1F3864" w:themeColor="accent1" w:themeShade="80"/>
              <w:bottom w:val="nil"/>
            </w:tcBorders>
          </w:tcPr>
          <w:p w14:paraId="4F33CD7D" w14:textId="77777777" w:rsidR="0079078B" w:rsidRPr="000273F4" w:rsidRDefault="0079078B">
            <w:pPr>
              <w:pStyle w:val="08-Tabelageral"/>
              <w:jc w:val="left"/>
              <w:rPr>
                <w:b/>
                <w:bCs/>
                <w:kern w:val="2"/>
                <w:szCs w:val="14"/>
                <w:highlight w:val="yellow"/>
              </w:rPr>
            </w:pPr>
            <w:proofErr w:type="spellStart"/>
            <w:r w:rsidRPr="000273F4">
              <w:rPr>
                <w:b/>
                <w:bCs/>
                <w:szCs w:val="14"/>
              </w:rPr>
              <w:t>Number</w:t>
            </w:r>
            <w:proofErr w:type="spellEnd"/>
            <w:r w:rsidRPr="000273F4">
              <w:rPr>
                <w:b/>
                <w:bCs/>
                <w:szCs w:val="14"/>
              </w:rPr>
              <w:t xml:space="preserve"> </w:t>
            </w:r>
            <w:proofErr w:type="spellStart"/>
            <w:r w:rsidRPr="000273F4">
              <w:rPr>
                <w:b/>
                <w:bCs/>
                <w:szCs w:val="14"/>
              </w:rPr>
              <w:t>of</w:t>
            </w:r>
            <w:proofErr w:type="spellEnd"/>
            <w:r w:rsidRPr="000273F4">
              <w:rPr>
                <w:b/>
                <w:bCs/>
                <w:szCs w:val="14"/>
              </w:rPr>
              <w:t xml:space="preserve"> </w:t>
            </w:r>
            <w:proofErr w:type="spellStart"/>
            <w:r w:rsidRPr="000273F4">
              <w:rPr>
                <w:b/>
                <w:bCs/>
                <w:szCs w:val="14"/>
              </w:rPr>
              <w:t>shares</w:t>
            </w:r>
            <w:proofErr w:type="spellEnd"/>
            <w:r w:rsidRPr="000273F4">
              <w:rPr>
                <w:b/>
                <w:bCs/>
                <w:szCs w:val="14"/>
              </w:rPr>
              <w:t xml:space="preserve"> </w:t>
            </w:r>
            <w:proofErr w:type="spellStart"/>
            <w:r w:rsidRPr="000273F4">
              <w:rPr>
                <w:b/>
                <w:bCs/>
                <w:szCs w:val="14"/>
              </w:rPr>
              <w:t>repurchased</w:t>
            </w:r>
            <w:proofErr w:type="spellEnd"/>
          </w:p>
        </w:tc>
        <w:tc>
          <w:tcPr>
            <w:tcW w:w="1471" w:type="dxa"/>
            <w:tcBorders>
              <w:top w:val="single" w:sz="2" w:space="0" w:color="1F3864" w:themeColor="accent1" w:themeShade="80"/>
              <w:bottom w:val="nil"/>
            </w:tcBorders>
          </w:tcPr>
          <w:p w14:paraId="115F1B24" w14:textId="77777777" w:rsidR="0079078B" w:rsidRPr="005443B9" w:rsidRDefault="0079078B">
            <w:pPr>
              <w:pStyle w:val="08-Tabelageral"/>
              <w:ind w:left="113"/>
              <w:rPr>
                <w:rFonts w:cs="Arial"/>
                <w:b/>
                <w:bCs/>
                <w:szCs w:val="14"/>
              </w:rPr>
            </w:pPr>
            <w:r w:rsidRPr="005443B9">
              <w:rPr>
                <w:b/>
                <w:bCs/>
              </w:rPr>
              <w:t>55</w:t>
            </w:r>
            <w:r>
              <w:rPr>
                <w:b/>
                <w:bCs/>
              </w:rPr>
              <w:t>,</w:t>
            </w:r>
            <w:r w:rsidRPr="005443B9">
              <w:rPr>
                <w:b/>
                <w:bCs/>
              </w:rPr>
              <w:t>591</w:t>
            </w:r>
            <w:r>
              <w:rPr>
                <w:b/>
                <w:bCs/>
              </w:rPr>
              <w:t>,</w:t>
            </w:r>
            <w:r w:rsidRPr="005443B9">
              <w:rPr>
                <w:b/>
                <w:bCs/>
              </w:rPr>
              <w:t>700</w:t>
            </w:r>
          </w:p>
        </w:tc>
      </w:tr>
      <w:tr w:rsidR="0079078B" w:rsidRPr="002B566F" w14:paraId="69BB646A" w14:textId="77777777">
        <w:trPr>
          <w:trHeight w:val="238"/>
        </w:trPr>
        <w:tc>
          <w:tcPr>
            <w:tcW w:w="8168" w:type="dxa"/>
            <w:tcBorders>
              <w:top w:val="nil"/>
              <w:bottom w:val="nil"/>
            </w:tcBorders>
          </w:tcPr>
          <w:p w14:paraId="200B2252" w14:textId="77777777" w:rsidR="0079078B" w:rsidRPr="00423AD4" w:rsidRDefault="0079078B">
            <w:pPr>
              <w:pStyle w:val="08-Tabelageral"/>
              <w:ind w:left="113"/>
              <w:jc w:val="left"/>
              <w:rPr>
                <w:szCs w:val="14"/>
              </w:rPr>
            </w:pPr>
            <w:r>
              <w:rPr>
                <w:szCs w:val="14"/>
              </w:rPr>
              <w:t>2023</w:t>
            </w:r>
          </w:p>
        </w:tc>
        <w:tc>
          <w:tcPr>
            <w:tcW w:w="1471" w:type="dxa"/>
            <w:tcBorders>
              <w:top w:val="nil"/>
              <w:bottom w:val="nil"/>
            </w:tcBorders>
          </w:tcPr>
          <w:p w14:paraId="663065B9" w14:textId="77777777" w:rsidR="0079078B" w:rsidRPr="008261D5" w:rsidRDefault="0079078B">
            <w:pPr>
              <w:pStyle w:val="08-Tabelageral"/>
              <w:ind w:left="113"/>
              <w:rPr>
                <w:rFonts w:cs="Arial"/>
                <w:szCs w:val="14"/>
              </w:rPr>
            </w:pPr>
            <w:r w:rsidRPr="00DB55B4">
              <w:t>19</w:t>
            </w:r>
            <w:r>
              <w:t>,</w:t>
            </w:r>
            <w:r w:rsidRPr="00DB55B4">
              <w:t>884</w:t>
            </w:r>
            <w:r>
              <w:t>,</w:t>
            </w:r>
            <w:r w:rsidRPr="00DB55B4">
              <w:t>100</w:t>
            </w:r>
          </w:p>
        </w:tc>
      </w:tr>
      <w:tr w:rsidR="0079078B" w:rsidRPr="002B566F" w14:paraId="6AAA476D" w14:textId="77777777">
        <w:trPr>
          <w:trHeight w:val="238"/>
        </w:trPr>
        <w:tc>
          <w:tcPr>
            <w:tcW w:w="8168" w:type="dxa"/>
            <w:tcBorders>
              <w:top w:val="nil"/>
            </w:tcBorders>
          </w:tcPr>
          <w:p w14:paraId="55081A29" w14:textId="77777777" w:rsidR="0079078B" w:rsidRPr="000273F4" w:rsidRDefault="0079078B">
            <w:pPr>
              <w:pStyle w:val="08-Tabelageral"/>
              <w:ind w:left="113"/>
              <w:jc w:val="left"/>
              <w:rPr>
                <w:bCs/>
                <w:szCs w:val="14"/>
              </w:rPr>
            </w:pPr>
            <w:r w:rsidRPr="000273F4">
              <w:rPr>
                <w:rFonts w:cs="Arial"/>
                <w:bCs/>
                <w:szCs w:val="14"/>
              </w:rPr>
              <w:t>1</w:t>
            </w:r>
            <w:r w:rsidRPr="000273F4">
              <w:rPr>
                <w:rFonts w:cs="Arial"/>
                <w:bCs/>
                <w:szCs w:val="14"/>
                <w:vertAlign w:val="superscript"/>
              </w:rPr>
              <w:t>st</w:t>
            </w:r>
            <w:r w:rsidRPr="000273F4">
              <w:rPr>
                <w:rFonts w:cs="Arial"/>
                <w:bCs/>
                <w:szCs w:val="14"/>
              </w:rPr>
              <w:t xml:space="preserve"> </w:t>
            </w:r>
            <w:r>
              <w:rPr>
                <w:rFonts w:cs="Arial"/>
                <w:bCs/>
                <w:szCs w:val="14"/>
              </w:rPr>
              <w:t>Half</w:t>
            </w:r>
            <w:r w:rsidRPr="000273F4">
              <w:rPr>
                <w:rFonts w:cs="Arial"/>
                <w:bCs/>
                <w:szCs w:val="14"/>
              </w:rPr>
              <w:t xml:space="preserve"> 2024</w:t>
            </w:r>
          </w:p>
        </w:tc>
        <w:tc>
          <w:tcPr>
            <w:tcW w:w="1471" w:type="dxa"/>
            <w:tcBorders>
              <w:top w:val="nil"/>
            </w:tcBorders>
          </w:tcPr>
          <w:p w14:paraId="32E08710" w14:textId="77777777" w:rsidR="0079078B" w:rsidRPr="008261D5" w:rsidRDefault="0079078B">
            <w:pPr>
              <w:pStyle w:val="08-Tabelageral"/>
              <w:ind w:left="113"/>
              <w:rPr>
                <w:rFonts w:cs="Arial"/>
                <w:szCs w:val="14"/>
              </w:rPr>
            </w:pPr>
            <w:r w:rsidRPr="00DB55B4">
              <w:t>35</w:t>
            </w:r>
            <w:r>
              <w:t>,</w:t>
            </w:r>
            <w:r w:rsidRPr="00DB55B4">
              <w:t>707</w:t>
            </w:r>
            <w:r>
              <w:t>,</w:t>
            </w:r>
            <w:r w:rsidRPr="00DB55B4">
              <w:t>600</w:t>
            </w:r>
          </w:p>
        </w:tc>
      </w:tr>
      <w:tr w:rsidR="0079078B" w:rsidRPr="002B566F" w14:paraId="43A6B025" w14:textId="77777777">
        <w:trPr>
          <w:trHeight w:val="238"/>
        </w:trPr>
        <w:tc>
          <w:tcPr>
            <w:tcW w:w="8168" w:type="dxa"/>
          </w:tcPr>
          <w:p w14:paraId="21831FE7" w14:textId="77777777" w:rsidR="0079078B" w:rsidRPr="000273F4" w:rsidRDefault="0079078B">
            <w:pPr>
              <w:pStyle w:val="08-Tabelageral"/>
              <w:jc w:val="left"/>
              <w:rPr>
                <w:b/>
                <w:bCs/>
                <w:kern w:val="2"/>
                <w:szCs w:val="14"/>
              </w:rPr>
            </w:pPr>
            <w:proofErr w:type="spellStart"/>
            <w:r w:rsidRPr="000273F4">
              <w:rPr>
                <w:b/>
                <w:bCs/>
                <w:kern w:val="2"/>
                <w:szCs w:val="14"/>
              </w:rPr>
              <w:t>Avarage</w:t>
            </w:r>
            <w:proofErr w:type="spellEnd"/>
            <w:r w:rsidRPr="000273F4">
              <w:rPr>
                <w:b/>
                <w:bCs/>
                <w:kern w:val="2"/>
                <w:szCs w:val="14"/>
              </w:rPr>
              <w:t xml:space="preserve"> </w:t>
            </w:r>
            <w:proofErr w:type="spellStart"/>
            <w:r w:rsidRPr="000273F4">
              <w:rPr>
                <w:b/>
                <w:bCs/>
                <w:kern w:val="2"/>
                <w:szCs w:val="14"/>
              </w:rPr>
              <w:t>price</w:t>
            </w:r>
            <w:proofErr w:type="spellEnd"/>
            <w:r w:rsidRPr="000273F4">
              <w:rPr>
                <w:b/>
                <w:bCs/>
                <w:kern w:val="2"/>
                <w:szCs w:val="14"/>
              </w:rPr>
              <w:t xml:space="preserve"> (R$)</w:t>
            </w:r>
          </w:p>
        </w:tc>
        <w:tc>
          <w:tcPr>
            <w:tcW w:w="1471" w:type="dxa"/>
          </w:tcPr>
          <w:p w14:paraId="3E6BABB2" w14:textId="77777777" w:rsidR="0079078B" w:rsidRPr="005443B9" w:rsidRDefault="0079078B">
            <w:pPr>
              <w:pStyle w:val="08-Tabelageral"/>
              <w:ind w:left="113"/>
              <w:rPr>
                <w:rFonts w:cs="Arial"/>
                <w:b/>
                <w:bCs/>
                <w:szCs w:val="14"/>
              </w:rPr>
            </w:pPr>
            <w:r w:rsidRPr="005443B9">
              <w:rPr>
                <w:b/>
                <w:bCs/>
              </w:rPr>
              <w:t>32</w:t>
            </w:r>
            <w:r>
              <w:rPr>
                <w:b/>
                <w:bCs/>
              </w:rPr>
              <w:t>.</w:t>
            </w:r>
            <w:r w:rsidRPr="005443B9">
              <w:rPr>
                <w:b/>
                <w:bCs/>
              </w:rPr>
              <w:t>20</w:t>
            </w:r>
          </w:p>
        </w:tc>
      </w:tr>
      <w:tr w:rsidR="0079078B" w:rsidRPr="00091A72" w14:paraId="2362BBFD" w14:textId="77777777">
        <w:trPr>
          <w:trHeight w:val="238"/>
        </w:trPr>
        <w:tc>
          <w:tcPr>
            <w:tcW w:w="8168" w:type="dxa"/>
            <w:tcBorders>
              <w:top w:val="nil"/>
              <w:bottom w:val="single" w:sz="2" w:space="0" w:color="1F3864" w:themeColor="accent1" w:themeShade="80"/>
            </w:tcBorders>
          </w:tcPr>
          <w:p w14:paraId="6CC0452B" w14:textId="77777777" w:rsidR="0079078B" w:rsidRPr="000273F4" w:rsidRDefault="0079078B">
            <w:pPr>
              <w:pStyle w:val="08-Tabelageral"/>
              <w:jc w:val="left"/>
              <w:rPr>
                <w:b/>
                <w:bCs/>
                <w:szCs w:val="14"/>
              </w:rPr>
            </w:pPr>
            <w:r w:rsidRPr="000273F4">
              <w:rPr>
                <w:b/>
                <w:bCs/>
                <w:kern w:val="2"/>
                <w:szCs w:val="14"/>
              </w:rPr>
              <w:t xml:space="preserve">Total (R$ </w:t>
            </w:r>
            <w:proofErr w:type="spellStart"/>
            <w:r w:rsidRPr="000273F4">
              <w:rPr>
                <w:b/>
                <w:bCs/>
                <w:kern w:val="2"/>
                <w:szCs w:val="14"/>
              </w:rPr>
              <w:t>thousand</w:t>
            </w:r>
            <w:proofErr w:type="spellEnd"/>
            <w:r w:rsidRPr="000273F4">
              <w:rPr>
                <w:b/>
                <w:bCs/>
                <w:kern w:val="2"/>
                <w:szCs w:val="14"/>
              </w:rPr>
              <w:t>)</w:t>
            </w:r>
          </w:p>
        </w:tc>
        <w:tc>
          <w:tcPr>
            <w:tcW w:w="1471" w:type="dxa"/>
            <w:tcBorders>
              <w:top w:val="nil"/>
              <w:bottom w:val="single" w:sz="2" w:space="0" w:color="1F3864" w:themeColor="accent1" w:themeShade="80"/>
            </w:tcBorders>
          </w:tcPr>
          <w:p w14:paraId="272A78A3" w14:textId="77777777" w:rsidR="0079078B" w:rsidRPr="005443B9" w:rsidRDefault="0079078B">
            <w:pPr>
              <w:pStyle w:val="08-Tabelageral"/>
              <w:ind w:left="113"/>
              <w:rPr>
                <w:rFonts w:cs="Arial"/>
                <w:b/>
                <w:bCs/>
                <w:szCs w:val="14"/>
              </w:rPr>
            </w:pPr>
            <w:r w:rsidRPr="005443B9">
              <w:rPr>
                <w:b/>
                <w:bCs/>
              </w:rPr>
              <w:t>1</w:t>
            </w:r>
            <w:r>
              <w:rPr>
                <w:b/>
                <w:bCs/>
              </w:rPr>
              <w:t>,</w:t>
            </w:r>
            <w:r w:rsidRPr="005443B9">
              <w:rPr>
                <w:b/>
                <w:bCs/>
              </w:rPr>
              <w:t>790</w:t>
            </w:r>
            <w:r>
              <w:rPr>
                <w:b/>
                <w:bCs/>
              </w:rPr>
              <w:t>,</w:t>
            </w:r>
            <w:r w:rsidRPr="005443B9">
              <w:rPr>
                <w:b/>
                <w:bCs/>
              </w:rPr>
              <w:t>324</w:t>
            </w:r>
          </w:p>
        </w:tc>
      </w:tr>
    </w:tbl>
    <w:p w14:paraId="1DD2AA49" w14:textId="77777777" w:rsidR="0079078B" w:rsidRPr="008503D2" w:rsidRDefault="0079078B" w:rsidP="0079078B">
      <w:pPr>
        <w:pStyle w:val="03-SubttulodeNota"/>
        <w:rPr>
          <w:color w:val="1F3864" w:themeColor="accent1" w:themeShade="80"/>
          <w:sz w:val="18"/>
          <w:szCs w:val="18"/>
          <w:lang w:val="en-US"/>
        </w:rPr>
      </w:pPr>
      <w:r>
        <w:rPr>
          <w:color w:val="1F3864" w:themeColor="accent1" w:themeShade="80"/>
          <w:sz w:val="18"/>
          <w:szCs w:val="18"/>
          <w:lang w:val="en-US"/>
        </w:rPr>
        <w:t>g</w:t>
      </w:r>
      <w:r w:rsidRPr="00E2299D">
        <w:rPr>
          <w:color w:val="1F3864" w:themeColor="accent1" w:themeShade="80"/>
          <w:sz w:val="18"/>
          <w:szCs w:val="18"/>
          <w:lang w:val="en-US"/>
        </w:rPr>
        <w:t>) Other Accumulated Comprehensive Income</w:t>
      </w:r>
    </w:p>
    <w:p w14:paraId="35DB7009" w14:textId="77777777" w:rsidR="0079078B" w:rsidRPr="009C3118" w:rsidRDefault="0079078B" w:rsidP="0079078B">
      <w:pPr>
        <w:pStyle w:val="01-Textonormal"/>
        <w:rPr>
          <w:lang w:val="en-US"/>
        </w:rPr>
      </w:pPr>
      <w:r w:rsidRPr="009C3118">
        <w:rPr>
          <w:lang w:val="en-US"/>
        </w:rPr>
        <w:t xml:space="preserve">The </w:t>
      </w:r>
      <w:r>
        <w:rPr>
          <w:lang w:val="en-US"/>
        </w:rPr>
        <w:t>negative</w:t>
      </w:r>
      <w:r w:rsidRPr="009C3118">
        <w:rPr>
          <w:lang w:val="en-US"/>
        </w:rPr>
        <w:t xml:space="preserve"> balance recorded in Accumulated Other Comprehensive Income in the amount of R$ </w:t>
      </w:r>
      <w:bookmarkStart w:id="114" w:name="_Hlk165296182"/>
      <w:r w:rsidRPr="00C07D8B">
        <w:rPr>
          <w:rFonts w:cs="Arial"/>
          <w:lang w:val="en-US"/>
        </w:rPr>
        <w:t>355</w:t>
      </w:r>
      <w:r>
        <w:rPr>
          <w:rFonts w:cs="Arial"/>
          <w:lang w:val="en-US"/>
        </w:rPr>
        <w:t>,</w:t>
      </w:r>
      <w:r w:rsidRPr="00C07D8B">
        <w:rPr>
          <w:rFonts w:cs="Arial"/>
          <w:lang w:val="en-US"/>
        </w:rPr>
        <w:t>405</w:t>
      </w:r>
      <w:bookmarkEnd w:id="114"/>
      <w:r w:rsidRPr="00C07D8B">
        <w:rPr>
          <w:rFonts w:cs="Arial"/>
          <w:lang w:val="en-US"/>
        </w:rPr>
        <w:t xml:space="preserve"> </w:t>
      </w:r>
      <w:r w:rsidRPr="009C3118">
        <w:rPr>
          <w:lang w:val="en-US"/>
        </w:rPr>
        <w:t xml:space="preserve">thousand </w:t>
      </w:r>
      <w:r>
        <w:rPr>
          <w:lang w:val="en-US"/>
        </w:rPr>
        <w:br/>
      </w:r>
      <w:r w:rsidRPr="009C3118">
        <w:rPr>
          <w:lang w:val="en-US"/>
        </w:rPr>
        <w:t xml:space="preserve">(R$ </w:t>
      </w:r>
      <w:r>
        <w:rPr>
          <w:rFonts w:cs="Arial"/>
          <w:lang w:val="en-US"/>
        </w:rPr>
        <w:t>744,605</w:t>
      </w:r>
      <w:r w:rsidRPr="00BC7FD8">
        <w:rPr>
          <w:rFonts w:cs="Arial"/>
          <w:lang w:val="en-US"/>
        </w:rPr>
        <w:t xml:space="preserve"> </w:t>
      </w:r>
      <w:r w:rsidRPr="009C3118">
        <w:rPr>
          <w:lang w:val="en-US"/>
        </w:rPr>
        <w:t xml:space="preserve">thousand </w:t>
      </w:r>
      <w:proofErr w:type="gramStart"/>
      <w:r w:rsidRPr="009C3118">
        <w:rPr>
          <w:lang w:val="en-US"/>
        </w:rPr>
        <w:t>negative</w:t>
      </w:r>
      <w:proofErr w:type="gramEnd"/>
      <w:r w:rsidRPr="009C3118">
        <w:rPr>
          <w:lang w:val="en-US"/>
        </w:rPr>
        <w:t xml:space="preserve"> on December 31, 202</w:t>
      </w:r>
      <w:r>
        <w:rPr>
          <w:lang w:val="en-US"/>
        </w:rPr>
        <w:t>4</w:t>
      </w:r>
      <w:r w:rsidRPr="009C3118">
        <w:rPr>
          <w:lang w:val="en-US"/>
        </w:rPr>
        <w:t>) is mainly composed of:</w:t>
      </w:r>
    </w:p>
    <w:p w14:paraId="3E65E7FB" w14:textId="77777777" w:rsidR="0079078B" w:rsidRPr="009C3118" w:rsidRDefault="0079078B" w:rsidP="0079078B">
      <w:pPr>
        <w:pStyle w:val="01-Textonormal"/>
        <w:rPr>
          <w:lang w:val="en-US"/>
        </w:rPr>
      </w:pPr>
      <w:proofErr w:type="spellStart"/>
      <w:r w:rsidRPr="00FA4EB2">
        <w:rPr>
          <w:lang w:val="en-US"/>
        </w:rPr>
        <w:t>i</w:t>
      </w:r>
      <w:proofErr w:type="spellEnd"/>
      <w:r w:rsidRPr="00FA4EB2">
        <w:rPr>
          <w:lang w:val="en-US"/>
        </w:rPr>
        <w:t xml:space="preserve"> - </w:t>
      </w:r>
      <w:r>
        <w:rPr>
          <w:lang w:val="en-US"/>
        </w:rPr>
        <w:t>Negative</w:t>
      </w:r>
      <w:r w:rsidRPr="00FA4EB2">
        <w:rPr>
          <w:lang w:val="en-US"/>
        </w:rPr>
        <w:t xml:space="preserve"> R$ </w:t>
      </w:r>
      <w:r w:rsidRPr="00C07D8B">
        <w:rPr>
          <w:rFonts w:cs="Arial"/>
          <w:lang w:val="en-US"/>
        </w:rPr>
        <w:t>414</w:t>
      </w:r>
      <w:r>
        <w:rPr>
          <w:rFonts w:cs="Arial"/>
          <w:lang w:val="en-US"/>
        </w:rPr>
        <w:t>,</w:t>
      </w:r>
      <w:r w:rsidRPr="00C07D8B">
        <w:rPr>
          <w:rFonts w:cs="Arial"/>
          <w:lang w:val="en-US"/>
        </w:rPr>
        <w:t xml:space="preserve">035 </w:t>
      </w:r>
      <w:r w:rsidRPr="00FA4EB2">
        <w:rPr>
          <w:lang w:val="en-US"/>
        </w:rPr>
        <w:t xml:space="preserve">thousand, </w:t>
      </w:r>
      <w:r w:rsidRPr="00183C1E">
        <w:rPr>
          <w:lang w:val="en-US"/>
        </w:rPr>
        <w:t>related to the devaluation resulting from the adjustment to market value of securities classified as Fair Value through Other Comprehensive Income of the investees, net of tax effects.</w:t>
      </w:r>
    </w:p>
    <w:p w14:paraId="3B7D13D8" w14:textId="77777777" w:rsidR="00331643" w:rsidRPr="00331643" w:rsidRDefault="0079078B" w:rsidP="00331643">
      <w:pPr>
        <w:pStyle w:val="01-Textonormal"/>
        <w:rPr>
          <w:lang w:val="en-US"/>
        </w:rPr>
      </w:pPr>
      <w:r w:rsidRPr="009C3118">
        <w:rPr>
          <w:lang w:val="en-US"/>
        </w:rPr>
        <w:t xml:space="preserve">ii - </w:t>
      </w:r>
      <w:r w:rsidR="00331643" w:rsidRPr="00331643">
        <w:rPr>
          <w:lang w:val="en-US"/>
        </w:rPr>
        <w:t xml:space="preserve">A positive R$ 58,620 thousand, related to the effects of CPC 50, mainly composed of a positive R$ 85,014 thousand at </w:t>
      </w:r>
      <w:proofErr w:type="spellStart"/>
      <w:r w:rsidR="00331643" w:rsidRPr="00331643">
        <w:rPr>
          <w:lang w:val="en-US"/>
        </w:rPr>
        <w:t>Brasilprev</w:t>
      </w:r>
      <w:proofErr w:type="spellEnd"/>
      <w:r w:rsidR="00331643" w:rsidRPr="00331643">
        <w:rPr>
          <w:lang w:val="en-US"/>
        </w:rPr>
        <w:t xml:space="preserve">, arising mostly from financial gains not recognized in profit or loss, generated by changes in discount rates and </w:t>
      </w:r>
      <w:r w:rsidR="00331643" w:rsidRPr="00331643">
        <w:rPr>
          <w:lang w:val="en-US"/>
        </w:rPr>
        <w:lastRenderedPageBreak/>
        <w:t xml:space="preserve">inflation deviations; and a negative R$ 26,439 thousand at BB MAPFRE, mainly related to changes in interest rates along the yield curve, both in the short and long ends, which resulted in an increase in the present value of insurance liabilities for products classified under </w:t>
      </w:r>
      <w:proofErr w:type="spellStart"/>
      <w:r w:rsidR="00331643" w:rsidRPr="00331643">
        <w:rPr>
          <w:lang w:val="en-US"/>
        </w:rPr>
        <w:t>Brazilseg’s</w:t>
      </w:r>
      <w:proofErr w:type="spellEnd"/>
      <w:r w:rsidR="00331643" w:rsidRPr="00331643">
        <w:rPr>
          <w:lang w:val="en-US"/>
        </w:rPr>
        <w:t xml:space="preserve"> BBA Model.</w:t>
      </w:r>
    </w:p>
    <w:p w14:paraId="0A446CC1" w14:textId="77777777" w:rsidR="0079078B" w:rsidRPr="009C3118" w:rsidRDefault="0079078B" w:rsidP="0079078B">
      <w:pPr>
        <w:pStyle w:val="01-Textonormal"/>
        <w:rPr>
          <w:lang w:val="en-US"/>
        </w:rPr>
      </w:pPr>
      <w:r w:rsidRPr="009C3118">
        <w:rPr>
          <w:lang w:val="en-US"/>
        </w:rPr>
        <w:t xml:space="preserve">Considering that BB </w:t>
      </w:r>
      <w:proofErr w:type="spellStart"/>
      <w:r w:rsidRPr="009C3118">
        <w:rPr>
          <w:lang w:val="en-US"/>
        </w:rPr>
        <w:t>Seguridade</w:t>
      </w:r>
      <w:proofErr w:type="spellEnd"/>
      <w:r w:rsidRPr="009C3118">
        <w:rPr>
          <w:lang w:val="en-US"/>
        </w:rPr>
        <w:t xml:space="preserve"> does not have securities classified as fair value through other comprehensive income, the amounts contained in its financial statements reflect the amounts existing in the companies in which BB </w:t>
      </w:r>
      <w:proofErr w:type="spellStart"/>
      <w:r w:rsidRPr="009C3118">
        <w:rPr>
          <w:lang w:val="en-US"/>
        </w:rPr>
        <w:t>Seguros</w:t>
      </w:r>
      <w:proofErr w:type="spellEnd"/>
      <w:r w:rsidRPr="009C3118">
        <w:rPr>
          <w:lang w:val="en-US"/>
        </w:rPr>
        <w:t xml:space="preserve"> holds an interest.</w:t>
      </w:r>
    </w:p>
    <w:p w14:paraId="5B7B6AFA" w14:textId="2CFC6A41" w:rsidR="008E63BC" w:rsidRDefault="008E63BC" w:rsidP="00E14B2F">
      <w:pPr>
        <w:pStyle w:val="Ttulo1"/>
        <w:keepNext w:val="0"/>
        <w:keepLines w:val="0"/>
        <w:spacing w:line="259" w:lineRule="auto"/>
        <w:jc w:val="both"/>
        <w:rPr>
          <w:rFonts w:ascii="Arial" w:hAnsi="Arial" w:cs="Arial"/>
          <w:b/>
          <w:color w:val="1F3864" w:themeColor="accent1" w:themeShade="80"/>
          <w:sz w:val="20"/>
          <w:lang w:val="en-US"/>
        </w:rPr>
      </w:pPr>
      <w:bookmarkStart w:id="115" w:name="_Toc157446739"/>
      <w:bookmarkStart w:id="116" w:name="_Toc221533130"/>
      <w:r w:rsidRPr="00432934">
        <w:rPr>
          <w:rFonts w:ascii="Arial" w:hAnsi="Arial" w:cs="Arial"/>
          <w:b/>
          <w:color w:val="1F3864" w:themeColor="accent1" w:themeShade="80"/>
          <w:sz w:val="20"/>
          <w:lang w:val="en-US"/>
        </w:rPr>
        <w:t>26 – RELATED PARTY TRANSACTIONS</w:t>
      </w:r>
      <w:bookmarkEnd w:id="112"/>
      <w:bookmarkEnd w:id="115"/>
      <w:bookmarkEnd w:id="116"/>
    </w:p>
    <w:p w14:paraId="1035289D" w14:textId="77777777" w:rsidR="00F0357C" w:rsidRPr="00F0357C" w:rsidRDefault="00F0357C" w:rsidP="00F0357C">
      <w:pPr>
        <w:pStyle w:val="05-Textonormal"/>
        <w:rPr>
          <w:lang w:val="en-US"/>
        </w:rPr>
      </w:pPr>
      <w:bookmarkStart w:id="117" w:name="_Hlk212220556"/>
      <w:r w:rsidRPr="00F0357C">
        <w:rPr>
          <w:lang w:val="en-US"/>
        </w:rPr>
        <w:t xml:space="preserve">BB </w:t>
      </w:r>
      <w:proofErr w:type="spellStart"/>
      <w:r w:rsidRPr="00F0357C">
        <w:rPr>
          <w:lang w:val="en-US"/>
        </w:rPr>
        <w:t>Seguridade</w:t>
      </w:r>
      <w:proofErr w:type="spellEnd"/>
      <w:r w:rsidRPr="00F0357C">
        <w:rPr>
          <w:lang w:val="en-US"/>
        </w:rPr>
        <w:t xml:space="preserve"> has a policy for transactions with related parties approved by the Board of Directors and disclosed to the market, which guides the behavior of BB </w:t>
      </w:r>
      <w:proofErr w:type="spellStart"/>
      <w:r w:rsidRPr="00F0357C">
        <w:rPr>
          <w:lang w:val="en-US"/>
        </w:rPr>
        <w:t>Seguridade</w:t>
      </w:r>
      <w:proofErr w:type="spellEnd"/>
      <w:r w:rsidRPr="00F0357C">
        <w:rPr>
          <w:lang w:val="en-US"/>
        </w:rPr>
        <w:t xml:space="preserve"> and its subsidiaries, employees, administrators, and shareholders in relation to transactions with related parties.</w:t>
      </w:r>
    </w:p>
    <w:p w14:paraId="6263B745" w14:textId="77777777" w:rsidR="00F0357C" w:rsidRPr="00F0357C" w:rsidRDefault="00F0357C" w:rsidP="00F0357C">
      <w:pPr>
        <w:pStyle w:val="05-Textonormal"/>
        <w:rPr>
          <w:lang w:val="en-US"/>
        </w:rPr>
      </w:pPr>
      <w:r w:rsidRPr="00F0357C">
        <w:rPr>
          <w:lang w:val="en-US"/>
        </w:rPr>
        <w:t>As provided for in the policy, transactions with related parties are carried out at usual market prices and rates.</w:t>
      </w:r>
    </w:p>
    <w:p w14:paraId="267AC0AA" w14:textId="77777777" w:rsidR="00F0357C" w:rsidRPr="00F0357C" w:rsidRDefault="00F0357C" w:rsidP="00F0357C">
      <w:pPr>
        <w:pStyle w:val="05-Textonormal"/>
        <w:rPr>
          <w:lang w:val="en-US"/>
        </w:rPr>
      </w:pPr>
      <w:r w:rsidRPr="00F0357C">
        <w:rPr>
          <w:lang w:val="en-US"/>
        </w:rPr>
        <w:t xml:space="preserve">BB </w:t>
      </w:r>
      <w:proofErr w:type="spellStart"/>
      <w:r w:rsidRPr="00F0357C">
        <w:rPr>
          <w:lang w:val="en-US"/>
        </w:rPr>
        <w:t>Seguridade</w:t>
      </w:r>
      <w:proofErr w:type="spellEnd"/>
      <w:r w:rsidRPr="00F0357C">
        <w:rPr>
          <w:lang w:val="en-US"/>
        </w:rPr>
        <w:t xml:space="preserve"> has an agreement with the controlling shareholder Banco do </w:t>
      </w:r>
      <w:proofErr w:type="spellStart"/>
      <w:r w:rsidRPr="00F0357C">
        <w:rPr>
          <w:lang w:val="en-US"/>
        </w:rPr>
        <w:t>Brasil</w:t>
      </w:r>
      <w:proofErr w:type="spellEnd"/>
      <w:r w:rsidRPr="00F0357C">
        <w:rPr>
          <w:lang w:val="en-US"/>
        </w:rPr>
        <w:t xml:space="preserve">, signed on December 20, 2012, with a term of 20 years, it has been updated, through an amendment, on July 24, 2023. BB </w:t>
      </w:r>
      <w:proofErr w:type="spellStart"/>
      <w:r w:rsidRPr="00F0357C">
        <w:rPr>
          <w:lang w:val="en-US"/>
        </w:rPr>
        <w:t>Seguridade</w:t>
      </w:r>
      <w:proofErr w:type="spellEnd"/>
      <w:r w:rsidRPr="00F0357C">
        <w:rPr>
          <w:lang w:val="en-US"/>
        </w:rPr>
        <w:t xml:space="preserve"> reimburses the Bank direct and indirect expenses and costs determined by apportionment criteria, arising from the use of staff and material, technological and administrative resources necessary to maintain activities and sell products in the banking channel.</w:t>
      </w:r>
    </w:p>
    <w:p w14:paraId="4E3DF121" w14:textId="77777777" w:rsidR="00F0357C" w:rsidRPr="00F0357C" w:rsidRDefault="00F0357C" w:rsidP="00F0357C">
      <w:pPr>
        <w:pStyle w:val="05-Textonormal"/>
        <w:rPr>
          <w:lang w:val="en-US"/>
        </w:rPr>
      </w:pPr>
      <w:r w:rsidRPr="00F0357C">
        <w:rPr>
          <w:lang w:val="en-US"/>
        </w:rPr>
        <w:t xml:space="preserve">BB </w:t>
      </w:r>
      <w:proofErr w:type="spellStart"/>
      <w:r w:rsidRPr="00F0357C">
        <w:rPr>
          <w:lang w:val="en-US"/>
        </w:rPr>
        <w:t>Seguridade</w:t>
      </w:r>
      <w:proofErr w:type="spellEnd"/>
      <w:r w:rsidRPr="00F0357C">
        <w:rPr>
          <w:lang w:val="en-US"/>
        </w:rPr>
        <w:t xml:space="preserve"> also has an agreement with its subsidiaries BB </w:t>
      </w:r>
      <w:proofErr w:type="spellStart"/>
      <w:r w:rsidRPr="00F0357C">
        <w:rPr>
          <w:lang w:val="en-US"/>
        </w:rPr>
        <w:t>Corretora</w:t>
      </w:r>
      <w:proofErr w:type="spellEnd"/>
      <w:r w:rsidRPr="00F0357C">
        <w:rPr>
          <w:lang w:val="en-US"/>
        </w:rPr>
        <w:t xml:space="preserve"> and BB </w:t>
      </w:r>
      <w:proofErr w:type="spellStart"/>
      <w:r w:rsidRPr="00F0357C">
        <w:rPr>
          <w:lang w:val="en-US"/>
        </w:rPr>
        <w:t>Seguros</w:t>
      </w:r>
      <w:proofErr w:type="spellEnd"/>
      <w:r w:rsidRPr="00F0357C">
        <w:rPr>
          <w:lang w:val="en-US"/>
        </w:rPr>
        <w:t xml:space="preserve">, signed on June 15, 2016, with a term of 20 years, having been updated, through an amendment, on December 6, 2017. BB Brokerage and BB </w:t>
      </w:r>
      <w:proofErr w:type="spellStart"/>
      <w:r w:rsidRPr="00F0357C">
        <w:rPr>
          <w:lang w:val="en-US"/>
        </w:rPr>
        <w:t>Seguros</w:t>
      </w:r>
      <w:proofErr w:type="spellEnd"/>
      <w:r w:rsidRPr="00F0357C">
        <w:rPr>
          <w:lang w:val="en-US"/>
        </w:rPr>
        <w:t xml:space="preserve"> reimburse BB </w:t>
      </w:r>
      <w:proofErr w:type="spellStart"/>
      <w:r w:rsidRPr="00F0357C">
        <w:rPr>
          <w:lang w:val="en-US"/>
        </w:rPr>
        <w:t>Seguridade</w:t>
      </w:r>
      <w:proofErr w:type="spellEnd"/>
      <w:r w:rsidRPr="00F0357C">
        <w:rPr>
          <w:lang w:val="en-US"/>
        </w:rPr>
        <w:t xml:space="preserve"> for direct and indirect expenses and costs determined by apportionment, resulting from the use of staff, physical space and material, technological and administrative resources necessary to maintain activities.</w:t>
      </w:r>
    </w:p>
    <w:p w14:paraId="395861BF" w14:textId="77777777" w:rsidR="00F0357C" w:rsidRPr="00F0357C" w:rsidRDefault="00F0357C" w:rsidP="00F0357C">
      <w:pPr>
        <w:pStyle w:val="05-Textonormal"/>
        <w:rPr>
          <w:lang w:val="en-US"/>
        </w:rPr>
      </w:pPr>
      <w:r w:rsidRPr="00F0357C">
        <w:rPr>
          <w:lang w:val="en-US"/>
        </w:rPr>
        <w:t>The agreements aim to capture synergies arising from the sharing of resources and the economy in their use, based on the apportionment criteria defined based on calculation methodologies provided for in the agreement, observing the effective use of resources. The apportionment amounts are calculated and paid monthly.</w:t>
      </w:r>
    </w:p>
    <w:p w14:paraId="0EAA9F4D" w14:textId="77777777" w:rsidR="00F0357C" w:rsidRPr="00F0357C" w:rsidRDefault="00F0357C" w:rsidP="00F0357C">
      <w:pPr>
        <w:pStyle w:val="05-Textonormal"/>
        <w:rPr>
          <w:lang w:val="en-US"/>
        </w:rPr>
      </w:pPr>
      <w:r w:rsidRPr="00F0357C">
        <w:rPr>
          <w:lang w:val="en-US"/>
        </w:rPr>
        <w:t xml:space="preserve">The costs of salaries and other benefits granted to key management personnel of the BB </w:t>
      </w:r>
      <w:proofErr w:type="spellStart"/>
      <w:r w:rsidRPr="00F0357C">
        <w:rPr>
          <w:lang w:val="en-US"/>
        </w:rPr>
        <w:t>Seguridade</w:t>
      </w:r>
      <w:proofErr w:type="spellEnd"/>
      <w:r w:rsidRPr="00F0357C">
        <w:rPr>
          <w:lang w:val="en-US"/>
        </w:rPr>
        <w:t xml:space="preserve"> (Executive Board, Audit Committee, Board of Directors, and Fiscal Council):</w:t>
      </w:r>
    </w:p>
    <w:p w14:paraId="42AE0851" w14:textId="77777777" w:rsidR="00F0357C" w:rsidRPr="00F0357C" w:rsidRDefault="00F0357C" w:rsidP="00F0357C">
      <w:pPr>
        <w:pStyle w:val="05-Textonormal"/>
        <w:rPr>
          <w:lang w:val="en-US"/>
        </w:rPr>
      </w:pPr>
      <w:r w:rsidRPr="00F0357C">
        <w:rPr>
          <w:lang w:val="en-US"/>
        </w:rPr>
        <w:t xml:space="preserve">The costs of remuneration and other benefits attributed to the Key Management Personnel of BB </w:t>
      </w:r>
      <w:proofErr w:type="spellStart"/>
      <w:r w:rsidRPr="00F0357C">
        <w:rPr>
          <w:lang w:val="en-US"/>
        </w:rPr>
        <w:t>Seguridade</w:t>
      </w:r>
      <w:proofErr w:type="spellEnd"/>
      <w:r w:rsidRPr="00F0357C">
        <w:rPr>
          <w:lang w:val="en-US"/>
        </w:rPr>
        <w:t>, formed by the Executive Board, Audit Committee, Related Party Transactions Committee, Risk and Capital Committee and Board of Directors and the costs attributed to the Fiscal Council:</w:t>
      </w:r>
    </w:p>
    <w:p w14:paraId="2981DFDF" w14:textId="77777777" w:rsidR="00F0357C" w:rsidRPr="00D311AA" w:rsidRDefault="00F0357C" w:rsidP="00F0357C">
      <w:pPr>
        <w:pStyle w:val="05-Textonormal"/>
        <w:spacing w:before="0" w:after="0" w:line="240" w:lineRule="auto"/>
        <w:jc w:val="right"/>
        <w:rPr>
          <w:b/>
          <w:sz w:val="14"/>
          <w:szCs w:val="14"/>
        </w:rPr>
      </w:pPr>
      <w:r w:rsidRPr="00D311AA">
        <w:rPr>
          <w:b/>
          <w:sz w:val="14"/>
          <w:szCs w:val="14"/>
        </w:rPr>
        <w:t xml:space="preserve">R$ </w:t>
      </w:r>
      <w:proofErr w:type="spellStart"/>
      <w:r w:rsidRPr="00D311AA">
        <w:rPr>
          <w:b/>
          <w:sz w:val="14"/>
          <w:szCs w:val="14"/>
        </w:rPr>
        <w:t>thousand</w:t>
      </w:r>
      <w:proofErr w:type="spellEnd"/>
    </w:p>
    <w:tbl>
      <w:tblPr>
        <w:tblW w:w="9639" w:type="dxa"/>
        <w:tblLook w:val="04A0" w:firstRow="1" w:lastRow="0" w:firstColumn="1" w:lastColumn="0" w:noHBand="0" w:noVBand="1"/>
      </w:tblPr>
      <w:tblGrid>
        <w:gridCol w:w="2986"/>
        <w:gridCol w:w="604"/>
        <w:gridCol w:w="1411"/>
        <w:gridCol w:w="811"/>
        <w:gridCol w:w="709"/>
        <w:gridCol w:w="1592"/>
        <w:gridCol w:w="1526"/>
      </w:tblGrid>
      <w:tr w:rsidR="00F0357C" w:rsidRPr="00426309" w14:paraId="58B6BD95" w14:textId="77777777">
        <w:trPr>
          <w:trHeight w:val="227"/>
        </w:trPr>
        <w:tc>
          <w:tcPr>
            <w:tcW w:w="5812" w:type="dxa"/>
            <w:gridSpan w:val="4"/>
            <w:tcBorders>
              <w:top w:val="single" w:sz="4" w:space="0" w:color="1F3864" w:themeColor="accent1" w:themeShade="80"/>
              <w:bottom w:val="single" w:sz="4" w:space="0" w:color="1F3864" w:themeColor="accent1" w:themeShade="80"/>
            </w:tcBorders>
          </w:tcPr>
          <w:p w14:paraId="76763CAF" w14:textId="77777777" w:rsidR="00F0357C" w:rsidRPr="00426309" w:rsidRDefault="00F0357C">
            <w:pPr>
              <w:keepNext/>
              <w:keepLines/>
              <w:spacing w:before="40" w:after="40"/>
              <w:jc w:val="right"/>
              <w:rPr>
                <w:rFonts w:ascii="Arial" w:hAnsi="Arial" w:cs="Arial"/>
                <w:b/>
                <w:bCs/>
                <w:spacing w:val="-2"/>
                <w:sz w:val="14"/>
                <w:szCs w:val="14"/>
              </w:rPr>
            </w:pPr>
          </w:p>
        </w:tc>
        <w:tc>
          <w:tcPr>
            <w:tcW w:w="709" w:type="dxa"/>
            <w:tcBorders>
              <w:top w:val="single" w:sz="4" w:space="0" w:color="1F3864" w:themeColor="accent1" w:themeShade="80"/>
              <w:bottom w:val="single" w:sz="4" w:space="0" w:color="1F3864" w:themeColor="accent1" w:themeShade="80"/>
            </w:tcBorders>
          </w:tcPr>
          <w:p w14:paraId="3102FB23" w14:textId="77777777" w:rsidR="00F0357C" w:rsidRPr="00426309" w:rsidRDefault="00F0357C">
            <w:pPr>
              <w:keepNext/>
              <w:keepLines/>
              <w:spacing w:before="40" w:after="40"/>
              <w:jc w:val="right"/>
              <w:rPr>
                <w:rFonts w:ascii="Arial" w:hAnsi="Arial" w:cs="Arial"/>
                <w:b/>
                <w:bCs/>
                <w:spacing w:val="-2"/>
                <w:sz w:val="14"/>
                <w:szCs w:val="14"/>
              </w:rPr>
            </w:pPr>
          </w:p>
        </w:tc>
        <w:tc>
          <w:tcPr>
            <w:tcW w:w="1592" w:type="dxa"/>
            <w:tcBorders>
              <w:top w:val="single" w:sz="4" w:space="0" w:color="1F3864" w:themeColor="accent1" w:themeShade="80"/>
              <w:left w:val="nil"/>
              <w:bottom w:val="single" w:sz="4" w:space="0" w:color="1F3864" w:themeColor="accent1" w:themeShade="80"/>
              <w:right w:val="nil"/>
            </w:tcBorders>
          </w:tcPr>
          <w:p w14:paraId="5A694767" w14:textId="77777777" w:rsidR="00F0357C" w:rsidRPr="004443BE" w:rsidRDefault="00F0357C">
            <w:pPr>
              <w:keepNext/>
              <w:keepLines/>
              <w:spacing w:before="40" w:after="40"/>
              <w:jc w:val="right"/>
              <w:rPr>
                <w:rFonts w:ascii="Arial" w:hAnsi="Arial" w:cs="Arial"/>
                <w:b/>
                <w:bCs/>
                <w:spacing w:val="-2"/>
                <w:sz w:val="14"/>
                <w:szCs w:val="14"/>
              </w:rPr>
            </w:pPr>
            <w:r>
              <w:rPr>
                <w:rFonts w:ascii="Arial" w:hAnsi="Arial" w:cs="Arial"/>
                <w:b/>
                <w:bCs/>
                <w:spacing w:val="-2"/>
                <w:sz w:val="14"/>
                <w:szCs w:val="14"/>
              </w:rPr>
              <w:t>2025</w:t>
            </w:r>
          </w:p>
        </w:tc>
        <w:tc>
          <w:tcPr>
            <w:tcW w:w="1526" w:type="dxa"/>
            <w:tcBorders>
              <w:top w:val="single" w:sz="4" w:space="0" w:color="1F3864" w:themeColor="accent1" w:themeShade="80"/>
              <w:left w:val="nil"/>
              <w:bottom w:val="single" w:sz="4" w:space="0" w:color="1F3864" w:themeColor="accent1" w:themeShade="80"/>
              <w:right w:val="nil"/>
            </w:tcBorders>
          </w:tcPr>
          <w:p w14:paraId="13E52485" w14:textId="77777777" w:rsidR="00F0357C" w:rsidRPr="004443BE" w:rsidRDefault="00F0357C">
            <w:pPr>
              <w:keepNext/>
              <w:keepLines/>
              <w:spacing w:before="40" w:after="40"/>
              <w:jc w:val="right"/>
              <w:rPr>
                <w:rFonts w:ascii="Arial" w:hAnsi="Arial" w:cs="Arial"/>
                <w:b/>
                <w:bCs/>
                <w:spacing w:val="-2"/>
                <w:sz w:val="14"/>
                <w:szCs w:val="14"/>
              </w:rPr>
            </w:pPr>
            <w:r>
              <w:rPr>
                <w:rFonts w:ascii="Arial" w:hAnsi="Arial" w:cs="Arial"/>
                <w:b/>
                <w:bCs/>
                <w:spacing w:val="-2"/>
                <w:sz w:val="14"/>
                <w:szCs w:val="14"/>
              </w:rPr>
              <w:t>2024</w:t>
            </w:r>
          </w:p>
        </w:tc>
      </w:tr>
      <w:tr w:rsidR="00F0357C" w:rsidRPr="00341602" w14:paraId="4122483F" w14:textId="77777777">
        <w:trPr>
          <w:trHeight w:val="227"/>
        </w:trPr>
        <w:tc>
          <w:tcPr>
            <w:tcW w:w="2986" w:type="dxa"/>
            <w:tcBorders>
              <w:top w:val="single" w:sz="4" w:space="0" w:color="1F3864" w:themeColor="accent1" w:themeShade="80"/>
            </w:tcBorders>
          </w:tcPr>
          <w:p w14:paraId="7593F0F7" w14:textId="77777777" w:rsidR="00F0357C" w:rsidRPr="00341602" w:rsidRDefault="00F0357C">
            <w:pPr>
              <w:pStyle w:val="08-Tabelageral"/>
              <w:jc w:val="left"/>
              <w:rPr>
                <w:rFonts w:cs="Arial"/>
                <w:b/>
                <w:bCs/>
                <w:szCs w:val="14"/>
              </w:rPr>
            </w:pPr>
            <w:r w:rsidRPr="00341602">
              <w:rPr>
                <w:rFonts w:cs="Arial"/>
                <w:b/>
                <w:bCs/>
                <w:szCs w:val="14"/>
              </w:rPr>
              <w:t>Short-</w:t>
            </w:r>
            <w:proofErr w:type="spellStart"/>
            <w:r w:rsidRPr="00341602">
              <w:rPr>
                <w:rFonts w:cs="Arial"/>
                <w:b/>
                <w:bCs/>
                <w:szCs w:val="14"/>
              </w:rPr>
              <w:t>term</w:t>
            </w:r>
            <w:proofErr w:type="spellEnd"/>
            <w:r w:rsidRPr="00341602">
              <w:rPr>
                <w:rFonts w:cs="Arial"/>
                <w:b/>
                <w:bCs/>
                <w:szCs w:val="14"/>
              </w:rPr>
              <w:t xml:space="preserve"> </w:t>
            </w:r>
            <w:proofErr w:type="spellStart"/>
            <w:r w:rsidRPr="00341602">
              <w:rPr>
                <w:rFonts w:cs="Arial"/>
                <w:b/>
                <w:bCs/>
                <w:szCs w:val="14"/>
              </w:rPr>
              <w:t>benefits</w:t>
            </w:r>
            <w:proofErr w:type="spellEnd"/>
          </w:p>
        </w:tc>
        <w:tc>
          <w:tcPr>
            <w:tcW w:w="604" w:type="dxa"/>
            <w:tcBorders>
              <w:top w:val="single" w:sz="4" w:space="0" w:color="1F3864" w:themeColor="accent1" w:themeShade="80"/>
            </w:tcBorders>
          </w:tcPr>
          <w:p w14:paraId="47902CE4" w14:textId="77777777" w:rsidR="00F0357C" w:rsidRPr="00341602" w:rsidRDefault="00F0357C">
            <w:pPr>
              <w:pStyle w:val="08-Tabelageral"/>
              <w:rPr>
                <w:rFonts w:cs="Arial"/>
                <w:b/>
                <w:bCs/>
                <w:szCs w:val="14"/>
              </w:rPr>
            </w:pPr>
          </w:p>
        </w:tc>
        <w:tc>
          <w:tcPr>
            <w:tcW w:w="1411" w:type="dxa"/>
            <w:tcBorders>
              <w:top w:val="single" w:sz="4" w:space="0" w:color="1F3864" w:themeColor="accent1" w:themeShade="80"/>
            </w:tcBorders>
          </w:tcPr>
          <w:p w14:paraId="0116F5BB" w14:textId="77777777" w:rsidR="00F0357C" w:rsidRPr="00341602" w:rsidRDefault="00F0357C">
            <w:pPr>
              <w:pStyle w:val="08-Tabelageral"/>
              <w:rPr>
                <w:rFonts w:cs="Arial"/>
                <w:b/>
                <w:bCs/>
                <w:szCs w:val="14"/>
              </w:rPr>
            </w:pPr>
          </w:p>
        </w:tc>
        <w:tc>
          <w:tcPr>
            <w:tcW w:w="811" w:type="dxa"/>
            <w:tcBorders>
              <w:top w:val="single" w:sz="4" w:space="0" w:color="1F3864" w:themeColor="accent1" w:themeShade="80"/>
            </w:tcBorders>
          </w:tcPr>
          <w:p w14:paraId="68DDC4AC" w14:textId="77777777" w:rsidR="00F0357C" w:rsidRPr="00341602" w:rsidRDefault="00F0357C">
            <w:pPr>
              <w:pStyle w:val="08-Tabelageral"/>
              <w:rPr>
                <w:rFonts w:cs="Arial"/>
                <w:b/>
                <w:bCs/>
                <w:szCs w:val="14"/>
              </w:rPr>
            </w:pPr>
          </w:p>
        </w:tc>
        <w:tc>
          <w:tcPr>
            <w:tcW w:w="709" w:type="dxa"/>
            <w:tcBorders>
              <w:top w:val="single" w:sz="4" w:space="0" w:color="1F3864" w:themeColor="accent1" w:themeShade="80"/>
            </w:tcBorders>
          </w:tcPr>
          <w:p w14:paraId="1ECEEE1A" w14:textId="77777777" w:rsidR="00F0357C" w:rsidRPr="00341602" w:rsidRDefault="00F0357C">
            <w:pPr>
              <w:pStyle w:val="08-Tabelageral"/>
              <w:rPr>
                <w:rFonts w:cs="Arial"/>
                <w:b/>
                <w:bCs/>
                <w:szCs w:val="14"/>
              </w:rPr>
            </w:pPr>
          </w:p>
        </w:tc>
        <w:tc>
          <w:tcPr>
            <w:tcW w:w="1592" w:type="dxa"/>
            <w:tcBorders>
              <w:top w:val="single" w:sz="2" w:space="0" w:color="1F3864" w:themeColor="accent1" w:themeShade="80"/>
            </w:tcBorders>
          </w:tcPr>
          <w:p w14:paraId="039124CE" w14:textId="77777777" w:rsidR="00F0357C" w:rsidRPr="00341602" w:rsidRDefault="00F0357C">
            <w:pPr>
              <w:pStyle w:val="08-Tabelageral"/>
              <w:rPr>
                <w:rFonts w:cs="Arial"/>
                <w:b/>
                <w:bCs/>
                <w:szCs w:val="14"/>
              </w:rPr>
            </w:pPr>
            <w:r w:rsidRPr="009E55A9">
              <w:rPr>
                <w:bCs/>
              </w:rPr>
              <w:t>10</w:t>
            </w:r>
            <w:r>
              <w:rPr>
                <w:bCs/>
              </w:rPr>
              <w:t>,</w:t>
            </w:r>
            <w:r w:rsidRPr="009E55A9">
              <w:rPr>
                <w:bCs/>
              </w:rPr>
              <w:t>477</w:t>
            </w:r>
          </w:p>
        </w:tc>
        <w:tc>
          <w:tcPr>
            <w:tcW w:w="1526" w:type="dxa"/>
            <w:tcBorders>
              <w:top w:val="single" w:sz="2" w:space="0" w:color="1F3864" w:themeColor="accent1" w:themeShade="80"/>
              <w:bottom w:val="nil"/>
            </w:tcBorders>
          </w:tcPr>
          <w:p w14:paraId="723D9FA4" w14:textId="77777777" w:rsidR="00F0357C" w:rsidRPr="00341602" w:rsidRDefault="00F0357C">
            <w:pPr>
              <w:pStyle w:val="08-Tabelageral"/>
              <w:rPr>
                <w:rFonts w:cs="Arial"/>
                <w:b/>
                <w:bCs/>
                <w:szCs w:val="14"/>
              </w:rPr>
            </w:pPr>
            <w:r w:rsidRPr="001262D0">
              <w:t>8</w:t>
            </w:r>
            <w:r>
              <w:t>,</w:t>
            </w:r>
            <w:r w:rsidRPr="001262D0">
              <w:t>683</w:t>
            </w:r>
          </w:p>
        </w:tc>
      </w:tr>
      <w:tr w:rsidR="00F0357C" w:rsidRPr="00341602" w14:paraId="160DA05A" w14:textId="77777777">
        <w:trPr>
          <w:trHeight w:val="227"/>
        </w:trPr>
        <w:tc>
          <w:tcPr>
            <w:tcW w:w="2986" w:type="dxa"/>
          </w:tcPr>
          <w:p w14:paraId="5B3A617E" w14:textId="77777777" w:rsidR="00F0357C" w:rsidRPr="00341602" w:rsidRDefault="00F0357C">
            <w:pPr>
              <w:pStyle w:val="08-Tabelageral"/>
              <w:jc w:val="left"/>
              <w:rPr>
                <w:rFonts w:cs="Arial"/>
                <w:b/>
                <w:bCs/>
                <w:szCs w:val="14"/>
              </w:rPr>
            </w:pPr>
            <w:r w:rsidRPr="00341602">
              <w:rPr>
                <w:rFonts w:cs="Arial"/>
                <w:b/>
                <w:bCs/>
                <w:szCs w:val="14"/>
              </w:rPr>
              <w:t xml:space="preserve">  </w:t>
            </w:r>
            <w:proofErr w:type="spellStart"/>
            <w:r w:rsidRPr="00341602">
              <w:rPr>
                <w:rFonts w:cs="Arial"/>
                <w:b/>
                <w:bCs/>
                <w:szCs w:val="14"/>
              </w:rPr>
              <w:t>Fees</w:t>
            </w:r>
            <w:proofErr w:type="spellEnd"/>
            <w:r w:rsidRPr="00341602">
              <w:rPr>
                <w:rFonts w:cs="Arial"/>
                <w:b/>
                <w:bCs/>
                <w:szCs w:val="14"/>
              </w:rPr>
              <w:t xml:space="preserve"> </w:t>
            </w:r>
            <w:proofErr w:type="spellStart"/>
            <w:r w:rsidRPr="00341602">
              <w:rPr>
                <w:rFonts w:cs="Arial"/>
                <w:b/>
                <w:bCs/>
                <w:szCs w:val="14"/>
              </w:rPr>
              <w:t>and</w:t>
            </w:r>
            <w:proofErr w:type="spellEnd"/>
            <w:r w:rsidRPr="00341602">
              <w:rPr>
                <w:rFonts w:cs="Arial"/>
                <w:b/>
                <w:bCs/>
                <w:szCs w:val="14"/>
              </w:rPr>
              <w:t xml:space="preserve"> social charges</w:t>
            </w:r>
            <w:r>
              <w:rPr>
                <w:rFonts w:cs="Arial"/>
                <w:b/>
                <w:bCs/>
                <w:szCs w:val="14"/>
              </w:rPr>
              <w:t xml:space="preserve"> </w:t>
            </w:r>
            <w:r w:rsidRPr="00341602">
              <w:rPr>
                <w:rFonts w:cs="Arial"/>
                <w:b/>
                <w:bCs/>
                <w:szCs w:val="14"/>
              </w:rPr>
              <w:t xml:space="preserve"> </w:t>
            </w:r>
            <w:r w:rsidRPr="00341602">
              <w:rPr>
                <w:rFonts w:cs="Arial"/>
                <w:b/>
                <w:bCs/>
                <w:szCs w:val="14"/>
                <w:vertAlign w:val="superscript"/>
              </w:rPr>
              <w:t>(</w:t>
            </w:r>
            <w:r>
              <w:rPr>
                <w:rFonts w:cs="Arial"/>
                <w:b/>
                <w:bCs/>
                <w:szCs w:val="14"/>
                <w:vertAlign w:val="superscript"/>
              </w:rPr>
              <w:t>1</w:t>
            </w:r>
            <w:r w:rsidRPr="00341602">
              <w:rPr>
                <w:rFonts w:cs="Arial"/>
                <w:b/>
                <w:bCs/>
                <w:szCs w:val="14"/>
                <w:vertAlign w:val="superscript"/>
              </w:rPr>
              <w:t>)</w:t>
            </w:r>
          </w:p>
        </w:tc>
        <w:tc>
          <w:tcPr>
            <w:tcW w:w="604" w:type="dxa"/>
          </w:tcPr>
          <w:p w14:paraId="69BAF8FC" w14:textId="77777777" w:rsidR="00F0357C" w:rsidRPr="00341602" w:rsidRDefault="00F0357C">
            <w:pPr>
              <w:pStyle w:val="08-Tabelageral"/>
              <w:rPr>
                <w:rFonts w:cs="Arial"/>
                <w:b/>
                <w:bCs/>
                <w:szCs w:val="14"/>
              </w:rPr>
            </w:pPr>
          </w:p>
        </w:tc>
        <w:tc>
          <w:tcPr>
            <w:tcW w:w="1411" w:type="dxa"/>
          </w:tcPr>
          <w:p w14:paraId="44EED00F" w14:textId="77777777" w:rsidR="00F0357C" w:rsidRPr="00341602" w:rsidRDefault="00F0357C">
            <w:pPr>
              <w:pStyle w:val="08-Tabelageral"/>
              <w:rPr>
                <w:rFonts w:cs="Arial"/>
                <w:b/>
                <w:bCs/>
                <w:szCs w:val="14"/>
              </w:rPr>
            </w:pPr>
          </w:p>
        </w:tc>
        <w:tc>
          <w:tcPr>
            <w:tcW w:w="811" w:type="dxa"/>
          </w:tcPr>
          <w:p w14:paraId="18B0BA99" w14:textId="77777777" w:rsidR="00F0357C" w:rsidRPr="00341602" w:rsidRDefault="00F0357C">
            <w:pPr>
              <w:pStyle w:val="08-Tabelageral"/>
              <w:rPr>
                <w:rFonts w:cs="Arial"/>
                <w:b/>
                <w:bCs/>
                <w:szCs w:val="14"/>
              </w:rPr>
            </w:pPr>
          </w:p>
        </w:tc>
        <w:tc>
          <w:tcPr>
            <w:tcW w:w="709" w:type="dxa"/>
          </w:tcPr>
          <w:p w14:paraId="4EF34FAE" w14:textId="77777777" w:rsidR="00F0357C" w:rsidRPr="00341602" w:rsidRDefault="00F0357C">
            <w:pPr>
              <w:pStyle w:val="08-Tabelageral"/>
              <w:rPr>
                <w:rFonts w:cs="Arial"/>
                <w:b/>
                <w:bCs/>
                <w:szCs w:val="14"/>
              </w:rPr>
            </w:pPr>
          </w:p>
        </w:tc>
        <w:tc>
          <w:tcPr>
            <w:tcW w:w="1592" w:type="dxa"/>
            <w:tcBorders>
              <w:top w:val="nil"/>
            </w:tcBorders>
          </w:tcPr>
          <w:p w14:paraId="6744A6B7" w14:textId="77777777" w:rsidR="00F0357C" w:rsidRPr="00341602" w:rsidRDefault="00F0357C">
            <w:pPr>
              <w:pStyle w:val="08-Tabelageral"/>
              <w:rPr>
                <w:rFonts w:cs="Arial"/>
                <w:b/>
                <w:bCs/>
                <w:szCs w:val="14"/>
              </w:rPr>
            </w:pPr>
            <w:r w:rsidRPr="009E55A9">
              <w:rPr>
                <w:bCs/>
              </w:rPr>
              <w:t>8</w:t>
            </w:r>
            <w:r>
              <w:rPr>
                <w:bCs/>
              </w:rPr>
              <w:t>,</w:t>
            </w:r>
            <w:r w:rsidRPr="009E55A9">
              <w:rPr>
                <w:bCs/>
              </w:rPr>
              <w:t>358</w:t>
            </w:r>
          </w:p>
        </w:tc>
        <w:tc>
          <w:tcPr>
            <w:tcW w:w="1526" w:type="dxa"/>
            <w:tcBorders>
              <w:top w:val="nil"/>
            </w:tcBorders>
          </w:tcPr>
          <w:p w14:paraId="4FBCB8E2" w14:textId="77777777" w:rsidR="00F0357C" w:rsidRPr="00341602" w:rsidRDefault="00F0357C">
            <w:pPr>
              <w:pStyle w:val="08-Tabelageral"/>
              <w:rPr>
                <w:rFonts w:cs="Arial"/>
                <w:b/>
                <w:bCs/>
                <w:szCs w:val="14"/>
              </w:rPr>
            </w:pPr>
            <w:r w:rsidRPr="001262D0">
              <w:t>6</w:t>
            </w:r>
            <w:r>
              <w:t>,</w:t>
            </w:r>
            <w:r w:rsidRPr="001262D0">
              <w:t>782</w:t>
            </w:r>
          </w:p>
        </w:tc>
      </w:tr>
      <w:tr w:rsidR="00F0357C" w:rsidRPr="00D311AA" w14:paraId="4F4738CA" w14:textId="77777777">
        <w:trPr>
          <w:trHeight w:val="227"/>
        </w:trPr>
        <w:tc>
          <w:tcPr>
            <w:tcW w:w="2986" w:type="dxa"/>
          </w:tcPr>
          <w:p w14:paraId="23CD65E7" w14:textId="77777777" w:rsidR="00F0357C" w:rsidRPr="00D311AA" w:rsidRDefault="00F0357C">
            <w:pPr>
              <w:pStyle w:val="08-Tabelageral"/>
              <w:jc w:val="left"/>
              <w:rPr>
                <w:rFonts w:cs="Arial"/>
                <w:b/>
                <w:szCs w:val="14"/>
              </w:rPr>
            </w:pPr>
            <w:r w:rsidRPr="00D311AA">
              <w:rPr>
                <w:rFonts w:cs="Arial"/>
                <w:szCs w:val="14"/>
              </w:rPr>
              <w:t xml:space="preserve">    </w:t>
            </w:r>
            <w:proofErr w:type="spellStart"/>
            <w:r w:rsidRPr="00D311AA">
              <w:rPr>
                <w:rFonts w:cs="Arial"/>
                <w:szCs w:val="14"/>
              </w:rPr>
              <w:t>Executive</w:t>
            </w:r>
            <w:proofErr w:type="spellEnd"/>
            <w:r w:rsidRPr="00D311AA">
              <w:rPr>
                <w:rFonts w:cs="Arial"/>
                <w:szCs w:val="14"/>
              </w:rPr>
              <w:t xml:space="preserve"> Board</w:t>
            </w:r>
          </w:p>
        </w:tc>
        <w:tc>
          <w:tcPr>
            <w:tcW w:w="604" w:type="dxa"/>
          </w:tcPr>
          <w:p w14:paraId="19CB1428" w14:textId="77777777" w:rsidR="00F0357C" w:rsidRPr="00D311AA" w:rsidRDefault="00F0357C">
            <w:pPr>
              <w:pStyle w:val="08-Tabelageral"/>
              <w:rPr>
                <w:rFonts w:cs="Arial"/>
                <w:szCs w:val="14"/>
              </w:rPr>
            </w:pPr>
          </w:p>
        </w:tc>
        <w:tc>
          <w:tcPr>
            <w:tcW w:w="1411" w:type="dxa"/>
          </w:tcPr>
          <w:p w14:paraId="1ED0EFB7" w14:textId="77777777" w:rsidR="00F0357C" w:rsidRPr="00D311AA" w:rsidRDefault="00F0357C">
            <w:pPr>
              <w:pStyle w:val="08-Tabelageral"/>
              <w:rPr>
                <w:rFonts w:cs="Arial"/>
                <w:szCs w:val="14"/>
              </w:rPr>
            </w:pPr>
          </w:p>
        </w:tc>
        <w:tc>
          <w:tcPr>
            <w:tcW w:w="811" w:type="dxa"/>
          </w:tcPr>
          <w:p w14:paraId="50890743" w14:textId="77777777" w:rsidR="00F0357C" w:rsidRPr="00D311AA" w:rsidRDefault="00F0357C">
            <w:pPr>
              <w:pStyle w:val="08-Tabelageral"/>
              <w:rPr>
                <w:rFonts w:cs="Arial"/>
                <w:szCs w:val="14"/>
              </w:rPr>
            </w:pPr>
          </w:p>
        </w:tc>
        <w:tc>
          <w:tcPr>
            <w:tcW w:w="709" w:type="dxa"/>
          </w:tcPr>
          <w:p w14:paraId="33E86FA1" w14:textId="77777777" w:rsidR="00F0357C" w:rsidRPr="00D311AA" w:rsidRDefault="00F0357C">
            <w:pPr>
              <w:pStyle w:val="08-Tabelageral"/>
              <w:rPr>
                <w:rFonts w:cs="Arial"/>
                <w:szCs w:val="14"/>
              </w:rPr>
            </w:pPr>
          </w:p>
        </w:tc>
        <w:tc>
          <w:tcPr>
            <w:tcW w:w="1592" w:type="dxa"/>
          </w:tcPr>
          <w:p w14:paraId="770F489B" w14:textId="77777777" w:rsidR="00F0357C" w:rsidRPr="00D311AA" w:rsidRDefault="00F0357C">
            <w:pPr>
              <w:pStyle w:val="08-Tabelageral"/>
              <w:rPr>
                <w:rFonts w:cs="Arial"/>
                <w:szCs w:val="14"/>
              </w:rPr>
            </w:pPr>
            <w:r w:rsidRPr="009E55A9">
              <w:t>6</w:t>
            </w:r>
            <w:r>
              <w:t>,</w:t>
            </w:r>
            <w:r w:rsidRPr="009E55A9">
              <w:t>010</w:t>
            </w:r>
          </w:p>
        </w:tc>
        <w:tc>
          <w:tcPr>
            <w:tcW w:w="1526" w:type="dxa"/>
          </w:tcPr>
          <w:p w14:paraId="20614956" w14:textId="77777777" w:rsidR="00F0357C" w:rsidRPr="00D311AA" w:rsidRDefault="00F0357C">
            <w:pPr>
              <w:pStyle w:val="08-Tabelageral"/>
              <w:rPr>
                <w:rFonts w:cs="Arial"/>
                <w:szCs w:val="14"/>
              </w:rPr>
            </w:pPr>
            <w:r w:rsidRPr="001262D0">
              <w:t>4</w:t>
            </w:r>
            <w:r>
              <w:t>,</w:t>
            </w:r>
            <w:r w:rsidRPr="001262D0">
              <w:t>670</w:t>
            </w:r>
          </w:p>
        </w:tc>
      </w:tr>
      <w:tr w:rsidR="00F0357C" w:rsidRPr="00D311AA" w14:paraId="6FF1D6F9" w14:textId="77777777">
        <w:trPr>
          <w:trHeight w:val="227"/>
        </w:trPr>
        <w:tc>
          <w:tcPr>
            <w:tcW w:w="2986" w:type="dxa"/>
          </w:tcPr>
          <w:p w14:paraId="7A5A8155" w14:textId="77777777" w:rsidR="00F0357C" w:rsidRPr="00D311AA" w:rsidRDefault="00F0357C">
            <w:pPr>
              <w:pStyle w:val="08-Tabelageral"/>
              <w:jc w:val="left"/>
              <w:rPr>
                <w:rFonts w:cs="Arial"/>
                <w:b/>
                <w:szCs w:val="14"/>
              </w:rPr>
            </w:pPr>
            <w:r w:rsidRPr="00D311AA">
              <w:rPr>
                <w:rFonts w:cs="Arial"/>
                <w:szCs w:val="14"/>
              </w:rPr>
              <w:t xml:space="preserve">    </w:t>
            </w:r>
            <w:proofErr w:type="spellStart"/>
            <w:r w:rsidRPr="00D311AA">
              <w:rPr>
                <w:rFonts w:cs="Arial"/>
                <w:szCs w:val="14"/>
              </w:rPr>
              <w:t>Audit</w:t>
            </w:r>
            <w:proofErr w:type="spellEnd"/>
            <w:r w:rsidRPr="00D311AA">
              <w:rPr>
                <w:rFonts w:cs="Arial"/>
                <w:szCs w:val="14"/>
              </w:rPr>
              <w:t xml:space="preserve"> </w:t>
            </w:r>
            <w:proofErr w:type="spellStart"/>
            <w:r w:rsidRPr="00D311AA">
              <w:rPr>
                <w:rFonts w:cs="Arial"/>
                <w:szCs w:val="14"/>
              </w:rPr>
              <w:t>Committee</w:t>
            </w:r>
            <w:proofErr w:type="spellEnd"/>
          </w:p>
        </w:tc>
        <w:tc>
          <w:tcPr>
            <w:tcW w:w="604" w:type="dxa"/>
          </w:tcPr>
          <w:p w14:paraId="7D20A5EB" w14:textId="77777777" w:rsidR="00F0357C" w:rsidRPr="00D311AA" w:rsidRDefault="00F0357C">
            <w:pPr>
              <w:pStyle w:val="08-Tabelageral"/>
              <w:rPr>
                <w:rFonts w:cs="Arial"/>
                <w:szCs w:val="14"/>
              </w:rPr>
            </w:pPr>
          </w:p>
        </w:tc>
        <w:tc>
          <w:tcPr>
            <w:tcW w:w="1411" w:type="dxa"/>
          </w:tcPr>
          <w:p w14:paraId="688A14F1" w14:textId="77777777" w:rsidR="00F0357C" w:rsidRPr="00D311AA" w:rsidRDefault="00F0357C">
            <w:pPr>
              <w:pStyle w:val="08-Tabelageral"/>
              <w:rPr>
                <w:rFonts w:cs="Arial"/>
                <w:szCs w:val="14"/>
              </w:rPr>
            </w:pPr>
          </w:p>
        </w:tc>
        <w:tc>
          <w:tcPr>
            <w:tcW w:w="811" w:type="dxa"/>
          </w:tcPr>
          <w:p w14:paraId="14524309" w14:textId="77777777" w:rsidR="00F0357C" w:rsidRPr="00D311AA" w:rsidRDefault="00F0357C">
            <w:pPr>
              <w:pStyle w:val="08-Tabelageral"/>
              <w:rPr>
                <w:rFonts w:cs="Arial"/>
                <w:szCs w:val="14"/>
              </w:rPr>
            </w:pPr>
          </w:p>
        </w:tc>
        <w:tc>
          <w:tcPr>
            <w:tcW w:w="709" w:type="dxa"/>
          </w:tcPr>
          <w:p w14:paraId="32E26FCF" w14:textId="77777777" w:rsidR="00F0357C" w:rsidRPr="00D311AA" w:rsidRDefault="00F0357C">
            <w:pPr>
              <w:pStyle w:val="08-Tabelageral"/>
              <w:rPr>
                <w:rFonts w:cs="Arial"/>
                <w:szCs w:val="14"/>
              </w:rPr>
            </w:pPr>
          </w:p>
        </w:tc>
        <w:tc>
          <w:tcPr>
            <w:tcW w:w="1592" w:type="dxa"/>
          </w:tcPr>
          <w:p w14:paraId="33E8333D" w14:textId="77777777" w:rsidR="00F0357C" w:rsidRPr="00D311AA" w:rsidRDefault="00F0357C">
            <w:pPr>
              <w:pStyle w:val="08-Tabelageral"/>
              <w:rPr>
                <w:rFonts w:cs="Arial"/>
                <w:szCs w:val="14"/>
              </w:rPr>
            </w:pPr>
            <w:r w:rsidRPr="009E55A9">
              <w:t>920</w:t>
            </w:r>
          </w:p>
        </w:tc>
        <w:tc>
          <w:tcPr>
            <w:tcW w:w="1526" w:type="dxa"/>
          </w:tcPr>
          <w:p w14:paraId="6E02793C" w14:textId="77777777" w:rsidR="00F0357C" w:rsidRPr="00D311AA" w:rsidRDefault="00F0357C">
            <w:pPr>
              <w:pStyle w:val="08-Tabelageral"/>
              <w:rPr>
                <w:rFonts w:cs="Arial"/>
                <w:szCs w:val="14"/>
              </w:rPr>
            </w:pPr>
            <w:r w:rsidRPr="001262D0">
              <w:t>820</w:t>
            </w:r>
          </w:p>
        </w:tc>
      </w:tr>
      <w:tr w:rsidR="00F0357C" w:rsidRPr="00D311AA" w14:paraId="291D8390" w14:textId="77777777">
        <w:trPr>
          <w:trHeight w:val="227"/>
        </w:trPr>
        <w:tc>
          <w:tcPr>
            <w:tcW w:w="2986" w:type="dxa"/>
          </w:tcPr>
          <w:p w14:paraId="2BD1091E" w14:textId="77777777" w:rsidR="00F0357C" w:rsidRPr="00D311AA" w:rsidRDefault="00F0357C">
            <w:pPr>
              <w:pStyle w:val="08-Tabelageral"/>
              <w:jc w:val="left"/>
              <w:rPr>
                <w:rFonts w:cs="Arial"/>
                <w:b/>
                <w:szCs w:val="14"/>
              </w:rPr>
            </w:pPr>
            <w:r w:rsidRPr="00D311AA">
              <w:rPr>
                <w:rFonts w:cs="Arial"/>
                <w:szCs w:val="14"/>
              </w:rPr>
              <w:t xml:space="preserve">    </w:t>
            </w:r>
            <w:bookmarkStart w:id="118" w:name="_Hlk109748176"/>
            <w:r w:rsidRPr="00D311AA">
              <w:rPr>
                <w:rFonts w:cs="Arial"/>
                <w:szCs w:val="14"/>
              </w:rPr>
              <w:t xml:space="preserve">Board </w:t>
            </w:r>
            <w:proofErr w:type="spellStart"/>
            <w:r w:rsidRPr="00D311AA">
              <w:rPr>
                <w:rFonts w:cs="Arial"/>
                <w:szCs w:val="14"/>
              </w:rPr>
              <w:t>of</w:t>
            </w:r>
            <w:proofErr w:type="spellEnd"/>
            <w:r w:rsidRPr="00D311AA">
              <w:rPr>
                <w:rFonts w:cs="Arial"/>
                <w:szCs w:val="14"/>
              </w:rPr>
              <w:t xml:space="preserve"> </w:t>
            </w:r>
            <w:proofErr w:type="spellStart"/>
            <w:r w:rsidRPr="00D311AA">
              <w:rPr>
                <w:rFonts w:cs="Arial"/>
                <w:szCs w:val="14"/>
              </w:rPr>
              <w:t>Directors</w:t>
            </w:r>
            <w:bookmarkEnd w:id="118"/>
            <w:proofErr w:type="spellEnd"/>
          </w:p>
        </w:tc>
        <w:tc>
          <w:tcPr>
            <w:tcW w:w="604" w:type="dxa"/>
          </w:tcPr>
          <w:p w14:paraId="0D5784B7" w14:textId="77777777" w:rsidR="00F0357C" w:rsidRPr="00D311AA" w:rsidRDefault="00F0357C">
            <w:pPr>
              <w:pStyle w:val="08-Tabelageral"/>
              <w:rPr>
                <w:rFonts w:cs="Arial"/>
                <w:szCs w:val="14"/>
              </w:rPr>
            </w:pPr>
          </w:p>
        </w:tc>
        <w:tc>
          <w:tcPr>
            <w:tcW w:w="1411" w:type="dxa"/>
          </w:tcPr>
          <w:p w14:paraId="718B1886" w14:textId="77777777" w:rsidR="00F0357C" w:rsidRPr="00D311AA" w:rsidRDefault="00F0357C">
            <w:pPr>
              <w:pStyle w:val="08-Tabelageral"/>
              <w:rPr>
                <w:rFonts w:cs="Arial"/>
                <w:szCs w:val="14"/>
              </w:rPr>
            </w:pPr>
          </w:p>
        </w:tc>
        <w:tc>
          <w:tcPr>
            <w:tcW w:w="811" w:type="dxa"/>
          </w:tcPr>
          <w:p w14:paraId="0038C7CB" w14:textId="77777777" w:rsidR="00F0357C" w:rsidRPr="00D311AA" w:rsidRDefault="00F0357C">
            <w:pPr>
              <w:pStyle w:val="08-Tabelageral"/>
              <w:rPr>
                <w:rFonts w:cs="Arial"/>
                <w:szCs w:val="14"/>
              </w:rPr>
            </w:pPr>
          </w:p>
        </w:tc>
        <w:tc>
          <w:tcPr>
            <w:tcW w:w="709" w:type="dxa"/>
          </w:tcPr>
          <w:p w14:paraId="1D5554A5" w14:textId="77777777" w:rsidR="00F0357C" w:rsidRPr="00D311AA" w:rsidRDefault="00F0357C">
            <w:pPr>
              <w:pStyle w:val="08-Tabelageral"/>
              <w:rPr>
                <w:rFonts w:cs="Arial"/>
                <w:szCs w:val="14"/>
              </w:rPr>
            </w:pPr>
          </w:p>
        </w:tc>
        <w:tc>
          <w:tcPr>
            <w:tcW w:w="1592" w:type="dxa"/>
          </w:tcPr>
          <w:p w14:paraId="6D9D03A0" w14:textId="77777777" w:rsidR="00F0357C" w:rsidRPr="00D311AA" w:rsidRDefault="00F0357C">
            <w:pPr>
              <w:pStyle w:val="08-Tabelageral"/>
              <w:rPr>
                <w:rFonts w:cs="Arial"/>
                <w:szCs w:val="14"/>
              </w:rPr>
            </w:pPr>
            <w:r w:rsidRPr="009E55A9">
              <w:t>358</w:t>
            </w:r>
          </w:p>
        </w:tc>
        <w:tc>
          <w:tcPr>
            <w:tcW w:w="1526" w:type="dxa"/>
          </w:tcPr>
          <w:p w14:paraId="3BA0F681" w14:textId="77777777" w:rsidR="00F0357C" w:rsidRPr="00D311AA" w:rsidRDefault="00F0357C">
            <w:pPr>
              <w:pStyle w:val="08-Tabelageral"/>
              <w:rPr>
                <w:rFonts w:cs="Arial"/>
                <w:szCs w:val="14"/>
              </w:rPr>
            </w:pPr>
            <w:r w:rsidRPr="001262D0">
              <w:t>352</w:t>
            </w:r>
          </w:p>
        </w:tc>
      </w:tr>
      <w:tr w:rsidR="00F0357C" w:rsidRPr="00D311AA" w14:paraId="1B0CE134" w14:textId="77777777">
        <w:trPr>
          <w:trHeight w:val="227"/>
        </w:trPr>
        <w:tc>
          <w:tcPr>
            <w:tcW w:w="2986" w:type="dxa"/>
          </w:tcPr>
          <w:p w14:paraId="6C4CF6D6" w14:textId="77777777" w:rsidR="00F0357C" w:rsidRPr="00D311AA" w:rsidRDefault="00F0357C">
            <w:pPr>
              <w:pStyle w:val="08-Tabelageral"/>
              <w:jc w:val="left"/>
              <w:rPr>
                <w:rFonts w:cs="Arial"/>
                <w:b/>
                <w:szCs w:val="14"/>
              </w:rPr>
            </w:pPr>
            <w:r w:rsidRPr="00D311AA">
              <w:rPr>
                <w:rFonts w:cs="Arial"/>
                <w:szCs w:val="14"/>
              </w:rPr>
              <w:t xml:space="preserve">    Fiscal </w:t>
            </w:r>
            <w:proofErr w:type="spellStart"/>
            <w:r w:rsidRPr="00D311AA">
              <w:rPr>
                <w:rFonts w:cs="Arial"/>
                <w:szCs w:val="14"/>
              </w:rPr>
              <w:t>Council</w:t>
            </w:r>
            <w:proofErr w:type="spellEnd"/>
          </w:p>
        </w:tc>
        <w:tc>
          <w:tcPr>
            <w:tcW w:w="604" w:type="dxa"/>
          </w:tcPr>
          <w:p w14:paraId="5FA6738A" w14:textId="77777777" w:rsidR="00F0357C" w:rsidRPr="00D311AA" w:rsidRDefault="00F0357C">
            <w:pPr>
              <w:pStyle w:val="08-Tabelageral"/>
              <w:rPr>
                <w:rFonts w:cs="Arial"/>
                <w:szCs w:val="14"/>
              </w:rPr>
            </w:pPr>
          </w:p>
        </w:tc>
        <w:tc>
          <w:tcPr>
            <w:tcW w:w="1411" w:type="dxa"/>
          </w:tcPr>
          <w:p w14:paraId="0FAB6275" w14:textId="77777777" w:rsidR="00F0357C" w:rsidRPr="00D311AA" w:rsidRDefault="00F0357C">
            <w:pPr>
              <w:pStyle w:val="08-Tabelageral"/>
              <w:rPr>
                <w:rFonts w:cs="Arial"/>
                <w:szCs w:val="14"/>
              </w:rPr>
            </w:pPr>
          </w:p>
        </w:tc>
        <w:tc>
          <w:tcPr>
            <w:tcW w:w="811" w:type="dxa"/>
          </w:tcPr>
          <w:p w14:paraId="3CECD681" w14:textId="77777777" w:rsidR="00F0357C" w:rsidRPr="00D311AA" w:rsidRDefault="00F0357C">
            <w:pPr>
              <w:pStyle w:val="08-Tabelageral"/>
              <w:rPr>
                <w:rFonts w:cs="Arial"/>
                <w:szCs w:val="14"/>
              </w:rPr>
            </w:pPr>
          </w:p>
        </w:tc>
        <w:tc>
          <w:tcPr>
            <w:tcW w:w="709" w:type="dxa"/>
          </w:tcPr>
          <w:p w14:paraId="64EDEEF3" w14:textId="77777777" w:rsidR="00F0357C" w:rsidRPr="00D311AA" w:rsidRDefault="00F0357C">
            <w:pPr>
              <w:pStyle w:val="08-Tabelageral"/>
              <w:rPr>
                <w:rFonts w:cs="Arial"/>
                <w:szCs w:val="14"/>
              </w:rPr>
            </w:pPr>
          </w:p>
        </w:tc>
        <w:tc>
          <w:tcPr>
            <w:tcW w:w="1592" w:type="dxa"/>
          </w:tcPr>
          <w:p w14:paraId="16F4C32F" w14:textId="77777777" w:rsidR="00F0357C" w:rsidRPr="00D311AA" w:rsidRDefault="00F0357C">
            <w:pPr>
              <w:pStyle w:val="08-Tabelageral"/>
              <w:rPr>
                <w:rFonts w:cs="Arial"/>
                <w:szCs w:val="14"/>
              </w:rPr>
            </w:pPr>
            <w:r w:rsidRPr="009E55A9">
              <w:t>334</w:t>
            </w:r>
          </w:p>
        </w:tc>
        <w:tc>
          <w:tcPr>
            <w:tcW w:w="1526" w:type="dxa"/>
          </w:tcPr>
          <w:p w14:paraId="46F0B2EC" w14:textId="77777777" w:rsidR="00F0357C" w:rsidRPr="00D311AA" w:rsidRDefault="00F0357C">
            <w:pPr>
              <w:pStyle w:val="08-Tabelageral"/>
              <w:rPr>
                <w:rFonts w:cs="Arial"/>
                <w:szCs w:val="14"/>
              </w:rPr>
            </w:pPr>
            <w:r w:rsidRPr="001262D0">
              <w:t>285</w:t>
            </w:r>
          </w:p>
        </w:tc>
      </w:tr>
      <w:tr w:rsidR="00F0357C" w:rsidRPr="00D311AA" w14:paraId="0EC32CE3" w14:textId="77777777">
        <w:trPr>
          <w:trHeight w:val="227"/>
        </w:trPr>
        <w:tc>
          <w:tcPr>
            <w:tcW w:w="2986" w:type="dxa"/>
          </w:tcPr>
          <w:p w14:paraId="582836B8" w14:textId="77777777" w:rsidR="00F0357C" w:rsidRPr="00D311AA" w:rsidRDefault="00F0357C">
            <w:pPr>
              <w:pStyle w:val="08-Tabelageral"/>
              <w:jc w:val="left"/>
              <w:rPr>
                <w:rFonts w:cs="Arial"/>
                <w:szCs w:val="14"/>
              </w:rPr>
            </w:pPr>
            <w:r w:rsidRPr="00D311AA">
              <w:rPr>
                <w:rFonts w:cs="Arial"/>
                <w:szCs w:val="14"/>
              </w:rPr>
              <w:t xml:space="preserve">    </w:t>
            </w:r>
            <w:proofErr w:type="spellStart"/>
            <w:r w:rsidRPr="00D311AA">
              <w:rPr>
                <w:rFonts w:cs="Arial"/>
                <w:szCs w:val="14"/>
              </w:rPr>
              <w:t>Party</w:t>
            </w:r>
            <w:proofErr w:type="spellEnd"/>
            <w:r w:rsidRPr="00D311AA">
              <w:rPr>
                <w:rFonts w:cs="Arial"/>
                <w:szCs w:val="14"/>
              </w:rPr>
              <w:t xml:space="preserve"> </w:t>
            </w:r>
            <w:proofErr w:type="spellStart"/>
            <w:r w:rsidRPr="00D311AA">
              <w:rPr>
                <w:rFonts w:cs="Arial"/>
                <w:szCs w:val="14"/>
              </w:rPr>
              <w:t>Transactions</w:t>
            </w:r>
            <w:proofErr w:type="spellEnd"/>
            <w:r w:rsidRPr="00D311AA">
              <w:rPr>
                <w:rFonts w:cs="Arial"/>
                <w:szCs w:val="14"/>
              </w:rPr>
              <w:t xml:space="preserve"> </w:t>
            </w:r>
            <w:proofErr w:type="spellStart"/>
            <w:r w:rsidRPr="00D311AA">
              <w:rPr>
                <w:rFonts w:cs="Arial"/>
                <w:szCs w:val="14"/>
              </w:rPr>
              <w:t>Committee</w:t>
            </w:r>
            <w:proofErr w:type="spellEnd"/>
            <w:r>
              <w:rPr>
                <w:rFonts w:cs="Arial"/>
                <w:szCs w:val="14"/>
              </w:rPr>
              <w:t xml:space="preserve"> </w:t>
            </w:r>
          </w:p>
        </w:tc>
        <w:tc>
          <w:tcPr>
            <w:tcW w:w="604" w:type="dxa"/>
          </w:tcPr>
          <w:p w14:paraId="19C81ED7" w14:textId="77777777" w:rsidR="00F0357C" w:rsidRPr="00D311AA" w:rsidRDefault="00F0357C">
            <w:pPr>
              <w:pStyle w:val="08-Tabelageral"/>
              <w:rPr>
                <w:rFonts w:cs="Arial"/>
                <w:szCs w:val="14"/>
              </w:rPr>
            </w:pPr>
          </w:p>
        </w:tc>
        <w:tc>
          <w:tcPr>
            <w:tcW w:w="1411" w:type="dxa"/>
          </w:tcPr>
          <w:p w14:paraId="2D53EA75" w14:textId="77777777" w:rsidR="00F0357C" w:rsidRPr="00D311AA" w:rsidRDefault="00F0357C">
            <w:pPr>
              <w:pStyle w:val="08-Tabelageral"/>
              <w:rPr>
                <w:rFonts w:cs="Arial"/>
                <w:szCs w:val="14"/>
              </w:rPr>
            </w:pPr>
          </w:p>
        </w:tc>
        <w:tc>
          <w:tcPr>
            <w:tcW w:w="811" w:type="dxa"/>
          </w:tcPr>
          <w:p w14:paraId="075667DE" w14:textId="77777777" w:rsidR="00F0357C" w:rsidRPr="00D311AA" w:rsidRDefault="00F0357C">
            <w:pPr>
              <w:pStyle w:val="08-Tabelageral"/>
              <w:rPr>
                <w:rFonts w:cs="Arial"/>
                <w:szCs w:val="14"/>
              </w:rPr>
            </w:pPr>
          </w:p>
        </w:tc>
        <w:tc>
          <w:tcPr>
            <w:tcW w:w="709" w:type="dxa"/>
          </w:tcPr>
          <w:p w14:paraId="18DB6F91" w14:textId="77777777" w:rsidR="00F0357C" w:rsidRPr="00D311AA" w:rsidRDefault="00F0357C">
            <w:pPr>
              <w:pStyle w:val="08-Tabelageral"/>
              <w:rPr>
                <w:rFonts w:cs="Arial"/>
                <w:szCs w:val="14"/>
              </w:rPr>
            </w:pPr>
          </w:p>
        </w:tc>
        <w:tc>
          <w:tcPr>
            <w:tcW w:w="1592" w:type="dxa"/>
          </w:tcPr>
          <w:p w14:paraId="3553BED4" w14:textId="77777777" w:rsidR="00F0357C" w:rsidRPr="00D311AA" w:rsidRDefault="00F0357C">
            <w:pPr>
              <w:pStyle w:val="08-Tabelageral"/>
              <w:rPr>
                <w:b/>
                <w:bCs/>
              </w:rPr>
            </w:pPr>
            <w:r w:rsidRPr="009E55A9">
              <w:t>184</w:t>
            </w:r>
          </w:p>
        </w:tc>
        <w:tc>
          <w:tcPr>
            <w:tcW w:w="1526" w:type="dxa"/>
          </w:tcPr>
          <w:p w14:paraId="68CCAAD9" w14:textId="77777777" w:rsidR="00F0357C" w:rsidRPr="00D311AA" w:rsidRDefault="00F0357C">
            <w:pPr>
              <w:pStyle w:val="08-Tabelageral"/>
              <w:rPr>
                <w:b/>
                <w:bCs/>
              </w:rPr>
            </w:pPr>
            <w:r w:rsidRPr="001262D0">
              <w:t>164</w:t>
            </w:r>
          </w:p>
        </w:tc>
      </w:tr>
      <w:tr w:rsidR="00F0357C" w:rsidRPr="00E32A3E" w14:paraId="70736CF1" w14:textId="77777777">
        <w:trPr>
          <w:trHeight w:val="227"/>
        </w:trPr>
        <w:tc>
          <w:tcPr>
            <w:tcW w:w="2986" w:type="dxa"/>
          </w:tcPr>
          <w:p w14:paraId="709DC313" w14:textId="77777777" w:rsidR="00F0357C" w:rsidRPr="009A329F" w:rsidRDefault="00F0357C">
            <w:pPr>
              <w:pStyle w:val="08-Tabelageral"/>
              <w:jc w:val="left"/>
              <w:rPr>
                <w:rFonts w:cs="Arial"/>
                <w:b/>
                <w:bCs/>
                <w:szCs w:val="14"/>
              </w:rPr>
            </w:pPr>
            <w:r>
              <w:rPr>
                <w:rFonts w:cs="Arial"/>
                <w:szCs w:val="14"/>
              </w:rPr>
              <w:t xml:space="preserve">    </w:t>
            </w:r>
            <w:proofErr w:type="spellStart"/>
            <w:r w:rsidRPr="009A329F">
              <w:rPr>
                <w:rFonts w:cs="Arial"/>
                <w:szCs w:val="14"/>
              </w:rPr>
              <w:t>Risks</w:t>
            </w:r>
            <w:proofErr w:type="spellEnd"/>
            <w:r w:rsidRPr="009A329F">
              <w:rPr>
                <w:rFonts w:cs="Arial"/>
                <w:szCs w:val="14"/>
              </w:rPr>
              <w:t xml:space="preserve"> </w:t>
            </w:r>
            <w:proofErr w:type="spellStart"/>
            <w:r w:rsidRPr="009A329F">
              <w:rPr>
                <w:rFonts w:cs="Arial"/>
                <w:szCs w:val="14"/>
              </w:rPr>
              <w:t>and</w:t>
            </w:r>
            <w:proofErr w:type="spellEnd"/>
            <w:r w:rsidRPr="009A329F">
              <w:rPr>
                <w:rFonts w:cs="Arial"/>
                <w:szCs w:val="14"/>
              </w:rPr>
              <w:t xml:space="preserve"> capital </w:t>
            </w:r>
            <w:proofErr w:type="spellStart"/>
            <w:r w:rsidRPr="009A329F">
              <w:rPr>
                <w:rFonts w:cs="Arial"/>
                <w:szCs w:val="14"/>
              </w:rPr>
              <w:t>Committee</w:t>
            </w:r>
            <w:proofErr w:type="spellEnd"/>
          </w:p>
        </w:tc>
        <w:tc>
          <w:tcPr>
            <w:tcW w:w="604" w:type="dxa"/>
          </w:tcPr>
          <w:p w14:paraId="6F519C19" w14:textId="77777777" w:rsidR="00F0357C" w:rsidRPr="00E32A3E" w:rsidRDefault="00F0357C">
            <w:pPr>
              <w:pStyle w:val="08-Tabelageral"/>
              <w:rPr>
                <w:rFonts w:cs="Arial"/>
                <w:b/>
                <w:szCs w:val="14"/>
              </w:rPr>
            </w:pPr>
          </w:p>
        </w:tc>
        <w:tc>
          <w:tcPr>
            <w:tcW w:w="1411" w:type="dxa"/>
          </w:tcPr>
          <w:p w14:paraId="28DE5003" w14:textId="77777777" w:rsidR="00F0357C" w:rsidRPr="00E32A3E" w:rsidRDefault="00F0357C">
            <w:pPr>
              <w:pStyle w:val="08-Tabelageral"/>
              <w:rPr>
                <w:rFonts w:cs="Arial"/>
                <w:b/>
                <w:szCs w:val="14"/>
              </w:rPr>
            </w:pPr>
          </w:p>
        </w:tc>
        <w:tc>
          <w:tcPr>
            <w:tcW w:w="811" w:type="dxa"/>
          </w:tcPr>
          <w:p w14:paraId="73B05057" w14:textId="77777777" w:rsidR="00F0357C" w:rsidRPr="00E32A3E" w:rsidRDefault="00F0357C">
            <w:pPr>
              <w:pStyle w:val="08-Tabelageral"/>
              <w:rPr>
                <w:rFonts w:cs="Arial"/>
                <w:b/>
                <w:szCs w:val="14"/>
              </w:rPr>
            </w:pPr>
          </w:p>
        </w:tc>
        <w:tc>
          <w:tcPr>
            <w:tcW w:w="709" w:type="dxa"/>
          </w:tcPr>
          <w:p w14:paraId="4E06FDDC" w14:textId="77777777" w:rsidR="00F0357C" w:rsidRPr="00E32A3E" w:rsidRDefault="00F0357C">
            <w:pPr>
              <w:pStyle w:val="08-Tabelageral"/>
              <w:rPr>
                <w:rFonts w:cs="Arial"/>
                <w:b/>
                <w:szCs w:val="14"/>
              </w:rPr>
            </w:pPr>
          </w:p>
        </w:tc>
        <w:tc>
          <w:tcPr>
            <w:tcW w:w="1592" w:type="dxa"/>
          </w:tcPr>
          <w:p w14:paraId="7D45BC42" w14:textId="77777777" w:rsidR="00F0357C" w:rsidRPr="00E32A3E" w:rsidRDefault="00F0357C">
            <w:pPr>
              <w:pStyle w:val="08-Tabelageral"/>
              <w:rPr>
                <w:b/>
              </w:rPr>
            </w:pPr>
            <w:r w:rsidRPr="009E55A9">
              <w:t>552</w:t>
            </w:r>
          </w:p>
        </w:tc>
        <w:tc>
          <w:tcPr>
            <w:tcW w:w="1526" w:type="dxa"/>
          </w:tcPr>
          <w:p w14:paraId="775419EC" w14:textId="77777777" w:rsidR="00F0357C" w:rsidRPr="00E32A3E" w:rsidRDefault="00F0357C">
            <w:pPr>
              <w:pStyle w:val="08-Tabelageral"/>
              <w:rPr>
                <w:b/>
              </w:rPr>
            </w:pPr>
            <w:r w:rsidRPr="001262D0">
              <w:t>491</w:t>
            </w:r>
          </w:p>
        </w:tc>
      </w:tr>
      <w:tr w:rsidR="00F0357C" w:rsidRPr="00341602" w14:paraId="3E2D2A9D" w14:textId="77777777">
        <w:trPr>
          <w:trHeight w:val="227"/>
        </w:trPr>
        <w:tc>
          <w:tcPr>
            <w:tcW w:w="2986" w:type="dxa"/>
          </w:tcPr>
          <w:p w14:paraId="17273D48" w14:textId="77777777" w:rsidR="00F0357C" w:rsidRPr="00341602" w:rsidRDefault="00F0357C">
            <w:pPr>
              <w:pStyle w:val="08-Tabelageral"/>
              <w:jc w:val="left"/>
              <w:rPr>
                <w:rFonts w:cs="Arial"/>
                <w:b/>
                <w:bCs/>
                <w:szCs w:val="14"/>
              </w:rPr>
            </w:pPr>
            <w:r w:rsidRPr="00341602">
              <w:rPr>
                <w:rFonts w:cs="Arial"/>
                <w:b/>
                <w:bCs/>
                <w:szCs w:val="14"/>
              </w:rPr>
              <w:t xml:space="preserve">   Variable </w:t>
            </w:r>
            <w:proofErr w:type="spellStart"/>
            <w:r w:rsidRPr="00341602">
              <w:rPr>
                <w:rFonts w:cs="Arial"/>
                <w:b/>
                <w:bCs/>
                <w:szCs w:val="14"/>
              </w:rPr>
              <w:t>Remuneration</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2</w:t>
            </w:r>
            <w:r w:rsidRPr="00341602">
              <w:rPr>
                <w:rFonts w:cs="Arial"/>
                <w:b/>
                <w:bCs/>
                <w:szCs w:val="14"/>
                <w:vertAlign w:val="superscript"/>
              </w:rPr>
              <w:t>)</w:t>
            </w:r>
          </w:p>
        </w:tc>
        <w:tc>
          <w:tcPr>
            <w:tcW w:w="604" w:type="dxa"/>
          </w:tcPr>
          <w:p w14:paraId="5766C401" w14:textId="77777777" w:rsidR="00F0357C" w:rsidRPr="00341602" w:rsidRDefault="00F0357C">
            <w:pPr>
              <w:pStyle w:val="08-Tabelageral"/>
              <w:rPr>
                <w:rFonts w:cs="Arial"/>
                <w:b/>
                <w:bCs/>
                <w:szCs w:val="14"/>
              </w:rPr>
            </w:pPr>
          </w:p>
        </w:tc>
        <w:tc>
          <w:tcPr>
            <w:tcW w:w="1411" w:type="dxa"/>
          </w:tcPr>
          <w:p w14:paraId="1C7A33D5" w14:textId="77777777" w:rsidR="00F0357C" w:rsidRPr="00341602" w:rsidRDefault="00F0357C">
            <w:pPr>
              <w:pStyle w:val="08-Tabelageral"/>
              <w:rPr>
                <w:rFonts w:cs="Arial"/>
                <w:b/>
                <w:bCs/>
                <w:szCs w:val="14"/>
              </w:rPr>
            </w:pPr>
          </w:p>
        </w:tc>
        <w:tc>
          <w:tcPr>
            <w:tcW w:w="811" w:type="dxa"/>
          </w:tcPr>
          <w:p w14:paraId="17232136" w14:textId="77777777" w:rsidR="00F0357C" w:rsidRPr="00341602" w:rsidRDefault="00F0357C">
            <w:pPr>
              <w:pStyle w:val="08-Tabelageral"/>
              <w:rPr>
                <w:rFonts w:cs="Arial"/>
                <w:b/>
                <w:bCs/>
                <w:szCs w:val="14"/>
              </w:rPr>
            </w:pPr>
          </w:p>
        </w:tc>
        <w:tc>
          <w:tcPr>
            <w:tcW w:w="709" w:type="dxa"/>
          </w:tcPr>
          <w:p w14:paraId="39BDDC40" w14:textId="77777777" w:rsidR="00F0357C" w:rsidRPr="00341602" w:rsidRDefault="00F0357C">
            <w:pPr>
              <w:pStyle w:val="08-Tabelageral"/>
              <w:rPr>
                <w:rFonts w:cs="Arial"/>
                <w:b/>
                <w:bCs/>
                <w:szCs w:val="14"/>
              </w:rPr>
            </w:pPr>
          </w:p>
        </w:tc>
        <w:tc>
          <w:tcPr>
            <w:tcW w:w="1592" w:type="dxa"/>
          </w:tcPr>
          <w:p w14:paraId="43B74F9A" w14:textId="77777777" w:rsidR="00F0357C" w:rsidRPr="00341602" w:rsidRDefault="00F0357C">
            <w:pPr>
              <w:pStyle w:val="08-Tabelageral"/>
              <w:rPr>
                <w:rFonts w:cs="Arial"/>
                <w:b/>
                <w:bCs/>
                <w:szCs w:val="14"/>
              </w:rPr>
            </w:pPr>
            <w:r w:rsidRPr="009E55A9">
              <w:t>1</w:t>
            </w:r>
            <w:r>
              <w:t>,</w:t>
            </w:r>
            <w:r w:rsidRPr="009E55A9">
              <w:t>245</w:t>
            </w:r>
          </w:p>
        </w:tc>
        <w:tc>
          <w:tcPr>
            <w:tcW w:w="1526" w:type="dxa"/>
          </w:tcPr>
          <w:p w14:paraId="6A75A44E" w14:textId="77777777" w:rsidR="00F0357C" w:rsidRPr="00341602" w:rsidRDefault="00F0357C">
            <w:pPr>
              <w:pStyle w:val="08-Tabelageral"/>
              <w:rPr>
                <w:rFonts w:cs="Arial"/>
                <w:b/>
                <w:bCs/>
                <w:szCs w:val="14"/>
              </w:rPr>
            </w:pPr>
            <w:r w:rsidRPr="001262D0">
              <w:t>1</w:t>
            </w:r>
            <w:r>
              <w:t>,</w:t>
            </w:r>
            <w:r w:rsidRPr="001262D0">
              <w:t>228</w:t>
            </w:r>
          </w:p>
        </w:tc>
      </w:tr>
      <w:tr w:rsidR="00F0357C" w:rsidRPr="00341602" w14:paraId="5A0F095E" w14:textId="77777777">
        <w:trPr>
          <w:trHeight w:val="227"/>
        </w:trPr>
        <w:tc>
          <w:tcPr>
            <w:tcW w:w="2986" w:type="dxa"/>
          </w:tcPr>
          <w:p w14:paraId="65C8A08D" w14:textId="77777777" w:rsidR="00F0357C" w:rsidRPr="00341602" w:rsidRDefault="00F0357C">
            <w:pPr>
              <w:pStyle w:val="08-Tabelageral"/>
              <w:jc w:val="left"/>
              <w:rPr>
                <w:rFonts w:cs="Arial"/>
                <w:b/>
                <w:bCs/>
                <w:szCs w:val="14"/>
              </w:rPr>
            </w:pPr>
            <w:r w:rsidRPr="00341602">
              <w:rPr>
                <w:rFonts w:cs="Arial"/>
                <w:b/>
                <w:bCs/>
                <w:szCs w:val="14"/>
              </w:rPr>
              <w:t xml:space="preserve">  Other </w:t>
            </w:r>
            <w:r w:rsidRPr="00341602">
              <w:rPr>
                <w:rFonts w:cs="Arial"/>
                <w:b/>
                <w:bCs/>
                <w:szCs w:val="14"/>
                <w:vertAlign w:val="superscript"/>
              </w:rPr>
              <w:t>(</w:t>
            </w:r>
            <w:r>
              <w:rPr>
                <w:rFonts w:cs="Arial"/>
                <w:b/>
                <w:bCs/>
                <w:szCs w:val="14"/>
                <w:vertAlign w:val="superscript"/>
              </w:rPr>
              <w:t>3</w:t>
            </w:r>
            <w:r w:rsidRPr="00341602">
              <w:rPr>
                <w:rFonts w:cs="Arial"/>
                <w:b/>
                <w:bCs/>
                <w:szCs w:val="14"/>
                <w:vertAlign w:val="superscript"/>
              </w:rPr>
              <w:t>)</w:t>
            </w:r>
          </w:p>
        </w:tc>
        <w:tc>
          <w:tcPr>
            <w:tcW w:w="604" w:type="dxa"/>
          </w:tcPr>
          <w:p w14:paraId="5CC4210E" w14:textId="77777777" w:rsidR="00F0357C" w:rsidRPr="00341602" w:rsidRDefault="00F0357C">
            <w:pPr>
              <w:pStyle w:val="08-Tabelageral"/>
              <w:rPr>
                <w:rFonts w:cs="Arial"/>
                <w:b/>
                <w:bCs/>
                <w:szCs w:val="14"/>
              </w:rPr>
            </w:pPr>
          </w:p>
        </w:tc>
        <w:tc>
          <w:tcPr>
            <w:tcW w:w="1411" w:type="dxa"/>
          </w:tcPr>
          <w:p w14:paraId="6B34FC23" w14:textId="77777777" w:rsidR="00F0357C" w:rsidRPr="00341602" w:rsidRDefault="00F0357C">
            <w:pPr>
              <w:pStyle w:val="08-Tabelageral"/>
              <w:rPr>
                <w:rFonts w:cs="Arial"/>
                <w:b/>
                <w:bCs/>
                <w:szCs w:val="14"/>
              </w:rPr>
            </w:pPr>
          </w:p>
        </w:tc>
        <w:tc>
          <w:tcPr>
            <w:tcW w:w="811" w:type="dxa"/>
          </w:tcPr>
          <w:p w14:paraId="6AB9B3B0" w14:textId="77777777" w:rsidR="00F0357C" w:rsidRPr="00341602" w:rsidRDefault="00F0357C">
            <w:pPr>
              <w:pStyle w:val="08-Tabelageral"/>
              <w:rPr>
                <w:rFonts w:cs="Arial"/>
                <w:b/>
                <w:bCs/>
                <w:szCs w:val="14"/>
              </w:rPr>
            </w:pPr>
          </w:p>
        </w:tc>
        <w:tc>
          <w:tcPr>
            <w:tcW w:w="709" w:type="dxa"/>
          </w:tcPr>
          <w:p w14:paraId="712F5335" w14:textId="77777777" w:rsidR="00F0357C" w:rsidRPr="00341602" w:rsidRDefault="00F0357C">
            <w:pPr>
              <w:pStyle w:val="08-Tabelageral"/>
              <w:rPr>
                <w:rFonts w:cs="Arial"/>
                <w:b/>
                <w:bCs/>
                <w:szCs w:val="14"/>
              </w:rPr>
            </w:pPr>
          </w:p>
        </w:tc>
        <w:tc>
          <w:tcPr>
            <w:tcW w:w="1592" w:type="dxa"/>
          </w:tcPr>
          <w:p w14:paraId="3F980427" w14:textId="77777777" w:rsidR="00F0357C" w:rsidRPr="00341602" w:rsidRDefault="00F0357C">
            <w:pPr>
              <w:pStyle w:val="08-Tabelageral"/>
              <w:rPr>
                <w:rFonts w:cs="Arial"/>
                <w:b/>
                <w:bCs/>
                <w:szCs w:val="14"/>
              </w:rPr>
            </w:pPr>
            <w:r w:rsidRPr="00686F4B">
              <w:rPr>
                <w:bCs/>
              </w:rPr>
              <w:t>874</w:t>
            </w:r>
          </w:p>
        </w:tc>
        <w:tc>
          <w:tcPr>
            <w:tcW w:w="1526" w:type="dxa"/>
          </w:tcPr>
          <w:p w14:paraId="45E41539" w14:textId="77777777" w:rsidR="00F0357C" w:rsidRPr="00341602" w:rsidRDefault="00F0357C">
            <w:pPr>
              <w:pStyle w:val="08-Tabelageral"/>
              <w:rPr>
                <w:rFonts w:cs="Arial"/>
                <w:b/>
                <w:bCs/>
                <w:szCs w:val="14"/>
              </w:rPr>
            </w:pPr>
            <w:r w:rsidRPr="001262D0">
              <w:t>673</w:t>
            </w:r>
          </w:p>
        </w:tc>
      </w:tr>
      <w:tr w:rsidR="00F0357C" w:rsidRPr="00341602" w14:paraId="00FA1789" w14:textId="77777777">
        <w:trPr>
          <w:trHeight w:val="227"/>
        </w:trPr>
        <w:tc>
          <w:tcPr>
            <w:tcW w:w="2986" w:type="dxa"/>
          </w:tcPr>
          <w:p w14:paraId="0DE736F0" w14:textId="77777777" w:rsidR="00F0357C" w:rsidRPr="00341602" w:rsidRDefault="00F0357C">
            <w:pPr>
              <w:pStyle w:val="08-Tabelageral"/>
              <w:jc w:val="left"/>
              <w:rPr>
                <w:rFonts w:cs="Arial"/>
                <w:b/>
                <w:bCs/>
                <w:szCs w:val="14"/>
              </w:rPr>
            </w:pPr>
            <w:r w:rsidRPr="00341602">
              <w:rPr>
                <w:rFonts w:cs="Arial"/>
                <w:b/>
                <w:bCs/>
                <w:szCs w:val="14"/>
              </w:rPr>
              <w:t xml:space="preserve">Variable </w:t>
            </w:r>
            <w:proofErr w:type="spellStart"/>
            <w:r w:rsidRPr="00341602">
              <w:rPr>
                <w:rFonts w:cs="Arial"/>
                <w:b/>
                <w:bCs/>
                <w:szCs w:val="14"/>
              </w:rPr>
              <w:t>Wage</w:t>
            </w:r>
            <w:proofErr w:type="spellEnd"/>
            <w:r w:rsidRPr="00341602">
              <w:rPr>
                <w:rFonts w:cs="Arial"/>
                <w:b/>
                <w:bCs/>
                <w:szCs w:val="14"/>
              </w:rPr>
              <w:t xml:space="preserve"> </w:t>
            </w:r>
            <w:proofErr w:type="spellStart"/>
            <w:r w:rsidRPr="00341602">
              <w:rPr>
                <w:rFonts w:cs="Arial"/>
                <w:b/>
                <w:bCs/>
                <w:szCs w:val="14"/>
              </w:rPr>
              <w:t>Program</w:t>
            </w:r>
            <w:proofErr w:type="spellEnd"/>
            <w:r w:rsidRPr="00341602">
              <w:rPr>
                <w:rFonts w:cs="Arial"/>
                <w:b/>
                <w:bCs/>
                <w:szCs w:val="14"/>
              </w:rPr>
              <w:t xml:space="preserve"> </w:t>
            </w:r>
            <w:r w:rsidRPr="00341602">
              <w:rPr>
                <w:rFonts w:cs="Arial"/>
                <w:b/>
                <w:bCs/>
                <w:szCs w:val="14"/>
                <w:vertAlign w:val="superscript"/>
              </w:rPr>
              <w:t>(</w:t>
            </w:r>
            <w:r>
              <w:rPr>
                <w:rFonts w:cs="Arial"/>
                <w:b/>
                <w:bCs/>
                <w:szCs w:val="14"/>
                <w:vertAlign w:val="superscript"/>
              </w:rPr>
              <w:t>4</w:t>
            </w:r>
            <w:r w:rsidRPr="00341602">
              <w:rPr>
                <w:rFonts w:cs="Arial"/>
                <w:b/>
                <w:bCs/>
                <w:szCs w:val="14"/>
                <w:vertAlign w:val="superscript"/>
              </w:rPr>
              <w:t>)</w:t>
            </w:r>
          </w:p>
        </w:tc>
        <w:tc>
          <w:tcPr>
            <w:tcW w:w="604" w:type="dxa"/>
          </w:tcPr>
          <w:p w14:paraId="7A335C37" w14:textId="77777777" w:rsidR="00F0357C" w:rsidRPr="00341602" w:rsidRDefault="00F0357C">
            <w:pPr>
              <w:pStyle w:val="08-Tabelageral"/>
              <w:rPr>
                <w:rFonts w:cs="Arial"/>
                <w:b/>
                <w:bCs/>
                <w:szCs w:val="14"/>
              </w:rPr>
            </w:pPr>
          </w:p>
        </w:tc>
        <w:tc>
          <w:tcPr>
            <w:tcW w:w="1411" w:type="dxa"/>
          </w:tcPr>
          <w:p w14:paraId="1F65B1AE" w14:textId="77777777" w:rsidR="00F0357C" w:rsidRPr="00341602" w:rsidRDefault="00F0357C">
            <w:pPr>
              <w:pStyle w:val="08-Tabelageral"/>
              <w:rPr>
                <w:rFonts w:cs="Arial"/>
                <w:b/>
                <w:bCs/>
                <w:szCs w:val="14"/>
              </w:rPr>
            </w:pPr>
          </w:p>
        </w:tc>
        <w:tc>
          <w:tcPr>
            <w:tcW w:w="811" w:type="dxa"/>
          </w:tcPr>
          <w:p w14:paraId="1B5E11E4" w14:textId="77777777" w:rsidR="00F0357C" w:rsidRPr="00341602" w:rsidRDefault="00F0357C">
            <w:pPr>
              <w:pStyle w:val="08-Tabelageral"/>
              <w:rPr>
                <w:rFonts w:cs="Arial"/>
                <w:b/>
                <w:bCs/>
                <w:szCs w:val="14"/>
              </w:rPr>
            </w:pPr>
          </w:p>
        </w:tc>
        <w:tc>
          <w:tcPr>
            <w:tcW w:w="709" w:type="dxa"/>
          </w:tcPr>
          <w:p w14:paraId="02E11BB8" w14:textId="77777777" w:rsidR="00F0357C" w:rsidRPr="00341602" w:rsidRDefault="00F0357C">
            <w:pPr>
              <w:pStyle w:val="08-Tabelageral"/>
              <w:rPr>
                <w:rFonts w:cs="Arial"/>
                <w:b/>
                <w:bCs/>
                <w:szCs w:val="14"/>
              </w:rPr>
            </w:pPr>
          </w:p>
        </w:tc>
        <w:tc>
          <w:tcPr>
            <w:tcW w:w="1592" w:type="dxa"/>
            <w:tcBorders>
              <w:bottom w:val="nil"/>
            </w:tcBorders>
          </w:tcPr>
          <w:p w14:paraId="10F104B0" w14:textId="77777777" w:rsidR="00F0357C" w:rsidRPr="00341602" w:rsidRDefault="00F0357C">
            <w:pPr>
              <w:pStyle w:val="08-Tabelageral"/>
              <w:rPr>
                <w:rFonts w:cs="Arial"/>
                <w:b/>
                <w:bCs/>
                <w:szCs w:val="14"/>
              </w:rPr>
            </w:pPr>
            <w:r w:rsidRPr="00686F4B">
              <w:rPr>
                <w:bCs/>
              </w:rPr>
              <w:t>1</w:t>
            </w:r>
            <w:r>
              <w:rPr>
                <w:bCs/>
              </w:rPr>
              <w:t>,</w:t>
            </w:r>
            <w:r w:rsidRPr="00686F4B">
              <w:rPr>
                <w:bCs/>
              </w:rPr>
              <w:t>508</w:t>
            </w:r>
          </w:p>
        </w:tc>
        <w:tc>
          <w:tcPr>
            <w:tcW w:w="1526" w:type="dxa"/>
            <w:tcBorders>
              <w:bottom w:val="nil"/>
            </w:tcBorders>
          </w:tcPr>
          <w:p w14:paraId="094D992D" w14:textId="77777777" w:rsidR="00F0357C" w:rsidRPr="00341602" w:rsidRDefault="00F0357C">
            <w:pPr>
              <w:pStyle w:val="08-Tabelageral"/>
              <w:rPr>
                <w:rFonts w:cs="Arial"/>
                <w:b/>
                <w:bCs/>
                <w:szCs w:val="14"/>
              </w:rPr>
            </w:pPr>
            <w:r w:rsidRPr="001262D0">
              <w:t>1</w:t>
            </w:r>
            <w:r>
              <w:t>,</w:t>
            </w:r>
            <w:r w:rsidRPr="001262D0">
              <w:t>222</w:t>
            </w:r>
          </w:p>
        </w:tc>
      </w:tr>
      <w:tr w:rsidR="00F0357C" w:rsidRPr="00426309" w14:paraId="1994A53C" w14:textId="77777777">
        <w:trPr>
          <w:trHeight w:val="227"/>
        </w:trPr>
        <w:tc>
          <w:tcPr>
            <w:tcW w:w="2986" w:type="dxa"/>
            <w:tcBorders>
              <w:bottom w:val="single" w:sz="4" w:space="0" w:color="1F3864" w:themeColor="accent1" w:themeShade="80"/>
            </w:tcBorders>
          </w:tcPr>
          <w:p w14:paraId="1565A17D" w14:textId="77777777" w:rsidR="00F0357C" w:rsidRPr="00426309" w:rsidRDefault="00F0357C">
            <w:pPr>
              <w:pStyle w:val="08-Tabelageral"/>
              <w:jc w:val="left"/>
              <w:rPr>
                <w:rFonts w:cs="Arial"/>
                <w:b/>
                <w:bCs/>
                <w:szCs w:val="14"/>
              </w:rPr>
            </w:pPr>
            <w:r w:rsidRPr="00426309">
              <w:rPr>
                <w:rFonts w:cs="Arial"/>
                <w:b/>
                <w:bCs/>
                <w:szCs w:val="14"/>
              </w:rPr>
              <w:t>Total</w:t>
            </w:r>
          </w:p>
        </w:tc>
        <w:tc>
          <w:tcPr>
            <w:tcW w:w="604" w:type="dxa"/>
            <w:tcBorders>
              <w:bottom w:val="single" w:sz="4" w:space="0" w:color="1F3864" w:themeColor="accent1" w:themeShade="80"/>
            </w:tcBorders>
          </w:tcPr>
          <w:p w14:paraId="76F0ED28" w14:textId="77777777" w:rsidR="00F0357C" w:rsidRPr="00426309" w:rsidRDefault="00F0357C">
            <w:pPr>
              <w:pStyle w:val="08-Tabelageral"/>
              <w:rPr>
                <w:rFonts w:cs="Arial"/>
                <w:b/>
                <w:bCs/>
                <w:szCs w:val="14"/>
              </w:rPr>
            </w:pPr>
          </w:p>
        </w:tc>
        <w:tc>
          <w:tcPr>
            <w:tcW w:w="1411" w:type="dxa"/>
            <w:tcBorders>
              <w:bottom w:val="single" w:sz="4" w:space="0" w:color="1F3864" w:themeColor="accent1" w:themeShade="80"/>
            </w:tcBorders>
          </w:tcPr>
          <w:p w14:paraId="13C71E71" w14:textId="77777777" w:rsidR="00F0357C" w:rsidRPr="00426309" w:rsidRDefault="00F0357C">
            <w:pPr>
              <w:pStyle w:val="08-Tabelageral"/>
              <w:rPr>
                <w:rFonts w:cs="Arial"/>
                <w:b/>
                <w:bCs/>
                <w:szCs w:val="14"/>
              </w:rPr>
            </w:pPr>
          </w:p>
        </w:tc>
        <w:tc>
          <w:tcPr>
            <w:tcW w:w="811" w:type="dxa"/>
            <w:tcBorders>
              <w:bottom w:val="single" w:sz="4" w:space="0" w:color="1F3864" w:themeColor="accent1" w:themeShade="80"/>
            </w:tcBorders>
          </w:tcPr>
          <w:p w14:paraId="58E79D81" w14:textId="77777777" w:rsidR="00F0357C" w:rsidRPr="00426309" w:rsidRDefault="00F0357C">
            <w:pPr>
              <w:pStyle w:val="08-Tabelageral"/>
              <w:rPr>
                <w:rFonts w:cs="Arial"/>
                <w:b/>
                <w:bCs/>
                <w:szCs w:val="14"/>
              </w:rPr>
            </w:pPr>
          </w:p>
        </w:tc>
        <w:tc>
          <w:tcPr>
            <w:tcW w:w="709" w:type="dxa"/>
            <w:tcBorders>
              <w:bottom w:val="single" w:sz="4" w:space="0" w:color="1F3864" w:themeColor="accent1" w:themeShade="80"/>
            </w:tcBorders>
          </w:tcPr>
          <w:p w14:paraId="48925081" w14:textId="77777777" w:rsidR="00F0357C" w:rsidRPr="00426309" w:rsidRDefault="00F0357C">
            <w:pPr>
              <w:pStyle w:val="08-Tabelageral"/>
              <w:rPr>
                <w:rFonts w:cs="Arial"/>
                <w:b/>
                <w:bCs/>
                <w:szCs w:val="14"/>
              </w:rPr>
            </w:pPr>
          </w:p>
        </w:tc>
        <w:tc>
          <w:tcPr>
            <w:tcW w:w="1592" w:type="dxa"/>
            <w:tcBorders>
              <w:top w:val="nil"/>
              <w:bottom w:val="single" w:sz="4" w:space="0" w:color="1F3864" w:themeColor="accent1" w:themeShade="80"/>
            </w:tcBorders>
          </w:tcPr>
          <w:p w14:paraId="30273B42" w14:textId="77777777" w:rsidR="00F0357C" w:rsidRPr="00426309" w:rsidRDefault="00F0357C">
            <w:pPr>
              <w:pStyle w:val="08-Tabelageral"/>
              <w:rPr>
                <w:rFonts w:cs="Arial"/>
                <w:b/>
                <w:bCs/>
                <w:szCs w:val="14"/>
              </w:rPr>
            </w:pPr>
            <w:r w:rsidRPr="00686F4B">
              <w:rPr>
                <w:bCs/>
              </w:rPr>
              <w:t>11</w:t>
            </w:r>
            <w:r>
              <w:rPr>
                <w:bCs/>
              </w:rPr>
              <w:t>,</w:t>
            </w:r>
            <w:r w:rsidRPr="00686F4B">
              <w:rPr>
                <w:bCs/>
              </w:rPr>
              <w:t>985</w:t>
            </w:r>
          </w:p>
        </w:tc>
        <w:tc>
          <w:tcPr>
            <w:tcW w:w="1526" w:type="dxa"/>
            <w:tcBorders>
              <w:top w:val="nil"/>
              <w:bottom w:val="single" w:sz="4" w:space="0" w:color="1F3864" w:themeColor="accent1" w:themeShade="80"/>
            </w:tcBorders>
          </w:tcPr>
          <w:p w14:paraId="6C191702" w14:textId="77777777" w:rsidR="00F0357C" w:rsidRPr="00426309" w:rsidRDefault="00F0357C">
            <w:pPr>
              <w:pStyle w:val="08-Tabelageral"/>
              <w:rPr>
                <w:rFonts w:cs="Arial"/>
                <w:b/>
                <w:bCs/>
                <w:szCs w:val="14"/>
              </w:rPr>
            </w:pPr>
            <w:r w:rsidRPr="001262D0">
              <w:t>9</w:t>
            </w:r>
            <w:r>
              <w:t>,</w:t>
            </w:r>
            <w:r w:rsidRPr="001262D0">
              <w:t>905</w:t>
            </w:r>
          </w:p>
        </w:tc>
      </w:tr>
    </w:tbl>
    <w:p w14:paraId="7693ABDC" w14:textId="77777777" w:rsidR="00F0357C" w:rsidRPr="00D707BD" w:rsidRDefault="00F0357C" w:rsidP="005D4D31">
      <w:pPr>
        <w:pStyle w:val="07-Legenda"/>
        <w:numPr>
          <w:ilvl w:val="0"/>
          <w:numId w:val="10"/>
        </w:numPr>
        <w:spacing w:before="0"/>
        <w:ind w:left="284" w:hanging="284"/>
        <w:rPr>
          <w:rStyle w:val="tlid-translation"/>
          <w:lang w:val="en-US"/>
        </w:rPr>
      </w:pPr>
      <w:r w:rsidRPr="00F0357C">
        <w:rPr>
          <w:rStyle w:val="tlid-translation"/>
          <w:lang w:val="en-US"/>
        </w:rPr>
        <w:t>In the 2024 fiscal year, the provision for statutory payroll charges associated with the Executive Board’s Variable Compensation (RVA) was not recognized.</w:t>
      </w:r>
    </w:p>
    <w:p w14:paraId="1A35188D" w14:textId="77777777" w:rsidR="00F0357C" w:rsidRPr="002F5CD1" w:rsidRDefault="00F0357C" w:rsidP="005D4D31">
      <w:pPr>
        <w:pStyle w:val="07-Legenda"/>
        <w:numPr>
          <w:ilvl w:val="0"/>
          <w:numId w:val="10"/>
        </w:numPr>
        <w:spacing w:before="0"/>
        <w:ind w:left="284" w:hanging="284"/>
        <w:rPr>
          <w:rStyle w:val="tlid-translation"/>
        </w:rPr>
      </w:pPr>
      <w:r w:rsidRPr="002F5CD1">
        <w:rPr>
          <w:rStyle w:val="tlid-translation"/>
          <w:lang w:val="en"/>
        </w:rPr>
        <w:t>Refers to the value in kind of settlement of the Administrators' Variable Remuneration Program (PRVA) of 202</w:t>
      </w:r>
      <w:r>
        <w:rPr>
          <w:rStyle w:val="tlid-translation"/>
          <w:lang w:val="en"/>
        </w:rPr>
        <w:t>4</w:t>
      </w:r>
      <w:r w:rsidRPr="00F0357C">
        <w:rPr>
          <w:lang w:val="en-US"/>
        </w:rPr>
        <w:t xml:space="preserve">. </w:t>
      </w:r>
      <w:r w:rsidRPr="002F5CD1">
        <w:t xml:space="preserve">Gross </w:t>
      </w:r>
      <w:proofErr w:type="spellStart"/>
      <w:r w:rsidRPr="002F5CD1">
        <w:t>value</w:t>
      </w:r>
      <w:proofErr w:type="spellEnd"/>
      <w:r w:rsidRPr="002F5CD1">
        <w:t xml:space="preserve">, </w:t>
      </w:r>
      <w:proofErr w:type="spellStart"/>
      <w:r w:rsidRPr="002F5CD1">
        <w:t>before</w:t>
      </w:r>
      <w:proofErr w:type="spellEnd"/>
      <w:r w:rsidRPr="002F5CD1">
        <w:t xml:space="preserve"> </w:t>
      </w:r>
      <w:proofErr w:type="spellStart"/>
      <w:r w:rsidRPr="002F5CD1">
        <w:t>the</w:t>
      </w:r>
      <w:proofErr w:type="spellEnd"/>
      <w:r w:rsidRPr="002F5CD1">
        <w:t xml:space="preserve"> </w:t>
      </w:r>
      <w:proofErr w:type="spellStart"/>
      <w:r w:rsidRPr="002F5CD1">
        <w:t>discount</w:t>
      </w:r>
      <w:proofErr w:type="spellEnd"/>
      <w:r w:rsidRPr="002F5CD1">
        <w:t xml:space="preserve"> </w:t>
      </w:r>
      <w:proofErr w:type="spellStart"/>
      <w:r w:rsidRPr="002F5CD1">
        <w:t>related</w:t>
      </w:r>
      <w:proofErr w:type="spellEnd"/>
      <w:r w:rsidRPr="002F5CD1">
        <w:t xml:space="preserve"> </w:t>
      </w:r>
      <w:proofErr w:type="spellStart"/>
      <w:r w:rsidRPr="002F5CD1">
        <w:t>to</w:t>
      </w:r>
      <w:proofErr w:type="spellEnd"/>
      <w:r w:rsidRPr="002F5CD1">
        <w:t xml:space="preserve"> Income</w:t>
      </w:r>
      <w:r>
        <w:t xml:space="preserve"> </w:t>
      </w:r>
      <w:proofErr w:type="spellStart"/>
      <w:r w:rsidRPr="002F5CD1">
        <w:t>Tax</w:t>
      </w:r>
      <w:proofErr w:type="spellEnd"/>
      <w:r w:rsidRPr="002F5CD1">
        <w:t>.</w:t>
      </w:r>
    </w:p>
    <w:p w14:paraId="01FB95FE" w14:textId="77777777" w:rsidR="00F0357C" w:rsidRPr="00F0357C" w:rsidRDefault="00F0357C" w:rsidP="005D4D31">
      <w:pPr>
        <w:pStyle w:val="07-Legenda"/>
        <w:numPr>
          <w:ilvl w:val="0"/>
          <w:numId w:val="10"/>
        </w:numPr>
        <w:spacing w:before="0"/>
        <w:ind w:left="284" w:hanging="284"/>
        <w:rPr>
          <w:szCs w:val="14"/>
          <w:lang w:val="en-US"/>
        </w:rPr>
      </w:pPr>
      <w:r w:rsidRPr="00F0357C">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F0357C">
        <w:rPr>
          <w:szCs w:val="14"/>
          <w:lang w:val="en-US"/>
        </w:rPr>
        <w:t xml:space="preserve"> </w:t>
      </w:r>
    </w:p>
    <w:p w14:paraId="2BB5F0AA" w14:textId="77777777" w:rsidR="00F0357C" w:rsidRPr="006C098D" w:rsidRDefault="00F0357C" w:rsidP="005D4D31">
      <w:pPr>
        <w:pStyle w:val="07-Legenda"/>
        <w:numPr>
          <w:ilvl w:val="0"/>
          <w:numId w:val="10"/>
        </w:numPr>
        <w:spacing w:before="0"/>
        <w:ind w:left="284" w:hanging="284"/>
        <w:rPr>
          <w:rStyle w:val="tlid-translation"/>
        </w:rPr>
      </w:pPr>
      <w:proofErr w:type="gramStart"/>
      <w:r w:rsidRPr="00F0357C">
        <w:rPr>
          <w:rFonts w:cs="Arial"/>
          <w:szCs w:val="14"/>
          <w:lang w:val="en-US"/>
        </w:rPr>
        <w:t>Refers</w:t>
      </w:r>
      <w:proofErr w:type="gramEnd"/>
      <w:r w:rsidRPr="00F0357C">
        <w:rPr>
          <w:rStyle w:val="tlid-translation"/>
          <w:lang w:val="en-US"/>
        </w:rPr>
        <w:t xml:space="preserve"> to the cost of shares relating to the installments of the share-based payment programs for 2020, 2021, 2022, 2023 and 2024. </w:t>
      </w:r>
      <w:r w:rsidRPr="006C098D">
        <w:rPr>
          <w:rStyle w:val="tlid-translation"/>
        </w:rPr>
        <w:t xml:space="preserve">Gross </w:t>
      </w:r>
      <w:proofErr w:type="spellStart"/>
      <w:r w:rsidRPr="006C098D">
        <w:rPr>
          <w:rStyle w:val="tlid-translation"/>
        </w:rPr>
        <w:t>value</w:t>
      </w:r>
      <w:proofErr w:type="spellEnd"/>
      <w:r w:rsidRPr="006C098D">
        <w:rPr>
          <w:rStyle w:val="tlid-translation"/>
        </w:rPr>
        <w:t xml:space="preserve">, </w:t>
      </w:r>
      <w:proofErr w:type="spellStart"/>
      <w:r w:rsidRPr="006C098D">
        <w:rPr>
          <w:rStyle w:val="tlid-translation"/>
        </w:rPr>
        <w:t>before</w:t>
      </w:r>
      <w:proofErr w:type="spellEnd"/>
      <w:r w:rsidRPr="006C098D">
        <w:rPr>
          <w:rStyle w:val="tlid-translation"/>
        </w:rPr>
        <w:t xml:space="preserve"> </w:t>
      </w:r>
      <w:proofErr w:type="spellStart"/>
      <w:r w:rsidRPr="006C098D">
        <w:rPr>
          <w:rStyle w:val="tlid-translation"/>
        </w:rPr>
        <w:t>the</w:t>
      </w:r>
      <w:proofErr w:type="spellEnd"/>
      <w:r w:rsidRPr="006C098D">
        <w:rPr>
          <w:rStyle w:val="tlid-translation"/>
        </w:rPr>
        <w:t xml:space="preserve"> income </w:t>
      </w:r>
      <w:proofErr w:type="spellStart"/>
      <w:r w:rsidRPr="006C098D">
        <w:rPr>
          <w:rStyle w:val="tlid-translation"/>
        </w:rPr>
        <w:t>tax</w:t>
      </w:r>
      <w:proofErr w:type="spellEnd"/>
      <w:r w:rsidRPr="006C098D">
        <w:rPr>
          <w:rStyle w:val="tlid-translation"/>
        </w:rPr>
        <w:t xml:space="preserve"> </w:t>
      </w:r>
      <w:proofErr w:type="spellStart"/>
      <w:r w:rsidRPr="006C098D">
        <w:rPr>
          <w:rStyle w:val="tlid-translation"/>
        </w:rPr>
        <w:t>discount</w:t>
      </w:r>
      <w:proofErr w:type="spellEnd"/>
      <w:r w:rsidRPr="006C098D">
        <w:rPr>
          <w:rStyle w:val="tlid-translation"/>
        </w:rPr>
        <w:t>.</w:t>
      </w:r>
    </w:p>
    <w:p w14:paraId="7DDE76DC" w14:textId="77777777" w:rsidR="00F0357C" w:rsidRPr="00F0357C" w:rsidRDefault="00F0357C" w:rsidP="00F0357C">
      <w:pPr>
        <w:pStyle w:val="05-Textonormal"/>
        <w:rPr>
          <w:lang w:val="en-US"/>
        </w:rPr>
      </w:pPr>
      <w:r w:rsidRPr="00F0357C">
        <w:rPr>
          <w:lang w:val="en-US"/>
        </w:rPr>
        <w:t xml:space="preserve">According to the variable remuneration policy of BB </w:t>
      </w:r>
      <w:proofErr w:type="spellStart"/>
      <w:r w:rsidRPr="00F0357C">
        <w:rPr>
          <w:lang w:val="en-US"/>
        </w:rPr>
        <w:t>Seguridade</w:t>
      </w:r>
      <w:proofErr w:type="spellEnd"/>
      <w:r w:rsidRPr="00F0357C">
        <w:rPr>
          <w:lang w:val="en-US"/>
        </w:rPr>
        <w:t>, established in accordance with Law 6.404/1976, Article 152, and Accounting Pronouncements Committee 10 - CPC 10 (R1) [IFRS 2] - Share-based Payment, the part of variable remuneration of the Executive Board is paid in shares.</w:t>
      </w:r>
    </w:p>
    <w:p w14:paraId="5A82C33E" w14:textId="77777777" w:rsidR="00F0357C" w:rsidRPr="00F0357C" w:rsidRDefault="00F0357C" w:rsidP="00F0357C">
      <w:pPr>
        <w:pStyle w:val="05-Textonormal"/>
        <w:rPr>
          <w:rStyle w:val="tlid-translation"/>
          <w:lang w:val="en-US"/>
        </w:rPr>
      </w:pPr>
      <w:r w:rsidRPr="00F0357C">
        <w:rPr>
          <w:rStyle w:val="tlid-translation"/>
          <w:lang w:val="en-US"/>
        </w:rPr>
        <w:t xml:space="preserve">BB </w:t>
      </w:r>
      <w:proofErr w:type="spellStart"/>
      <w:r w:rsidRPr="00F0357C">
        <w:rPr>
          <w:rStyle w:val="tlid-translation"/>
          <w:lang w:val="en-US"/>
        </w:rPr>
        <w:t>Seguridade</w:t>
      </w:r>
      <w:proofErr w:type="spellEnd"/>
      <w:r w:rsidRPr="00F0357C">
        <w:rPr>
          <w:rStyle w:val="tlid-translation"/>
          <w:lang w:val="en-US"/>
        </w:rPr>
        <w:t xml:space="preserve"> does not provide post-employment benefits to its key management personnel or to its employees.</w:t>
      </w:r>
    </w:p>
    <w:p w14:paraId="6588FBF6" w14:textId="77777777" w:rsidR="00F0357C" w:rsidRPr="00F0357C" w:rsidRDefault="00F0357C" w:rsidP="00F0357C">
      <w:pPr>
        <w:pStyle w:val="05-Textonormal"/>
        <w:rPr>
          <w:lang w:val="en-US"/>
        </w:rPr>
      </w:pPr>
      <w:r w:rsidRPr="00F0357C">
        <w:rPr>
          <w:rStyle w:val="tlid-translation"/>
          <w:lang w:val="en-US"/>
        </w:rPr>
        <w:t xml:space="preserve">Current personnel costs are reimbursed to the controller Banco do </w:t>
      </w:r>
      <w:proofErr w:type="spellStart"/>
      <w:r w:rsidRPr="00F0357C">
        <w:rPr>
          <w:rStyle w:val="tlid-translation"/>
          <w:lang w:val="en-US"/>
        </w:rPr>
        <w:t>Brasil</w:t>
      </w:r>
      <w:proofErr w:type="spellEnd"/>
      <w:r w:rsidRPr="00F0357C">
        <w:rPr>
          <w:rStyle w:val="tlid-translation"/>
          <w:lang w:val="en-US"/>
        </w:rPr>
        <w:t xml:space="preserve"> S.A., under the employee assignment agreement, in the period in which they are allocated to the Company's activities.</w:t>
      </w:r>
    </w:p>
    <w:p w14:paraId="5336EF6C" w14:textId="77777777" w:rsidR="00F0357C" w:rsidRPr="00F0357C" w:rsidRDefault="00F0357C" w:rsidP="00F0357C">
      <w:pPr>
        <w:pStyle w:val="05-Textonormal"/>
        <w:rPr>
          <w:lang w:val="en-US"/>
        </w:rPr>
      </w:pPr>
      <w:r w:rsidRPr="00F0357C">
        <w:rPr>
          <w:lang w:val="en-US"/>
        </w:rPr>
        <w:lastRenderedPageBreak/>
        <w:t xml:space="preserve">The Group trades banking transactions with its Controller, Banco do </w:t>
      </w:r>
      <w:proofErr w:type="spellStart"/>
      <w:r w:rsidRPr="00F0357C">
        <w:rPr>
          <w:lang w:val="en-US"/>
        </w:rPr>
        <w:t>Brasil</w:t>
      </w:r>
      <w:proofErr w:type="spellEnd"/>
      <w:r w:rsidRPr="00F0357C">
        <w:rPr>
          <w:lang w:val="en-US"/>
        </w:rPr>
        <w:t xml:space="preserve"> S.A. such as current account deposits (unpaid), use of corporate cards issued by the Bank, financial applications, service deliveries and warranty in conditions equivalent to those available to other customers.</w:t>
      </w:r>
    </w:p>
    <w:p w14:paraId="7D8BE104" w14:textId="77777777" w:rsidR="00F0357C" w:rsidRPr="00F0357C" w:rsidRDefault="00F0357C" w:rsidP="00F0357C">
      <w:pPr>
        <w:pStyle w:val="05-Textonormal"/>
        <w:rPr>
          <w:lang w:val="en-US"/>
        </w:rPr>
      </w:pPr>
      <w:r w:rsidRPr="00F0357C">
        <w:rPr>
          <w:lang w:val="en-US"/>
        </w:rPr>
        <w:t>The Group does not grant loans to its Directors, Fiscal Council members, Board of Directors, and Audit Committee.</w:t>
      </w:r>
    </w:p>
    <w:p w14:paraId="7A444E09" w14:textId="77777777" w:rsidR="00F0357C" w:rsidRPr="00F0357C" w:rsidRDefault="00F0357C" w:rsidP="00F0357C">
      <w:pPr>
        <w:pStyle w:val="05-Textonormal"/>
        <w:rPr>
          <w:lang w:val="en-US"/>
        </w:rPr>
      </w:pPr>
      <w:r w:rsidRPr="00F0357C">
        <w:rPr>
          <w:lang w:val="en-US"/>
        </w:rPr>
        <w:t xml:space="preserve">BB </w:t>
      </w:r>
      <w:proofErr w:type="spellStart"/>
      <w:r w:rsidRPr="00F0357C">
        <w:rPr>
          <w:lang w:val="en-US"/>
        </w:rPr>
        <w:t>Corretora</w:t>
      </w:r>
      <w:proofErr w:type="spellEnd"/>
      <w:r w:rsidRPr="00F0357C">
        <w:rPr>
          <w:lang w:val="en-US"/>
        </w:rPr>
        <w:t xml:space="preserve"> has commercialization contracts for insurance products </w:t>
      </w:r>
      <w:proofErr w:type="gramStart"/>
      <w:r w:rsidRPr="00F0357C">
        <w:rPr>
          <w:lang w:val="en-US"/>
        </w:rPr>
        <w:t>in</w:t>
      </w:r>
      <w:proofErr w:type="gramEnd"/>
      <w:r w:rsidRPr="00F0357C">
        <w:rPr>
          <w:lang w:val="en-US"/>
        </w:rPr>
        <w:t xml:space="preserve"> the banking channel with all its investees, the main ones being listed below:</w:t>
      </w:r>
    </w:p>
    <w:p w14:paraId="2972AB94" w14:textId="77777777" w:rsidR="00F0357C" w:rsidRPr="00F0357C" w:rsidRDefault="00F0357C" w:rsidP="005D4D31">
      <w:pPr>
        <w:pStyle w:val="05-Textonormal"/>
        <w:numPr>
          <w:ilvl w:val="0"/>
          <w:numId w:val="9"/>
        </w:numPr>
        <w:ind w:left="426" w:hanging="142"/>
        <w:rPr>
          <w:lang w:val="en-US"/>
        </w:rPr>
      </w:pPr>
      <w:proofErr w:type="spellStart"/>
      <w:r w:rsidRPr="00F0357C">
        <w:rPr>
          <w:lang w:val="en-US"/>
        </w:rPr>
        <w:t>Brasilseg</w:t>
      </w:r>
      <w:proofErr w:type="spellEnd"/>
      <w:r w:rsidRPr="00F0357C">
        <w:rPr>
          <w:lang w:val="en-US"/>
        </w:rPr>
        <w:t xml:space="preserve"> Companhia de </w:t>
      </w:r>
      <w:proofErr w:type="spellStart"/>
      <w:r w:rsidRPr="00F0357C">
        <w:rPr>
          <w:lang w:val="en-US"/>
        </w:rPr>
        <w:t>Seguros</w:t>
      </w:r>
      <w:proofErr w:type="spellEnd"/>
      <w:r w:rsidRPr="00F0357C">
        <w:rPr>
          <w:lang w:val="en-US"/>
        </w:rPr>
        <w:t xml:space="preserve"> S.A. and </w:t>
      </w:r>
      <w:proofErr w:type="spellStart"/>
      <w:r w:rsidRPr="00F0357C">
        <w:rPr>
          <w:lang w:val="en-US"/>
        </w:rPr>
        <w:t>Aliança</w:t>
      </w:r>
      <w:proofErr w:type="spellEnd"/>
      <w:r w:rsidRPr="00F0357C">
        <w:rPr>
          <w:lang w:val="en-US"/>
        </w:rPr>
        <w:t xml:space="preserve"> do </w:t>
      </w:r>
      <w:proofErr w:type="spellStart"/>
      <w:r w:rsidRPr="00F0357C">
        <w:rPr>
          <w:lang w:val="en-US"/>
        </w:rPr>
        <w:t>Brasil</w:t>
      </w:r>
      <w:proofErr w:type="spellEnd"/>
      <w:r w:rsidRPr="00F0357C">
        <w:rPr>
          <w:lang w:val="en-US"/>
        </w:rPr>
        <w:t xml:space="preserve"> </w:t>
      </w:r>
      <w:proofErr w:type="spellStart"/>
      <w:r w:rsidRPr="00F0357C">
        <w:rPr>
          <w:lang w:val="en-US"/>
        </w:rPr>
        <w:t>Seguros</w:t>
      </w:r>
      <w:proofErr w:type="spellEnd"/>
      <w:r w:rsidRPr="00F0357C">
        <w:rPr>
          <w:lang w:val="en-US"/>
        </w:rPr>
        <w:t xml:space="preserve"> S.A., subsidiaries of BB Mapfre </w:t>
      </w:r>
      <w:proofErr w:type="spellStart"/>
      <w:r w:rsidRPr="00F0357C">
        <w:rPr>
          <w:lang w:val="en-US"/>
        </w:rPr>
        <w:t>Participações</w:t>
      </w:r>
      <w:proofErr w:type="spellEnd"/>
      <w:r w:rsidRPr="00F0357C">
        <w:rPr>
          <w:lang w:val="en-US"/>
        </w:rPr>
        <w:t xml:space="preserve"> S.A., for the sale of insurance, signed on June 30, 2011, valid until June 30, 2031, renewable for subsequent periods of 5 years.</w:t>
      </w:r>
    </w:p>
    <w:p w14:paraId="2F2D0D6E" w14:textId="77777777" w:rsidR="00F0357C" w:rsidRPr="00F0357C" w:rsidRDefault="00F0357C" w:rsidP="005D4D31">
      <w:pPr>
        <w:pStyle w:val="05-Textonormal"/>
        <w:numPr>
          <w:ilvl w:val="0"/>
          <w:numId w:val="9"/>
        </w:numPr>
        <w:ind w:left="426" w:hanging="142"/>
        <w:rPr>
          <w:lang w:val="en-US"/>
        </w:rPr>
      </w:pPr>
      <w:proofErr w:type="spellStart"/>
      <w:r w:rsidRPr="00F0357C">
        <w:rPr>
          <w:lang w:val="en-US"/>
        </w:rPr>
        <w:t>Brasilprev</w:t>
      </w:r>
      <w:proofErr w:type="spellEnd"/>
      <w:r w:rsidRPr="00F0357C">
        <w:rPr>
          <w:lang w:val="en-US"/>
        </w:rPr>
        <w:t xml:space="preserve"> </w:t>
      </w:r>
      <w:proofErr w:type="spellStart"/>
      <w:r w:rsidRPr="00F0357C">
        <w:rPr>
          <w:lang w:val="en-US"/>
        </w:rPr>
        <w:t>Seguros</w:t>
      </w:r>
      <w:proofErr w:type="spellEnd"/>
      <w:r w:rsidRPr="00F0357C">
        <w:rPr>
          <w:lang w:val="en-US"/>
        </w:rPr>
        <w:t xml:space="preserve"> e </w:t>
      </w:r>
      <w:proofErr w:type="spellStart"/>
      <w:r w:rsidRPr="00F0357C">
        <w:rPr>
          <w:lang w:val="en-US"/>
        </w:rPr>
        <w:t>Previdência</w:t>
      </w:r>
      <w:proofErr w:type="spellEnd"/>
      <w:r w:rsidRPr="00F0357C">
        <w:rPr>
          <w:lang w:val="en-US"/>
        </w:rPr>
        <w:t xml:space="preserve"> S.A., for the sale of private pension plans, signed on October 06, 1999, for a period of 5 years, automatically renewable for equal periods.</w:t>
      </w:r>
    </w:p>
    <w:p w14:paraId="6E69056E" w14:textId="77777777" w:rsidR="00F0357C" w:rsidRPr="00F0357C" w:rsidRDefault="00F0357C" w:rsidP="005D4D31">
      <w:pPr>
        <w:pStyle w:val="05-Textonormal"/>
        <w:numPr>
          <w:ilvl w:val="0"/>
          <w:numId w:val="9"/>
        </w:numPr>
        <w:ind w:left="426" w:hanging="142"/>
        <w:rPr>
          <w:lang w:val="en-US"/>
        </w:rPr>
      </w:pPr>
      <w:proofErr w:type="spellStart"/>
      <w:r w:rsidRPr="00F0357C">
        <w:rPr>
          <w:lang w:val="en-US"/>
        </w:rPr>
        <w:t>Brasilcap</w:t>
      </w:r>
      <w:proofErr w:type="spellEnd"/>
      <w:r w:rsidRPr="00F0357C">
        <w:rPr>
          <w:lang w:val="en-US"/>
        </w:rPr>
        <w:t xml:space="preserve"> </w:t>
      </w:r>
      <w:proofErr w:type="spellStart"/>
      <w:r w:rsidRPr="00F0357C">
        <w:rPr>
          <w:lang w:val="en-US"/>
        </w:rPr>
        <w:t>Capitalização</w:t>
      </w:r>
      <w:proofErr w:type="spellEnd"/>
      <w:r w:rsidRPr="00F0357C">
        <w:rPr>
          <w:lang w:val="en-US"/>
        </w:rPr>
        <w:t xml:space="preserve"> S.A., for the sale of capitalization bonds, signed on July 14, 1999, for a period of 5 years, automatically renewable for equal periods.</w:t>
      </w:r>
    </w:p>
    <w:p w14:paraId="4E02504F" w14:textId="77777777" w:rsidR="00B427AB" w:rsidRDefault="00F0357C" w:rsidP="00F0357C">
      <w:pPr>
        <w:pStyle w:val="05-Textonormal"/>
        <w:rPr>
          <w:lang w:val="en-US"/>
        </w:rPr>
      </w:pPr>
      <w:r w:rsidRPr="00F0357C">
        <w:rPr>
          <w:lang w:val="en-US"/>
        </w:rPr>
        <w:t>The schedules below introduce the main transactions involving the companies within the effective utilization of resources:</w:t>
      </w:r>
    </w:p>
    <w:p w14:paraId="49CFD093" w14:textId="77777777" w:rsidR="00F0357C" w:rsidRPr="009E40D2" w:rsidRDefault="00F0357C" w:rsidP="005D4D31">
      <w:pPr>
        <w:pStyle w:val="03-SubttulodeNota"/>
        <w:numPr>
          <w:ilvl w:val="0"/>
          <w:numId w:val="8"/>
        </w:numPr>
        <w:ind w:left="284" w:hanging="284"/>
        <w:rPr>
          <w:color w:val="1F3864" w:themeColor="accent1" w:themeShade="80"/>
          <w:sz w:val="18"/>
          <w:szCs w:val="18"/>
          <w:lang w:val="en-US"/>
        </w:rPr>
      </w:pPr>
      <w:r w:rsidRPr="009E40D2">
        <w:rPr>
          <w:color w:val="1F3864" w:themeColor="accent1" w:themeShade="80"/>
          <w:sz w:val="18"/>
          <w:szCs w:val="18"/>
          <w:lang w:val="en-US"/>
        </w:rPr>
        <w:t>Summary of related party transactions</w:t>
      </w:r>
    </w:p>
    <w:p w14:paraId="44816421" w14:textId="77777777" w:rsidR="00F0357C" w:rsidRPr="00274BB2" w:rsidRDefault="00F0357C" w:rsidP="00F0357C">
      <w:pPr>
        <w:pStyle w:val="03-SubttulodeNota"/>
        <w:rPr>
          <w:color w:val="1F3864" w:themeColor="accent1" w:themeShade="80"/>
          <w:sz w:val="18"/>
          <w:szCs w:val="18"/>
        </w:rPr>
      </w:pPr>
      <w:r w:rsidRPr="00274BB2">
        <w:rPr>
          <w:color w:val="1F3864" w:themeColor="accent1" w:themeShade="80"/>
          <w:sz w:val="18"/>
          <w:szCs w:val="18"/>
        </w:rPr>
        <w:t xml:space="preserve">BB Seguridade – </w:t>
      </w:r>
      <w:proofErr w:type="spellStart"/>
      <w:r w:rsidRPr="00274BB2">
        <w:rPr>
          <w:color w:val="1F3864" w:themeColor="accent1" w:themeShade="80"/>
          <w:sz w:val="18"/>
          <w:szCs w:val="18"/>
        </w:rPr>
        <w:t>Controller</w:t>
      </w:r>
      <w:proofErr w:type="spellEnd"/>
    </w:p>
    <w:p w14:paraId="32EB1FD4" w14:textId="77777777" w:rsidR="00F0357C" w:rsidRPr="00D311AA" w:rsidRDefault="00F0357C" w:rsidP="00F0357C">
      <w:pPr>
        <w:pStyle w:val="01-TtulodeNota"/>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136"/>
        <w:gridCol w:w="3084"/>
        <w:gridCol w:w="1356"/>
        <w:gridCol w:w="1355"/>
        <w:gridCol w:w="1355"/>
        <w:gridCol w:w="1353"/>
      </w:tblGrid>
      <w:tr w:rsidR="00F0357C" w:rsidRPr="00024BAF" w14:paraId="2437E87C" w14:textId="77777777" w:rsidTr="005109AE">
        <w:trPr>
          <w:trHeight w:hRule="exact" w:val="227"/>
        </w:trPr>
        <w:tc>
          <w:tcPr>
            <w:tcW w:w="589" w:type="pct"/>
            <w:tcBorders>
              <w:top w:val="single" w:sz="4" w:space="0" w:color="1F3864" w:themeColor="accent1" w:themeShade="80"/>
            </w:tcBorders>
          </w:tcPr>
          <w:p w14:paraId="0130D9B1" w14:textId="77777777" w:rsidR="00F0357C" w:rsidRPr="00024BAF" w:rsidRDefault="00F0357C">
            <w:pPr>
              <w:pStyle w:val="08-Tabelageral"/>
              <w:rPr>
                <w:rFonts w:cs="Arial"/>
                <w:b/>
                <w:bCs/>
                <w:szCs w:val="14"/>
              </w:rPr>
            </w:pPr>
          </w:p>
        </w:tc>
        <w:tc>
          <w:tcPr>
            <w:tcW w:w="1599" w:type="pct"/>
            <w:tcBorders>
              <w:top w:val="single" w:sz="4" w:space="0" w:color="1F3864" w:themeColor="accent1" w:themeShade="80"/>
            </w:tcBorders>
          </w:tcPr>
          <w:p w14:paraId="4A1C0E54" w14:textId="77777777" w:rsidR="00F0357C" w:rsidRPr="00024BAF" w:rsidRDefault="00F0357C">
            <w:pPr>
              <w:pStyle w:val="08-Tabelageral"/>
              <w:rPr>
                <w:rFonts w:cs="Arial"/>
                <w:b/>
                <w:bCs/>
                <w:szCs w:val="14"/>
              </w:rPr>
            </w:pPr>
          </w:p>
        </w:tc>
        <w:tc>
          <w:tcPr>
            <w:tcW w:w="1406" w:type="pct"/>
            <w:gridSpan w:val="2"/>
            <w:tcBorders>
              <w:top w:val="single" w:sz="4" w:space="0" w:color="1F3864" w:themeColor="accent1" w:themeShade="80"/>
              <w:bottom w:val="single" w:sz="4" w:space="0" w:color="1F3864" w:themeColor="accent1" w:themeShade="80"/>
            </w:tcBorders>
          </w:tcPr>
          <w:p w14:paraId="315E7ABE" w14:textId="77777777" w:rsidR="00F0357C" w:rsidRPr="00024BAF" w:rsidRDefault="00F0357C">
            <w:pPr>
              <w:pStyle w:val="08-Tabelageral"/>
              <w:jc w:val="center"/>
              <w:rPr>
                <w:rFonts w:cs="Arial"/>
                <w:b/>
                <w:bCs/>
                <w:szCs w:val="14"/>
              </w:rPr>
            </w:pPr>
            <w:proofErr w:type="spellStart"/>
            <w:r>
              <w:rPr>
                <w:rFonts w:cs="Arial"/>
                <w:b/>
                <w:bCs/>
                <w:szCs w:val="14"/>
              </w:rPr>
              <w:t>Dec</w:t>
            </w:r>
            <w:proofErr w:type="spellEnd"/>
            <w:r w:rsidRPr="00024BAF">
              <w:rPr>
                <w:rFonts w:cs="Arial"/>
                <w:b/>
                <w:bCs/>
                <w:szCs w:val="14"/>
              </w:rPr>
              <w:t xml:space="preserve"> </w:t>
            </w:r>
            <w:r>
              <w:rPr>
                <w:rFonts w:cs="Arial"/>
                <w:b/>
                <w:bCs/>
                <w:szCs w:val="14"/>
              </w:rPr>
              <w:t>31</w:t>
            </w:r>
            <w:r w:rsidRPr="00024BAF">
              <w:rPr>
                <w:rFonts w:cs="Arial"/>
                <w:b/>
                <w:bCs/>
                <w:szCs w:val="14"/>
              </w:rPr>
              <w:t>, 202</w:t>
            </w:r>
            <w:r>
              <w:rPr>
                <w:rFonts w:cs="Arial"/>
                <w:b/>
                <w:bCs/>
                <w:szCs w:val="14"/>
              </w:rPr>
              <w:t>5</w:t>
            </w:r>
          </w:p>
        </w:tc>
        <w:tc>
          <w:tcPr>
            <w:tcW w:w="1405" w:type="pct"/>
            <w:gridSpan w:val="2"/>
            <w:tcBorders>
              <w:top w:val="single" w:sz="4" w:space="0" w:color="1F3864" w:themeColor="accent1" w:themeShade="80"/>
              <w:bottom w:val="single" w:sz="4" w:space="0" w:color="1F3864" w:themeColor="accent1" w:themeShade="80"/>
            </w:tcBorders>
          </w:tcPr>
          <w:p w14:paraId="1097A23E" w14:textId="77777777" w:rsidR="00F0357C" w:rsidRPr="00024BAF" w:rsidRDefault="00F0357C">
            <w:pPr>
              <w:pStyle w:val="08-Tabelageral"/>
              <w:jc w:val="center"/>
              <w:rPr>
                <w:rFonts w:cs="Arial"/>
                <w:b/>
                <w:bCs/>
                <w:szCs w:val="14"/>
              </w:rPr>
            </w:pPr>
            <w:proofErr w:type="spellStart"/>
            <w:r w:rsidRPr="00024BAF">
              <w:rPr>
                <w:rFonts w:cs="Arial"/>
                <w:b/>
                <w:bCs/>
                <w:szCs w:val="14"/>
              </w:rPr>
              <w:t>Dec</w:t>
            </w:r>
            <w:proofErr w:type="spellEnd"/>
            <w:r w:rsidRPr="00024BAF">
              <w:rPr>
                <w:rFonts w:cs="Arial"/>
                <w:b/>
                <w:bCs/>
                <w:szCs w:val="14"/>
              </w:rPr>
              <w:t xml:space="preserve"> 31, 202</w:t>
            </w:r>
            <w:r>
              <w:rPr>
                <w:rFonts w:cs="Arial"/>
                <w:b/>
                <w:bCs/>
                <w:szCs w:val="14"/>
              </w:rPr>
              <w:t>4</w:t>
            </w:r>
          </w:p>
        </w:tc>
      </w:tr>
      <w:tr w:rsidR="00F0357C" w:rsidRPr="00024BAF" w14:paraId="129C423B" w14:textId="77777777" w:rsidTr="005109AE">
        <w:trPr>
          <w:trHeight w:hRule="exact" w:val="283"/>
        </w:trPr>
        <w:tc>
          <w:tcPr>
            <w:tcW w:w="2188" w:type="pct"/>
            <w:gridSpan w:val="2"/>
            <w:tcBorders>
              <w:bottom w:val="single" w:sz="4" w:space="0" w:color="1F3864" w:themeColor="accent1" w:themeShade="80"/>
            </w:tcBorders>
          </w:tcPr>
          <w:p w14:paraId="0FDEAD39" w14:textId="77777777" w:rsidR="00F0357C" w:rsidRPr="00024BAF" w:rsidRDefault="00F0357C">
            <w:pPr>
              <w:pStyle w:val="08-Tabelageral"/>
              <w:rPr>
                <w:rFonts w:cs="Arial"/>
                <w:szCs w:val="14"/>
              </w:rPr>
            </w:pPr>
          </w:p>
        </w:tc>
        <w:tc>
          <w:tcPr>
            <w:tcW w:w="703" w:type="pct"/>
            <w:tcBorders>
              <w:top w:val="single" w:sz="4" w:space="0" w:color="1F3864" w:themeColor="accent1" w:themeShade="80"/>
              <w:bottom w:val="single" w:sz="4" w:space="0" w:color="1F3864" w:themeColor="accent1" w:themeShade="80"/>
            </w:tcBorders>
          </w:tcPr>
          <w:p w14:paraId="6CA824D1" w14:textId="77777777" w:rsidR="00F0357C" w:rsidRPr="00024BAF" w:rsidRDefault="00F0357C">
            <w:pPr>
              <w:pStyle w:val="08-Tabelageral"/>
              <w:rPr>
                <w:rFonts w:cs="Arial"/>
                <w:b/>
                <w:szCs w:val="14"/>
              </w:rPr>
            </w:pPr>
            <w:r w:rsidRPr="00024BAF">
              <w:rPr>
                <w:rFonts w:cs="Arial"/>
                <w:b/>
                <w:szCs w:val="14"/>
              </w:rPr>
              <w:t>Banco do Brasil</w:t>
            </w:r>
          </w:p>
        </w:tc>
        <w:tc>
          <w:tcPr>
            <w:tcW w:w="703" w:type="pct"/>
            <w:tcBorders>
              <w:top w:val="single" w:sz="4" w:space="0" w:color="1F3864" w:themeColor="accent1" w:themeShade="80"/>
              <w:bottom w:val="single" w:sz="4" w:space="0" w:color="1F3864" w:themeColor="accent1" w:themeShade="80"/>
            </w:tcBorders>
          </w:tcPr>
          <w:p w14:paraId="09996036" w14:textId="77777777" w:rsidR="00F0357C" w:rsidRPr="00024BAF" w:rsidRDefault="00F0357C">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c>
          <w:tcPr>
            <w:tcW w:w="703" w:type="pct"/>
            <w:tcBorders>
              <w:top w:val="single" w:sz="4" w:space="0" w:color="1F3864" w:themeColor="accent1" w:themeShade="80"/>
              <w:bottom w:val="single" w:sz="4" w:space="0" w:color="1F3864" w:themeColor="accent1" w:themeShade="80"/>
            </w:tcBorders>
          </w:tcPr>
          <w:p w14:paraId="5C0CBBE0" w14:textId="77777777" w:rsidR="00F0357C" w:rsidRPr="00024BAF" w:rsidRDefault="00F0357C">
            <w:pPr>
              <w:pStyle w:val="08-Tabelageral"/>
              <w:rPr>
                <w:rFonts w:cs="Arial"/>
                <w:b/>
                <w:szCs w:val="14"/>
              </w:rPr>
            </w:pPr>
            <w:r w:rsidRPr="00024BAF">
              <w:rPr>
                <w:rFonts w:cs="Arial"/>
                <w:b/>
                <w:szCs w:val="14"/>
              </w:rPr>
              <w:t>Banco do Brasil</w:t>
            </w:r>
          </w:p>
        </w:tc>
        <w:tc>
          <w:tcPr>
            <w:tcW w:w="702" w:type="pct"/>
            <w:tcBorders>
              <w:top w:val="single" w:sz="4" w:space="0" w:color="1F3864" w:themeColor="accent1" w:themeShade="80"/>
              <w:bottom w:val="single" w:sz="4" w:space="0" w:color="1F3864" w:themeColor="accent1" w:themeShade="80"/>
            </w:tcBorders>
          </w:tcPr>
          <w:p w14:paraId="6F906C6B" w14:textId="77777777" w:rsidR="00F0357C" w:rsidRPr="00024BAF" w:rsidRDefault="00F0357C">
            <w:pPr>
              <w:pStyle w:val="08-Tabelageral"/>
              <w:rPr>
                <w:rFonts w:cs="Arial"/>
                <w:b/>
                <w:szCs w:val="14"/>
              </w:rPr>
            </w:pPr>
            <w:proofErr w:type="spellStart"/>
            <w:r w:rsidRPr="00024BAF">
              <w:rPr>
                <w:rFonts w:cs="Arial"/>
                <w:b/>
                <w:szCs w:val="14"/>
              </w:rPr>
              <w:t>Subsidiaries</w:t>
            </w:r>
            <w:proofErr w:type="spellEnd"/>
            <w:r w:rsidRPr="00024BAF">
              <w:rPr>
                <w:rFonts w:cs="Arial"/>
                <w:b/>
                <w:szCs w:val="14"/>
              </w:rPr>
              <w:t xml:space="preserve"> </w:t>
            </w:r>
            <w:r w:rsidRPr="00024BAF">
              <w:rPr>
                <w:rFonts w:cs="Arial"/>
                <w:b/>
                <w:szCs w:val="14"/>
                <w:vertAlign w:val="superscript"/>
              </w:rPr>
              <w:t>(1)</w:t>
            </w:r>
          </w:p>
        </w:tc>
      </w:tr>
      <w:tr w:rsidR="00F0357C" w:rsidRPr="00024BAF" w14:paraId="7F65F422" w14:textId="77777777" w:rsidTr="005109AE">
        <w:trPr>
          <w:trHeight w:val="241"/>
        </w:trPr>
        <w:tc>
          <w:tcPr>
            <w:tcW w:w="2188" w:type="pct"/>
            <w:gridSpan w:val="2"/>
            <w:tcBorders>
              <w:top w:val="single" w:sz="4" w:space="0" w:color="1F3864" w:themeColor="accent1" w:themeShade="80"/>
            </w:tcBorders>
          </w:tcPr>
          <w:p w14:paraId="0FA58091" w14:textId="77777777" w:rsidR="00F0357C" w:rsidRPr="00024BAF" w:rsidRDefault="00F0357C">
            <w:pPr>
              <w:pStyle w:val="08-Tabelageral"/>
              <w:jc w:val="left"/>
              <w:rPr>
                <w:rFonts w:cs="Arial"/>
                <w:b/>
                <w:bCs/>
                <w:szCs w:val="14"/>
              </w:rPr>
            </w:pPr>
            <w:proofErr w:type="spellStart"/>
            <w:r w:rsidRPr="00024BAF">
              <w:rPr>
                <w:rFonts w:cs="Arial"/>
                <w:b/>
                <w:bCs/>
                <w:szCs w:val="14"/>
              </w:rPr>
              <w:t>Assets</w:t>
            </w:r>
            <w:proofErr w:type="spellEnd"/>
          </w:p>
        </w:tc>
        <w:tc>
          <w:tcPr>
            <w:tcW w:w="703" w:type="pct"/>
            <w:tcBorders>
              <w:top w:val="single" w:sz="4" w:space="0" w:color="1F3864" w:themeColor="accent1" w:themeShade="80"/>
            </w:tcBorders>
          </w:tcPr>
          <w:p w14:paraId="5B41F7D1" w14:textId="77777777" w:rsidR="00F0357C" w:rsidRPr="00024BAF" w:rsidRDefault="00F0357C">
            <w:pPr>
              <w:pStyle w:val="08-Tabelageral"/>
              <w:rPr>
                <w:rFonts w:cs="Arial"/>
                <w:b/>
                <w:bCs/>
                <w:szCs w:val="14"/>
              </w:rPr>
            </w:pPr>
          </w:p>
        </w:tc>
        <w:tc>
          <w:tcPr>
            <w:tcW w:w="703" w:type="pct"/>
            <w:tcBorders>
              <w:top w:val="single" w:sz="4" w:space="0" w:color="1F3864" w:themeColor="accent1" w:themeShade="80"/>
            </w:tcBorders>
          </w:tcPr>
          <w:p w14:paraId="0CCCEF29" w14:textId="77777777" w:rsidR="00F0357C" w:rsidRPr="00024BAF" w:rsidRDefault="00F0357C">
            <w:pPr>
              <w:pStyle w:val="08-Tabelageral"/>
              <w:rPr>
                <w:rFonts w:cs="Arial"/>
                <w:b/>
                <w:bCs/>
                <w:szCs w:val="14"/>
              </w:rPr>
            </w:pPr>
          </w:p>
        </w:tc>
        <w:tc>
          <w:tcPr>
            <w:tcW w:w="703" w:type="pct"/>
            <w:tcBorders>
              <w:top w:val="single" w:sz="4" w:space="0" w:color="1F3864" w:themeColor="accent1" w:themeShade="80"/>
            </w:tcBorders>
          </w:tcPr>
          <w:p w14:paraId="2CFFB064" w14:textId="77777777" w:rsidR="00F0357C" w:rsidRPr="00024BAF" w:rsidRDefault="00F0357C">
            <w:pPr>
              <w:pStyle w:val="08-Tabelageral"/>
              <w:rPr>
                <w:rFonts w:cs="Arial"/>
                <w:b/>
                <w:bCs/>
                <w:szCs w:val="14"/>
              </w:rPr>
            </w:pPr>
          </w:p>
        </w:tc>
        <w:tc>
          <w:tcPr>
            <w:tcW w:w="702" w:type="pct"/>
            <w:tcBorders>
              <w:top w:val="single" w:sz="4" w:space="0" w:color="1F3864" w:themeColor="accent1" w:themeShade="80"/>
            </w:tcBorders>
          </w:tcPr>
          <w:p w14:paraId="681EC484" w14:textId="77777777" w:rsidR="00F0357C" w:rsidRPr="00024BAF" w:rsidRDefault="00F0357C">
            <w:pPr>
              <w:pStyle w:val="08-Tabelageral"/>
              <w:rPr>
                <w:rFonts w:cs="Arial"/>
                <w:b/>
                <w:bCs/>
                <w:szCs w:val="14"/>
              </w:rPr>
            </w:pPr>
          </w:p>
        </w:tc>
      </w:tr>
      <w:tr w:rsidR="00F0357C" w:rsidRPr="00024BAF" w14:paraId="4BF282C6" w14:textId="77777777" w:rsidTr="005109AE">
        <w:trPr>
          <w:trHeight w:val="241"/>
        </w:trPr>
        <w:tc>
          <w:tcPr>
            <w:tcW w:w="2188" w:type="pct"/>
            <w:gridSpan w:val="2"/>
          </w:tcPr>
          <w:p w14:paraId="0553CA0B" w14:textId="77777777" w:rsidR="00F0357C" w:rsidRPr="00024BAF" w:rsidRDefault="00F0357C">
            <w:pPr>
              <w:pStyle w:val="08-Tabelageral"/>
              <w:jc w:val="left"/>
              <w:rPr>
                <w:rFonts w:cs="Arial"/>
                <w:b/>
                <w:szCs w:val="14"/>
              </w:rPr>
            </w:pPr>
            <w:r w:rsidRPr="00024BAF">
              <w:rPr>
                <w:rFonts w:cs="Arial"/>
                <w:szCs w:val="14"/>
              </w:rPr>
              <w:t xml:space="preserve">Cash </w:t>
            </w:r>
            <w:proofErr w:type="spellStart"/>
            <w:r w:rsidRPr="00024BAF">
              <w:rPr>
                <w:rFonts w:cs="Arial"/>
                <w:szCs w:val="14"/>
              </w:rPr>
              <w:t>and</w:t>
            </w:r>
            <w:proofErr w:type="spellEnd"/>
            <w:r w:rsidRPr="00024BAF">
              <w:rPr>
                <w:rFonts w:cs="Arial"/>
                <w:szCs w:val="14"/>
              </w:rPr>
              <w:t xml:space="preserve"> cash </w:t>
            </w:r>
            <w:proofErr w:type="spellStart"/>
            <w:r w:rsidRPr="00024BAF">
              <w:rPr>
                <w:rFonts w:cs="Arial"/>
                <w:szCs w:val="14"/>
              </w:rPr>
              <w:t>equivalents</w:t>
            </w:r>
            <w:proofErr w:type="spellEnd"/>
          </w:p>
        </w:tc>
        <w:tc>
          <w:tcPr>
            <w:tcW w:w="703" w:type="pct"/>
          </w:tcPr>
          <w:p w14:paraId="7A7ACE0D" w14:textId="77777777" w:rsidR="00F0357C" w:rsidRPr="00024BAF" w:rsidRDefault="00F0357C">
            <w:pPr>
              <w:pStyle w:val="08-Tabelageral"/>
              <w:rPr>
                <w:rFonts w:cs="Arial"/>
                <w:szCs w:val="14"/>
              </w:rPr>
            </w:pPr>
            <w:r>
              <w:t>1,595,350</w:t>
            </w:r>
          </w:p>
        </w:tc>
        <w:tc>
          <w:tcPr>
            <w:tcW w:w="703" w:type="pct"/>
          </w:tcPr>
          <w:p w14:paraId="543FC28E" w14:textId="77777777" w:rsidR="00F0357C" w:rsidRPr="00024BAF" w:rsidRDefault="00F0357C">
            <w:pPr>
              <w:pStyle w:val="08-Tabelageral"/>
              <w:rPr>
                <w:rFonts w:cs="Arial"/>
                <w:szCs w:val="14"/>
              </w:rPr>
            </w:pPr>
            <w:r>
              <w:t>--</w:t>
            </w:r>
          </w:p>
        </w:tc>
        <w:tc>
          <w:tcPr>
            <w:tcW w:w="703" w:type="pct"/>
          </w:tcPr>
          <w:p w14:paraId="2D17A8EA" w14:textId="77777777" w:rsidR="00F0357C" w:rsidRPr="00024BAF" w:rsidRDefault="00F0357C">
            <w:pPr>
              <w:pStyle w:val="08-Tabelageral"/>
              <w:rPr>
                <w:rFonts w:cs="Arial"/>
                <w:szCs w:val="14"/>
              </w:rPr>
            </w:pPr>
            <w:r w:rsidRPr="000E3DE4">
              <w:t>335</w:t>
            </w:r>
            <w:r>
              <w:t>,</w:t>
            </w:r>
            <w:r w:rsidRPr="000E3DE4">
              <w:t>647</w:t>
            </w:r>
          </w:p>
        </w:tc>
        <w:tc>
          <w:tcPr>
            <w:tcW w:w="702" w:type="pct"/>
          </w:tcPr>
          <w:p w14:paraId="7FB7DEFD" w14:textId="77777777" w:rsidR="00F0357C" w:rsidRPr="00024BAF" w:rsidRDefault="00F0357C">
            <w:pPr>
              <w:pStyle w:val="08-Tabelageral"/>
              <w:rPr>
                <w:rFonts w:cs="Arial"/>
                <w:szCs w:val="14"/>
              </w:rPr>
            </w:pPr>
            <w:r>
              <w:t>--</w:t>
            </w:r>
          </w:p>
        </w:tc>
      </w:tr>
      <w:tr w:rsidR="00F0357C" w:rsidRPr="00024BAF" w14:paraId="48EABC88" w14:textId="77777777" w:rsidTr="005109AE">
        <w:trPr>
          <w:trHeight w:val="241"/>
        </w:trPr>
        <w:tc>
          <w:tcPr>
            <w:tcW w:w="2188" w:type="pct"/>
            <w:gridSpan w:val="2"/>
          </w:tcPr>
          <w:p w14:paraId="318FD14E" w14:textId="77777777" w:rsidR="00F0357C" w:rsidRPr="00F0357C" w:rsidRDefault="00F0357C">
            <w:pPr>
              <w:pStyle w:val="08-Tabelageral"/>
              <w:jc w:val="left"/>
              <w:rPr>
                <w:rFonts w:cs="Arial"/>
                <w:b/>
                <w:szCs w:val="14"/>
                <w:lang w:val="en-US"/>
              </w:rPr>
            </w:pPr>
            <w:r w:rsidRPr="00F0357C">
              <w:rPr>
                <w:rFonts w:cs="Arial"/>
                <w:szCs w:val="14"/>
                <w:lang w:val="en-US"/>
              </w:rPr>
              <w:t>Dividends/interest on equity receivable</w:t>
            </w:r>
          </w:p>
        </w:tc>
        <w:tc>
          <w:tcPr>
            <w:tcW w:w="703" w:type="pct"/>
          </w:tcPr>
          <w:p w14:paraId="755D5BF9" w14:textId="77777777" w:rsidR="00F0357C" w:rsidRPr="00024BAF" w:rsidRDefault="00F0357C">
            <w:pPr>
              <w:pStyle w:val="08-Tabelageral"/>
              <w:rPr>
                <w:rFonts w:cs="Arial"/>
                <w:szCs w:val="14"/>
              </w:rPr>
            </w:pPr>
            <w:r>
              <w:t>--</w:t>
            </w:r>
          </w:p>
        </w:tc>
        <w:tc>
          <w:tcPr>
            <w:tcW w:w="703" w:type="pct"/>
          </w:tcPr>
          <w:p w14:paraId="199E59F8" w14:textId="77777777" w:rsidR="00F0357C" w:rsidRPr="00024BAF" w:rsidRDefault="00F0357C">
            <w:pPr>
              <w:pStyle w:val="08-Tabelageral"/>
              <w:rPr>
                <w:rFonts w:cs="Arial"/>
                <w:szCs w:val="14"/>
              </w:rPr>
            </w:pPr>
            <w:r>
              <w:rPr>
                <w:rFonts w:cs="Arial"/>
                <w:color w:val="000000"/>
                <w:szCs w:val="14"/>
              </w:rPr>
              <w:t>3,952,102</w:t>
            </w:r>
          </w:p>
        </w:tc>
        <w:tc>
          <w:tcPr>
            <w:tcW w:w="703" w:type="pct"/>
          </w:tcPr>
          <w:p w14:paraId="6AEE31F8" w14:textId="77777777" w:rsidR="00F0357C" w:rsidRPr="00024BAF" w:rsidRDefault="00F0357C">
            <w:pPr>
              <w:pStyle w:val="08-Tabelageral"/>
              <w:rPr>
                <w:rFonts w:cs="Arial"/>
                <w:szCs w:val="14"/>
              </w:rPr>
            </w:pPr>
            <w:r>
              <w:t>--</w:t>
            </w:r>
          </w:p>
        </w:tc>
        <w:tc>
          <w:tcPr>
            <w:tcW w:w="702" w:type="pct"/>
          </w:tcPr>
          <w:p w14:paraId="4EFFDDBF" w14:textId="77777777" w:rsidR="00F0357C" w:rsidRPr="00024BAF" w:rsidRDefault="00F0357C">
            <w:pPr>
              <w:pStyle w:val="08-Tabelageral"/>
              <w:rPr>
                <w:rFonts w:cs="Arial"/>
                <w:szCs w:val="14"/>
              </w:rPr>
            </w:pPr>
            <w:r w:rsidRPr="000E3DE4">
              <w:rPr>
                <w:rFonts w:cs="Arial"/>
                <w:color w:val="000000"/>
                <w:szCs w:val="14"/>
              </w:rPr>
              <w:t>4</w:t>
            </w:r>
            <w:r>
              <w:rPr>
                <w:rFonts w:cs="Arial"/>
                <w:color w:val="000000"/>
                <w:szCs w:val="14"/>
              </w:rPr>
              <w:t>,</w:t>
            </w:r>
            <w:r w:rsidRPr="000E3DE4">
              <w:rPr>
                <w:rFonts w:cs="Arial"/>
                <w:color w:val="000000"/>
                <w:szCs w:val="14"/>
              </w:rPr>
              <w:t>145</w:t>
            </w:r>
            <w:r>
              <w:rPr>
                <w:rFonts w:cs="Arial"/>
                <w:color w:val="000000"/>
                <w:szCs w:val="14"/>
              </w:rPr>
              <w:t>,</w:t>
            </w:r>
            <w:r w:rsidRPr="000E3DE4">
              <w:rPr>
                <w:rFonts w:cs="Arial"/>
                <w:color w:val="000000"/>
                <w:szCs w:val="14"/>
              </w:rPr>
              <w:t>40</w:t>
            </w:r>
            <w:r>
              <w:rPr>
                <w:rFonts w:cs="Arial"/>
                <w:color w:val="000000"/>
                <w:szCs w:val="14"/>
              </w:rPr>
              <w:t>2</w:t>
            </w:r>
          </w:p>
        </w:tc>
      </w:tr>
      <w:tr w:rsidR="00F0357C" w:rsidRPr="00024BAF" w14:paraId="21D46473" w14:textId="77777777" w:rsidTr="005109AE">
        <w:trPr>
          <w:trHeight w:val="241"/>
        </w:trPr>
        <w:tc>
          <w:tcPr>
            <w:tcW w:w="2188" w:type="pct"/>
            <w:gridSpan w:val="2"/>
          </w:tcPr>
          <w:p w14:paraId="704F8691" w14:textId="77777777" w:rsidR="00F0357C" w:rsidRPr="00024BAF" w:rsidRDefault="00F0357C">
            <w:pPr>
              <w:pStyle w:val="08-Tabelageral"/>
              <w:jc w:val="left"/>
              <w:rPr>
                <w:rFonts w:cs="Arial"/>
                <w:b/>
                <w:szCs w:val="14"/>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Pr>
          <w:p w14:paraId="35EA6EB9" w14:textId="77777777" w:rsidR="00F0357C" w:rsidRPr="00024BAF" w:rsidRDefault="00F0357C">
            <w:pPr>
              <w:pStyle w:val="08-Tabelageral"/>
              <w:rPr>
                <w:rFonts w:cs="Arial"/>
                <w:szCs w:val="14"/>
              </w:rPr>
            </w:pPr>
            <w:r>
              <w:t>--</w:t>
            </w:r>
          </w:p>
        </w:tc>
        <w:tc>
          <w:tcPr>
            <w:tcW w:w="703" w:type="pct"/>
          </w:tcPr>
          <w:p w14:paraId="7DA68765" w14:textId="77777777" w:rsidR="00F0357C" w:rsidRPr="00024BAF" w:rsidRDefault="00F0357C">
            <w:pPr>
              <w:pStyle w:val="08-Tabelageral"/>
              <w:rPr>
                <w:rFonts w:cs="Arial"/>
                <w:szCs w:val="14"/>
              </w:rPr>
            </w:pPr>
            <w:r>
              <w:t>13,583</w:t>
            </w:r>
          </w:p>
        </w:tc>
        <w:tc>
          <w:tcPr>
            <w:tcW w:w="703" w:type="pct"/>
          </w:tcPr>
          <w:p w14:paraId="78A525E0" w14:textId="77777777" w:rsidR="00F0357C" w:rsidRPr="00024BAF" w:rsidRDefault="00F0357C">
            <w:pPr>
              <w:pStyle w:val="08-Tabelageral"/>
              <w:rPr>
                <w:rFonts w:cs="Arial"/>
                <w:szCs w:val="14"/>
              </w:rPr>
            </w:pPr>
            <w:r>
              <w:t>--</w:t>
            </w:r>
          </w:p>
        </w:tc>
        <w:tc>
          <w:tcPr>
            <w:tcW w:w="702" w:type="pct"/>
          </w:tcPr>
          <w:p w14:paraId="72AAE9B3" w14:textId="77777777" w:rsidR="00F0357C" w:rsidRPr="00024BAF" w:rsidRDefault="00F0357C">
            <w:pPr>
              <w:pStyle w:val="08-Tabelageral"/>
              <w:rPr>
                <w:rFonts w:cs="Arial"/>
                <w:szCs w:val="14"/>
              </w:rPr>
            </w:pPr>
            <w:r w:rsidRPr="000E3DE4">
              <w:t>10</w:t>
            </w:r>
            <w:r>
              <w:t>,</w:t>
            </w:r>
            <w:r w:rsidRPr="000E3DE4">
              <w:t>799</w:t>
            </w:r>
          </w:p>
        </w:tc>
      </w:tr>
      <w:tr w:rsidR="00F0357C" w:rsidRPr="00024BAF" w14:paraId="7782708A" w14:textId="77777777" w:rsidTr="005109AE">
        <w:trPr>
          <w:trHeight w:val="241"/>
        </w:trPr>
        <w:tc>
          <w:tcPr>
            <w:tcW w:w="2188" w:type="pct"/>
            <w:gridSpan w:val="2"/>
          </w:tcPr>
          <w:p w14:paraId="6C1E6352" w14:textId="77777777" w:rsidR="00F0357C" w:rsidRPr="00024BAF" w:rsidRDefault="00F0357C">
            <w:pPr>
              <w:pStyle w:val="08-Tabelageral"/>
              <w:jc w:val="left"/>
              <w:rPr>
                <w:rFonts w:cs="Arial"/>
                <w:b/>
                <w:bCs/>
                <w:szCs w:val="14"/>
              </w:rPr>
            </w:pPr>
            <w:proofErr w:type="spellStart"/>
            <w:r w:rsidRPr="00024BAF">
              <w:rPr>
                <w:rFonts w:cs="Arial"/>
                <w:b/>
                <w:bCs/>
                <w:szCs w:val="14"/>
              </w:rPr>
              <w:t>Liabilities</w:t>
            </w:r>
            <w:proofErr w:type="spellEnd"/>
          </w:p>
        </w:tc>
        <w:tc>
          <w:tcPr>
            <w:tcW w:w="703" w:type="pct"/>
          </w:tcPr>
          <w:p w14:paraId="64D52EEF" w14:textId="77777777" w:rsidR="00F0357C" w:rsidRPr="00024BAF" w:rsidRDefault="00F0357C">
            <w:pPr>
              <w:pStyle w:val="08-Tabelageral"/>
              <w:rPr>
                <w:rFonts w:cs="Arial"/>
                <w:b/>
                <w:bCs/>
                <w:szCs w:val="14"/>
              </w:rPr>
            </w:pPr>
          </w:p>
        </w:tc>
        <w:tc>
          <w:tcPr>
            <w:tcW w:w="703" w:type="pct"/>
          </w:tcPr>
          <w:p w14:paraId="61766143" w14:textId="77777777" w:rsidR="00F0357C" w:rsidRPr="00024BAF" w:rsidRDefault="00F0357C">
            <w:pPr>
              <w:pStyle w:val="08-Tabelageral"/>
              <w:rPr>
                <w:rFonts w:cs="Arial"/>
                <w:b/>
                <w:bCs/>
                <w:szCs w:val="14"/>
              </w:rPr>
            </w:pPr>
          </w:p>
        </w:tc>
        <w:tc>
          <w:tcPr>
            <w:tcW w:w="703" w:type="pct"/>
          </w:tcPr>
          <w:p w14:paraId="157E2A66" w14:textId="77777777" w:rsidR="00F0357C" w:rsidRPr="00024BAF" w:rsidRDefault="00F0357C">
            <w:pPr>
              <w:pStyle w:val="08-Tabelageral"/>
              <w:rPr>
                <w:rFonts w:cs="Arial"/>
                <w:b/>
                <w:bCs/>
                <w:szCs w:val="14"/>
              </w:rPr>
            </w:pPr>
          </w:p>
        </w:tc>
        <w:tc>
          <w:tcPr>
            <w:tcW w:w="702" w:type="pct"/>
          </w:tcPr>
          <w:p w14:paraId="242D437A" w14:textId="77777777" w:rsidR="00F0357C" w:rsidRPr="00024BAF" w:rsidRDefault="00F0357C">
            <w:pPr>
              <w:pStyle w:val="08-Tabelageral"/>
              <w:rPr>
                <w:rFonts w:cs="Arial"/>
                <w:b/>
                <w:bCs/>
                <w:szCs w:val="14"/>
              </w:rPr>
            </w:pPr>
          </w:p>
        </w:tc>
      </w:tr>
      <w:tr w:rsidR="00F0357C" w:rsidRPr="00024BAF" w14:paraId="349DB2DB" w14:textId="77777777" w:rsidTr="005109AE">
        <w:trPr>
          <w:trHeight w:val="241"/>
        </w:trPr>
        <w:tc>
          <w:tcPr>
            <w:tcW w:w="2188" w:type="pct"/>
            <w:gridSpan w:val="2"/>
          </w:tcPr>
          <w:p w14:paraId="62245A70" w14:textId="77777777" w:rsidR="00F0357C" w:rsidRPr="00024BAF" w:rsidRDefault="00F0357C">
            <w:pPr>
              <w:pStyle w:val="08-Tabelageral"/>
              <w:jc w:val="left"/>
              <w:rPr>
                <w:rFonts w:cs="Arial"/>
                <w:b/>
                <w:szCs w:val="14"/>
              </w:rPr>
            </w:pPr>
            <w:r w:rsidRPr="00024BAF">
              <w:rPr>
                <w:rFonts w:cs="Arial"/>
                <w:szCs w:val="14"/>
              </w:rPr>
              <w:t xml:space="preserve">Social </w:t>
            </w:r>
            <w:proofErr w:type="spellStart"/>
            <w:r w:rsidRPr="00024BAF">
              <w:rPr>
                <w:rFonts w:cs="Arial"/>
                <w:szCs w:val="14"/>
              </w:rPr>
              <w:t>and</w:t>
            </w:r>
            <w:proofErr w:type="spellEnd"/>
            <w:r w:rsidRPr="00024BAF">
              <w:rPr>
                <w:rFonts w:cs="Arial"/>
                <w:szCs w:val="14"/>
              </w:rPr>
              <w:t xml:space="preserve"> </w:t>
            </w:r>
            <w:proofErr w:type="spellStart"/>
            <w:r w:rsidRPr="00024BAF">
              <w:rPr>
                <w:rFonts w:cs="Arial"/>
                <w:szCs w:val="14"/>
              </w:rPr>
              <w:t>statutory</w:t>
            </w:r>
            <w:proofErr w:type="spellEnd"/>
            <w:r w:rsidRPr="00024BAF">
              <w:rPr>
                <w:rFonts w:cs="Arial"/>
                <w:szCs w:val="14"/>
              </w:rPr>
              <w:t xml:space="preserve"> </w:t>
            </w:r>
            <w:proofErr w:type="spellStart"/>
            <w:r w:rsidRPr="00024BAF">
              <w:rPr>
                <w:rFonts w:cs="Arial"/>
                <w:szCs w:val="14"/>
              </w:rPr>
              <w:t>obligations</w:t>
            </w:r>
            <w:proofErr w:type="spellEnd"/>
          </w:p>
        </w:tc>
        <w:tc>
          <w:tcPr>
            <w:tcW w:w="703" w:type="pct"/>
            <w:tcBorders>
              <w:bottom w:val="nil"/>
            </w:tcBorders>
            <w:vAlign w:val="center"/>
          </w:tcPr>
          <w:p w14:paraId="27AE61B7" w14:textId="77777777" w:rsidR="00F0357C" w:rsidRPr="00024BAF" w:rsidRDefault="00F0357C">
            <w:pPr>
              <w:pStyle w:val="08-Tabelageral"/>
              <w:rPr>
                <w:rFonts w:cs="Arial"/>
                <w:szCs w:val="14"/>
              </w:rPr>
            </w:pPr>
            <w:r>
              <w:t>3,378,996</w:t>
            </w:r>
          </w:p>
        </w:tc>
        <w:tc>
          <w:tcPr>
            <w:tcW w:w="703" w:type="pct"/>
            <w:tcBorders>
              <w:bottom w:val="nil"/>
            </w:tcBorders>
          </w:tcPr>
          <w:p w14:paraId="67E779F4" w14:textId="77777777" w:rsidR="00F0357C" w:rsidRPr="00024BAF" w:rsidRDefault="00F0357C">
            <w:pPr>
              <w:pStyle w:val="08-Tabelageral"/>
              <w:rPr>
                <w:rFonts w:cs="Arial"/>
                <w:szCs w:val="14"/>
              </w:rPr>
            </w:pPr>
            <w:r>
              <w:t>--</w:t>
            </w:r>
          </w:p>
        </w:tc>
        <w:tc>
          <w:tcPr>
            <w:tcW w:w="703" w:type="pct"/>
            <w:tcBorders>
              <w:bottom w:val="nil"/>
            </w:tcBorders>
            <w:vAlign w:val="center"/>
          </w:tcPr>
          <w:p w14:paraId="363E62A1" w14:textId="77777777" w:rsidR="00F0357C" w:rsidRPr="00024BAF" w:rsidRDefault="00F0357C">
            <w:pPr>
              <w:pStyle w:val="08-Tabelageral"/>
              <w:rPr>
                <w:rFonts w:cs="Arial"/>
                <w:szCs w:val="14"/>
              </w:rPr>
            </w:pPr>
            <w:r w:rsidRPr="000E3DE4">
              <w:t>2</w:t>
            </w:r>
            <w:r>
              <w:t>,</w:t>
            </w:r>
            <w:r w:rsidRPr="000E3DE4">
              <w:t>922</w:t>
            </w:r>
            <w:r>
              <w:t>,</w:t>
            </w:r>
            <w:r w:rsidRPr="000E3DE4">
              <w:t>517</w:t>
            </w:r>
          </w:p>
        </w:tc>
        <w:tc>
          <w:tcPr>
            <w:tcW w:w="702" w:type="pct"/>
            <w:tcBorders>
              <w:bottom w:val="nil"/>
            </w:tcBorders>
          </w:tcPr>
          <w:p w14:paraId="125A7DED" w14:textId="77777777" w:rsidR="00F0357C" w:rsidRPr="00024BAF" w:rsidRDefault="00F0357C">
            <w:pPr>
              <w:pStyle w:val="08-Tabelageral"/>
              <w:rPr>
                <w:rFonts w:cs="Arial"/>
                <w:szCs w:val="14"/>
              </w:rPr>
            </w:pPr>
            <w:r>
              <w:t>--</w:t>
            </w:r>
          </w:p>
        </w:tc>
      </w:tr>
      <w:tr w:rsidR="00F0357C" w:rsidRPr="00024BAF" w14:paraId="41D54C70" w14:textId="77777777" w:rsidTr="005109AE">
        <w:trPr>
          <w:trHeight w:val="241"/>
        </w:trPr>
        <w:tc>
          <w:tcPr>
            <w:tcW w:w="2188" w:type="pct"/>
            <w:gridSpan w:val="2"/>
            <w:tcBorders>
              <w:bottom w:val="single" w:sz="4" w:space="0" w:color="1F3864" w:themeColor="accent1" w:themeShade="80"/>
            </w:tcBorders>
          </w:tcPr>
          <w:p w14:paraId="20E35985" w14:textId="77777777" w:rsidR="00F0357C" w:rsidRPr="00024BAF" w:rsidRDefault="00F0357C">
            <w:pPr>
              <w:pStyle w:val="08-Tabelageral"/>
              <w:jc w:val="left"/>
              <w:rPr>
                <w:rFonts w:cs="Arial"/>
                <w:b/>
                <w:szCs w:val="14"/>
              </w:rPr>
            </w:pPr>
            <w:proofErr w:type="spellStart"/>
            <w:r w:rsidRPr="00024BAF">
              <w:rPr>
                <w:rFonts w:cs="Arial"/>
                <w:szCs w:val="14"/>
              </w:rPr>
              <w:t>Obligations</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703" w:type="pct"/>
            <w:tcBorders>
              <w:top w:val="nil"/>
              <w:bottom w:val="single" w:sz="2" w:space="0" w:color="1F3864" w:themeColor="accent1" w:themeShade="80"/>
            </w:tcBorders>
            <w:vAlign w:val="center"/>
          </w:tcPr>
          <w:p w14:paraId="4CEE149D" w14:textId="77777777" w:rsidR="00F0357C" w:rsidRPr="00024BAF" w:rsidRDefault="00F0357C">
            <w:pPr>
              <w:pStyle w:val="08-Tabelageral"/>
              <w:rPr>
                <w:rFonts w:cs="Arial"/>
                <w:szCs w:val="14"/>
              </w:rPr>
            </w:pPr>
            <w:r>
              <w:t>10,802</w:t>
            </w:r>
          </w:p>
        </w:tc>
        <w:tc>
          <w:tcPr>
            <w:tcW w:w="703" w:type="pct"/>
            <w:tcBorders>
              <w:top w:val="nil"/>
              <w:bottom w:val="single" w:sz="2" w:space="0" w:color="1F3864" w:themeColor="accent1" w:themeShade="80"/>
            </w:tcBorders>
          </w:tcPr>
          <w:p w14:paraId="6499A7F2" w14:textId="77777777" w:rsidR="00F0357C" w:rsidRPr="00024BAF" w:rsidRDefault="00F0357C">
            <w:pPr>
              <w:pStyle w:val="08-Tabelageral"/>
              <w:rPr>
                <w:rFonts w:cs="Arial"/>
                <w:szCs w:val="14"/>
              </w:rPr>
            </w:pPr>
            <w:r>
              <w:t>--</w:t>
            </w:r>
          </w:p>
        </w:tc>
        <w:tc>
          <w:tcPr>
            <w:tcW w:w="703" w:type="pct"/>
            <w:tcBorders>
              <w:top w:val="nil"/>
              <w:bottom w:val="single" w:sz="2" w:space="0" w:color="1F3864" w:themeColor="accent1" w:themeShade="80"/>
            </w:tcBorders>
            <w:vAlign w:val="center"/>
          </w:tcPr>
          <w:p w14:paraId="75CCD1BE" w14:textId="77777777" w:rsidR="00F0357C" w:rsidRPr="00024BAF" w:rsidRDefault="00F0357C">
            <w:pPr>
              <w:pStyle w:val="08-Tabelageral"/>
              <w:rPr>
                <w:rFonts w:cs="Arial"/>
                <w:szCs w:val="14"/>
              </w:rPr>
            </w:pPr>
            <w:r w:rsidRPr="000E3DE4">
              <w:t>9</w:t>
            </w:r>
            <w:r>
              <w:t>,</w:t>
            </w:r>
            <w:r w:rsidRPr="000E3DE4">
              <w:t>730</w:t>
            </w:r>
          </w:p>
        </w:tc>
        <w:tc>
          <w:tcPr>
            <w:tcW w:w="702" w:type="pct"/>
            <w:tcBorders>
              <w:top w:val="nil"/>
              <w:bottom w:val="single" w:sz="2" w:space="0" w:color="1F3864" w:themeColor="accent1" w:themeShade="80"/>
            </w:tcBorders>
          </w:tcPr>
          <w:p w14:paraId="4D975644" w14:textId="77777777" w:rsidR="00F0357C" w:rsidRPr="00024BAF" w:rsidRDefault="00F0357C">
            <w:pPr>
              <w:pStyle w:val="08-Tabelageral"/>
              <w:rPr>
                <w:rFonts w:cs="Arial"/>
                <w:szCs w:val="14"/>
              </w:rPr>
            </w:pPr>
            <w:r>
              <w:t>--</w:t>
            </w:r>
          </w:p>
        </w:tc>
      </w:tr>
    </w:tbl>
    <w:p w14:paraId="2EE24772" w14:textId="77777777" w:rsidR="00F0357C" w:rsidRDefault="00F0357C" w:rsidP="00F0357C">
      <w:pPr>
        <w:pStyle w:val="07-Legenda"/>
        <w:rPr>
          <w:rFonts w:cs="Arial"/>
        </w:rPr>
      </w:pPr>
    </w:p>
    <w:p w14:paraId="39DBA353" w14:textId="77777777" w:rsidR="00F0357C" w:rsidRPr="00D311AA" w:rsidRDefault="00F0357C" w:rsidP="00F0357C">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tblLook w:val="04A0" w:firstRow="1" w:lastRow="0" w:firstColumn="1" w:lastColumn="0" w:noHBand="0" w:noVBand="1"/>
      </w:tblPr>
      <w:tblGrid>
        <w:gridCol w:w="1289"/>
        <w:gridCol w:w="2889"/>
        <w:gridCol w:w="1402"/>
        <w:gridCol w:w="1402"/>
        <w:gridCol w:w="1261"/>
        <w:gridCol w:w="1396"/>
      </w:tblGrid>
      <w:tr w:rsidR="00F0357C" w:rsidRPr="00024BAF" w14:paraId="598125CF" w14:textId="77777777" w:rsidTr="005109AE">
        <w:trPr>
          <w:trHeight w:hRule="exact" w:val="227"/>
        </w:trPr>
        <w:tc>
          <w:tcPr>
            <w:tcW w:w="669" w:type="pct"/>
            <w:tcBorders>
              <w:top w:val="single" w:sz="4" w:space="0" w:color="1F3864" w:themeColor="accent1" w:themeShade="80"/>
            </w:tcBorders>
          </w:tcPr>
          <w:p w14:paraId="3A1588DC" w14:textId="77777777" w:rsidR="00F0357C" w:rsidRPr="00024BAF" w:rsidRDefault="00F0357C">
            <w:pPr>
              <w:pStyle w:val="08-Tabelageral"/>
              <w:rPr>
                <w:b/>
                <w:bCs/>
                <w:szCs w:val="14"/>
              </w:rPr>
            </w:pPr>
          </w:p>
        </w:tc>
        <w:tc>
          <w:tcPr>
            <w:tcW w:w="1499" w:type="pct"/>
            <w:tcBorders>
              <w:top w:val="single" w:sz="4" w:space="0" w:color="1F3864" w:themeColor="accent1" w:themeShade="80"/>
            </w:tcBorders>
          </w:tcPr>
          <w:p w14:paraId="6730345D" w14:textId="77777777" w:rsidR="00F0357C" w:rsidRPr="00024BAF" w:rsidRDefault="00F0357C">
            <w:pPr>
              <w:pStyle w:val="08-Tabelageral"/>
              <w:rPr>
                <w:b/>
                <w:bCs/>
                <w:szCs w:val="14"/>
              </w:rPr>
            </w:pPr>
          </w:p>
        </w:tc>
        <w:tc>
          <w:tcPr>
            <w:tcW w:w="1454" w:type="pct"/>
            <w:gridSpan w:val="2"/>
            <w:tcBorders>
              <w:top w:val="single" w:sz="4" w:space="0" w:color="1F3864" w:themeColor="accent1" w:themeShade="80"/>
              <w:bottom w:val="single" w:sz="4" w:space="0" w:color="1F3864" w:themeColor="accent1" w:themeShade="80"/>
            </w:tcBorders>
          </w:tcPr>
          <w:p w14:paraId="3F55C8D3" w14:textId="77777777" w:rsidR="00F0357C" w:rsidRPr="00024BAF" w:rsidRDefault="00F0357C">
            <w:pPr>
              <w:pStyle w:val="08-Tabelageral"/>
              <w:jc w:val="center"/>
              <w:rPr>
                <w:b/>
                <w:bCs/>
                <w:szCs w:val="14"/>
              </w:rPr>
            </w:pPr>
            <w:r>
              <w:rPr>
                <w:rFonts w:cs="Arial"/>
                <w:b/>
                <w:bCs/>
                <w:szCs w:val="14"/>
              </w:rPr>
              <w:t>2025</w:t>
            </w:r>
          </w:p>
        </w:tc>
        <w:tc>
          <w:tcPr>
            <w:tcW w:w="1378" w:type="pct"/>
            <w:gridSpan w:val="2"/>
            <w:tcBorders>
              <w:top w:val="single" w:sz="4" w:space="0" w:color="1F3864" w:themeColor="accent1" w:themeShade="80"/>
              <w:bottom w:val="single" w:sz="4" w:space="0" w:color="1F3864" w:themeColor="accent1" w:themeShade="80"/>
            </w:tcBorders>
          </w:tcPr>
          <w:p w14:paraId="590615DA" w14:textId="77777777" w:rsidR="00F0357C" w:rsidRPr="00024BAF" w:rsidRDefault="00F0357C">
            <w:pPr>
              <w:pStyle w:val="08-Tabelageral"/>
              <w:jc w:val="center"/>
              <w:rPr>
                <w:b/>
                <w:bCs/>
                <w:szCs w:val="14"/>
              </w:rPr>
            </w:pPr>
            <w:r>
              <w:rPr>
                <w:rFonts w:cs="Arial"/>
                <w:b/>
                <w:bCs/>
                <w:szCs w:val="14"/>
              </w:rPr>
              <w:t>2024</w:t>
            </w:r>
          </w:p>
        </w:tc>
      </w:tr>
      <w:tr w:rsidR="00F0357C" w:rsidRPr="00024BAF" w14:paraId="55C5CEA9" w14:textId="77777777" w:rsidTr="005109AE">
        <w:trPr>
          <w:trHeight w:hRule="exact" w:val="283"/>
        </w:trPr>
        <w:tc>
          <w:tcPr>
            <w:tcW w:w="2168" w:type="pct"/>
            <w:gridSpan w:val="2"/>
            <w:tcBorders>
              <w:bottom w:val="single" w:sz="4" w:space="0" w:color="1F3864" w:themeColor="accent1" w:themeShade="80"/>
            </w:tcBorders>
          </w:tcPr>
          <w:p w14:paraId="4A945954" w14:textId="77777777" w:rsidR="00F0357C" w:rsidRPr="00024BAF" w:rsidRDefault="00F0357C">
            <w:pPr>
              <w:pStyle w:val="08-Tabelageral"/>
              <w:rPr>
                <w:szCs w:val="14"/>
              </w:rPr>
            </w:pPr>
          </w:p>
        </w:tc>
        <w:tc>
          <w:tcPr>
            <w:tcW w:w="727" w:type="pct"/>
            <w:tcBorders>
              <w:top w:val="single" w:sz="4" w:space="0" w:color="1F3864" w:themeColor="accent1" w:themeShade="80"/>
              <w:bottom w:val="single" w:sz="4" w:space="0" w:color="1F3864" w:themeColor="accent1" w:themeShade="80"/>
            </w:tcBorders>
          </w:tcPr>
          <w:p w14:paraId="3833D145" w14:textId="77777777" w:rsidR="00F0357C" w:rsidRPr="00024BAF" w:rsidRDefault="00F0357C">
            <w:pPr>
              <w:pStyle w:val="08-Tabelageral"/>
              <w:rPr>
                <w:b/>
                <w:szCs w:val="14"/>
              </w:rPr>
            </w:pPr>
            <w:r w:rsidRPr="00024BAF">
              <w:rPr>
                <w:b/>
                <w:szCs w:val="14"/>
              </w:rPr>
              <w:t>Banco do Brasil</w:t>
            </w:r>
          </w:p>
        </w:tc>
        <w:tc>
          <w:tcPr>
            <w:tcW w:w="727" w:type="pct"/>
            <w:tcBorders>
              <w:top w:val="single" w:sz="4" w:space="0" w:color="1F3864" w:themeColor="accent1" w:themeShade="80"/>
              <w:bottom w:val="single" w:sz="4" w:space="0" w:color="1F3864" w:themeColor="accent1" w:themeShade="80"/>
            </w:tcBorders>
          </w:tcPr>
          <w:p w14:paraId="36F0112B" w14:textId="77777777" w:rsidR="00F0357C" w:rsidRPr="00024BAF" w:rsidRDefault="00F0357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c>
          <w:tcPr>
            <w:tcW w:w="654" w:type="pct"/>
            <w:tcBorders>
              <w:top w:val="single" w:sz="4" w:space="0" w:color="1F3864" w:themeColor="accent1" w:themeShade="80"/>
              <w:bottom w:val="single" w:sz="4" w:space="0" w:color="1F3864" w:themeColor="accent1" w:themeShade="80"/>
            </w:tcBorders>
          </w:tcPr>
          <w:p w14:paraId="32CF74F1" w14:textId="77777777" w:rsidR="00F0357C" w:rsidRPr="00024BAF" w:rsidRDefault="00F0357C">
            <w:pPr>
              <w:pStyle w:val="08-Tabelageral"/>
              <w:rPr>
                <w:b/>
                <w:szCs w:val="14"/>
              </w:rPr>
            </w:pPr>
            <w:r w:rsidRPr="00024BAF">
              <w:rPr>
                <w:b/>
                <w:szCs w:val="14"/>
              </w:rPr>
              <w:t>Banco do Brasil</w:t>
            </w:r>
          </w:p>
        </w:tc>
        <w:tc>
          <w:tcPr>
            <w:tcW w:w="724" w:type="pct"/>
            <w:tcBorders>
              <w:top w:val="single" w:sz="4" w:space="0" w:color="1F3864" w:themeColor="accent1" w:themeShade="80"/>
              <w:bottom w:val="single" w:sz="4" w:space="0" w:color="1F3864" w:themeColor="accent1" w:themeShade="80"/>
            </w:tcBorders>
          </w:tcPr>
          <w:p w14:paraId="5BC5FE9E" w14:textId="77777777" w:rsidR="00F0357C" w:rsidRPr="00024BAF" w:rsidRDefault="00F0357C">
            <w:pPr>
              <w:pStyle w:val="08-Tabelageral"/>
              <w:rPr>
                <w:b/>
                <w:szCs w:val="14"/>
              </w:rPr>
            </w:pPr>
            <w:proofErr w:type="spellStart"/>
            <w:r w:rsidRPr="00024BAF">
              <w:rPr>
                <w:b/>
                <w:szCs w:val="14"/>
              </w:rPr>
              <w:t>Subsidiaries</w:t>
            </w:r>
            <w:proofErr w:type="spellEnd"/>
            <w:r w:rsidRPr="00024BAF">
              <w:rPr>
                <w:b/>
                <w:szCs w:val="14"/>
              </w:rPr>
              <w:t xml:space="preserve"> </w:t>
            </w:r>
            <w:r w:rsidRPr="00024BAF">
              <w:rPr>
                <w:b/>
                <w:szCs w:val="14"/>
                <w:vertAlign w:val="superscript"/>
              </w:rPr>
              <w:t>(1)</w:t>
            </w:r>
          </w:p>
        </w:tc>
      </w:tr>
      <w:tr w:rsidR="00F0357C" w:rsidRPr="00024BAF" w14:paraId="2220E624" w14:textId="77777777" w:rsidTr="005109AE">
        <w:trPr>
          <w:trHeight w:val="241"/>
        </w:trPr>
        <w:tc>
          <w:tcPr>
            <w:tcW w:w="2168" w:type="pct"/>
            <w:gridSpan w:val="2"/>
            <w:tcBorders>
              <w:top w:val="single" w:sz="4" w:space="0" w:color="1F3864" w:themeColor="accent1" w:themeShade="80"/>
            </w:tcBorders>
          </w:tcPr>
          <w:p w14:paraId="20960C61" w14:textId="77777777" w:rsidR="00F0357C" w:rsidRPr="00024BAF" w:rsidRDefault="00F0357C">
            <w:pPr>
              <w:pStyle w:val="08-Tabelageral"/>
              <w:jc w:val="left"/>
              <w:rPr>
                <w:b/>
                <w:bCs/>
                <w:szCs w:val="14"/>
              </w:rPr>
            </w:pPr>
            <w:r w:rsidRPr="00024BAF">
              <w:rPr>
                <w:b/>
                <w:bCs/>
                <w:szCs w:val="14"/>
              </w:rPr>
              <w:t>Income</w:t>
            </w:r>
          </w:p>
        </w:tc>
        <w:tc>
          <w:tcPr>
            <w:tcW w:w="727" w:type="pct"/>
            <w:tcBorders>
              <w:top w:val="single" w:sz="4" w:space="0" w:color="1F3864" w:themeColor="accent1" w:themeShade="80"/>
            </w:tcBorders>
          </w:tcPr>
          <w:p w14:paraId="376596B1" w14:textId="77777777" w:rsidR="00F0357C" w:rsidRPr="00024BAF" w:rsidRDefault="00F0357C">
            <w:pPr>
              <w:pStyle w:val="08-Tabelageral"/>
              <w:rPr>
                <w:b/>
                <w:bCs/>
                <w:szCs w:val="14"/>
              </w:rPr>
            </w:pPr>
          </w:p>
        </w:tc>
        <w:tc>
          <w:tcPr>
            <w:tcW w:w="727" w:type="pct"/>
            <w:tcBorders>
              <w:top w:val="single" w:sz="4" w:space="0" w:color="1F3864" w:themeColor="accent1" w:themeShade="80"/>
            </w:tcBorders>
          </w:tcPr>
          <w:p w14:paraId="4F52D9A5" w14:textId="77777777" w:rsidR="00F0357C" w:rsidRPr="00024BAF" w:rsidRDefault="00F0357C">
            <w:pPr>
              <w:pStyle w:val="08-Tabelageral"/>
              <w:rPr>
                <w:b/>
                <w:bCs/>
                <w:szCs w:val="14"/>
              </w:rPr>
            </w:pPr>
          </w:p>
        </w:tc>
        <w:tc>
          <w:tcPr>
            <w:tcW w:w="654" w:type="pct"/>
            <w:tcBorders>
              <w:top w:val="single" w:sz="4" w:space="0" w:color="1F3864" w:themeColor="accent1" w:themeShade="80"/>
            </w:tcBorders>
          </w:tcPr>
          <w:p w14:paraId="38746483" w14:textId="77777777" w:rsidR="00F0357C" w:rsidRPr="00024BAF" w:rsidRDefault="00F0357C">
            <w:pPr>
              <w:pStyle w:val="08-Tabelageral"/>
              <w:rPr>
                <w:b/>
                <w:bCs/>
                <w:szCs w:val="14"/>
              </w:rPr>
            </w:pPr>
          </w:p>
        </w:tc>
        <w:tc>
          <w:tcPr>
            <w:tcW w:w="724" w:type="pct"/>
            <w:tcBorders>
              <w:top w:val="single" w:sz="4" w:space="0" w:color="1F3864" w:themeColor="accent1" w:themeShade="80"/>
            </w:tcBorders>
          </w:tcPr>
          <w:p w14:paraId="6440B9B3" w14:textId="77777777" w:rsidR="00F0357C" w:rsidRPr="00024BAF" w:rsidRDefault="00F0357C">
            <w:pPr>
              <w:pStyle w:val="08-Tabelageral"/>
              <w:rPr>
                <w:b/>
                <w:bCs/>
                <w:szCs w:val="14"/>
              </w:rPr>
            </w:pPr>
          </w:p>
        </w:tc>
      </w:tr>
      <w:tr w:rsidR="00F0357C" w:rsidRPr="00024BAF" w14:paraId="60823FBA" w14:textId="77777777" w:rsidTr="005109AE">
        <w:trPr>
          <w:trHeight w:val="241"/>
        </w:trPr>
        <w:tc>
          <w:tcPr>
            <w:tcW w:w="2168" w:type="pct"/>
            <w:gridSpan w:val="2"/>
          </w:tcPr>
          <w:p w14:paraId="6329ABF2" w14:textId="77777777" w:rsidR="00F0357C" w:rsidRPr="00F0357C" w:rsidRDefault="00F0357C">
            <w:pPr>
              <w:pStyle w:val="08-Tabelageral"/>
              <w:jc w:val="left"/>
              <w:rPr>
                <w:b/>
                <w:szCs w:val="14"/>
                <w:lang w:val="en-US"/>
              </w:rPr>
            </w:pPr>
            <w:r w:rsidRPr="00F0357C">
              <w:rPr>
                <w:szCs w:val="14"/>
                <w:lang w:val="en-US"/>
              </w:rPr>
              <w:t>Interest in earnings of financial instruments</w:t>
            </w:r>
          </w:p>
        </w:tc>
        <w:tc>
          <w:tcPr>
            <w:tcW w:w="727" w:type="pct"/>
            <w:tcBorders>
              <w:top w:val="nil"/>
            </w:tcBorders>
          </w:tcPr>
          <w:p w14:paraId="50B65DF2" w14:textId="77777777" w:rsidR="00F0357C" w:rsidRPr="00024BAF" w:rsidRDefault="00F0357C">
            <w:pPr>
              <w:pStyle w:val="08-Tabelageral"/>
              <w:rPr>
                <w:szCs w:val="14"/>
              </w:rPr>
            </w:pPr>
            <w:r>
              <w:t>111,614</w:t>
            </w:r>
          </w:p>
        </w:tc>
        <w:tc>
          <w:tcPr>
            <w:tcW w:w="727" w:type="pct"/>
            <w:tcBorders>
              <w:top w:val="nil"/>
            </w:tcBorders>
          </w:tcPr>
          <w:p w14:paraId="7F3EF07D" w14:textId="77777777" w:rsidR="00F0357C" w:rsidRPr="00024BAF" w:rsidRDefault="00F0357C">
            <w:pPr>
              <w:pStyle w:val="08-Tabelageral"/>
              <w:rPr>
                <w:szCs w:val="14"/>
              </w:rPr>
            </w:pPr>
            <w:r>
              <w:t>--</w:t>
            </w:r>
          </w:p>
        </w:tc>
        <w:tc>
          <w:tcPr>
            <w:tcW w:w="654" w:type="pct"/>
            <w:tcBorders>
              <w:top w:val="nil"/>
            </w:tcBorders>
          </w:tcPr>
          <w:p w14:paraId="2C9CFAF9" w14:textId="77777777" w:rsidR="00F0357C" w:rsidRPr="00024BAF" w:rsidRDefault="00F0357C">
            <w:pPr>
              <w:pStyle w:val="08-Tabelageral"/>
              <w:rPr>
                <w:szCs w:val="14"/>
              </w:rPr>
            </w:pPr>
            <w:r w:rsidRPr="00F45F10">
              <w:t>42</w:t>
            </w:r>
            <w:r>
              <w:t>,</w:t>
            </w:r>
            <w:r w:rsidRPr="00F45F10">
              <w:t>844</w:t>
            </w:r>
          </w:p>
        </w:tc>
        <w:tc>
          <w:tcPr>
            <w:tcW w:w="724" w:type="pct"/>
            <w:tcBorders>
              <w:top w:val="nil"/>
            </w:tcBorders>
          </w:tcPr>
          <w:p w14:paraId="1D54FD33" w14:textId="77777777" w:rsidR="00F0357C" w:rsidRPr="00024BAF" w:rsidRDefault="00F0357C">
            <w:pPr>
              <w:pStyle w:val="08-Tabelageral"/>
              <w:rPr>
                <w:szCs w:val="14"/>
              </w:rPr>
            </w:pPr>
            <w:r w:rsidRPr="00F45F10">
              <w:t>--</w:t>
            </w:r>
          </w:p>
        </w:tc>
      </w:tr>
      <w:tr w:rsidR="00F0357C" w:rsidRPr="00024BAF" w14:paraId="40C6D89C" w14:textId="77777777" w:rsidTr="005109AE">
        <w:trPr>
          <w:trHeight w:val="241"/>
        </w:trPr>
        <w:tc>
          <w:tcPr>
            <w:tcW w:w="2168" w:type="pct"/>
            <w:gridSpan w:val="2"/>
          </w:tcPr>
          <w:p w14:paraId="7FD3B73B" w14:textId="77777777" w:rsidR="00F0357C" w:rsidRPr="00024BAF" w:rsidRDefault="00F0357C">
            <w:pPr>
              <w:pStyle w:val="08-Tabelageral"/>
              <w:jc w:val="left"/>
              <w:rPr>
                <w:b/>
                <w:szCs w:val="14"/>
              </w:rPr>
            </w:pPr>
            <w:proofErr w:type="spellStart"/>
            <w:r w:rsidRPr="00024BAF">
              <w:rPr>
                <w:szCs w:val="14"/>
              </w:rPr>
              <w:t>Personnel</w:t>
            </w:r>
            <w:proofErr w:type="spellEnd"/>
            <w:r w:rsidRPr="00024BAF">
              <w:rPr>
                <w:szCs w:val="14"/>
              </w:rPr>
              <w:t xml:space="preserve"> </w:t>
            </w:r>
            <w:proofErr w:type="spellStart"/>
            <w:r w:rsidRPr="00024BAF">
              <w:rPr>
                <w:szCs w:val="14"/>
              </w:rPr>
              <w:t>expenses</w:t>
            </w:r>
            <w:proofErr w:type="spellEnd"/>
          </w:p>
        </w:tc>
        <w:tc>
          <w:tcPr>
            <w:tcW w:w="727" w:type="pct"/>
          </w:tcPr>
          <w:p w14:paraId="78294B84" w14:textId="77777777" w:rsidR="00F0357C" w:rsidRPr="00024BAF" w:rsidRDefault="00F0357C">
            <w:pPr>
              <w:pStyle w:val="08-Tabelageral"/>
              <w:rPr>
                <w:szCs w:val="14"/>
              </w:rPr>
            </w:pPr>
            <w:r>
              <w:t>(12,760)</w:t>
            </w:r>
          </w:p>
        </w:tc>
        <w:tc>
          <w:tcPr>
            <w:tcW w:w="727" w:type="pct"/>
          </w:tcPr>
          <w:p w14:paraId="6342F52C" w14:textId="77777777" w:rsidR="00F0357C" w:rsidRPr="00024BAF" w:rsidRDefault="00F0357C">
            <w:pPr>
              <w:pStyle w:val="08-Tabelageral"/>
              <w:rPr>
                <w:szCs w:val="14"/>
              </w:rPr>
            </w:pPr>
            <w:r>
              <w:t>--</w:t>
            </w:r>
          </w:p>
        </w:tc>
        <w:tc>
          <w:tcPr>
            <w:tcW w:w="654" w:type="pct"/>
          </w:tcPr>
          <w:p w14:paraId="1AC47A52" w14:textId="77777777" w:rsidR="00F0357C" w:rsidRPr="00024BAF" w:rsidRDefault="00F0357C">
            <w:pPr>
              <w:pStyle w:val="08-Tabelageral"/>
              <w:rPr>
                <w:szCs w:val="14"/>
              </w:rPr>
            </w:pPr>
            <w:r w:rsidRPr="00F45F10">
              <w:t>(11</w:t>
            </w:r>
            <w:r>
              <w:t>,</w:t>
            </w:r>
            <w:r w:rsidRPr="00F45F10">
              <w:t>853)</w:t>
            </w:r>
          </w:p>
        </w:tc>
        <w:tc>
          <w:tcPr>
            <w:tcW w:w="724" w:type="pct"/>
          </w:tcPr>
          <w:p w14:paraId="7E954D63" w14:textId="77777777" w:rsidR="00F0357C" w:rsidRPr="00024BAF" w:rsidRDefault="00F0357C">
            <w:pPr>
              <w:pStyle w:val="08-Tabelageral"/>
              <w:rPr>
                <w:szCs w:val="14"/>
              </w:rPr>
            </w:pPr>
            <w:r w:rsidRPr="00F45F10">
              <w:t>--</w:t>
            </w:r>
          </w:p>
        </w:tc>
      </w:tr>
      <w:tr w:rsidR="00F0357C" w:rsidRPr="00024BAF" w14:paraId="498409D0" w14:textId="77777777" w:rsidTr="005109AE">
        <w:trPr>
          <w:trHeight w:val="241"/>
        </w:trPr>
        <w:tc>
          <w:tcPr>
            <w:tcW w:w="2168" w:type="pct"/>
            <w:gridSpan w:val="2"/>
          </w:tcPr>
          <w:p w14:paraId="2770A613" w14:textId="77777777" w:rsidR="00F0357C" w:rsidRPr="00024BAF" w:rsidRDefault="00F0357C">
            <w:pPr>
              <w:pStyle w:val="08-Tabelageral"/>
              <w:jc w:val="left"/>
              <w:rPr>
                <w:b/>
                <w:szCs w:val="14"/>
              </w:rPr>
            </w:pPr>
            <w:proofErr w:type="spellStart"/>
            <w:r w:rsidRPr="00024BAF">
              <w:rPr>
                <w:szCs w:val="14"/>
              </w:rPr>
              <w:t>Administrative</w:t>
            </w:r>
            <w:proofErr w:type="spellEnd"/>
            <w:r w:rsidRPr="00024BAF">
              <w:rPr>
                <w:szCs w:val="14"/>
              </w:rPr>
              <w:t xml:space="preserve"> </w:t>
            </w:r>
            <w:proofErr w:type="spellStart"/>
            <w:r w:rsidRPr="00024BAF">
              <w:rPr>
                <w:szCs w:val="14"/>
              </w:rPr>
              <w:t>expenses</w:t>
            </w:r>
            <w:proofErr w:type="spellEnd"/>
            <w:r w:rsidRPr="00024BAF">
              <w:rPr>
                <w:szCs w:val="14"/>
              </w:rPr>
              <w:t xml:space="preserve"> </w:t>
            </w:r>
            <w:r w:rsidRPr="00024BAF">
              <w:rPr>
                <w:szCs w:val="14"/>
                <w:vertAlign w:val="superscript"/>
              </w:rPr>
              <w:t>(2)</w:t>
            </w:r>
          </w:p>
        </w:tc>
        <w:tc>
          <w:tcPr>
            <w:tcW w:w="727" w:type="pct"/>
          </w:tcPr>
          <w:p w14:paraId="279FF2BB" w14:textId="77777777" w:rsidR="00F0357C" w:rsidRPr="00024BAF" w:rsidRDefault="00F0357C">
            <w:pPr>
              <w:pStyle w:val="08-Tabelageral"/>
              <w:rPr>
                <w:szCs w:val="14"/>
              </w:rPr>
            </w:pPr>
            <w:r>
              <w:t>(1,201)</w:t>
            </w:r>
          </w:p>
        </w:tc>
        <w:tc>
          <w:tcPr>
            <w:tcW w:w="727" w:type="pct"/>
          </w:tcPr>
          <w:p w14:paraId="3E2FC2E1" w14:textId="77777777" w:rsidR="00F0357C" w:rsidRPr="00024BAF" w:rsidRDefault="00F0357C">
            <w:pPr>
              <w:pStyle w:val="08-Tabelageral"/>
              <w:rPr>
                <w:szCs w:val="14"/>
              </w:rPr>
            </w:pPr>
            <w:r>
              <w:t>--</w:t>
            </w:r>
          </w:p>
        </w:tc>
        <w:tc>
          <w:tcPr>
            <w:tcW w:w="654" w:type="pct"/>
          </w:tcPr>
          <w:p w14:paraId="49540E80" w14:textId="77777777" w:rsidR="00F0357C" w:rsidRPr="00024BAF" w:rsidRDefault="00F0357C">
            <w:pPr>
              <w:pStyle w:val="08-Tabelageral"/>
              <w:rPr>
                <w:szCs w:val="14"/>
              </w:rPr>
            </w:pPr>
            <w:r w:rsidRPr="00F45F10">
              <w:t>(1</w:t>
            </w:r>
            <w:r>
              <w:t>,</w:t>
            </w:r>
            <w:r w:rsidRPr="00F45F10">
              <w:t>327)</w:t>
            </w:r>
          </w:p>
        </w:tc>
        <w:tc>
          <w:tcPr>
            <w:tcW w:w="724" w:type="pct"/>
          </w:tcPr>
          <w:p w14:paraId="38BD1965" w14:textId="77777777" w:rsidR="00F0357C" w:rsidRPr="00024BAF" w:rsidRDefault="00F0357C">
            <w:pPr>
              <w:pStyle w:val="08-Tabelageral"/>
              <w:rPr>
                <w:szCs w:val="14"/>
              </w:rPr>
            </w:pPr>
            <w:r w:rsidRPr="00F45F10">
              <w:t>--</w:t>
            </w:r>
          </w:p>
        </w:tc>
      </w:tr>
      <w:tr w:rsidR="00F0357C" w:rsidRPr="00024BAF" w14:paraId="0C8F3862" w14:textId="77777777" w:rsidTr="005109AE">
        <w:trPr>
          <w:trHeight w:val="241"/>
        </w:trPr>
        <w:tc>
          <w:tcPr>
            <w:tcW w:w="2168" w:type="pct"/>
            <w:gridSpan w:val="2"/>
          </w:tcPr>
          <w:p w14:paraId="69794D65" w14:textId="77777777" w:rsidR="00F0357C" w:rsidRPr="00024BAF" w:rsidRDefault="00F0357C">
            <w:pPr>
              <w:pStyle w:val="08-Tabelageral"/>
              <w:jc w:val="left"/>
              <w:rPr>
                <w:szCs w:val="14"/>
              </w:rPr>
            </w:pPr>
            <w:proofErr w:type="spellStart"/>
            <w:r w:rsidRPr="00024BAF">
              <w:rPr>
                <w:szCs w:val="14"/>
              </w:rPr>
              <w:t>Monetary</w:t>
            </w:r>
            <w:proofErr w:type="spellEnd"/>
            <w:r w:rsidRPr="00024BAF">
              <w:rPr>
                <w:szCs w:val="14"/>
              </w:rPr>
              <w:t xml:space="preserve"> </w:t>
            </w:r>
            <w:proofErr w:type="spellStart"/>
            <w:r w:rsidRPr="00024BAF">
              <w:rPr>
                <w:szCs w:val="14"/>
              </w:rPr>
              <w:t>assets</w:t>
            </w:r>
            <w:proofErr w:type="spellEnd"/>
            <w:r w:rsidRPr="00024BAF">
              <w:rPr>
                <w:szCs w:val="14"/>
              </w:rPr>
              <w:t xml:space="preserve"> </w:t>
            </w:r>
            <w:proofErr w:type="spellStart"/>
            <w:r w:rsidRPr="00024BAF">
              <w:rPr>
                <w:szCs w:val="14"/>
              </w:rPr>
              <w:t>changes</w:t>
            </w:r>
            <w:proofErr w:type="spellEnd"/>
          </w:p>
        </w:tc>
        <w:tc>
          <w:tcPr>
            <w:tcW w:w="727" w:type="pct"/>
          </w:tcPr>
          <w:p w14:paraId="6D9B1DEA" w14:textId="77777777" w:rsidR="00F0357C" w:rsidRPr="00024BAF" w:rsidRDefault="00F0357C">
            <w:pPr>
              <w:pStyle w:val="08-Tabelageral"/>
              <w:rPr>
                <w:szCs w:val="14"/>
              </w:rPr>
            </w:pPr>
            <w:r>
              <w:t>--</w:t>
            </w:r>
          </w:p>
        </w:tc>
        <w:tc>
          <w:tcPr>
            <w:tcW w:w="727" w:type="pct"/>
          </w:tcPr>
          <w:p w14:paraId="72D78E5E" w14:textId="77777777" w:rsidR="00F0357C" w:rsidRPr="00024BAF" w:rsidRDefault="00F0357C">
            <w:pPr>
              <w:pStyle w:val="08-Tabelageral"/>
              <w:rPr>
                <w:szCs w:val="14"/>
              </w:rPr>
            </w:pPr>
            <w:r>
              <w:t>87,260</w:t>
            </w:r>
          </w:p>
        </w:tc>
        <w:tc>
          <w:tcPr>
            <w:tcW w:w="654" w:type="pct"/>
          </w:tcPr>
          <w:p w14:paraId="527DAFCC" w14:textId="77777777" w:rsidR="00F0357C" w:rsidRPr="00024BAF" w:rsidRDefault="00F0357C">
            <w:pPr>
              <w:pStyle w:val="08-Tabelageral"/>
              <w:rPr>
                <w:szCs w:val="14"/>
              </w:rPr>
            </w:pPr>
            <w:r w:rsidRPr="00F45F10">
              <w:t>--</w:t>
            </w:r>
          </w:p>
        </w:tc>
        <w:tc>
          <w:tcPr>
            <w:tcW w:w="724" w:type="pct"/>
          </w:tcPr>
          <w:p w14:paraId="3ACE047E" w14:textId="77777777" w:rsidR="00F0357C" w:rsidRPr="00024BAF" w:rsidRDefault="00F0357C">
            <w:pPr>
              <w:pStyle w:val="08-Tabelageral"/>
              <w:rPr>
                <w:szCs w:val="14"/>
              </w:rPr>
            </w:pPr>
            <w:r w:rsidRPr="00F45F10">
              <w:t>33</w:t>
            </w:r>
            <w:r>
              <w:t>,</w:t>
            </w:r>
            <w:r w:rsidRPr="00F45F10">
              <w:t>904</w:t>
            </w:r>
          </w:p>
        </w:tc>
      </w:tr>
      <w:tr w:rsidR="00F0357C" w:rsidRPr="00024BAF" w14:paraId="5C23B121" w14:textId="77777777" w:rsidTr="005109AE">
        <w:trPr>
          <w:trHeight w:val="241"/>
        </w:trPr>
        <w:tc>
          <w:tcPr>
            <w:tcW w:w="2168" w:type="pct"/>
            <w:gridSpan w:val="2"/>
            <w:tcBorders>
              <w:bottom w:val="single" w:sz="4" w:space="0" w:color="2F5496" w:themeColor="accent1" w:themeShade="BF"/>
            </w:tcBorders>
          </w:tcPr>
          <w:p w14:paraId="6D72BC93" w14:textId="77777777" w:rsidR="00F0357C" w:rsidRPr="00024BAF" w:rsidRDefault="00F0357C">
            <w:pPr>
              <w:pStyle w:val="08-Tabelageral"/>
              <w:jc w:val="left"/>
              <w:rPr>
                <w:szCs w:val="14"/>
              </w:rPr>
            </w:pPr>
            <w:proofErr w:type="spellStart"/>
            <w:r w:rsidRPr="00024BAF">
              <w:rPr>
                <w:rFonts w:cs="Arial"/>
                <w:color w:val="000000"/>
                <w:szCs w:val="14"/>
              </w:rPr>
              <w:t>Monetary</w:t>
            </w:r>
            <w:proofErr w:type="spellEnd"/>
            <w:r w:rsidRPr="00024BAF">
              <w:rPr>
                <w:rFonts w:cs="Arial"/>
                <w:color w:val="000000"/>
                <w:szCs w:val="14"/>
              </w:rPr>
              <w:t xml:space="preserve"> </w:t>
            </w:r>
            <w:proofErr w:type="spellStart"/>
            <w:r w:rsidRPr="00024BAF">
              <w:rPr>
                <w:rFonts w:cs="Arial"/>
                <w:color w:val="000000"/>
                <w:szCs w:val="14"/>
              </w:rPr>
              <w:t>liabilities</w:t>
            </w:r>
            <w:proofErr w:type="spellEnd"/>
            <w:r w:rsidRPr="00024BAF">
              <w:rPr>
                <w:rFonts w:cs="Arial"/>
                <w:color w:val="000000"/>
                <w:szCs w:val="14"/>
              </w:rPr>
              <w:t xml:space="preserve"> </w:t>
            </w:r>
            <w:proofErr w:type="spellStart"/>
            <w:r w:rsidRPr="00024BAF">
              <w:rPr>
                <w:rFonts w:cs="Arial"/>
                <w:color w:val="000000"/>
                <w:szCs w:val="14"/>
              </w:rPr>
              <w:t>changes</w:t>
            </w:r>
            <w:proofErr w:type="spellEnd"/>
          </w:p>
        </w:tc>
        <w:tc>
          <w:tcPr>
            <w:tcW w:w="727" w:type="pct"/>
            <w:tcBorders>
              <w:bottom w:val="single" w:sz="4" w:space="0" w:color="2F5496" w:themeColor="accent1" w:themeShade="BF"/>
            </w:tcBorders>
          </w:tcPr>
          <w:p w14:paraId="65B93D59" w14:textId="77777777" w:rsidR="00F0357C" w:rsidRPr="00024BAF" w:rsidRDefault="00F0357C">
            <w:pPr>
              <w:pStyle w:val="08-Tabelageral"/>
              <w:rPr>
                <w:szCs w:val="14"/>
              </w:rPr>
            </w:pPr>
            <w:r>
              <w:t>(63,377)</w:t>
            </w:r>
          </w:p>
        </w:tc>
        <w:tc>
          <w:tcPr>
            <w:tcW w:w="727" w:type="pct"/>
            <w:tcBorders>
              <w:bottom w:val="single" w:sz="4" w:space="0" w:color="2F5496" w:themeColor="accent1" w:themeShade="BF"/>
            </w:tcBorders>
          </w:tcPr>
          <w:p w14:paraId="0E73798B" w14:textId="77777777" w:rsidR="00F0357C" w:rsidRPr="00024BAF" w:rsidRDefault="00F0357C">
            <w:pPr>
              <w:pStyle w:val="08-Tabelageral"/>
              <w:rPr>
                <w:szCs w:val="14"/>
              </w:rPr>
            </w:pPr>
            <w:r>
              <w:t>--</w:t>
            </w:r>
          </w:p>
        </w:tc>
        <w:tc>
          <w:tcPr>
            <w:tcW w:w="654" w:type="pct"/>
            <w:tcBorders>
              <w:bottom w:val="single" w:sz="4" w:space="0" w:color="2F5496" w:themeColor="accent1" w:themeShade="BF"/>
            </w:tcBorders>
          </w:tcPr>
          <w:p w14:paraId="7F0A86C9" w14:textId="77777777" w:rsidR="00F0357C" w:rsidRPr="00024BAF" w:rsidRDefault="00F0357C">
            <w:pPr>
              <w:pStyle w:val="08-Tabelageral"/>
              <w:rPr>
                <w:szCs w:val="14"/>
              </w:rPr>
            </w:pPr>
            <w:r w:rsidRPr="00F45F10">
              <w:t>(25</w:t>
            </w:r>
            <w:r>
              <w:t>,</w:t>
            </w:r>
            <w:r w:rsidRPr="00F45F10">
              <w:t>425)</w:t>
            </w:r>
          </w:p>
        </w:tc>
        <w:tc>
          <w:tcPr>
            <w:tcW w:w="724" w:type="pct"/>
            <w:tcBorders>
              <w:bottom w:val="single" w:sz="4" w:space="0" w:color="2F5496" w:themeColor="accent1" w:themeShade="BF"/>
            </w:tcBorders>
          </w:tcPr>
          <w:p w14:paraId="51E1BD30" w14:textId="77777777" w:rsidR="00F0357C" w:rsidRPr="00024BAF" w:rsidRDefault="00F0357C">
            <w:pPr>
              <w:pStyle w:val="08-Tabelageral"/>
              <w:rPr>
                <w:szCs w:val="14"/>
              </w:rPr>
            </w:pPr>
            <w:r w:rsidRPr="00F45F10">
              <w:t>--</w:t>
            </w:r>
          </w:p>
        </w:tc>
      </w:tr>
    </w:tbl>
    <w:p w14:paraId="604F1EE5" w14:textId="77777777" w:rsidR="00F0357C" w:rsidRPr="00CA0C3C" w:rsidRDefault="00F0357C" w:rsidP="005D4D31">
      <w:pPr>
        <w:pStyle w:val="07-Legenda"/>
        <w:numPr>
          <w:ilvl w:val="0"/>
          <w:numId w:val="12"/>
        </w:numPr>
        <w:spacing w:before="0"/>
        <w:ind w:left="284" w:hanging="284"/>
      </w:pPr>
      <w:r w:rsidRPr="00CA0C3C">
        <w:t xml:space="preserve">BB Seguros </w:t>
      </w:r>
      <w:proofErr w:type="spellStart"/>
      <w:r w:rsidRPr="00CA0C3C">
        <w:t>and</w:t>
      </w:r>
      <w:proofErr w:type="spellEnd"/>
      <w:r w:rsidRPr="00CA0C3C">
        <w:t xml:space="preserve"> BB Corretora.</w:t>
      </w:r>
    </w:p>
    <w:p w14:paraId="56612436" w14:textId="77777777" w:rsidR="00F0357C" w:rsidRPr="00F0357C" w:rsidRDefault="00F0357C" w:rsidP="005D4D31">
      <w:pPr>
        <w:pStyle w:val="07-Legenda"/>
        <w:numPr>
          <w:ilvl w:val="0"/>
          <w:numId w:val="12"/>
        </w:numPr>
        <w:spacing w:before="0"/>
        <w:ind w:left="284" w:hanging="284"/>
        <w:rPr>
          <w:lang w:val="en-US"/>
        </w:rPr>
      </w:pPr>
      <w:r w:rsidRPr="00F0357C">
        <w:rPr>
          <w:lang w:val="en-US"/>
        </w:rPr>
        <w:t xml:space="preserve">Refers to </w:t>
      </w:r>
      <w:proofErr w:type="gramStart"/>
      <w:r w:rsidRPr="00F0357C">
        <w:rPr>
          <w:lang w:val="en-US"/>
        </w:rPr>
        <w:t>expenses</w:t>
      </w:r>
      <w:proofErr w:type="gramEnd"/>
      <w:r w:rsidRPr="00F0357C">
        <w:rPr>
          <w:lang w:val="en-US"/>
        </w:rPr>
        <w:t xml:space="preserve"> as sharing contract customer data, use of staff, distribution network and resource materials technological and administrative, between the Banco do </w:t>
      </w:r>
      <w:proofErr w:type="spellStart"/>
      <w:r w:rsidRPr="00F0357C">
        <w:rPr>
          <w:lang w:val="en-US"/>
        </w:rPr>
        <w:t>Brasil</w:t>
      </w:r>
      <w:proofErr w:type="spellEnd"/>
      <w:r w:rsidRPr="00F0357C">
        <w:rPr>
          <w:lang w:val="en-US"/>
        </w:rPr>
        <w:t xml:space="preserve">, BB </w:t>
      </w:r>
      <w:proofErr w:type="spellStart"/>
      <w:r w:rsidRPr="00F0357C">
        <w:rPr>
          <w:lang w:val="en-US"/>
        </w:rPr>
        <w:t>Seguridade</w:t>
      </w:r>
      <w:proofErr w:type="spellEnd"/>
      <w:r w:rsidRPr="00F0357C">
        <w:rPr>
          <w:lang w:val="en-US"/>
        </w:rPr>
        <w:t xml:space="preserve">, BB </w:t>
      </w:r>
      <w:proofErr w:type="spellStart"/>
      <w:r w:rsidRPr="00F0357C">
        <w:rPr>
          <w:lang w:val="en-US"/>
        </w:rPr>
        <w:t>Corretora</w:t>
      </w:r>
      <w:proofErr w:type="spellEnd"/>
      <w:r w:rsidRPr="00F0357C">
        <w:rPr>
          <w:lang w:val="en-US"/>
        </w:rPr>
        <w:t xml:space="preserve"> and BB </w:t>
      </w:r>
      <w:proofErr w:type="spellStart"/>
      <w:r w:rsidRPr="00F0357C">
        <w:rPr>
          <w:lang w:val="en-US"/>
        </w:rPr>
        <w:t>Seguros</w:t>
      </w:r>
      <w:proofErr w:type="spellEnd"/>
      <w:r w:rsidRPr="00F0357C">
        <w:rPr>
          <w:lang w:val="en-US"/>
        </w:rPr>
        <w:t>.</w:t>
      </w:r>
    </w:p>
    <w:p w14:paraId="67B71078" w14:textId="77777777" w:rsidR="00F0357C" w:rsidRPr="00F0357C" w:rsidRDefault="00F0357C" w:rsidP="00F0357C">
      <w:pPr>
        <w:pStyle w:val="07-Legenda"/>
        <w:spacing w:before="0"/>
        <w:ind w:left="0" w:firstLine="0"/>
        <w:rPr>
          <w:lang w:val="en-US"/>
        </w:rPr>
      </w:pPr>
    </w:p>
    <w:p w14:paraId="74FFB829" w14:textId="77777777" w:rsidR="00F0357C" w:rsidRPr="00274BB2" w:rsidRDefault="00F0357C" w:rsidP="00F0357C">
      <w:pPr>
        <w:pStyle w:val="03-SubttulodeNota"/>
        <w:keepNext/>
        <w:keepLines/>
        <w:spacing w:after="0"/>
        <w:rPr>
          <w:color w:val="1F3864" w:themeColor="accent1" w:themeShade="80"/>
          <w:sz w:val="18"/>
          <w:szCs w:val="18"/>
        </w:rPr>
      </w:pPr>
      <w:r w:rsidRPr="00274BB2">
        <w:rPr>
          <w:color w:val="1F3864" w:themeColor="accent1" w:themeShade="80"/>
          <w:sz w:val="18"/>
          <w:szCs w:val="18"/>
        </w:rPr>
        <w:lastRenderedPageBreak/>
        <w:t xml:space="preserve">BB Seguridade – </w:t>
      </w:r>
      <w:proofErr w:type="spellStart"/>
      <w:r w:rsidRPr="00274BB2">
        <w:rPr>
          <w:color w:val="1F3864" w:themeColor="accent1" w:themeShade="80"/>
          <w:sz w:val="18"/>
          <w:szCs w:val="18"/>
        </w:rPr>
        <w:t>Consolidated</w:t>
      </w:r>
      <w:proofErr w:type="spellEnd"/>
    </w:p>
    <w:p w14:paraId="114904AB" w14:textId="77777777" w:rsidR="00F0357C" w:rsidRPr="00D311AA" w:rsidRDefault="00F0357C" w:rsidP="00F0357C">
      <w:pPr>
        <w:pStyle w:val="01-TtulodeNota"/>
        <w:keepNext/>
        <w:spacing w:before="0" w:after="0"/>
        <w:ind w:firstLine="709"/>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88"/>
        <w:gridCol w:w="2976"/>
        <w:gridCol w:w="1415"/>
        <w:gridCol w:w="1557"/>
        <w:gridCol w:w="284"/>
        <w:gridCol w:w="41"/>
        <w:gridCol w:w="1374"/>
        <w:gridCol w:w="1704"/>
      </w:tblGrid>
      <w:tr w:rsidR="00F0357C" w:rsidRPr="00D311AA" w14:paraId="22C4DF4A" w14:textId="77777777" w:rsidTr="005109AE">
        <w:trPr>
          <w:trHeight w:val="238"/>
          <w:jc w:val="center"/>
        </w:trPr>
        <w:tc>
          <w:tcPr>
            <w:tcW w:w="287" w:type="dxa"/>
            <w:tcBorders>
              <w:top w:val="single" w:sz="2" w:space="0" w:color="1F3864" w:themeColor="accent1" w:themeShade="80"/>
              <w:bottom w:val="nil"/>
            </w:tcBorders>
            <w:vAlign w:val="center"/>
          </w:tcPr>
          <w:p w14:paraId="3944CCB1" w14:textId="77777777" w:rsidR="00F0357C" w:rsidRPr="00D311AA" w:rsidRDefault="00F0357C">
            <w:pPr>
              <w:pStyle w:val="08-Tabelageral"/>
              <w:jc w:val="center"/>
              <w:rPr>
                <w:b/>
                <w:bCs/>
              </w:rPr>
            </w:pPr>
          </w:p>
        </w:tc>
        <w:tc>
          <w:tcPr>
            <w:tcW w:w="2981" w:type="dxa"/>
            <w:tcBorders>
              <w:top w:val="single" w:sz="2" w:space="0" w:color="1F3864" w:themeColor="accent1" w:themeShade="80"/>
              <w:bottom w:val="nil"/>
            </w:tcBorders>
            <w:vAlign w:val="center"/>
          </w:tcPr>
          <w:p w14:paraId="1F6D8176" w14:textId="77777777" w:rsidR="00F0357C" w:rsidRPr="00D311AA" w:rsidRDefault="00F0357C">
            <w:pPr>
              <w:pStyle w:val="08-Tabelageral"/>
              <w:jc w:val="center"/>
              <w:rPr>
                <w:b/>
                <w:bCs/>
              </w:rPr>
            </w:pPr>
          </w:p>
        </w:tc>
        <w:tc>
          <w:tcPr>
            <w:tcW w:w="2976" w:type="dxa"/>
            <w:gridSpan w:val="2"/>
            <w:tcBorders>
              <w:top w:val="single" w:sz="2" w:space="0" w:color="1F3864" w:themeColor="accent1" w:themeShade="80"/>
              <w:bottom w:val="single" w:sz="2" w:space="0" w:color="1F3864" w:themeColor="accent1" w:themeShade="80"/>
            </w:tcBorders>
            <w:vAlign w:val="center"/>
          </w:tcPr>
          <w:p w14:paraId="470C5991" w14:textId="77777777" w:rsidR="00F0357C" w:rsidRPr="00D311AA" w:rsidRDefault="00F0357C">
            <w:pPr>
              <w:pStyle w:val="08-Tabelageral"/>
              <w:jc w:val="center"/>
              <w:rPr>
                <w:b/>
                <w:bCs/>
              </w:rPr>
            </w:pPr>
            <w:proofErr w:type="spellStart"/>
            <w:r>
              <w:rPr>
                <w:b/>
                <w:bCs/>
              </w:rPr>
              <w:t>Dec</w:t>
            </w:r>
            <w:proofErr w:type="spellEnd"/>
            <w:r w:rsidRPr="00D311AA">
              <w:rPr>
                <w:b/>
                <w:bCs/>
              </w:rPr>
              <w:t xml:space="preserve"> 3</w:t>
            </w:r>
            <w:r>
              <w:rPr>
                <w:b/>
                <w:bCs/>
              </w:rPr>
              <w:t>1</w:t>
            </w:r>
            <w:r w:rsidRPr="00D311AA">
              <w:rPr>
                <w:b/>
                <w:bCs/>
              </w:rPr>
              <w:t>, 202</w:t>
            </w:r>
            <w:r>
              <w:rPr>
                <w:b/>
                <w:bCs/>
              </w:rPr>
              <w:t>5</w:t>
            </w:r>
          </w:p>
        </w:tc>
        <w:tc>
          <w:tcPr>
            <w:tcW w:w="325" w:type="dxa"/>
            <w:gridSpan w:val="2"/>
            <w:tcBorders>
              <w:top w:val="single" w:sz="2" w:space="0" w:color="1F3864" w:themeColor="accent1" w:themeShade="80"/>
              <w:bottom w:val="single" w:sz="2" w:space="0" w:color="1F3864" w:themeColor="accent1" w:themeShade="80"/>
            </w:tcBorders>
          </w:tcPr>
          <w:p w14:paraId="3FD4F760" w14:textId="77777777" w:rsidR="00F0357C" w:rsidRPr="00D311AA" w:rsidRDefault="00F0357C">
            <w:pPr>
              <w:pStyle w:val="08-Tabelageral"/>
              <w:jc w:val="left"/>
              <w:rPr>
                <w:b/>
                <w:bCs/>
              </w:rPr>
            </w:pPr>
          </w:p>
        </w:tc>
        <w:tc>
          <w:tcPr>
            <w:tcW w:w="3082" w:type="dxa"/>
            <w:gridSpan w:val="2"/>
            <w:tcBorders>
              <w:top w:val="single" w:sz="2" w:space="0" w:color="1F3864" w:themeColor="accent1" w:themeShade="80"/>
              <w:bottom w:val="single" w:sz="2" w:space="0" w:color="1F3864" w:themeColor="accent1" w:themeShade="80"/>
            </w:tcBorders>
            <w:vAlign w:val="center"/>
          </w:tcPr>
          <w:p w14:paraId="682306B3" w14:textId="77777777" w:rsidR="00F0357C" w:rsidRPr="00D311AA" w:rsidRDefault="00F0357C">
            <w:pPr>
              <w:pStyle w:val="08-Tabelageral"/>
              <w:ind w:left="458" w:hanging="458"/>
              <w:jc w:val="center"/>
              <w:rPr>
                <w:b/>
                <w:bCs/>
              </w:rPr>
            </w:pPr>
            <w:proofErr w:type="spellStart"/>
            <w:r w:rsidRPr="00053D72">
              <w:rPr>
                <w:b/>
                <w:bCs/>
              </w:rPr>
              <w:t>Dec</w:t>
            </w:r>
            <w:proofErr w:type="spellEnd"/>
            <w:r w:rsidRPr="00053D72">
              <w:rPr>
                <w:b/>
                <w:bCs/>
              </w:rPr>
              <w:t xml:space="preserve"> 31, 202</w:t>
            </w:r>
            <w:r>
              <w:rPr>
                <w:b/>
                <w:bCs/>
              </w:rPr>
              <w:t>4</w:t>
            </w:r>
          </w:p>
        </w:tc>
      </w:tr>
      <w:tr w:rsidR="00F0357C" w:rsidRPr="00D311AA" w14:paraId="3D3D7E15" w14:textId="77777777" w:rsidTr="005109AE">
        <w:trPr>
          <w:trHeight w:val="238"/>
          <w:jc w:val="center"/>
        </w:trPr>
        <w:tc>
          <w:tcPr>
            <w:tcW w:w="3268" w:type="dxa"/>
            <w:gridSpan w:val="2"/>
            <w:tcBorders>
              <w:top w:val="nil"/>
              <w:bottom w:val="single" w:sz="2" w:space="0" w:color="1F3864" w:themeColor="accent1" w:themeShade="80"/>
            </w:tcBorders>
            <w:vAlign w:val="center"/>
          </w:tcPr>
          <w:p w14:paraId="75B6E0B0" w14:textId="77777777" w:rsidR="00F0357C" w:rsidRPr="00D311AA" w:rsidRDefault="00F0357C">
            <w:pPr>
              <w:pStyle w:val="08-Tabelageral"/>
              <w:jc w:val="center"/>
              <w:rPr>
                <w:b/>
                <w:szCs w:val="14"/>
              </w:rPr>
            </w:pPr>
          </w:p>
        </w:tc>
        <w:tc>
          <w:tcPr>
            <w:tcW w:w="1417" w:type="dxa"/>
            <w:tcBorders>
              <w:top w:val="single" w:sz="2" w:space="0" w:color="1F3864" w:themeColor="accent1" w:themeShade="80"/>
              <w:bottom w:val="single" w:sz="2" w:space="0" w:color="1F3864" w:themeColor="accent1" w:themeShade="80"/>
            </w:tcBorders>
            <w:vAlign w:val="center"/>
          </w:tcPr>
          <w:p w14:paraId="03D6B2BB" w14:textId="77777777" w:rsidR="00F0357C" w:rsidRPr="00D311AA" w:rsidRDefault="00F0357C">
            <w:pPr>
              <w:pStyle w:val="08-Tabelageral"/>
              <w:rPr>
                <w:b/>
                <w:szCs w:val="14"/>
              </w:rPr>
            </w:pPr>
            <w:r>
              <w:rPr>
                <w:b/>
                <w:szCs w:val="14"/>
              </w:rPr>
              <w:t>Banco do Brasil</w:t>
            </w:r>
          </w:p>
        </w:tc>
        <w:tc>
          <w:tcPr>
            <w:tcW w:w="1559" w:type="dxa"/>
            <w:tcBorders>
              <w:top w:val="single" w:sz="2" w:space="0" w:color="1F3864" w:themeColor="accent1" w:themeShade="80"/>
              <w:bottom w:val="single" w:sz="2" w:space="0" w:color="1F3864" w:themeColor="accent1" w:themeShade="80"/>
            </w:tcBorders>
            <w:vAlign w:val="center"/>
          </w:tcPr>
          <w:p w14:paraId="5E936DE6" w14:textId="77777777" w:rsidR="00F0357C" w:rsidRPr="00D311AA" w:rsidRDefault="00F0357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tcBorders>
              <w:top w:val="single" w:sz="2" w:space="0" w:color="9CC2E5" w:themeColor="accent5" w:themeTint="99"/>
              <w:bottom w:val="single" w:sz="2" w:space="0" w:color="1F3864" w:themeColor="accent1" w:themeShade="80"/>
            </w:tcBorders>
            <w:vAlign w:val="center"/>
          </w:tcPr>
          <w:p w14:paraId="58EBF2B6" w14:textId="77777777" w:rsidR="00F0357C" w:rsidRPr="00D311AA" w:rsidRDefault="00F0357C">
            <w:pPr>
              <w:pStyle w:val="08-Tabelageral"/>
              <w:rPr>
                <w:b/>
                <w:szCs w:val="14"/>
              </w:rPr>
            </w:pPr>
          </w:p>
        </w:tc>
        <w:tc>
          <w:tcPr>
            <w:tcW w:w="1417" w:type="dxa"/>
            <w:gridSpan w:val="2"/>
            <w:tcBorders>
              <w:top w:val="single" w:sz="2" w:space="0" w:color="9CC2E5" w:themeColor="accent5" w:themeTint="99"/>
              <w:bottom w:val="single" w:sz="2" w:space="0" w:color="1F3864" w:themeColor="accent1" w:themeShade="80"/>
            </w:tcBorders>
            <w:vAlign w:val="center"/>
          </w:tcPr>
          <w:p w14:paraId="6ECB0801" w14:textId="77777777" w:rsidR="00F0357C" w:rsidRPr="00D311AA" w:rsidRDefault="00F0357C">
            <w:pPr>
              <w:pStyle w:val="08-Tabelageral"/>
              <w:rPr>
                <w:b/>
                <w:szCs w:val="14"/>
              </w:rPr>
            </w:pPr>
            <w:r>
              <w:rPr>
                <w:b/>
                <w:szCs w:val="14"/>
              </w:rPr>
              <w:t>Banco do Brasil</w:t>
            </w:r>
          </w:p>
        </w:tc>
        <w:tc>
          <w:tcPr>
            <w:tcW w:w="1706" w:type="dxa"/>
            <w:tcBorders>
              <w:top w:val="single" w:sz="2" w:space="0" w:color="9CC2E5" w:themeColor="accent5" w:themeTint="99"/>
              <w:bottom w:val="single" w:sz="2" w:space="0" w:color="1F3864" w:themeColor="accent1" w:themeShade="80"/>
            </w:tcBorders>
            <w:vAlign w:val="center"/>
          </w:tcPr>
          <w:p w14:paraId="7DFF1109" w14:textId="77777777" w:rsidR="00F0357C" w:rsidRPr="00D311AA" w:rsidRDefault="00F0357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F0357C" w:rsidRPr="00D311AA" w14:paraId="2B7653D7" w14:textId="77777777" w:rsidTr="005109AE">
        <w:trPr>
          <w:trHeight w:val="238"/>
          <w:jc w:val="center"/>
        </w:trPr>
        <w:tc>
          <w:tcPr>
            <w:tcW w:w="3268" w:type="dxa"/>
            <w:gridSpan w:val="2"/>
            <w:tcBorders>
              <w:top w:val="single" w:sz="2" w:space="0" w:color="1F3864" w:themeColor="accent1" w:themeShade="80"/>
            </w:tcBorders>
          </w:tcPr>
          <w:p w14:paraId="7B1AB02F" w14:textId="77777777" w:rsidR="00F0357C" w:rsidRPr="00D311AA" w:rsidRDefault="00F0357C">
            <w:pPr>
              <w:pStyle w:val="08-Tabelageral"/>
              <w:jc w:val="left"/>
              <w:rPr>
                <w:b/>
              </w:rPr>
            </w:pPr>
            <w:proofErr w:type="spellStart"/>
            <w:r w:rsidRPr="00D311AA">
              <w:rPr>
                <w:b/>
              </w:rPr>
              <w:t>Assets</w:t>
            </w:r>
            <w:proofErr w:type="spellEnd"/>
          </w:p>
        </w:tc>
        <w:tc>
          <w:tcPr>
            <w:tcW w:w="1417" w:type="dxa"/>
            <w:tcBorders>
              <w:top w:val="single" w:sz="2" w:space="0" w:color="1F3864" w:themeColor="accent1" w:themeShade="80"/>
            </w:tcBorders>
            <w:vAlign w:val="center"/>
          </w:tcPr>
          <w:p w14:paraId="49E602FE" w14:textId="77777777" w:rsidR="00F0357C" w:rsidRPr="00D311AA" w:rsidRDefault="00F0357C">
            <w:pPr>
              <w:pStyle w:val="08-Tabelageral"/>
              <w:rPr>
                <w:b/>
                <w:szCs w:val="14"/>
              </w:rPr>
            </w:pPr>
          </w:p>
        </w:tc>
        <w:tc>
          <w:tcPr>
            <w:tcW w:w="1559" w:type="dxa"/>
            <w:tcBorders>
              <w:top w:val="single" w:sz="2" w:space="0" w:color="1F3864" w:themeColor="accent1" w:themeShade="80"/>
            </w:tcBorders>
            <w:vAlign w:val="center"/>
          </w:tcPr>
          <w:p w14:paraId="180DB74C" w14:textId="77777777" w:rsidR="00F0357C" w:rsidRPr="00D311AA" w:rsidRDefault="00F0357C">
            <w:pPr>
              <w:pStyle w:val="08-Tabelageral"/>
              <w:rPr>
                <w:b/>
                <w:szCs w:val="14"/>
              </w:rPr>
            </w:pPr>
          </w:p>
        </w:tc>
        <w:tc>
          <w:tcPr>
            <w:tcW w:w="284" w:type="dxa"/>
            <w:tcBorders>
              <w:top w:val="single" w:sz="2" w:space="0" w:color="1F3864" w:themeColor="accent1" w:themeShade="80"/>
            </w:tcBorders>
            <w:vAlign w:val="center"/>
          </w:tcPr>
          <w:p w14:paraId="613D9D19" w14:textId="77777777" w:rsidR="00F0357C" w:rsidRPr="00D311AA" w:rsidRDefault="00F0357C">
            <w:pPr>
              <w:pStyle w:val="08-Tabelageral"/>
              <w:rPr>
                <w:b/>
              </w:rPr>
            </w:pPr>
          </w:p>
        </w:tc>
        <w:tc>
          <w:tcPr>
            <w:tcW w:w="1417" w:type="dxa"/>
            <w:gridSpan w:val="2"/>
            <w:tcBorders>
              <w:top w:val="single" w:sz="2" w:space="0" w:color="1F3864" w:themeColor="accent1" w:themeShade="80"/>
            </w:tcBorders>
            <w:vAlign w:val="center"/>
          </w:tcPr>
          <w:p w14:paraId="13C0B4A8" w14:textId="77777777" w:rsidR="00F0357C" w:rsidRPr="00D311AA" w:rsidRDefault="00F0357C">
            <w:pPr>
              <w:pStyle w:val="08-Tabelageral"/>
              <w:rPr>
                <w:b/>
              </w:rPr>
            </w:pPr>
          </w:p>
        </w:tc>
        <w:tc>
          <w:tcPr>
            <w:tcW w:w="1706" w:type="dxa"/>
            <w:tcBorders>
              <w:top w:val="single" w:sz="2" w:space="0" w:color="1F3864" w:themeColor="accent1" w:themeShade="80"/>
            </w:tcBorders>
            <w:vAlign w:val="center"/>
          </w:tcPr>
          <w:p w14:paraId="62DF4C13" w14:textId="77777777" w:rsidR="00F0357C" w:rsidRPr="00D311AA" w:rsidRDefault="00F0357C">
            <w:pPr>
              <w:pStyle w:val="08-Tabelageral"/>
              <w:rPr>
                <w:b/>
              </w:rPr>
            </w:pPr>
          </w:p>
        </w:tc>
      </w:tr>
      <w:tr w:rsidR="00F0357C" w:rsidRPr="00D311AA" w14:paraId="30BEEB01" w14:textId="77777777" w:rsidTr="005109AE">
        <w:trPr>
          <w:trHeight w:val="238"/>
          <w:jc w:val="center"/>
        </w:trPr>
        <w:tc>
          <w:tcPr>
            <w:tcW w:w="3268" w:type="dxa"/>
            <w:gridSpan w:val="2"/>
          </w:tcPr>
          <w:p w14:paraId="757B17E6" w14:textId="77777777" w:rsidR="00F0357C" w:rsidRPr="00D311AA" w:rsidRDefault="00F0357C">
            <w:pPr>
              <w:pStyle w:val="08-Tabelageral"/>
              <w:jc w:val="left"/>
              <w:rPr>
                <w:bCs/>
              </w:rPr>
            </w:pPr>
            <w:r w:rsidRPr="00D311AA">
              <w:rPr>
                <w:bCs/>
              </w:rPr>
              <w:t xml:space="preserve">Cash </w:t>
            </w:r>
            <w:proofErr w:type="spellStart"/>
            <w:r w:rsidRPr="00D311AA">
              <w:rPr>
                <w:bCs/>
              </w:rPr>
              <w:t>and</w:t>
            </w:r>
            <w:proofErr w:type="spellEnd"/>
            <w:r w:rsidRPr="00D311AA">
              <w:rPr>
                <w:bCs/>
              </w:rPr>
              <w:t xml:space="preserve"> cash </w:t>
            </w:r>
            <w:proofErr w:type="spellStart"/>
            <w:r w:rsidRPr="00D311AA">
              <w:rPr>
                <w:bCs/>
              </w:rPr>
              <w:t>equivalent</w:t>
            </w:r>
            <w:r>
              <w:rPr>
                <w:bCs/>
              </w:rPr>
              <w:t>s</w:t>
            </w:r>
            <w:proofErr w:type="spellEnd"/>
          </w:p>
        </w:tc>
        <w:tc>
          <w:tcPr>
            <w:tcW w:w="1417" w:type="dxa"/>
            <w:tcBorders>
              <w:top w:val="nil"/>
            </w:tcBorders>
            <w:vAlign w:val="center"/>
          </w:tcPr>
          <w:p w14:paraId="0E50C69F" w14:textId="77777777" w:rsidR="00F0357C" w:rsidRPr="00D311AA" w:rsidRDefault="00F0357C">
            <w:pPr>
              <w:pStyle w:val="08-Tabelageral"/>
            </w:pPr>
            <w:r>
              <w:rPr>
                <w:rFonts w:cs="Arial"/>
                <w:color w:val="000000"/>
                <w:szCs w:val="14"/>
              </w:rPr>
              <w:t>8,855,104</w:t>
            </w:r>
          </w:p>
        </w:tc>
        <w:tc>
          <w:tcPr>
            <w:tcW w:w="1559" w:type="dxa"/>
            <w:tcBorders>
              <w:top w:val="nil"/>
            </w:tcBorders>
            <w:vAlign w:val="center"/>
          </w:tcPr>
          <w:p w14:paraId="4BE0832C" w14:textId="77777777" w:rsidR="00F0357C" w:rsidRPr="00D311AA" w:rsidRDefault="00F0357C">
            <w:pPr>
              <w:pStyle w:val="08-Tabelageral"/>
            </w:pPr>
            <w:r>
              <w:t>--</w:t>
            </w:r>
          </w:p>
        </w:tc>
        <w:tc>
          <w:tcPr>
            <w:tcW w:w="284" w:type="dxa"/>
            <w:tcBorders>
              <w:top w:val="nil"/>
            </w:tcBorders>
            <w:vAlign w:val="center"/>
          </w:tcPr>
          <w:p w14:paraId="7F151EC6" w14:textId="77777777" w:rsidR="00F0357C" w:rsidRPr="00D311AA" w:rsidRDefault="00F0357C">
            <w:pPr>
              <w:pStyle w:val="08-Tabelageral"/>
              <w:rPr>
                <w:lang w:eastAsia="en-US"/>
              </w:rPr>
            </w:pPr>
          </w:p>
        </w:tc>
        <w:tc>
          <w:tcPr>
            <w:tcW w:w="1417" w:type="dxa"/>
            <w:gridSpan w:val="2"/>
            <w:tcBorders>
              <w:top w:val="nil"/>
            </w:tcBorders>
            <w:vAlign w:val="center"/>
          </w:tcPr>
          <w:p w14:paraId="684A926E" w14:textId="77777777" w:rsidR="00F0357C" w:rsidRPr="00D311AA" w:rsidRDefault="00F0357C">
            <w:pPr>
              <w:pStyle w:val="08-Tabelageral"/>
            </w:pPr>
            <w:r w:rsidRPr="00FA6B96">
              <w:t>7</w:t>
            </w:r>
            <w:r>
              <w:t>,</w:t>
            </w:r>
            <w:r w:rsidRPr="00FA6B96">
              <w:t>789</w:t>
            </w:r>
            <w:r>
              <w:t>,</w:t>
            </w:r>
            <w:r w:rsidRPr="00FA6B96">
              <w:t>875</w:t>
            </w:r>
          </w:p>
        </w:tc>
        <w:tc>
          <w:tcPr>
            <w:tcW w:w="1706" w:type="dxa"/>
            <w:tcBorders>
              <w:top w:val="nil"/>
            </w:tcBorders>
            <w:vAlign w:val="center"/>
          </w:tcPr>
          <w:p w14:paraId="0FE07396" w14:textId="77777777" w:rsidR="00F0357C" w:rsidRPr="00D311AA" w:rsidRDefault="00F0357C">
            <w:pPr>
              <w:pStyle w:val="08-Tabelageral"/>
            </w:pPr>
            <w:r>
              <w:t>--</w:t>
            </w:r>
          </w:p>
        </w:tc>
      </w:tr>
      <w:tr w:rsidR="00F0357C" w:rsidRPr="00D311AA" w14:paraId="7C0DF6F9" w14:textId="77777777" w:rsidTr="005109AE">
        <w:trPr>
          <w:trHeight w:val="238"/>
          <w:jc w:val="center"/>
        </w:trPr>
        <w:tc>
          <w:tcPr>
            <w:tcW w:w="3268" w:type="dxa"/>
            <w:gridSpan w:val="2"/>
          </w:tcPr>
          <w:p w14:paraId="274A50F8" w14:textId="77777777" w:rsidR="00F0357C" w:rsidRPr="00F0357C" w:rsidRDefault="00F0357C">
            <w:pPr>
              <w:pStyle w:val="08-Tabelageral"/>
              <w:jc w:val="left"/>
              <w:rPr>
                <w:bCs/>
                <w:lang w:val="en-US"/>
              </w:rPr>
            </w:pPr>
            <w:r w:rsidRPr="00F0357C">
              <w:rPr>
                <w:lang w:val="en-US"/>
              </w:rPr>
              <w:t>Dividends/interest on equity receivable</w:t>
            </w:r>
          </w:p>
        </w:tc>
        <w:tc>
          <w:tcPr>
            <w:tcW w:w="1417" w:type="dxa"/>
            <w:vAlign w:val="center"/>
          </w:tcPr>
          <w:p w14:paraId="6910F822" w14:textId="77777777" w:rsidR="00F0357C" w:rsidRPr="00D311AA" w:rsidRDefault="00F0357C">
            <w:pPr>
              <w:pStyle w:val="08-Tabelageral"/>
            </w:pPr>
            <w:r>
              <w:t>--</w:t>
            </w:r>
          </w:p>
        </w:tc>
        <w:tc>
          <w:tcPr>
            <w:tcW w:w="1559" w:type="dxa"/>
            <w:vAlign w:val="center"/>
          </w:tcPr>
          <w:p w14:paraId="4B0C197A" w14:textId="77777777" w:rsidR="00F0357C" w:rsidRPr="00D311AA" w:rsidRDefault="00F0357C">
            <w:pPr>
              <w:pStyle w:val="08-Tabelageral"/>
            </w:pPr>
            <w:r>
              <w:t>--</w:t>
            </w:r>
          </w:p>
        </w:tc>
        <w:tc>
          <w:tcPr>
            <w:tcW w:w="284" w:type="dxa"/>
            <w:vAlign w:val="center"/>
          </w:tcPr>
          <w:p w14:paraId="2A3A3118" w14:textId="77777777" w:rsidR="00F0357C" w:rsidRPr="00D311AA" w:rsidRDefault="00F0357C">
            <w:pPr>
              <w:pStyle w:val="08-Tabelageral"/>
              <w:rPr>
                <w:lang w:eastAsia="en-US"/>
              </w:rPr>
            </w:pPr>
          </w:p>
        </w:tc>
        <w:tc>
          <w:tcPr>
            <w:tcW w:w="1417" w:type="dxa"/>
            <w:gridSpan w:val="2"/>
            <w:vAlign w:val="center"/>
          </w:tcPr>
          <w:p w14:paraId="157A1C0B" w14:textId="77777777" w:rsidR="00F0357C" w:rsidRPr="00D311AA" w:rsidRDefault="00F0357C">
            <w:pPr>
              <w:pStyle w:val="08-Tabelageral"/>
            </w:pPr>
            <w:r>
              <w:t>--</w:t>
            </w:r>
          </w:p>
        </w:tc>
        <w:tc>
          <w:tcPr>
            <w:tcW w:w="1706" w:type="dxa"/>
            <w:vAlign w:val="center"/>
          </w:tcPr>
          <w:p w14:paraId="08929FED" w14:textId="77777777" w:rsidR="00F0357C" w:rsidRPr="00D311AA" w:rsidRDefault="00F0357C">
            <w:pPr>
              <w:pStyle w:val="08-Tabelageral"/>
            </w:pPr>
            <w:r w:rsidRPr="00FA6B96">
              <w:t>97</w:t>
            </w:r>
            <w:r>
              <w:t>,</w:t>
            </w:r>
            <w:r w:rsidRPr="00FA6B96">
              <w:t>446</w:t>
            </w:r>
          </w:p>
        </w:tc>
      </w:tr>
      <w:tr w:rsidR="00F0357C" w:rsidRPr="00D311AA" w14:paraId="180B9BDD" w14:textId="77777777" w:rsidTr="005109AE">
        <w:trPr>
          <w:trHeight w:val="238"/>
          <w:jc w:val="center"/>
        </w:trPr>
        <w:tc>
          <w:tcPr>
            <w:tcW w:w="3268" w:type="dxa"/>
            <w:gridSpan w:val="2"/>
          </w:tcPr>
          <w:p w14:paraId="3EC8B148" w14:textId="77777777" w:rsidR="00F0357C" w:rsidRPr="00D311AA" w:rsidRDefault="00F0357C">
            <w:pPr>
              <w:pStyle w:val="08-Tabelageral"/>
              <w:jc w:val="left"/>
              <w:rPr>
                <w:bCs/>
              </w:rPr>
            </w:pPr>
            <w:proofErr w:type="spellStart"/>
            <w:r w:rsidRPr="00D311AA">
              <w:rPr>
                <w:bCs/>
              </w:rPr>
              <w:t>Commissions</w:t>
            </w:r>
            <w:proofErr w:type="spellEnd"/>
            <w:r w:rsidRPr="00D311AA">
              <w:rPr>
                <w:bCs/>
              </w:rPr>
              <w:t xml:space="preserve"> </w:t>
            </w:r>
            <w:proofErr w:type="spellStart"/>
            <w:r w:rsidRPr="00D311AA">
              <w:rPr>
                <w:bCs/>
              </w:rPr>
              <w:t>to</w:t>
            </w:r>
            <w:proofErr w:type="spellEnd"/>
            <w:r w:rsidRPr="00D311AA">
              <w:rPr>
                <w:bCs/>
              </w:rPr>
              <w:t xml:space="preserve"> </w:t>
            </w:r>
            <w:proofErr w:type="spellStart"/>
            <w:r w:rsidRPr="00D311AA">
              <w:rPr>
                <w:bCs/>
              </w:rPr>
              <w:t>be</w:t>
            </w:r>
            <w:proofErr w:type="spellEnd"/>
            <w:r w:rsidRPr="00D311AA">
              <w:rPr>
                <w:bCs/>
              </w:rPr>
              <w:t xml:space="preserve"> </w:t>
            </w:r>
            <w:proofErr w:type="spellStart"/>
            <w:r w:rsidRPr="00D311AA">
              <w:rPr>
                <w:bCs/>
              </w:rPr>
              <w:t>received</w:t>
            </w:r>
            <w:proofErr w:type="spellEnd"/>
          </w:p>
        </w:tc>
        <w:tc>
          <w:tcPr>
            <w:tcW w:w="1417" w:type="dxa"/>
            <w:vAlign w:val="center"/>
          </w:tcPr>
          <w:p w14:paraId="3445F6B1" w14:textId="77777777" w:rsidR="00F0357C" w:rsidRPr="00D311AA" w:rsidRDefault="00F0357C">
            <w:pPr>
              <w:pStyle w:val="08-Tabelageral"/>
            </w:pPr>
            <w:r>
              <w:t>--</w:t>
            </w:r>
          </w:p>
        </w:tc>
        <w:tc>
          <w:tcPr>
            <w:tcW w:w="1559" w:type="dxa"/>
            <w:vAlign w:val="center"/>
          </w:tcPr>
          <w:p w14:paraId="7B15AE7A" w14:textId="77777777" w:rsidR="00F0357C" w:rsidRPr="00D311AA" w:rsidRDefault="00F0357C">
            <w:pPr>
              <w:pStyle w:val="08-Tabelageral"/>
            </w:pPr>
            <w:r>
              <w:t>2,643,214</w:t>
            </w:r>
          </w:p>
        </w:tc>
        <w:tc>
          <w:tcPr>
            <w:tcW w:w="284" w:type="dxa"/>
            <w:vAlign w:val="center"/>
          </w:tcPr>
          <w:p w14:paraId="09D377C8" w14:textId="77777777" w:rsidR="00F0357C" w:rsidRPr="00D311AA" w:rsidRDefault="00F0357C">
            <w:pPr>
              <w:pStyle w:val="08-Tabelageral"/>
              <w:rPr>
                <w:lang w:eastAsia="en-US"/>
              </w:rPr>
            </w:pPr>
          </w:p>
        </w:tc>
        <w:tc>
          <w:tcPr>
            <w:tcW w:w="1417" w:type="dxa"/>
            <w:gridSpan w:val="2"/>
            <w:vAlign w:val="center"/>
          </w:tcPr>
          <w:p w14:paraId="10A6F812" w14:textId="77777777" w:rsidR="00F0357C" w:rsidRPr="00D311AA" w:rsidRDefault="00F0357C">
            <w:pPr>
              <w:pStyle w:val="08-Tabelageral"/>
            </w:pPr>
            <w:r>
              <w:t>--</w:t>
            </w:r>
          </w:p>
        </w:tc>
        <w:tc>
          <w:tcPr>
            <w:tcW w:w="1706" w:type="dxa"/>
            <w:vAlign w:val="center"/>
          </w:tcPr>
          <w:p w14:paraId="708777CB" w14:textId="77777777" w:rsidR="00F0357C" w:rsidRPr="00D311AA" w:rsidRDefault="00F0357C">
            <w:pPr>
              <w:pStyle w:val="08-Tabelageral"/>
            </w:pPr>
            <w:r w:rsidRPr="00FA6B96">
              <w:t>2</w:t>
            </w:r>
            <w:r>
              <w:t>,</w:t>
            </w:r>
            <w:r w:rsidRPr="00FA6B96">
              <w:t>591</w:t>
            </w:r>
            <w:r>
              <w:t>,</w:t>
            </w:r>
            <w:r w:rsidRPr="00FA6B96">
              <w:t>329</w:t>
            </w:r>
          </w:p>
        </w:tc>
      </w:tr>
      <w:tr w:rsidR="00F0357C" w:rsidRPr="00D863D5" w14:paraId="65EEA3DF" w14:textId="77777777" w:rsidTr="005109AE">
        <w:trPr>
          <w:trHeight w:val="238"/>
          <w:jc w:val="center"/>
        </w:trPr>
        <w:tc>
          <w:tcPr>
            <w:tcW w:w="3268" w:type="dxa"/>
            <w:gridSpan w:val="2"/>
          </w:tcPr>
          <w:p w14:paraId="10671D2B" w14:textId="77777777" w:rsidR="00F0357C" w:rsidRPr="00D863D5" w:rsidRDefault="00F0357C">
            <w:pPr>
              <w:pStyle w:val="08-Tabelageral"/>
              <w:jc w:val="left"/>
              <w:rPr>
                <w:bCs/>
              </w:rPr>
            </w:pPr>
            <w:proofErr w:type="spellStart"/>
            <w:r w:rsidRPr="00024BAF">
              <w:rPr>
                <w:rFonts w:cs="Arial"/>
                <w:szCs w:val="14"/>
              </w:rPr>
              <w:t>Receive</w:t>
            </w:r>
            <w:proofErr w:type="spellEnd"/>
            <w:r w:rsidRPr="00024BAF">
              <w:rPr>
                <w:rFonts w:cs="Arial"/>
                <w:szCs w:val="14"/>
              </w:rPr>
              <w:t xml:space="preserve"> </w:t>
            </w:r>
            <w:proofErr w:type="spellStart"/>
            <w:r w:rsidRPr="00024BAF">
              <w:rPr>
                <w:rFonts w:cs="Arial"/>
                <w:szCs w:val="14"/>
              </w:rPr>
              <w:t>with</w:t>
            </w:r>
            <w:proofErr w:type="spellEnd"/>
            <w:r w:rsidRPr="00024BAF">
              <w:rPr>
                <w:rFonts w:cs="Arial"/>
                <w:szCs w:val="14"/>
              </w:rPr>
              <w:t xml:space="preserve"> </w:t>
            </w:r>
            <w:proofErr w:type="spellStart"/>
            <w:r w:rsidRPr="00024BAF">
              <w:rPr>
                <w:rFonts w:cs="Arial"/>
                <w:szCs w:val="14"/>
              </w:rPr>
              <w:t>related</w:t>
            </w:r>
            <w:proofErr w:type="spellEnd"/>
            <w:r w:rsidRPr="00024BAF">
              <w:rPr>
                <w:rFonts w:cs="Arial"/>
                <w:szCs w:val="14"/>
              </w:rPr>
              <w:t xml:space="preserve"> </w:t>
            </w:r>
            <w:proofErr w:type="spellStart"/>
            <w:r w:rsidRPr="00024BAF">
              <w:rPr>
                <w:rFonts w:cs="Arial"/>
                <w:szCs w:val="14"/>
              </w:rPr>
              <w:t>parties</w:t>
            </w:r>
            <w:proofErr w:type="spellEnd"/>
          </w:p>
        </w:tc>
        <w:tc>
          <w:tcPr>
            <w:tcW w:w="1417" w:type="dxa"/>
            <w:vAlign w:val="center"/>
          </w:tcPr>
          <w:p w14:paraId="5ED6B0B8" w14:textId="77777777" w:rsidR="00F0357C" w:rsidRPr="00D863D5" w:rsidRDefault="00F0357C">
            <w:pPr>
              <w:pStyle w:val="08-Tabelageral"/>
              <w:rPr>
                <w:bCs/>
              </w:rPr>
            </w:pPr>
            <w:r>
              <w:rPr>
                <w:bCs/>
              </w:rPr>
              <w:t>--</w:t>
            </w:r>
          </w:p>
        </w:tc>
        <w:tc>
          <w:tcPr>
            <w:tcW w:w="1559" w:type="dxa"/>
            <w:vAlign w:val="center"/>
          </w:tcPr>
          <w:p w14:paraId="6D46623A" w14:textId="77777777" w:rsidR="00F0357C" w:rsidRPr="00D863D5" w:rsidRDefault="00F0357C">
            <w:pPr>
              <w:pStyle w:val="08-Tabelageral"/>
              <w:rPr>
                <w:bCs/>
              </w:rPr>
            </w:pPr>
            <w:r>
              <w:rPr>
                <w:bCs/>
              </w:rPr>
              <w:t>--</w:t>
            </w:r>
          </w:p>
        </w:tc>
        <w:tc>
          <w:tcPr>
            <w:tcW w:w="284" w:type="dxa"/>
            <w:vAlign w:val="center"/>
          </w:tcPr>
          <w:p w14:paraId="40332DAD" w14:textId="77777777" w:rsidR="00F0357C" w:rsidRPr="00D863D5" w:rsidRDefault="00F0357C">
            <w:pPr>
              <w:pStyle w:val="08-Tabelageral"/>
              <w:rPr>
                <w:bCs/>
              </w:rPr>
            </w:pPr>
          </w:p>
        </w:tc>
        <w:tc>
          <w:tcPr>
            <w:tcW w:w="1417" w:type="dxa"/>
            <w:gridSpan w:val="2"/>
            <w:vAlign w:val="center"/>
          </w:tcPr>
          <w:p w14:paraId="066C2130" w14:textId="77777777" w:rsidR="00F0357C" w:rsidRPr="00D863D5" w:rsidRDefault="00F0357C">
            <w:pPr>
              <w:pStyle w:val="08-Tabelageral"/>
              <w:rPr>
                <w:bCs/>
              </w:rPr>
            </w:pPr>
            <w:r w:rsidRPr="00D863D5">
              <w:rPr>
                <w:bCs/>
              </w:rPr>
              <w:t>--</w:t>
            </w:r>
          </w:p>
        </w:tc>
        <w:tc>
          <w:tcPr>
            <w:tcW w:w="1706" w:type="dxa"/>
            <w:vAlign w:val="center"/>
          </w:tcPr>
          <w:p w14:paraId="7D41F205" w14:textId="77777777" w:rsidR="00F0357C" w:rsidRPr="00D863D5" w:rsidRDefault="00F0357C">
            <w:pPr>
              <w:pStyle w:val="08-Tabelageral"/>
              <w:rPr>
                <w:bCs/>
              </w:rPr>
            </w:pPr>
            <w:r w:rsidRPr="00D863D5">
              <w:rPr>
                <w:bCs/>
              </w:rPr>
              <w:t>2,993</w:t>
            </w:r>
          </w:p>
        </w:tc>
      </w:tr>
      <w:tr w:rsidR="00F0357C" w:rsidRPr="00D311AA" w14:paraId="1C8DE726" w14:textId="77777777" w:rsidTr="005109AE">
        <w:trPr>
          <w:trHeight w:val="238"/>
          <w:jc w:val="center"/>
        </w:trPr>
        <w:tc>
          <w:tcPr>
            <w:tcW w:w="3268" w:type="dxa"/>
            <w:gridSpan w:val="2"/>
          </w:tcPr>
          <w:p w14:paraId="0F119E2C" w14:textId="77777777" w:rsidR="00F0357C" w:rsidRPr="00D311AA" w:rsidRDefault="00F0357C">
            <w:pPr>
              <w:pStyle w:val="08-Tabelageral"/>
              <w:jc w:val="left"/>
              <w:rPr>
                <w:b/>
              </w:rPr>
            </w:pPr>
            <w:proofErr w:type="spellStart"/>
            <w:r w:rsidRPr="00D311AA">
              <w:rPr>
                <w:b/>
              </w:rPr>
              <w:t>Liabilities</w:t>
            </w:r>
            <w:proofErr w:type="spellEnd"/>
          </w:p>
        </w:tc>
        <w:tc>
          <w:tcPr>
            <w:tcW w:w="1417" w:type="dxa"/>
            <w:vAlign w:val="center"/>
          </w:tcPr>
          <w:p w14:paraId="31EDB0A3" w14:textId="77777777" w:rsidR="00F0357C" w:rsidRPr="00D311AA" w:rsidRDefault="00F0357C">
            <w:pPr>
              <w:pStyle w:val="08-Tabelageral"/>
              <w:rPr>
                <w:b/>
              </w:rPr>
            </w:pPr>
          </w:p>
        </w:tc>
        <w:tc>
          <w:tcPr>
            <w:tcW w:w="1559" w:type="dxa"/>
            <w:vAlign w:val="center"/>
          </w:tcPr>
          <w:p w14:paraId="069E2EF7" w14:textId="77777777" w:rsidR="00F0357C" w:rsidRPr="00D311AA" w:rsidRDefault="00F0357C">
            <w:pPr>
              <w:pStyle w:val="08-Tabelageral"/>
              <w:rPr>
                <w:b/>
              </w:rPr>
            </w:pPr>
          </w:p>
        </w:tc>
        <w:tc>
          <w:tcPr>
            <w:tcW w:w="284" w:type="dxa"/>
            <w:vAlign w:val="center"/>
          </w:tcPr>
          <w:p w14:paraId="7D7C73B9" w14:textId="77777777" w:rsidR="00F0357C" w:rsidRPr="00D311AA" w:rsidRDefault="00F0357C">
            <w:pPr>
              <w:pStyle w:val="08-Tabelageral"/>
              <w:rPr>
                <w:b/>
              </w:rPr>
            </w:pPr>
          </w:p>
        </w:tc>
        <w:tc>
          <w:tcPr>
            <w:tcW w:w="1417" w:type="dxa"/>
            <w:gridSpan w:val="2"/>
            <w:vAlign w:val="center"/>
          </w:tcPr>
          <w:p w14:paraId="2A7070AD" w14:textId="77777777" w:rsidR="00F0357C" w:rsidRPr="00D311AA" w:rsidRDefault="00F0357C">
            <w:pPr>
              <w:pStyle w:val="08-Tabelageral"/>
              <w:rPr>
                <w:b/>
              </w:rPr>
            </w:pPr>
          </w:p>
        </w:tc>
        <w:tc>
          <w:tcPr>
            <w:tcW w:w="1706" w:type="dxa"/>
            <w:vAlign w:val="center"/>
          </w:tcPr>
          <w:p w14:paraId="369F690D" w14:textId="77777777" w:rsidR="00F0357C" w:rsidRPr="00D311AA" w:rsidRDefault="00F0357C">
            <w:pPr>
              <w:pStyle w:val="08-Tabelageral"/>
              <w:rPr>
                <w:b/>
              </w:rPr>
            </w:pPr>
          </w:p>
        </w:tc>
      </w:tr>
      <w:tr w:rsidR="00F0357C" w:rsidRPr="00D311AA" w14:paraId="15A069DB" w14:textId="77777777" w:rsidTr="005109AE">
        <w:trPr>
          <w:trHeight w:val="238"/>
          <w:jc w:val="center"/>
        </w:trPr>
        <w:tc>
          <w:tcPr>
            <w:tcW w:w="3268" w:type="dxa"/>
            <w:gridSpan w:val="2"/>
          </w:tcPr>
          <w:p w14:paraId="0AE964F7" w14:textId="77777777" w:rsidR="00F0357C" w:rsidRPr="00D311AA" w:rsidRDefault="00F0357C">
            <w:pPr>
              <w:pStyle w:val="08-Tabelageral"/>
              <w:jc w:val="left"/>
              <w:rPr>
                <w:bCs/>
              </w:rPr>
            </w:pPr>
            <w:r w:rsidRPr="00D311AA">
              <w:rPr>
                <w:bCs/>
              </w:rPr>
              <w:t xml:space="preserve">Social </w:t>
            </w:r>
            <w:proofErr w:type="spellStart"/>
            <w:r w:rsidRPr="00D311AA">
              <w:rPr>
                <w:bCs/>
              </w:rPr>
              <w:t>and</w:t>
            </w:r>
            <w:proofErr w:type="spellEnd"/>
            <w:r w:rsidRPr="00D311AA">
              <w:rPr>
                <w:bCs/>
              </w:rPr>
              <w:t xml:space="preserve"> </w:t>
            </w:r>
            <w:proofErr w:type="spellStart"/>
            <w:r w:rsidRPr="00D311AA">
              <w:rPr>
                <w:bCs/>
              </w:rPr>
              <w:t>statutory</w:t>
            </w:r>
            <w:proofErr w:type="spellEnd"/>
            <w:r w:rsidRPr="00D311AA">
              <w:rPr>
                <w:bCs/>
              </w:rPr>
              <w:t xml:space="preserve"> </w:t>
            </w:r>
            <w:proofErr w:type="spellStart"/>
            <w:r w:rsidRPr="00D311AA">
              <w:rPr>
                <w:bCs/>
              </w:rPr>
              <w:t>obligations</w:t>
            </w:r>
            <w:proofErr w:type="spellEnd"/>
          </w:p>
        </w:tc>
        <w:tc>
          <w:tcPr>
            <w:tcW w:w="1417" w:type="dxa"/>
            <w:vAlign w:val="center"/>
          </w:tcPr>
          <w:p w14:paraId="36D30823" w14:textId="77777777" w:rsidR="00F0357C" w:rsidRPr="00D311AA" w:rsidRDefault="00F0357C">
            <w:pPr>
              <w:pStyle w:val="08-Tabelageral"/>
            </w:pPr>
            <w:r>
              <w:t>3,378,996</w:t>
            </w:r>
          </w:p>
        </w:tc>
        <w:tc>
          <w:tcPr>
            <w:tcW w:w="1559" w:type="dxa"/>
            <w:vAlign w:val="center"/>
          </w:tcPr>
          <w:p w14:paraId="58EBE73A" w14:textId="77777777" w:rsidR="00F0357C" w:rsidRPr="00D311AA" w:rsidRDefault="00F0357C">
            <w:pPr>
              <w:pStyle w:val="08-Tabelageral"/>
            </w:pPr>
            <w:r>
              <w:t>--</w:t>
            </w:r>
          </w:p>
        </w:tc>
        <w:tc>
          <w:tcPr>
            <w:tcW w:w="284" w:type="dxa"/>
            <w:vAlign w:val="center"/>
          </w:tcPr>
          <w:p w14:paraId="6D1284F8" w14:textId="77777777" w:rsidR="00F0357C" w:rsidRPr="00D311AA" w:rsidRDefault="00F0357C">
            <w:pPr>
              <w:pStyle w:val="08-Tabelageral"/>
              <w:rPr>
                <w:lang w:eastAsia="en-US"/>
              </w:rPr>
            </w:pPr>
          </w:p>
        </w:tc>
        <w:tc>
          <w:tcPr>
            <w:tcW w:w="1417" w:type="dxa"/>
            <w:gridSpan w:val="2"/>
            <w:vAlign w:val="center"/>
          </w:tcPr>
          <w:p w14:paraId="7A840352" w14:textId="77777777" w:rsidR="00F0357C" w:rsidRPr="00D311AA" w:rsidRDefault="00F0357C">
            <w:pPr>
              <w:pStyle w:val="08-Tabelageral"/>
            </w:pPr>
            <w:r w:rsidRPr="00FA6B96">
              <w:t>2</w:t>
            </w:r>
            <w:r>
              <w:t>,</w:t>
            </w:r>
            <w:r w:rsidRPr="00FA6B96">
              <w:t>922</w:t>
            </w:r>
            <w:r>
              <w:t>,</w:t>
            </w:r>
            <w:r w:rsidRPr="00FA6B96">
              <w:t>517</w:t>
            </w:r>
          </w:p>
        </w:tc>
        <w:tc>
          <w:tcPr>
            <w:tcW w:w="1706" w:type="dxa"/>
            <w:vAlign w:val="center"/>
          </w:tcPr>
          <w:p w14:paraId="358049EA" w14:textId="77777777" w:rsidR="00F0357C" w:rsidRPr="00D311AA" w:rsidRDefault="00F0357C">
            <w:pPr>
              <w:pStyle w:val="08-Tabelageral"/>
            </w:pPr>
            <w:r>
              <w:t>--</w:t>
            </w:r>
          </w:p>
        </w:tc>
      </w:tr>
      <w:tr w:rsidR="00F0357C" w:rsidRPr="00D311AA" w14:paraId="497DC840" w14:textId="77777777" w:rsidTr="005109AE">
        <w:trPr>
          <w:trHeight w:val="238"/>
          <w:jc w:val="center"/>
        </w:trPr>
        <w:tc>
          <w:tcPr>
            <w:tcW w:w="3268" w:type="dxa"/>
            <w:gridSpan w:val="2"/>
            <w:tcBorders>
              <w:bottom w:val="nil"/>
            </w:tcBorders>
          </w:tcPr>
          <w:p w14:paraId="4609B3DA" w14:textId="77777777" w:rsidR="00F0357C" w:rsidRPr="00D311AA" w:rsidRDefault="00F0357C">
            <w:pPr>
              <w:pStyle w:val="08-Tabelageral"/>
              <w:jc w:val="left"/>
              <w:rPr>
                <w:bCs/>
              </w:rPr>
            </w:pPr>
            <w:proofErr w:type="spellStart"/>
            <w:r w:rsidRPr="00D311AA">
              <w:rPr>
                <w:bCs/>
              </w:rPr>
              <w:t>Obligations</w:t>
            </w:r>
            <w:proofErr w:type="spellEnd"/>
            <w:r w:rsidRPr="00D311AA">
              <w:rPr>
                <w:bCs/>
              </w:rPr>
              <w:t xml:space="preserve"> </w:t>
            </w:r>
            <w:proofErr w:type="spellStart"/>
            <w:r w:rsidRPr="00D311AA">
              <w:rPr>
                <w:bCs/>
              </w:rPr>
              <w:t>with</w:t>
            </w:r>
            <w:proofErr w:type="spellEnd"/>
            <w:r w:rsidRPr="00D311AA">
              <w:rPr>
                <w:bCs/>
              </w:rPr>
              <w:t xml:space="preserve"> </w:t>
            </w:r>
            <w:proofErr w:type="spellStart"/>
            <w:r w:rsidRPr="00D311AA">
              <w:rPr>
                <w:bCs/>
              </w:rPr>
              <w:t>related</w:t>
            </w:r>
            <w:proofErr w:type="spellEnd"/>
            <w:r w:rsidRPr="00D311AA">
              <w:rPr>
                <w:bCs/>
              </w:rPr>
              <w:t xml:space="preserve"> </w:t>
            </w:r>
            <w:proofErr w:type="spellStart"/>
            <w:r w:rsidRPr="00D311AA">
              <w:rPr>
                <w:bCs/>
              </w:rPr>
              <w:t>parties</w:t>
            </w:r>
            <w:proofErr w:type="spellEnd"/>
            <w:r>
              <w:rPr>
                <w:bCs/>
              </w:rPr>
              <w:t xml:space="preserve"> </w:t>
            </w:r>
            <w:r w:rsidRPr="002E2397">
              <w:rPr>
                <w:bCs/>
                <w:vertAlign w:val="superscript"/>
              </w:rPr>
              <w:t>(</w:t>
            </w:r>
            <w:r>
              <w:rPr>
                <w:bCs/>
                <w:vertAlign w:val="superscript"/>
              </w:rPr>
              <w:t>2</w:t>
            </w:r>
            <w:r w:rsidRPr="002E2397">
              <w:rPr>
                <w:bCs/>
                <w:vertAlign w:val="superscript"/>
              </w:rPr>
              <w:t>)</w:t>
            </w:r>
          </w:p>
        </w:tc>
        <w:tc>
          <w:tcPr>
            <w:tcW w:w="1417" w:type="dxa"/>
            <w:tcBorders>
              <w:bottom w:val="nil"/>
            </w:tcBorders>
            <w:vAlign w:val="center"/>
          </w:tcPr>
          <w:p w14:paraId="7D457BFF" w14:textId="77777777" w:rsidR="00F0357C" w:rsidRPr="00D311AA" w:rsidRDefault="00F0357C">
            <w:pPr>
              <w:pStyle w:val="08-Tabelageral"/>
            </w:pPr>
            <w:r>
              <w:t>30,370</w:t>
            </w:r>
          </w:p>
        </w:tc>
        <w:tc>
          <w:tcPr>
            <w:tcW w:w="1559" w:type="dxa"/>
            <w:tcBorders>
              <w:bottom w:val="nil"/>
            </w:tcBorders>
            <w:vAlign w:val="center"/>
          </w:tcPr>
          <w:p w14:paraId="6DB2E29D" w14:textId="77777777" w:rsidR="00F0357C" w:rsidRPr="00D311AA" w:rsidRDefault="00F0357C">
            <w:pPr>
              <w:pStyle w:val="08-Tabelageral"/>
            </w:pPr>
            <w:r>
              <w:t>62,671</w:t>
            </w:r>
          </w:p>
        </w:tc>
        <w:tc>
          <w:tcPr>
            <w:tcW w:w="284" w:type="dxa"/>
            <w:tcBorders>
              <w:bottom w:val="nil"/>
            </w:tcBorders>
            <w:vAlign w:val="center"/>
          </w:tcPr>
          <w:p w14:paraId="02ACA058" w14:textId="77777777" w:rsidR="00F0357C" w:rsidRPr="00D311AA" w:rsidRDefault="00F0357C">
            <w:pPr>
              <w:pStyle w:val="08-Tabelageral"/>
              <w:rPr>
                <w:lang w:eastAsia="en-US"/>
              </w:rPr>
            </w:pPr>
          </w:p>
        </w:tc>
        <w:tc>
          <w:tcPr>
            <w:tcW w:w="1417" w:type="dxa"/>
            <w:gridSpan w:val="2"/>
            <w:tcBorders>
              <w:bottom w:val="nil"/>
            </w:tcBorders>
            <w:vAlign w:val="center"/>
          </w:tcPr>
          <w:p w14:paraId="338FF476" w14:textId="77777777" w:rsidR="00F0357C" w:rsidRPr="00D311AA" w:rsidRDefault="00F0357C">
            <w:pPr>
              <w:pStyle w:val="08-Tabelageral"/>
            </w:pPr>
            <w:r w:rsidRPr="00FA6B96">
              <w:t>22</w:t>
            </w:r>
            <w:r>
              <w:t>,</w:t>
            </w:r>
            <w:r w:rsidRPr="00FA6B96">
              <w:t>968</w:t>
            </w:r>
          </w:p>
        </w:tc>
        <w:tc>
          <w:tcPr>
            <w:tcW w:w="1706" w:type="dxa"/>
            <w:tcBorders>
              <w:bottom w:val="nil"/>
            </w:tcBorders>
            <w:vAlign w:val="center"/>
          </w:tcPr>
          <w:p w14:paraId="34A217F4" w14:textId="77777777" w:rsidR="00F0357C" w:rsidRPr="00D311AA" w:rsidRDefault="00F0357C">
            <w:pPr>
              <w:pStyle w:val="08-Tabelageral"/>
            </w:pPr>
            <w:r w:rsidRPr="00FA6B96">
              <w:t>36</w:t>
            </w:r>
            <w:r>
              <w:t>,</w:t>
            </w:r>
            <w:r w:rsidRPr="00FA6B96">
              <w:t>079</w:t>
            </w:r>
          </w:p>
        </w:tc>
      </w:tr>
      <w:tr w:rsidR="00F0357C" w:rsidRPr="00D311AA" w14:paraId="08380264" w14:textId="77777777" w:rsidTr="005109AE">
        <w:trPr>
          <w:trHeight w:val="238"/>
          <w:jc w:val="center"/>
        </w:trPr>
        <w:tc>
          <w:tcPr>
            <w:tcW w:w="3268" w:type="dxa"/>
            <w:gridSpan w:val="2"/>
            <w:tcBorders>
              <w:top w:val="nil"/>
              <w:bottom w:val="single" w:sz="2" w:space="0" w:color="1F3864" w:themeColor="accent1" w:themeShade="80"/>
            </w:tcBorders>
          </w:tcPr>
          <w:p w14:paraId="79782C91" w14:textId="77777777" w:rsidR="00F0357C" w:rsidRPr="00D311AA" w:rsidRDefault="00F0357C">
            <w:pPr>
              <w:pStyle w:val="08-Tabelageral"/>
              <w:jc w:val="left"/>
              <w:rPr>
                <w:bCs/>
              </w:rPr>
            </w:pPr>
            <w:proofErr w:type="spellStart"/>
            <w:r w:rsidRPr="00D311AA">
              <w:rPr>
                <w:bCs/>
              </w:rPr>
              <w:t>Unearned</w:t>
            </w:r>
            <w:proofErr w:type="spellEnd"/>
            <w:r w:rsidRPr="00D311AA">
              <w:rPr>
                <w:bCs/>
              </w:rPr>
              <w:t xml:space="preserve"> </w:t>
            </w:r>
            <w:proofErr w:type="spellStart"/>
            <w:r w:rsidRPr="00D311AA">
              <w:rPr>
                <w:bCs/>
              </w:rPr>
              <w:t>Commissions</w:t>
            </w:r>
            <w:proofErr w:type="spellEnd"/>
          </w:p>
        </w:tc>
        <w:tc>
          <w:tcPr>
            <w:tcW w:w="1417" w:type="dxa"/>
            <w:tcBorders>
              <w:top w:val="nil"/>
              <w:bottom w:val="single" w:sz="2" w:space="0" w:color="1F3864" w:themeColor="accent1" w:themeShade="80"/>
            </w:tcBorders>
            <w:vAlign w:val="center"/>
          </w:tcPr>
          <w:p w14:paraId="1252B768" w14:textId="77777777" w:rsidR="00F0357C" w:rsidRPr="00D311AA" w:rsidRDefault="00F0357C">
            <w:pPr>
              <w:pStyle w:val="08-Tabelageral"/>
            </w:pPr>
            <w:r>
              <w:t>--</w:t>
            </w:r>
          </w:p>
        </w:tc>
        <w:tc>
          <w:tcPr>
            <w:tcW w:w="1559" w:type="dxa"/>
            <w:tcBorders>
              <w:top w:val="nil"/>
              <w:bottom w:val="single" w:sz="2" w:space="0" w:color="1F3864" w:themeColor="accent1" w:themeShade="80"/>
            </w:tcBorders>
            <w:vAlign w:val="center"/>
          </w:tcPr>
          <w:p w14:paraId="0A52C6A9" w14:textId="77777777" w:rsidR="00F0357C" w:rsidRPr="00D311AA" w:rsidRDefault="00F0357C">
            <w:pPr>
              <w:pStyle w:val="08-Tabelageral"/>
            </w:pPr>
            <w:r>
              <w:t>6,083,172</w:t>
            </w:r>
          </w:p>
        </w:tc>
        <w:tc>
          <w:tcPr>
            <w:tcW w:w="284" w:type="dxa"/>
            <w:tcBorders>
              <w:top w:val="nil"/>
              <w:bottom w:val="single" w:sz="2" w:space="0" w:color="1F3864" w:themeColor="accent1" w:themeShade="80"/>
            </w:tcBorders>
            <w:vAlign w:val="center"/>
          </w:tcPr>
          <w:p w14:paraId="249BE583" w14:textId="77777777" w:rsidR="00F0357C" w:rsidRPr="00D311AA" w:rsidRDefault="00F0357C">
            <w:pPr>
              <w:pStyle w:val="08-Tabelageral"/>
              <w:rPr>
                <w:lang w:eastAsia="en-US"/>
              </w:rPr>
            </w:pPr>
          </w:p>
        </w:tc>
        <w:tc>
          <w:tcPr>
            <w:tcW w:w="1417" w:type="dxa"/>
            <w:gridSpan w:val="2"/>
            <w:tcBorders>
              <w:top w:val="nil"/>
              <w:bottom w:val="single" w:sz="2" w:space="0" w:color="1F3864" w:themeColor="accent1" w:themeShade="80"/>
            </w:tcBorders>
            <w:vAlign w:val="center"/>
          </w:tcPr>
          <w:p w14:paraId="0BC09B33" w14:textId="77777777" w:rsidR="00F0357C" w:rsidRPr="00D311AA" w:rsidRDefault="00F0357C">
            <w:pPr>
              <w:pStyle w:val="08-Tabelageral"/>
            </w:pPr>
            <w:r>
              <w:t>--</w:t>
            </w:r>
          </w:p>
        </w:tc>
        <w:tc>
          <w:tcPr>
            <w:tcW w:w="1706" w:type="dxa"/>
            <w:tcBorders>
              <w:top w:val="nil"/>
              <w:bottom w:val="single" w:sz="2" w:space="0" w:color="1F3864" w:themeColor="accent1" w:themeShade="80"/>
            </w:tcBorders>
            <w:vAlign w:val="center"/>
          </w:tcPr>
          <w:p w14:paraId="770EA760" w14:textId="77777777" w:rsidR="00F0357C" w:rsidRPr="00D311AA" w:rsidRDefault="00F0357C">
            <w:pPr>
              <w:pStyle w:val="08-Tabelageral"/>
            </w:pPr>
            <w:r w:rsidRPr="00FA6B96">
              <w:t>5</w:t>
            </w:r>
            <w:r>
              <w:t>,</w:t>
            </w:r>
            <w:r w:rsidRPr="00FA6B96">
              <w:t>897</w:t>
            </w:r>
            <w:r>
              <w:t>,</w:t>
            </w:r>
            <w:r w:rsidRPr="00FA6B96">
              <w:t>562</w:t>
            </w:r>
          </w:p>
        </w:tc>
      </w:tr>
    </w:tbl>
    <w:p w14:paraId="67C07B2F" w14:textId="77777777" w:rsidR="00F0357C" w:rsidRDefault="00F0357C" w:rsidP="00F0357C">
      <w:pPr>
        <w:pStyle w:val="01-TtulodeNota"/>
        <w:keepNext/>
        <w:spacing w:before="0" w:after="0"/>
        <w:jc w:val="right"/>
        <w:rPr>
          <w:sz w:val="14"/>
          <w:szCs w:val="14"/>
        </w:rPr>
      </w:pPr>
    </w:p>
    <w:p w14:paraId="5E42B781" w14:textId="77777777" w:rsidR="00F0357C" w:rsidRPr="00D311AA" w:rsidRDefault="00F0357C" w:rsidP="00F0357C">
      <w:pPr>
        <w:pStyle w:val="01-TtulodeNota"/>
        <w:keepNext/>
        <w:spacing w:before="0" w:after="0"/>
        <w:jc w:val="right"/>
        <w:rPr>
          <w:sz w:val="14"/>
          <w:szCs w:val="14"/>
        </w:rPr>
      </w:pPr>
      <w:r w:rsidRPr="00D311AA">
        <w:rPr>
          <w:sz w:val="14"/>
          <w:szCs w:val="14"/>
        </w:rPr>
        <w:t xml:space="preserve">R$ </w:t>
      </w:r>
      <w:proofErr w:type="spellStart"/>
      <w:r w:rsidRPr="00D311AA">
        <w:rPr>
          <w:sz w:val="14"/>
          <w:szCs w:val="14"/>
        </w:rPr>
        <w:t>thousand</w:t>
      </w:r>
      <w:proofErr w:type="spellEnd"/>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52"/>
        <w:gridCol w:w="2395"/>
        <w:gridCol w:w="1265"/>
        <w:gridCol w:w="1545"/>
        <w:gridCol w:w="229"/>
        <w:gridCol w:w="53"/>
        <w:gridCol w:w="1350"/>
        <w:gridCol w:w="1545"/>
        <w:gridCol w:w="105"/>
      </w:tblGrid>
      <w:tr w:rsidR="00F0357C" w:rsidRPr="00A260C6" w14:paraId="4E68E132" w14:textId="77777777" w:rsidTr="005109AE">
        <w:trPr>
          <w:trHeight w:val="238"/>
          <w:jc w:val="center"/>
        </w:trPr>
        <w:tc>
          <w:tcPr>
            <w:tcW w:w="1164" w:type="dxa"/>
            <w:tcBorders>
              <w:top w:val="single" w:sz="4" w:space="0" w:color="1F3864" w:themeColor="accent1" w:themeShade="80"/>
              <w:bottom w:val="nil"/>
            </w:tcBorders>
          </w:tcPr>
          <w:p w14:paraId="4086AC40" w14:textId="77777777" w:rsidR="00F0357C" w:rsidRPr="00A260C6" w:rsidRDefault="00F0357C">
            <w:pPr>
              <w:pStyle w:val="08-Tabelageral"/>
              <w:rPr>
                <w:b/>
                <w:bCs/>
                <w:szCs w:val="14"/>
              </w:rPr>
            </w:pPr>
          </w:p>
        </w:tc>
        <w:tc>
          <w:tcPr>
            <w:tcW w:w="2434" w:type="dxa"/>
            <w:tcBorders>
              <w:top w:val="single" w:sz="4" w:space="0" w:color="1F3864" w:themeColor="accent1" w:themeShade="80"/>
              <w:bottom w:val="nil"/>
            </w:tcBorders>
          </w:tcPr>
          <w:p w14:paraId="098AEBAB" w14:textId="77777777" w:rsidR="00F0357C" w:rsidRPr="00A260C6" w:rsidRDefault="00F0357C">
            <w:pPr>
              <w:pStyle w:val="08-Tabelageral"/>
              <w:rPr>
                <w:b/>
                <w:bCs/>
                <w:szCs w:val="14"/>
              </w:rPr>
            </w:pPr>
          </w:p>
        </w:tc>
        <w:tc>
          <w:tcPr>
            <w:tcW w:w="3065" w:type="dxa"/>
            <w:gridSpan w:val="3"/>
            <w:tcBorders>
              <w:top w:val="single" w:sz="4" w:space="0" w:color="1F3864" w:themeColor="accent1" w:themeShade="80"/>
              <w:bottom w:val="single" w:sz="4" w:space="0" w:color="1F3864" w:themeColor="accent1" w:themeShade="80"/>
            </w:tcBorders>
          </w:tcPr>
          <w:p w14:paraId="317FBF7C" w14:textId="77777777" w:rsidR="00F0357C" w:rsidRPr="00A260C6" w:rsidRDefault="00F0357C">
            <w:pPr>
              <w:pStyle w:val="08-Tabelageral"/>
              <w:jc w:val="center"/>
              <w:rPr>
                <w:b/>
                <w:bCs/>
                <w:szCs w:val="14"/>
              </w:rPr>
            </w:pPr>
            <w:r>
              <w:rPr>
                <w:b/>
                <w:bCs/>
                <w:szCs w:val="14"/>
              </w:rPr>
              <w:t>2025</w:t>
            </w:r>
          </w:p>
        </w:tc>
        <w:tc>
          <w:tcPr>
            <w:tcW w:w="3083" w:type="dxa"/>
            <w:gridSpan w:val="4"/>
            <w:tcBorders>
              <w:top w:val="single" w:sz="4" w:space="0" w:color="1F3864" w:themeColor="accent1" w:themeShade="80"/>
              <w:bottom w:val="single" w:sz="4" w:space="0" w:color="1F3864" w:themeColor="accent1" w:themeShade="80"/>
            </w:tcBorders>
          </w:tcPr>
          <w:p w14:paraId="0CE1D303" w14:textId="77777777" w:rsidR="00F0357C" w:rsidRPr="00A260C6" w:rsidRDefault="00F0357C">
            <w:pPr>
              <w:pStyle w:val="08-Tabelageral"/>
              <w:jc w:val="center"/>
              <w:rPr>
                <w:b/>
                <w:bCs/>
                <w:szCs w:val="14"/>
              </w:rPr>
            </w:pPr>
            <w:r>
              <w:rPr>
                <w:b/>
                <w:bCs/>
                <w:szCs w:val="14"/>
              </w:rPr>
              <w:t>2024</w:t>
            </w:r>
          </w:p>
        </w:tc>
      </w:tr>
      <w:tr w:rsidR="00F0357C" w:rsidRPr="00D311AA" w14:paraId="7383C327" w14:textId="77777777" w:rsidTr="005109AE">
        <w:trPr>
          <w:gridAfter w:val="1"/>
          <w:wAfter w:w="107" w:type="dxa"/>
          <w:trHeight w:val="238"/>
          <w:jc w:val="center"/>
        </w:trPr>
        <w:tc>
          <w:tcPr>
            <w:tcW w:w="3598" w:type="dxa"/>
            <w:gridSpan w:val="2"/>
            <w:tcBorders>
              <w:top w:val="nil"/>
              <w:bottom w:val="single" w:sz="2" w:space="0" w:color="1F3864" w:themeColor="accent1" w:themeShade="80"/>
            </w:tcBorders>
            <w:vAlign w:val="center"/>
          </w:tcPr>
          <w:p w14:paraId="28942377" w14:textId="77777777" w:rsidR="00F0357C" w:rsidRPr="00D311AA" w:rsidRDefault="00F0357C">
            <w:pPr>
              <w:pStyle w:val="08-Tabelageral"/>
              <w:rPr>
                <w:b/>
                <w:szCs w:val="14"/>
              </w:rPr>
            </w:pPr>
          </w:p>
        </w:tc>
        <w:tc>
          <w:tcPr>
            <w:tcW w:w="1276" w:type="dxa"/>
            <w:tcBorders>
              <w:top w:val="single" w:sz="2" w:space="0" w:color="1F3864" w:themeColor="accent1" w:themeShade="80"/>
              <w:bottom w:val="single" w:sz="2" w:space="0" w:color="1F3864" w:themeColor="accent1" w:themeShade="80"/>
            </w:tcBorders>
            <w:vAlign w:val="center"/>
          </w:tcPr>
          <w:p w14:paraId="56216013" w14:textId="77777777" w:rsidR="00F0357C" w:rsidRPr="00D311AA" w:rsidRDefault="00F0357C">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596F9C8E" w14:textId="77777777" w:rsidR="00F0357C" w:rsidRPr="00D311AA" w:rsidRDefault="00F0357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c>
          <w:tcPr>
            <w:tcW w:w="284" w:type="dxa"/>
            <w:gridSpan w:val="2"/>
            <w:tcBorders>
              <w:top w:val="single" w:sz="2" w:space="0" w:color="9CC2E5" w:themeColor="accent5" w:themeTint="99"/>
              <w:bottom w:val="single" w:sz="2" w:space="0" w:color="1F3864" w:themeColor="accent1" w:themeShade="80"/>
            </w:tcBorders>
            <w:vAlign w:val="center"/>
          </w:tcPr>
          <w:p w14:paraId="29D5E3C1" w14:textId="77777777" w:rsidR="00F0357C" w:rsidRPr="00D311AA" w:rsidRDefault="00F0357C">
            <w:pPr>
              <w:pStyle w:val="08-Tabelageral"/>
              <w:rPr>
                <w:b/>
                <w:szCs w:val="14"/>
              </w:rPr>
            </w:pPr>
          </w:p>
        </w:tc>
        <w:tc>
          <w:tcPr>
            <w:tcW w:w="1363" w:type="dxa"/>
            <w:tcBorders>
              <w:top w:val="single" w:sz="2" w:space="0" w:color="9CC2E5" w:themeColor="accent5" w:themeTint="99"/>
              <w:bottom w:val="single" w:sz="2" w:space="0" w:color="1F3864" w:themeColor="accent1" w:themeShade="80"/>
            </w:tcBorders>
            <w:vAlign w:val="center"/>
          </w:tcPr>
          <w:p w14:paraId="0D8F39BC" w14:textId="77777777" w:rsidR="00F0357C" w:rsidRPr="00D311AA" w:rsidRDefault="00F0357C">
            <w:pPr>
              <w:pStyle w:val="08-Tabelageral"/>
              <w:rPr>
                <w:b/>
                <w:szCs w:val="14"/>
              </w:rPr>
            </w:pPr>
            <w:r>
              <w:rPr>
                <w:b/>
                <w:szCs w:val="14"/>
              </w:rPr>
              <w:t>Banco do Brasil</w:t>
            </w:r>
          </w:p>
        </w:tc>
        <w:tc>
          <w:tcPr>
            <w:tcW w:w="1559" w:type="dxa"/>
            <w:tcBorders>
              <w:top w:val="single" w:sz="2" w:space="0" w:color="9CC2E5" w:themeColor="accent5" w:themeTint="99"/>
              <w:bottom w:val="single" w:sz="2" w:space="0" w:color="1F3864" w:themeColor="accent1" w:themeShade="80"/>
            </w:tcBorders>
            <w:vAlign w:val="center"/>
          </w:tcPr>
          <w:p w14:paraId="4AA693E0" w14:textId="77777777" w:rsidR="00F0357C" w:rsidRPr="00D311AA" w:rsidRDefault="00F0357C">
            <w:pPr>
              <w:pStyle w:val="08-Tabelageral"/>
              <w:rPr>
                <w:b/>
                <w:szCs w:val="14"/>
              </w:rPr>
            </w:pPr>
            <w:r w:rsidRPr="00D311AA">
              <w:rPr>
                <w:b/>
                <w:szCs w:val="14"/>
              </w:rPr>
              <w:t xml:space="preserve">Associates </w:t>
            </w:r>
            <w:proofErr w:type="spellStart"/>
            <w:r w:rsidRPr="00D311AA">
              <w:rPr>
                <w:b/>
                <w:szCs w:val="14"/>
              </w:rPr>
              <w:t>and</w:t>
            </w:r>
            <w:proofErr w:type="spellEnd"/>
            <w:r w:rsidRPr="00D311AA">
              <w:rPr>
                <w:b/>
                <w:szCs w:val="14"/>
              </w:rPr>
              <w:t xml:space="preserve"> joint ventures</w:t>
            </w:r>
            <w:r>
              <w:rPr>
                <w:b/>
                <w:szCs w:val="14"/>
              </w:rPr>
              <w:t xml:space="preserve"> </w:t>
            </w:r>
            <w:r w:rsidRPr="00D311AA">
              <w:rPr>
                <w:b/>
                <w:szCs w:val="14"/>
                <w:vertAlign w:val="superscript"/>
              </w:rPr>
              <w:t>(</w:t>
            </w:r>
            <w:r>
              <w:rPr>
                <w:b/>
                <w:szCs w:val="14"/>
                <w:vertAlign w:val="superscript"/>
              </w:rPr>
              <w:t>1</w:t>
            </w:r>
            <w:r w:rsidRPr="00D311AA">
              <w:rPr>
                <w:b/>
                <w:szCs w:val="14"/>
                <w:vertAlign w:val="superscript"/>
              </w:rPr>
              <w:t>)</w:t>
            </w:r>
          </w:p>
        </w:tc>
      </w:tr>
      <w:tr w:rsidR="00F0357C" w:rsidRPr="00D311AA" w14:paraId="4536E248" w14:textId="77777777" w:rsidTr="005109AE">
        <w:trPr>
          <w:gridAfter w:val="1"/>
          <w:wAfter w:w="107" w:type="dxa"/>
          <w:trHeight w:val="238"/>
          <w:jc w:val="center"/>
        </w:trPr>
        <w:tc>
          <w:tcPr>
            <w:tcW w:w="3598" w:type="dxa"/>
            <w:gridSpan w:val="2"/>
            <w:tcBorders>
              <w:top w:val="single" w:sz="2" w:space="0" w:color="1F3864" w:themeColor="accent1" w:themeShade="80"/>
            </w:tcBorders>
          </w:tcPr>
          <w:p w14:paraId="20E293A6" w14:textId="77777777" w:rsidR="00F0357C" w:rsidRPr="00D311AA" w:rsidRDefault="00F0357C">
            <w:pPr>
              <w:pStyle w:val="08-Tabelageral"/>
              <w:jc w:val="left"/>
              <w:rPr>
                <w:b/>
              </w:rPr>
            </w:pPr>
            <w:r w:rsidRPr="00D311AA">
              <w:rPr>
                <w:b/>
              </w:rPr>
              <w:t>Income</w:t>
            </w:r>
          </w:p>
        </w:tc>
        <w:tc>
          <w:tcPr>
            <w:tcW w:w="1276" w:type="dxa"/>
            <w:tcBorders>
              <w:top w:val="single" w:sz="2" w:space="0" w:color="1F3864" w:themeColor="accent1" w:themeShade="80"/>
              <w:bottom w:val="nil"/>
            </w:tcBorders>
            <w:vAlign w:val="center"/>
          </w:tcPr>
          <w:p w14:paraId="2F47111C" w14:textId="77777777" w:rsidR="00F0357C" w:rsidRPr="00D311AA" w:rsidRDefault="00F0357C">
            <w:pPr>
              <w:pStyle w:val="08-Tabelageral"/>
              <w:rPr>
                <w:b/>
                <w:szCs w:val="14"/>
              </w:rPr>
            </w:pPr>
          </w:p>
        </w:tc>
        <w:tc>
          <w:tcPr>
            <w:tcW w:w="1559" w:type="dxa"/>
            <w:tcBorders>
              <w:top w:val="single" w:sz="2" w:space="0" w:color="1F3864" w:themeColor="accent1" w:themeShade="80"/>
              <w:bottom w:val="nil"/>
            </w:tcBorders>
            <w:vAlign w:val="center"/>
          </w:tcPr>
          <w:p w14:paraId="546835CA" w14:textId="77777777" w:rsidR="00F0357C" w:rsidRPr="00D311AA" w:rsidRDefault="00F0357C">
            <w:pPr>
              <w:pStyle w:val="08-Tabelageral"/>
              <w:rPr>
                <w:b/>
                <w:szCs w:val="14"/>
              </w:rPr>
            </w:pPr>
          </w:p>
        </w:tc>
        <w:tc>
          <w:tcPr>
            <w:tcW w:w="284" w:type="dxa"/>
            <w:gridSpan w:val="2"/>
            <w:tcBorders>
              <w:top w:val="single" w:sz="2" w:space="0" w:color="1F3864" w:themeColor="accent1" w:themeShade="80"/>
              <w:bottom w:val="nil"/>
            </w:tcBorders>
          </w:tcPr>
          <w:p w14:paraId="3CE45F53" w14:textId="77777777" w:rsidR="00F0357C" w:rsidRPr="00D311AA" w:rsidRDefault="00F0357C">
            <w:pPr>
              <w:pStyle w:val="08-Tabelageral"/>
              <w:rPr>
                <w:b/>
              </w:rPr>
            </w:pPr>
          </w:p>
        </w:tc>
        <w:tc>
          <w:tcPr>
            <w:tcW w:w="1363" w:type="dxa"/>
            <w:tcBorders>
              <w:top w:val="single" w:sz="2" w:space="0" w:color="1F3864" w:themeColor="accent1" w:themeShade="80"/>
              <w:bottom w:val="nil"/>
            </w:tcBorders>
            <w:vAlign w:val="center"/>
          </w:tcPr>
          <w:p w14:paraId="2029BDEF" w14:textId="77777777" w:rsidR="00F0357C" w:rsidRPr="00D311AA" w:rsidRDefault="00F0357C">
            <w:pPr>
              <w:pStyle w:val="08-Tabelageral"/>
              <w:rPr>
                <w:b/>
              </w:rPr>
            </w:pPr>
          </w:p>
        </w:tc>
        <w:tc>
          <w:tcPr>
            <w:tcW w:w="1559" w:type="dxa"/>
            <w:tcBorders>
              <w:top w:val="single" w:sz="2" w:space="0" w:color="1F3864" w:themeColor="accent1" w:themeShade="80"/>
              <w:bottom w:val="nil"/>
            </w:tcBorders>
            <w:vAlign w:val="center"/>
          </w:tcPr>
          <w:p w14:paraId="7C6837F0" w14:textId="77777777" w:rsidR="00F0357C" w:rsidRPr="00D311AA" w:rsidRDefault="00F0357C">
            <w:pPr>
              <w:pStyle w:val="08-Tabelageral"/>
              <w:rPr>
                <w:b/>
              </w:rPr>
            </w:pPr>
            <w:r w:rsidRPr="00BC397C">
              <w:rPr>
                <w:b/>
                <w:szCs w:val="14"/>
              </w:rPr>
              <w:t xml:space="preserve"> </w:t>
            </w:r>
          </w:p>
        </w:tc>
      </w:tr>
      <w:tr w:rsidR="00F0357C" w:rsidRPr="00D311AA" w14:paraId="2B610159" w14:textId="77777777" w:rsidTr="005109AE">
        <w:trPr>
          <w:gridAfter w:val="1"/>
          <w:wAfter w:w="107" w:type="dxa"/>
          <w:trHeight w:val="238"/>
          <w:jc w:val="center"/>
        </w:trPr>
        <w:tc>
          <w:tcPr>
            <w:tcW w:w="3598" w:type="dxa"/>
            <w:gridSpan w:val="2"/>
          </w:tcPr>
          <w:p w14:paraId="6593B3CE" w14:textId="77777777" w:rsidR="00F0357C" w:rsidRPr="00F0357C" w:rsidRDefault="00F0357C">
            <w:pPr>
              <w:pStyle w:val="08-Tabelageral"/>
              <w:ind w:left="113"/>
              <w:jc w:val="left"/>
              <w:rPr>
                <w:bCs/>
                <w:lang w:val="en-US"/>
              </w:rPr>
            </w:pPr>
            <w:r w:rsidRPr="00F0357C">
              <w:rPr>
                <w:bCs/>
                <w:lang w:val="en-US"/>
              </w:rPr>
              <w:t>Interest in earnings of financial instruments</w:t>
            </w:r>
          </w:p>
        </w:tc>
        <w:tc>
          <w:tcPr>
            <w:tcW w:w="1276" w:type="dxa"/>
            <w:tcBorders>
              <w:top w:val="nil"/>
            </w:tcBorders>
            <w:vAlign w:val="center"/>
          </w:tcPr>
          <w:p w14:paraId="6E65C2E5" w14:textId="77777777" w:rsidR="00F0357C" w:rsidRPr="00D311AA" w:rsidRDefault="00F0357C">
            <w:pPr>
              <w:pStyle w:val="08-Tabelageral"/>
            </w:pPr>
            <w:r>
              <w:t>889,855</w:t>
            </w:r>
          </w:p>
        </w:tc>
        <w:tc>
          <w:tcPr>
            <w:tcW w:w="1559" w:type="dxa"/>
            <w:tcBorders>
              <w:top w:val="nil"/>
            </w:tcBorders>
            <w:vAlign w:val="center"/>
          </w:tcPr>
          <w:p w14:paraId="50F2BBF5" w14:textId="77777777" w:rsidR="00F0357C" w:rsidRPr="00D311AA" w:rsidRDefault="00F0357C">
            <w:pPr>
              <w:pStyle w:val="08-Tabelageral"/>
            </w:pPr>
            <w:r>
              <w:t>--</w:t>
            </w:r>
          </w:p>
        </w:tc>
        <w:tc>
          <w:tcPr>
            <w:tcW w:w="284" w:type="dxa"/>
            <w:gridSpan w:val="2"/>
            <w:tcBorders>
              <w:top w:val="nil"/>
            </w:tcBorders>
            <w:vAlign w:val="center"/>
          </w:tcPr>
          <w:p w14:paraId="0B218E15" w14:textId="77777777" w:rsidR="00F0357C" w:rsidRPr="00D311AA" w:rsidRDefault="00F0357C">
            <w:pPr>
              <w:pStyle w:val="08-Tabelageral"/>
            </w:pPr>
          </w:p>
        </w:tc>
        <w:tc>
          <w:tcPr>
            <w:tcW w:w="1363" w:type="dxa"/>
            <w:tcBorders>
              <w:top w:val="nil"/>
            </w:tcBorders>
          </w:tcPr>
          <w:p w14:paraId="21547A92" w14:textId="77777777" w:rsidR="00F0357C" w:rsidRPr="00D311AA" w:rsidRDefault="00F0357C">
            <w:pPr>
              <w:pStyle w:val="08-Tabelageral"/>
              <w:rPr>
                <w:rFonts w:cs="Arial"/>
                <w:szCs w:val="14"/>
              </w:rPr>
            </w:pPr>
            <w:r w:rsidRPr="00294AC6">
              <w:t>496</w:t>
            </w:r>
            <w:r>
              <w:t>,</w:t>
            </w:r>
            <w:r w:rsidRPr="00294AC6">
              <w:t>090</w:t>
            </w:r>
          </w:p>
        </w:tc>
        <w:tc>
          <w:tcPr>
            <w:tcW w:w="1559" w:type="dxa"/>
            <w:tcBorders>
              <w:top w:val="nil"/>
            </w:tcBorders>
          </w:tcPr>
          <w:p w14:paraId="40EEFCB2" w14:textId="77777777" w:rsidR="00F0357C" w:rsidRPr="00D311AA" w:rsidRDefault="00F0357C">
            <w:pPr>
              <w:pStyle w:val="08-Tabelageral"/>
              <w:rPr>
                <w:rFonts w:cs="Arial"/>
                <w:szCs w:val="14"/>
              </w:rPr>
            </w:pPr>
            <w:r w:rsidRPr="00294AC6">
              <w:t>--</w:t>
            </w:r>
          </w:p>
        </w:tc>
      </w:tr>
      <w:tr w:rsidR="00F0357C" w:rsidRPr="00D311AA" w14:paraId="2216D199" w14:textId="77777777" w:rsidTr="005109AE">
        <w:trPr>
          <w:gridAfter w:val="1"/>
          <w:wAfter w:w="107" w:type="dxa"/>
          <w:trHeight w:val="238"/>
          <w:jc w:val="center"/>
        </w:trPr>
        <w:tc>
          <w:tcPr>
            <w:tcW w:w="3598" w:type="dxa"/>
            <w:gridSpan w:val="2"/>
            <w:vAlign w:val="center"/>
          </w:tcPr>
          <w:p w14:paraId="437D6E27" w14:textId="77777777" w:rsidR="00F0357C" w:rsidRPr="00D311AA" w:rsidRDefault="00F0357C">
            <w:pPr>
              <w:pStyle w:val="08-Tabelageral"/>
              <w:ind w:left="113"/>
              <w:jc w:val="left"/>
              <w:rPr>
                <w:bCs/>
              </w:rPr>
            </w:pPr>
            <w:r w:rsidRPr="00D311AA">
              <w:rPr>
                <w:bCs/>
              </w:rPr>
              <w:t xml:space="preserve">Income </w:t>
            </w:r>
            <w:proofErr w:type="spellStart"/>
            <w:r w:rsidRPr="00D311AA">
              <w:rPr>
                <w:bCs/>
              </w:rPr>
              <w:t>from</w:t>
            </w:r>
            <w:proofErr w:type="spellEnd"/>
            <w:r w:rsidRPr="00D311AA">
              <w:rPr>
                <w:bCs/>
              </w:rPr>
              <w:t xml:space="preserve"> Commission</w:t>
            </w:r>
          </w:p>
        </w:tc>
        <w:tc>
          <w:tcPr>
            <w:tcW w:w="1276" w:type="dxa"/>
            <w:vAlign w:val="center"/>
          </w:tcPr>
          <w:p w14:paraId="3DF79833" w14:textId="77777777" w:rsidR="00F0357C" w:rsidRPr="00D311AA" w:rsidRDefault="00F0357C">
            <w:pPr>
              <w:pStyle w:val="08-Tabelageral"/>
            </w:pPr>
            <w:r>
              <w:t>--</w:t>
            </w:r>
          </w:p>
        </w:tc>
        <w:tc>
          <w:tcPr>
            <w:tcW w:w="1559" w:type="dxa"/>
            <w:vAlign w:val="center"/>
          </w:tcPr>
          <w:p w14:paraId="5E96A1AF" w14:textId="77777777" w:rsidR="00F0357C" w:rsidRPr="00D311AA" w:rsidRDefault="00F0357C">
            <w:pPr>
              <w:pStyle w:val="08-Tabelageral"/>
            </w:pPr>
            <w:r>
              <w:t>5,466,064</w:t>
            </w:r>
          </w:p>
        </w:tc>
        <w:tc>
          <w:tcPr>
            <w:tcW w:w="284" w:type="dxa"/>
            <w:gridSpan w:val="2"/>
            <w:vAlign w:val="center"/>
          </w:tcPr>
          <w:p w14:paraId="53C5A983" w14:textId="77777777" w:rsidR="00F0357C" w:rsidRPr="00D311AA" w:rsidRDefault="00F0357C">
            <w:pPr>
              <w:pStyle w:val="08-Tabelageral"/>
            </w:pPr>
          </w:p>
        </w:tc>
        <w:tc>
          <w:tcPr>
            <w:tcW w:w="1363" w:type="dxa"/>
          </w:tcPr>
          <w:p w14:paraId="6104F8DB" w14:textId="77777777" w:rsidR="00F0357C" w:rsidRPr="00D311AA" w:rsidRDefault="00F0357C">
            <w:pPr>
              <w:pStyle w:val="08-Tabelageral"/>
              <w:rPr>
                <w:rFonts w:cs="Arial"/>
                <w:szCs w:val="14"/>
              </w:rPr>
            </w:pPr>
            <w:r w:rsidRPr="00294AC6">
              <w:t>--</w:t>
            </w:r>
          </w:p>
        </w:tc>
        <w:tc>
          <w:tcPr>
            <w:tcW w:w="1559" w:type="dxa"/>
          </w:tcPr>
          <w:p w14:paraId="16CBC37A" w14:textId="77777777" w:rsidR="00F0357C" w:rsidRPr="00D311AA" w:rsidRDefault="00F0357C">
            <w:pPr>
              <w:pStyle w:val="08-Tabelageral"/>
              <w:rPr>
                <w:rFonts w:cs="Arial"/>
                <w:szCs w:val="14"/>
              </w:rPr>
            </w:pPr>
            <w:r w:rsidRPr="00294AC6">
              <w:t>5</w:t>
            </w:r>
            <w:r>
              <w:t>,</w:t>
            </w:r>
            <w:r w:rsidRPr="00294AC6">
              <w:t>370</w:t>
            </w:r>
            <w:r>
              <w:t>,</w:t>
            </w:r>
            <w:r w:rsidRPr="00294AC6">
              <w:t>715</w:t>
            </w:r>
          </w:p>
        </w:tc>
      </w:tr>
      <w:tr w:rsidR="00F0357C" w:rsidRPr="00D311AA" w14:paraId="00280744" w14:textId="77777777" w:rsidTr="005109AE">
        <w:trPr>
          <w:gridAfter w:val="1"/>
          <w:wAfter w:w="107" w:type="dxa"/>
          <w:trHeight w:val="238"/>
          <w:jc w:val="center"/>
        </w:trPr>
        <w:tc>
          <w:tcPr>
            <w:tcW w:w="3598" w:type="dxa"/>
            <w:gridSpan w:val="2"/>
            <w:tcBorders>
              <w:bottom w:val="nil"/>
            </w:tcBorders>
            <w:vAlign w:val="center"/>
          </w:tcPr>
          <w:p w14:paraId="6073AFD9" w14:textId="77777777" w:rsidR="00F0357C" w:rsidRPr="00D311AA" w:rsidRDefault="00F0357C">
            <w:pPr>
              <w:pStyle w:val="08-Tabelageral"/>
              <w:ind w:left="113"/>
              <w:jc w:val="left"/>
              <w:rPr>
                <w:bCs/>
              </w:rPr>
            </w:pPr>
            <w:proofErr w:type="spellStart"/>
            <w:r w:rsidRPr="00D311AA">
              <w:rPr>
                <w:bCs/>
              </w:rPr>
              <w:t>Personnel</w:t>
            </w:r>
            <w:proofErr w:type="spellEnd"/>
            <w:r w:rsidRPr="00D311AA">
              <w:rPr>
                <w:bCs/>
              </w:rPr>
              <w:t xml:space="preserve"> </w:t>
            </w:r>
            <w:proofErr w:type="spellStart"/>
            <w:r w:rsidRPr="00D311AA">
              <w:rPr>
                <w:bCs/>
              </w:rPr>
              <w:t>expenses</w:t>
            </w:r>
            <w:proofErr w:type="spellEnd"/>
          </w:p>
        </w:tc>
        <w:tc>
          <w:tcPr>
            <w:tcW w:w="1276" w:type="dxa"/>
            <w:vAlign w:val="center"/>
          </w:tcPr>
          <w:p w14:paraId="512E0CCB" w14:textId="77777777" w:rsidR="00F0357C" w:rsidRPr="00D311AA" w:rsidRDefault="00F0357C">
            <w:pPr>
              <w:pStyle w:val="08-Tabelageral"/>
            </w:pPr>
            <w:r>
              <w:t>(99,622)</w:t>
            </w:r>
          </w:p>
        </w:tc>
        <w:tc>
          <w:tcPr>
            <w:tcW w:w="1559" w:type="dxa"/>
            <w:vAlign w:val="center"/>
          </w:tcPr>
          <w:p w14:paraId="6EADB656" w14:textId="77777777" w:rsidR="00F0357C" w:rsidRPr="00D311AA" w:rsidRDefault="00F0357C">
            <w:pPr>
              <w:pStyle w:val="08-Tabelageral"/>
            </w:pPr>
            <w:r>
              <w:t>--</w:t>
            </w:r>
          </w:p>
        </w:tc>
        <w:tc>
          <w:tcPr>
            <w:tcW w:w="284" w:type="dxa"/>
            <w:gridSpan w:val="2"/>
            <w:vAlign w:val="center"/>
          </w:tcPr>
          <w:p w14:paraId="19390558" w14:textId="77777777" w:rsidR="00F0357C" w:rsidRPr="00D311AA" w:rsidRDefault="00F0357C">
            <w:pPr>
              <w:pStyle w:val="08-Tabelageral"/>
            </w:pPr>
          </w:p>
        </w:tc>
        <w:tc>
          <w:tcPr>
            <w:tcW w:w="1363" w:type="dxa"/>
          </w:tcPr>
          <w:p w14:paraId="3B8EBD70" w14:textId="77777777" w:rsidR="00F0357C" w:rsidRPr="00D311AA" w:rsidRDefault="00F0357C">
            <w:pPr>
              <w:pStyle w:val="08-Tabelageral"/>
              <w:rPr>
                <w:rFonts w:cs="Arial"/>
                <w:szCs w:val="14"/>
              </w:rPr>
            </w:pPr>
            <w:r w:rsidRPr="00294AC6">
              <w:t>(89</w:t>
            </w:r>
            <w:r>
              <w:t>,</w:t>
            </w:r>
            <w:r w:rsidRPr="00294AC6">
              <w:t>665)</w:t>
            </w:r>
          </w:p>
        </w:tc>
        <w:tc>
          <w:tcPr>
            <w:tcW w:w="1559" w:type="dxa"/>
          </w:tcPr>
          <w:p w14:paraId="6E063B90" w14:textId="77777777" w:rsidR="00F0357C" w:rsidRPr="00D311AA" w:rsidRDefault="00F0357C">
            <w:pPr>
              <w:pStyle w:val="08-Tabelageral"/>
              <w:rPr>
                <w:rFonts w:cs="Arial"/>
                <w:szCs w:val="14"/>
              </w:rPr>
            </w:pPr>
            <w:r w:rsidRPr="00294AC6">
              <w:t>--</w:t>
            </w:r>
          </w:p>
        </w:tc>
      </w:tr>
      <w:tr w:rsidR="00F0357C" w:rsidRPr="00D311AA" w14:paraId="183F1E9A" w14:textId="77777777" w:rsidTr="005109AE">
        <w:trPr>
          <w:gridAfter w:val="1"/>
          <w:wAfter w:w="107" w:type="dxa"/>
          <w:trHeight w:val="238"/>
          <w:jc w:val="center"/>
        </w:trPr>
        <w:tc>
          <w:tcPr>
            <w:tcW w:w="3598" w:type="dxa"/>
            <w:gridSpan w:val="2"/>
            <w:tcBorders>
              <w:top w:val="nil"/>
              <w:bottom w:val="nil"/>
            </w:tcBorders>
            <w:vAlign w:val="center"/>
          </w:tcPr>
          <w:p w14:paraId="1AAB6A3C" w14:textId="77777777" w:rsidR="00F0357C" w:rsidRPr="00F0357C" w:rsidRDefault="00F0357C">
            <w:pPr>
              <w:pStyle w:val="08-Tabelageral"/>
              <w:ind w:left="113"/>
              <w:jc w:val="left"/>
              <w:rPr>
                <w:bCs/>
                <w:lang w:val="en-US"/>
              </w:rPr>
            </w:pPr>
            <w:r w:rsidRPr="00F0357C">
              <w:rPr>
                <w:bCs/>
                <w:lang w:val="en-US"/>
              </w:rPr>
              <w:t xml:space="preserve">Administrative expenses/costs of services provided </w:t>
            </w:r>
            <w:r w:rsidRPr="00F0357C">
              <w:rPr>
                <w:bCs/>
                <w:vertAlign w:val="superscript"/>
                <w:lang w:val="en-US"/>
              </w:rPr>
              <w:t>(2)</w:t>
            </w:r>
          </w:p>
        </w:tc>
        <w:tc>
          <w:tcPr>
            <w:tcW w:w="1276" w:type="dxa"/>
            <w:vAlign w:val="center"/>
          </w:tcPr>
          <w:p w14:paraId="3D1751EC" w14:textId="77777777" w:rsidR="00F0357C" w:rsidRPr="00D311AA" w:rsidRDefault="00F0357C">
            <w:pPr>
              <w:pStyle w:val="08-Tabelageral"/>
            </w:pPr>
            <w:r>
              <w:t>(205,577)</w:t>
            </w:r>
          </w:p>
        </w:tc>
        <w:tc>
          <w:tcPr>
            <w:tcW w:w="1559" w:type="dxa"/>
            <w:vAlign w:val="center"/>
          </w:tcPr>
          <w:p w14:paraId="42AE8F93" w14:textId="77777777" w:rsidR="00F0357C" w:rsidRPr="00D311AA" w:rsidRDefault="00F0357C">
            <w:pPr>
              <w:pStyle w:val="08-Tabelageral"/>
            </w:pPr>
            <w:r>
              <w:t>--</w:t>
            </w:r>
          </w:p>
        </w:tc>
        <w:tc>
          <w:tcPr>
            <w:tcW w:w="284" w:type="dxa"/>
            <w:gridSpan w:val="2"/>
            <w:vAlign w:val="center"/>
          </w:tcPr>
          <w:p w14:paraId="3DC6D956" w14:textId="77777777" w:rsidR="00F0357C" w:rsidRPr="00D311AA" w:rsidRDefault="00F0357C">
            <w:pPr>
              <w:pStyle w:val="08-Tabelageral"/>
            </w:pPr>
          </w:p>
        </w:tc>
        <w:tc>
          <w:tcPr>
            <w:tcW w:w="1363" w:type="dxa"/>
          </w:tcPr>
          <w:p w14:paraId="108C9768" w14:textId="77777777" w:rsidR="00F0357C" w:rsidRPr="00D311AA" w:rsidRDefault="00F0357C">
            <w:pPr>
              <w:pStyle w:val="08-Tabelageral"/>
              <w:rPr>
                <w:rFonts w:cs="Arial"/>
                <w:szCs w:val="14"/>
              </w:rPr>
            </w:pPr>
            <w:r w:rsidRPr="00294AC6">
              <w:t>(202</w:t>
            </w:r>
            <w:r>
              <w:t>,</w:t>
            </w:r>
            <w:r w:rsidRPr="00294AC6">
              <w:t>556)</w:t>
            </w:r>
          </w:p>
        </w:tc>
        <w:tc>
          <w:tcPr>
            <w:tcW w:w="1559" w:type="dxa"/>
          </w:tcPr>
          <w:p w14:paraId="7C99181E" w14:textId="77777777" w:rsidR="00F0357C" w:rsidRPr="00D311AA" w:rsidRDefault="00F0357C">
            <w:pPr>
              <w:pStyle w:val="08-Tabelageral"/>
              <w:rPr>
                <w:rFonts w:cs="Arial"/>
                <w:szCs w:val="14"/>
              </w:rPr>
            </w:pPr>
            <w:r w:rsidRPr="00294AC6">
              <w:t>--</w:t>
            </w:r>
          </w:p>
        </w:tc>
      </w:tr>
      <w:tr w:rsidR="00F0357C" w:rsidRPr="00D311AA" w14:paraId="2F1AD6AF" w14:textId="77777777" w:rsidTr="005109AE">
        <w:trPr>
          <w:gridAfter w:val="1"/>
          <w:wAfter w:w="107" w:type="dxa"/>
          <w:trHeight w:val="238"/>
          <w:jc w:val="center"/>
        </w:trPr>
        <w:tc>
          <w:tcPr>
            <w:tcW w:w="3598" w:type="dxa"/>
            <w:gridSpan w:val="2"/>
            <w:tcBorders>
              <w:top w:val="nil"/>
              <w:bottom w:val="single" w:sz="4" w:space="0" w:color="2E74B5" w:themeColor="accent5" w:themeShade="BF"/>
            </w:tcBorders>
            <w:vAlign w:val="center"/>
          </w:tcPr>
          <w:p w14:paraId="4885BC68" w14:textId="77777777" w:rsidR="00F0357C" w:rsidRPr="00D311AA" w:rsidRDefault="00F0357C">
            <w:pPr>
              <w:pStyle w:val="08-Tabelageral"/>
              <w:ind w:left="113"/>
              <w:jc w:val="left"/>
              <w:rPr>
                <w:bCs/>
              </w:rPr>
            </w:pPr>
            <w:proofErr w:type="spellStart"/>
            <w:r w:rsidRPr="000F7A4B">
              <w:rPr>
                <w:bCs/>
              </w:rPr>
              <w:t>Monetary</w:t>
            </w:r>
            <w:proofErr w:type="spellEnd"/>
            <w:r w:rsidRPr="000F7A4B">
              <w:rPr>
                <w:bCs/>
              </w:rPr>
              <w:t xml:space="preserve"> </w:t>
            </w:r>
            <w:proofErr w:type="spellStart"/>
            <w:r w:rsidRPr="000F7A4B">
              <w:rPr>
                <w:bCs/>
              </w:rPr>
              <w:t>liabilities</w:t>
            </w:r>
            <w:proofErr w:type="spellEnd"/>
            <w:r w:rsidRPr="000F7A4B">
              <w:rPr>
                <w:bCs/>
              </w:rPr>
              <w:t xml:space="preserve"> </w:t>
            </w:r>
            <w:proofErr w:type="spellStart"/>
            <w:r w:rsidRPr="000F7A4B">
              <w:rPr>
                <w:bCs/>
              </w:rPr>
              <w:t>changes</w:t>
            </w:r>
            <w:proofErr w:type="spellEnd"/>
          </w:p>
        </w:tc>
        <w:tc>
          <w:tcPr>
            <w:tcW w:w="1276" w:type="dxa"/>
            <w:vAlign w:val="center"/>
          </w:tcPr>
          <w:p w14:paraId="4D99C00A" w14:textId="77777777" w:rsidR="00F0357C" w:rsidRDefault="00F0357C">
            <w:pPr>
              <w:pStyle w:val="08-Tabelageral"/>
            </w:pPr>
            <w:r>
              <w:t>(63,377)</w:t>
            </w:r>
          </w:p>
        </w:tc>
        <w:tc>
          <w:tcPr>
            <w:tcW w:w="1559" w:type="dxa"/>
            <w:vAlign w:val="center"/>
          </w:tcPr>
          <w:p w14:paraId="1E692CCE" w14:textId="77777777" w:rsidR="00F0357C" w:rsidRDefault="00F0357C">
            <w:pPr>
              <w:pStyle w:val="08-Tabelageral"/>
            </w:pPr>
          </w:p>
        </w:tc>
        <w:tc>
          <w:tcPr>
            <w:tcW w:w="284" w:type="dxa"/>
            <w:gridSpan w:val="2"/>
            <w:vAlign w:val="center"/>
          </w:tcPr>
          <w:p w14:paraId="43E8A743" w14:textId="77777777" w:rsidR="00F0357C" w:rsidRDefault="00F0357C">
            <w:pPr>
              <w:pStyle w:val="08-Tabelageral"/>
            </w:pPr>
          </w:p>
        </w:tc>
        <w:tc>
          <w:tcPr>
            <w:tcW w:w="1363" w:type="dxa"/>
          </w:tcPr>
          <w:p w14:paraId="4F6599AB" w14:textId="77777777" w:rsidR="00F0357C" w:rsidRPr="0038145C" w:rsidRDefault="00F0357C">
            <w:pPr>
              <w:pStyle w:val="08-Tabelageral"/>
            </w:pPr>
            <w:r w:rsidRPr="00294AC6">
              <w:t>(25</w:t>
            </w:r>
            <w:r>
              <w:t>,</w:t>
            </w:r>
            <w:r w:rsidRPr="00294AC6">
              <w:t>425)</w:t>
            </w:r>
          </w:p>
        </w:tc>
        <w:tc>
          <w:tcPr>
            <w:tcW w:w="1559" w:type="dxa"/>
          </w:tcPr>
          <w:p w14:paraId="07C51748" w14:textId="77777777" w:rsidR="00F0357C" w:rsidRPr="0038145C" w:rsidRDefault="00F0357C">
            <w:pPr>
              <w:pStyle w:val="08-Tabelageral"/>
            </w:pPr>
            <w:r w:rsidRPr="00294AC6">
              <w:t>--</w:t>
            </w:r>
          </w:p>
        </w:tc>
      </w:tr>
    </w:tbl>
    <w:p w14:paraId="33AAD3E3" w14:textId="77777777" w:rsidR="00F0357C" w:rsidRPr="00CA0C3C" w:rsidRDefault="00F0357C" w:rsidP="005D4D31">
      <w:pPr>
        <w:pStyle w:val="07-Legenda"/>
        <w:numPr>
          <w:ilvl w:val="0"/>
          <w:numId w:val="17"/>
        </w:numPr>
        <w:tabs>
          <w:tab w:val="clear" w:pos="284"/>
          <w:tab w:val="left" w:pos="851"/>
        </w:tabs>
        <w:ind w:left="284" w:hanging="284"/>
      </w:pPr>
      <w:r w:rsidRPr="00CA0C3C">
        <w:t xml:space="preserve">BB MAPFRE Participações S.A. </w:t>
      </w:r>
      <w:proofErr w:type="spellStart"/>
      <w:r w:rsidRPr="00CA0C3C">
        <w:t>and</w:t>
      </w:r>
      <w:proofErr w:type="spellEnd"/>
      <w:r w:rsidRPr="00CA0C3C">
        <w:t xml:space="preserve"> its </w:t>
      </w:r>
      <w:proofErr w:type="spellStart"/>
      <w:r w:rsidRPr="00CA0C3C">
        <w:t>subsidiaries</w:t>
      </w:r>
      <w:proofErr w:type="spellEnd"/>
      <w:r w:rsidRPr="00CA0C3C">
        <w:t xml:space="preserve">, Brasilprev Seguros e Previdência S.A. </w:t>
      </w:r>
      <w:proofErr w:type="spellStart"/>
      <w:r w:rsidRPr="00CA0C3C">
        <w:t>Brasilcap</w:t>
      </w:r>
      <w:proofErr w:type="spellEnd"/>
      <w:r w:rsidRPr="00CA0C3C">
        <w:t xml:space="preserve"> Capitalização S.A. </w:t>
      </w:r>
      <w:proofErr w:type="spellStart"/>
      <w:r w:rsidRPr="00CA0C3C">
        <w:t>and</w:t>
      </w:r>
      <w:proofErr w:type="spellEnd"/>
      <w:r w:rsidRPr="00CA0C3C">
        <w:t xml:space="preserve"> </w:t>
      </w:r>
      <w:proofErr w:type="spellStart"/>
      <w:r w:rsidRPr="00CA0C3C">
        <w:t>Brasildental</w:t>
      </w:r>
      <w:proofErr w:type="spellEnd"/>
      <w:r w:rsidRPr="00CA0C3C">
        <w:t xml:space="preserve"> S.A.</w:t>
      </w:r>
    </w:p>
    <w:p w14:paraId="3B8F7CEA" w14:textId="77777777" w:rsidR="00F0357C" w:rsidRPr="00F0357C" w:rsidRDefault="00F0357C" w:rsidP="005D4D31">
      <w:pPr>
        <w:pStyle w:val="07-Legenda"/>
        <w:numPr>
          <w:ilvl w:val="0"/>
          <w:numId w:val="17"/>
        </w:numPr>
        <w:tabs>
          <w:tab w:val="clear" w:pos="284"/>
          <w:tab w:val="left" w:pos="851"/>
        </w:tabs>
        <w:ind w:left="284" w:hanging="284"/>
        <w:rPr>
          <w:lang w:val="en-US"/>
        </w:rPr>
      </w:pPr>
      <w:r w:rsidRPr="00F0357C">
        <w:rPr>
          <w:lang w:val="en-US"/>
        </w:rPr>
        <w:t xml:space="preserve">Refers to </w:t>
      </w:r>
      <w:proofErr w:type="gramStart"/>
      <w:r w:rsidRPr="00F0357C">
        <w:rPr>
          <w:lang w:val="en-US"/>
        </w:rPr>
        <w:t>expenses</w:t>
      </w:r>
      <w:proofErr w:type="gramEnd"/>
      <w:r w:rsidRPr="00F0357C">
        <w:rPr>
          <w:lang w:val="en-US"/>
        </w:rPr>
        <w:t xml:space="preserve"> as sharing contract customer data, use of staff, distribution network and resource materials technological and administrative, between the Banco do </w:t>
      </w:r>
      <w:proofErr w:type="spellStart"/>
      <w:r w:rsidRPr="00F0357C">
        <w:rPr>
          <w:lang w:val="en-US"/>
        </w:rPr>
        <w:t>Brasil</w:t>
      </w:r>
      <w:proofErr w:type="spellEnd"/>
      <w:r w:rsidRPr="00F0357C">
        <w:rPr>
          <w:lang w:val="en-US"/>
        </w:rPr>
        <w:t xml:space="preserve">, BB </w:t>
      </w:r>
      <w:proofErr w:type="spellStart"/>
      <w:r w:rsidRPr="00F0357C">
        <w:rPr>
          <w:lang w:val="en-US"/>
        </w:rPr>
        <w:t>Seguridade</w:t>
      </w:r>
      <w:proofErr w:type="spellEnd"/>
      <w:r w:rsidRPr="00F0357C">
        <w:rPr>
          <w:lang w:val="en-US"/>
        </w:rPr>
        <w:t xml:space="preserve">, BB </w:t>
      </w:r>
      <w:proofErr w:type="spellStart"/>
      <w:r w:rsidRPr="00F0357C">
        <w:rPr>
          <w:lang w:val="en-US"/>
        </w:rPr>
        <w:t>Corretora</w:t>
      </w:r>
      <w:proofErr w:type="spellEnd"/>
      <w:r w:rsidRPr="00F0357C">
        <w:rPr>
          <w:lang w:val="en-US"/>
        </w:rPr>
        <w:t xml:space="preserve"> and BB </w:t>
      </w:r>
      <w:proofErr w:type="spellStart"/>
      <w:r w:rsidRPr="00F0357C">
        <w:rPr>
          <w:lang w:val="en-US"/>
        </w:rPr>
        <w:t>Seguros</w:t>
      </w:r>
      <w:proofErr w:type="spellEnd"/>
      <w:r w:rsidRPr="00F0357C">
        <w:rPr>
          <w:lang w:val="en-US"/>
        </w:rPr>
        <w:t>.</w:t>
      </w:r>
    </w:p>
    <w:p w14:paraId="0AB7E17F" w14:textId="77777777" w:rsidR="00F0357C" w:rsidRPr="00F0357C" w:rsidRDefault="00F0357C" w:rsidP="00F0357C">
      <w:pPr>
        <w:pStyle w:val="07-Legenda"/>
        <w:tabs>
          <w:tab w:val="clear" w:pos="284"/>
          <w:tab w:val="left" w:pos="851"/>
        </w:tabs>
        <w:rPr>
          <w:lang w:val="en-US"/>
        </w:rPr>
      </w:pPr>
    </w:p>
    <w:p w14:paraId="4B52795D" w14:textId="77777777" w:rsidR="00F0357C" w:rsidRPr="00F0357C" w:rsidRDefault="00F0357C" w:rsidP="005D4D31">
      <w:pPr>
        <w:pStyle w:val="03-SubttulodeNota"/>
        <w:numPr>
          <w:ilvl w:val="0"/>
          <w:numId w:val="8"/>
        </w:numPr>
        <w:ind w:left="284" w:hanging="284"/>
        <w:rPr>
          <w:color w:val="1F3864" w:themeColor="accent1" w:themeShade="80"/>
          <w:sz w:val="18"/>
          <w:szCs w:val="18"/>
          <w:lang w:val="en-US"/>
        </w:rPr>
      </w:pPr>
      <w:r w:rsidRPr="00F0357C">
        <w:rPr>
          <w:color w:val="1F3864" w:themeColor="accent1" w:themeShade="80"/>
          <w:sz w:val="18"/>
          <w:szCs w:val="18"/>
          <w:lang w:val="en-US"/>
        </w:rPr>
        <w:t>Compensation Paid to Employees and Directors</w:t>
      </w:r>
    </w:p>
    <w:p w14:paraId="3606AF6A" w14:textId="1C3B7992" w:rsidR="00F0357C" w:rsidRPr="00F0357C" w:rsidRDefault="00F0357C" w:rsidP="00F0357C">
      <w:pPr>
        <w:pStyle w:val="05-Textonormal"/>
        <w:rPr>
          <w:lang w:val="en-US"/>
        </w:rPr>
      </w:pPr>
      <w:r w:rsidRPr="00F0357C">
        <w:rPr>
          <w:lang w:val="en-US"/>
        </w:rPr>
        <w:t xml:space="preserve">On April 15, 2021, and May 27, 2021, an agreement of assignment new version of employees of Banco </w:t>
      </w:r>
      <w:proofErr w:type="gramStart"/>
      <w:r w:rsidRPr="00F0357C">
        <w:rPr>
          <w:lang w:val="en-US"/>
        </w:rPr>
        <w:t>do</w:t>
      </w:r>
      <w:proofErr w:type="gramEnd"/>
      <w:r w:rsidRPr="00F0357C">
        <w:rPr>
          <w:lang w:val="en-US"/>
        </w:rPr>
        <w:t xml:space="preserve"> </w:t>
      </w:r>
      <w:proofErr w:type="spellStart"/>
      <w:r w:rsidRPr="00F0357C">
        <w:rPr>
          <w:lang w:val="en-US"/>
        </w:rPr>
        <w:t>Brasil</w:t>
      </w:r>
      <w:proofErr w:type="spellEnd"/>
      <w:r w:rsidRPr="00F0357C">
        <w:rPr>
          <w:lang w:val="en-US"/>
        </w:rPr>
        <w:t xml:space="preserve"> S.A, to BB </w:t>
      </w:r>
      <w:proofErr w:type="spellStart"/>
      <w:r w:rsidRPr="00F0357C">
        <w:rPr>
          <w:lang w:val="en-US"/>
        </w:rPr>
        <w:t>Seguridade</w:t>
      </w:r>
      <w:proofErr w:type="spellEnd"/>
      <w:r w:rsidRPr="00F0357C">
        <w:rPr>
          <w:lang w:val="en-US"/>
        </w:rPr>
        <w:t xml:space="preserve">, for the office of Director levels, Management and other positions of trust was signed. The Banco do </w:t>
      </w:r>
      <w:proofErr w:type="spellStart"/>
      <w:r w:rsidRPr="00F0357C">
        <w:rPr>
          <w:lang w:val="en-US"/>
        </w:rPr>
        <w:t>Brasil</w:t>
      </w:r>
      <w:proofErr w:type="spellEnd"/>
      <w:r w:rsidRPr="00F0357C">
        <w:rPr>
          <w:lang w:val="en-US"/>
        </w:rPr>
        <w:t xml:space="preserve"> S.A. continues to process the payroll of the transferred employees, receiving a monthly repayment of all current costs from BB </w:t>
      </w:r>
      <w:proofErr w:type="spellStart"/>
      <w:r w:rsidRPr="00F0357C">
        <w:rPr>
          <w:lang w:val="en-US"/>
        </w:rPr>
        <w:t>Seguridade</w:t>
      </w:r>
      <w:proofErr w:type="spellEnd"/>
      <w:r w:rsidRPr="00F0357C">
        <w:rPr>
          <w:lang w:val="en-US"/>
        </w:rPr>
        <w:t xml:space="preserve">. On </w:t>
      </w:r>
      <w:r w:rsidR="00783C53">
        <w:rPr>
          <w:lang w:val="en-US"/>
        </w:rPr>
        <w:t>December</w:t>
      </w:r>
      <w:r w:rsidRPr="00F0357C">
        <w:rPr>
          <w:lang w:val="en-US"/>
        </w:rPr>
        <w:t xml:space="preserve"> 3</w:t>
      </w:r>
      <w:r w:rsidR="00783C53">
        <w:rPr>
          <w:lang w:val="en-US"/>
        </w:rPr>
        <w:t>1</w:t>
      </w:r>
      <w:r w:rsidRPr="00F0357C">
        <w:rPr>
          <w:lang w:val="en-US"/>
        </w:rPr>
        <w:t>, 2025, there were 194 employees assigned (188 on December 31, 2024), considering those occupying non-statutory and statutory functions (Executive Board).</w:t>
      </w:r>
    </w:p>
    <w:p w14:paraId="39844C0D" w14:textId="77777777" w:rsidR="00F0357C" w:rsidRPr="00F0357C" w:rsidRDefault="00F0357C" w:rsidP="005D4D31">
      <w:pPr>
        <w:pStyle w:val="03-SubttulodeNota"/>
        <w:numPr>
          <w:ilvl w:val="0"/>
          <w:numId w:val="8"/>
        </w:numPr>
        <w:ind w:left="284" w:hanging="284"/>
        <w:rPr>
          <w:color w:val="1F3864" w:themeColor="accent1" w:themeShade="80"/>
          <w:sz w:val="18"/>
          <w:szCs w:val="18"/>
          <w:lang w:val="en-US"/>
        </w:rPr>
      </w:pPr>
      <w:r w:rsidRPr="00F0357C">
        <w:rPr>
          <w:color w:val="1F3864" w:themeColor="accent1" w:themeShade="80"/>
          <w:sz w:val="18"/>
          <w:szCs w:val="18"/>
          <w:lang w:val="en-US"/>
        </w:rPr>
        <w:t>Remuneration of Employees, Managers and Advisors</w:t>
      </w:r>
    </w:p>
    <w:p w14:paraId="236660B2" w14:textId="77777777" w:rsidR="00F0357C" w:rsidRPr="00F0357C" w:rsidRDefault="00F0357C" w:rsidP="00F0357C">
      <w:pPr>
        <w:pStyle w:val="05-Textonormal"/>
        <w:rPr>
          <w:lang w:val="en-US"/>
        </w:rPr>
      </w:pPr>
      <w:r w:rsidRPr="00F0357C">
        <w:rPr>
          <w:lang w:val="en-US"/>
        </w:rPr>
        <w:t xml:space="preserve">Monthly wages paid to employees, Directors and advisors of the BB </w:t>
      </w:r>
      <w:proofErr w:type="spellStart"/>
      <w:r w:rsidRPr="00F0357C">
        <w:rPr>
          <w:lang w:val="en-US"/>
        </w:rPr>
        <w:t>Seguridade</w:t>
      </w:r>
      <w:proofErr w:type="spellEnd"/>
      <w:r w:rsidRPr="00F0357C">
        <w:rPr>
          <w:lang w:val="en-US"/>
        </w:rPr>
        <w:t xml:space="preserve"> S.A.</w:t>
      </w:r>
    </w:p>
    <w:p w14:paraId="29985B91" w14:textId="77777777" w:rsidR="00F0357C" w:rsidRPr="00D311AA" w:rsidRDefault="00F0357C" w:rsidP="00F0357C">
      <w:pPr>
        <w:pStyle w:val="05-Textonormal"/>
        <w:keepNext/>
        <w:spacing w:before="0" w:after="0" w:line="240" w:lineRule="auto"/>
        <w:jc w:val="right"/>
        <w:rPr>
          <w:rFonts w:cs="Arial"/>
          <w:b/>
          <w:sz w:val="14"/>
          <w:szCs w:val="14"/>
          <w:lang w:eastAsia="zh-CN"/>
        </w:rPr>
      </w:pPr>
      <w:r w:rsidRPr="00D311AA">
        <w:rPr>
          <w:rFonts w:cs="Arial"/>
          <w:b/>
          <w:sz w:val="14"/>
          <w:szCs w:val="14"/>
          <w:lang w:eastAsia="zh-CN"/>
        </w:rPr>
        <w:t>In Reais</w:t>
      </w:r>
    </w:p>
    <w:tbl>
      <w:tblPr>
        <w:tblW w:w="9639" w:type="dxa"/>
        <w:tblBorders>
          <w:top w:val="single" w:sz="2" w:space="0" w:color="1F3864" w:themeColor="accent1" w:themeShade="80"/>
          <w:bottom w:val="single" w:sz="2" w:space="0" w:color="1F3864" w:themeColor="accent1" w:themeShade="80"/>
        </w:tblBorders>
        <w:tblLook w:val="04A0" w:firstRow="1" w:lastRow="0" w:firstColumn="1" w:lastColumn="0" w:noHBand="0" w:noVBand="1"/>
      </w:tblPr>
      <w:tblGrid>
        <w:gridCol w:w="3058"/>
        <w:gridCol w:w="597"/>
        <w:gridCol w:w="1390"/>
        <w:gridCol w:w="1391"/>
        <w:gridCol w:w="282"/>
        <w:gridCol w:w="1407"/>
        <w:gridCol w:w="1514"/>
      </w:tblGrid>
      <w:tr w:rsidR="00F0357C" w:rsidRPr="00E4241C" w14:paraId="6D156E16" w14:textId="77777777" w:rsidTr="00232A70">
        <w:trPr>
          <w:trHeight w:val="227"/>
        </w:trPr>
        <w:tc>
          <w:tcPr>
            <w:tcW w:w="6521" w:type="dxa"/>
            <w:gridSpan w:val="4"/>
            <w:tcBorders>
              <w:top w:val="single" w:sz="2" w:space="0" w:color="1F3864" w:themeColor="accent1" w:themeShade="80"/>
              <w:bottom w:val="single" w:sz="2" w:space="0" w:color="1F3864" w:themeColor="accent1" w:themeShade="80"/>
            </w:tcBorders>
          </w:tcPr>
          <w:p w14:paraId="54FD876A" w14:textId="77777777" w:rsidR="00F0357C" w:rsidRPr="00E4241C" w:rsidRDefault="00F0357C">
            <w:pPr>
              <w:keepNext/>
              <w:keepLines/>
              <w:spacing w:before="40" w:after="40"/>
              <w:jc w:val="right"/>
              <w:rPr>
                <w:rFonts w:ascii="Arial" w:hAnsi="Arial" w:cs="Arial"/>
                <w:b/>
                <w:bCs/>
                <w:spacing w:val="-2"/>
                <w:sz w:val="14"/>
                <w:szCs w:val="14"/>
              </w:rPr>
            </w:pPr>
          </w:p>
        </w:tc>
        <w:tc>
          <w:tcPr>
            <w:tcW w:w="283" w:type="dxa"/>
            <w:tcBorders>
              <w:top w:val="single" w:sz="2" w:space="0" w:color="1F3864" w:themeColor="accent1" w:themeShade="80"/>
              <w:bottom w:val="single" w:sz="2" w:space="0" w:color="1F3864" w:themeColor="accent1" w:themeShade="80"/>
            </w:tcBorders>
          </w:tcPr>
          <w:p w14:paraId="1D40E120" w14:textId="77777777" w:rsidR="00F0357C" w:rsidRPr="00E4241C" w:rsidRDefault="00F0357C">
            <w:pPr>
              <w:keepNext/>
              <w:keepLines/>
              <w:spacing w:before="40" w:after="40"/>
              <w:jc w:val="right"/>
              <w:rPr>
                <w:rFonts w:ascii="Arial" w:hAnsi="Arial" w:cs="Arial"/>
                <w:b/>
                <w:bCs/>
                <w:spacing w:val="-2"/>
                <w:sz w:val="14"/>
                <w:szCs w:val="14"/>
              </w:rPr>
            </w:pPr>
          </w:p>
        </w:tc>
        <w:tc>
          <w:tcPr>
            <w:tcW w:w="1417" w:type="dxa"/>
            <w:tcBorders>
              <w:top w:val="single" w:sz="2" w:space="0" w:color="1F3864" w:themeColor="accent1" w:themeShade="80"/>
              <w:bottom w:val="single" w:sz="2" w:space="0" w:color="1F3864" w:themeColor="accent1" w:themeShade="80"/>
            </w:tcBorders>
          </w:tcPr>
          <w:p w14:paraId="5D094684" w14:textId="77777777" w:rsidR="00F0357C" w:rsidRPr="00E4241C" w:rsidRDefault="00F0357C">
            <w:pPr>
              <w:keepNext/>
              <w:keepLines/>
              <w:spacing w:before="40" w:after="40"/>
              <w:jc w:val="right"/>
              <w:rPr>
                <w:rFonts w:ascii="Arial" w:hAnsi="Arial" w:cs="Arial"/>
                <w:b/>
                <w:bCs/>
                <w:spacing w:val="-2"/>
                <w:sz w:val="14"/>
                <w:szCs w:val="14"/>
              </w:rPr>
            </w:pPr>
            <w:r w:rsidRPr="00E4241C">
              <w:rPr>
                <w:rFonts w:ascii="Arial" w:hAnsi="Arial" w:cs="Arial"/>
                <w:b/>
                <w:bCs/>
                <w:sz w:val="14"/>
                <w:szCs w:val="14"/>
              </w:rPr>
              <w:t>2025</w:t>
            </w:r>
          </w:p>
        </w:tc>
        <w:tc>
          <w:tcPr>
            <w:tcW w:w="1526" w:type="dxa"/>
            <w:tcBorders>
              <w:top w:val="single" w:sz="2" w:space="0" w:color="1F3864" w:themeColor="accent1" w:themeShade="80"/>
              <w:bottom w:val="single" w:sz="2" w:space="0" w:color="1F3864" w:themeColor="accent1" w:themeShade="80"/>
            </w:tcBorders>
          </w:tcPr>
          <w:p w14:paraId="47E31124" w14:textId="77777777" w:rsidR="00F0357C" w:rsidRPr="00E4241C" w:rsidRDefault="00F0357C">
            <w:pPr>
              <w:keepNext/>
              <w:keepLines/>
              <w:spacing w:before="40" w:after="40"/>
              <w:jc w:val="right"/>
              <w:rPr>
                <w:rFonts w:ascii="Arial" w:hAnsi="Arial" w:cs="Arial"/>
                <w:b/>
                <w:bCs/>
                <w:spacing w:val="-2"/>
                <w:sz w:val="14"/>
                <w:szCs w:val="14"/>
              </w:rPr>
            </w:pPr>
            <w:r>
              <w:rPr>
                <w:rFonts w:ascii="Arial" w:hAnsi="Arial" w:cs="Arial"/>
                <w:b/>
                <w:bCs/>
                <w:spacing w:val="-2"/>
                <w:sz w:val="14"/>
                <w:szCs w:val="14"/>
              </w:rPr>
              <w:t>2024</w:t>
            </w:r>
          </w:p>
        </w:tc>
      </w:tr>
      <w:tr w:rsidR="00F0357C" w:rsidRPr="00530549" w14:paraId="52DFB382" w14:textId="77777777" w:rsidTr="00232A70">
        <w:trPr>
          <w:trHeight w:val="227"/>
        </w:trPr>
        <w:tc>
          <w:tcPr>
            <w:tcW w:w="3094" w:type="dxa"/>
          </w:tcPr>
          <w:p w14:paraId="6A2D444A" w14:textId="77777777" w:rsidR="00F0357C" w:rsidRPr="00530549" w:rsidRDefault="00F0357C">
            <w:pPr>
              <w:pStyle w:val="08-Tabelageral"/>
              <w:jc w:val="left"/>
              <w:rPr>
                <w:b/>
                <w:bCs/>
              </w:rPr>
            </w:pPr>
            <w:r w:rsidRPr="00530549">
              <w:rPr>
                <w:b/>
                <w:bCs/>
              </w:rPr>
              <w:t xml:space="preserve">Management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65A1C64A" w14:textId="77777777" w:rsidR="00F0357C" w:rsidRPr="00530549" w:rsidRDefault="00F0357C">
            <w:pPr>
              <w:pStyle w:val="08-Tabelageral"/>
              <w:rPr>
                <w:b/>
                <w:bCs/>
              </w:rPr>
            </w:pPr>
          </w:p>
        </w:tc>
        <w:tc>
          <w:tcPr>
            <w:tcW w:w="1411" w:type="dxa"/>
          </w:tcPr>
          <w:p w14:paraId="0A40E4F2" w14:textId="77777777" w:rsidR="00F0357C" w:rsidRPr="00530549" w:rsidRDefault="00F0357C">
            <w:pPr>
              <w:pStyle w:val="08-Tabelageral"/>
              <w:rPr>
                <w:b/>
                <w:bCs/>
              </w:rPr>
            </w:pPr>
          </w:p>
        </w:tc>
        <w:tc>
          <w:tcPr>
            <w:tcW w:w="1412" w:type="dxa"/>
          </w:tcPr>
          <w:p w14:paraId="769BC624" w14:textId="77777777" w:rsidR="00F0357C" w:rsidRPr="00530549" w:rsidRDefault="00F0357C">
            <w:pPr>
              <w:pStyle w:val="08-Tabelageral"/>
              <w:rPr>
                <w:b/>
                <w:bCs/>
              </w:rPr>
            </w:pPr>
          </w:p>
        </w:tc>
        <w:tc>
          <w:tcPr>
            <w:tcW w:w="283" w:type="dxa"/>
          </w:tcPr>
          <w:p w14:paraId="510D560D" w14:textId="77777777" w:rsidR="00F0357C" w:rsidRPr="00530549" w:rsidRDefault="00F0357C">
            <w:pPr>
              <w:pStyle w:val="08-Tabelageral"/>
              <w:rPr>
                <w:b/>
                <w:bCs/>
              </w:rPr>
            </w:pPr>
          </w:p>
        </w:tc>
        <w:tc>
          <w:tcPr>
            <w:tcW w:w="1417" w:type="dxa"/>
            <w:vAlign w:val="center"/>
          </w:tcPr>
          <w:p w14:paraId="07AB1E0C" w14:textId="77777777" w:rsidR="00F0357C" w:rsidRPr="00530549" w:rsidRDefault="00F0357C">
            <w:pPr>
              <w:pStyle w:val="08-Tabelageral"/>
              <w:rPr>
                <w:b/>
                <w:bCs/>
              </w:rPr>
            </w:pPr>
          </w:p>
        </w:tc>
        <w:tc>
          <w:tcPr>
            <w:tcW w:w="1526" w:type="dxa"/>
            <w:vAlign w:val="center"/>
          </w:tcPr>
          <w:p w14:paraId="4AAC665C" w14:textId="77777777" w:rsidR="00F0357C" w:rsidRPr="00530549" w:rsidRDefault="00F0357C">
            <w:pPr>
              <w:pStyle w:val="08-Tabelageral"/>
              <w:rPr>
                <w:b/>
                <w:bCs/>
              </w:rPr>
            </w:pPr>
            <w:r>
              <w:rPr>
                <w:rStyle w:val="eop"/>
                <w:rFonts w:cs="Arial"/>
                <w:szCs w:val="14"/>
              </w:rPr>
              <w:t> </w:t>
            </w:r>
          </w:p>
        </w:tc>
      </w:tr>
      <w:tr w:rsidR="00F0357C" w:rsidRPr="00D311AA" w14:paraId="2ADDF87B" w14:textId="77777777" w:rsidTr="00232A70">
        <w:trPr>
          <w:trHeight w:val="227"/>
        </w:trPr>
        <w:tc>
          <w:tcPr>
            <w:tcW w:w="3094" w:type="dxa"/>
          </w:tcPr>
          <w:p w14:paraId="6AF66521" w14:textId="77777777" w:rsidR="00F0357C" w:rsidRPr="00D311AA" w:rsidRDefault="00F0357C">
            <w:pPr>
              <w:pStyle w:val="08-Tabelageral"/>
              <w:jc w:val="left"/>
              <w:rPr>
                <w:b/>
              </w:rPr>
            </w:pPr>
            <w:proofErr w:type="spellStart"/>
            <w:r w:rsidRPr="00D311AA">
              <w:t>Director-President</w:t>
            </w:r>
            <w:proofErr w:type="spellEnd"/>
          </w:p>
        </w:tc>
        <w:tc>
          <w:tcPr>
            <w:tcW w:w="604" w:type="dxa"/>
          </w:tcPr>
          <w:p w14:paraId="09929A34" w14:textId="77777777" w:rsidR="00F0357C" w:rsidRPr="00D311AA" w:rsidRDefault="00F0357C">
            <w:pPr>
              <w:pStyle w:val="08-Tabelageral"/>
            </w:pPr>
          </w:p>
        </w:tc>
        <w:tc>
          <w:tcPr>
            <w:tcW w:w="1411" w:type="dxa"/>
          </w:tcPr>
          <w:p w14:paraId="58327011" w14:textId="77777777" w:rsidR="00F0357C" w:rsidRPr="00D311AA" w:rsidRDefault="00F0357C">
            <w:pPr>
              <w:pStyle w:val="08-Tabelageral"/>
            </w:pPr>
          </w:p>
        </w:tc>
        <w:tc>
          <w:tcPr>
            <w:tcW w:w="1412" w:type="dxa"/>
          </w:tcPr>
          <w:p w14:paraId="22021857" w14:textId="77777777" w:rsidR="00F0357C" w:rsidRPr="00D311AA" w:rsidRDefault="00F0357C">
            <w:pPr>
              <w:pStyle w:val="08-Tabelageral"/>
            </w:pPr>
          </w:p>
        </w:tc>
        <w:tc>
          <w:tcPr>
            <w:tcW w:w="283" w:type="dxa"/>
          </w:tcPr>
          <w:p w14:paraId="456C851E" w14:textId="77777777" w:rsidR="00F0357C" w:rsidRPr="00D311AA" w:rsidRDefault="00F0357C">
            <w:pPr>
              <w:pStyle w:val="08-Tabelageral"/>
            </w:pPr>
          </w:p>
        </w:tc>
        <w:tc>
          <w:tcPr>
            <w:tcW w:w="1417" w:type="dxa"/>
            <w:tcBorders>
              <w:top w:val="nil"/>
            </w:tcBorders>
          </w:tcPr>
          <w:p w14:paraId="6F3B9C9F" w14:textId="77777777" w:rsidR="00F0357C" w:rsidRPr="00D311AA" w:rsidRDefault="00F0357C">
            <w:pPr>
              <w:pStyle w:val="08-Tabelageral"/>
            </w:pPr>
            <w:r w:rsidRPr="009E55A9">
              <w:t>80</w:t>
            </w:r>
            <w:r>
              <w:t>,</w:t>
            </w:r>
            <w:r w:rsidRPr="009E55A9">
              <w:t>722,80</w:t>
            </w:r>
          </w:p>
        </w:tc>
        <w:tc>
          <w:tcPr>
            <w:tcW w:w="1526" w:type="dxa"/>
            <w:tcBorders>
              <w:top w:val="nil"/>
            </w:tcBorders>
          </w:tcPr>
          <w:p w14:paraId="5CF47FF6" w14:textId="77777777" w:rsidR="00F0357C" w:rsidRPr="00D311AA" w:rsidRDefault="00F0357C">
            <w:pPr>
              <w:pStyle w:val="08-Tabelageral"/>
            </w:pPr>
            <w:r>
              <w:t>70,205,95</w:t>
            </w:r>
          </w:p>
        </w:tc>
      </w:tr>
      <w:tr w:rsidR="00F0357C" w:rsidRPr="00D311AA" w14:paraId="4DB83E06" w14:textId="77777777" w:rsidTr="00232A70">
        <w:trPr>
          <w:trHeight w:val="227"/>
        </w:trPr>
        <w:tc>
          <w:tcPr>
            <w:tcW w:w="3094" w:type="dxa"/>
          </w:tcPr>
          <w:p w14:paraId="209240AE" w14:textId="77777777" w:rsidR="00F0357C" w:rsidRPr="00D311AA" w:rsidRDefault="00F0357C">
            <w:pPr>
              <w:pStyle w:val="08-Tabelageral"/>
              <w:jc w:val="left"/>
              <w:rPr>
                <w:b/>
              </w:rPr>
            </w:pPr>
            <w:proofErr w:type="spellStart"/>
            <w:r w:rsidRPr="00D311AA">
              <w:t>Director</w:t>
            </w:r>
            <w:proofErr w:type="spellEnd"/>
          </w:p>
        </w:tc>
        <w:tc>
          <w:tcPr>
            <w:tcW w:w="604" w:type="dxa"/>
          </w:tcPr>
          <w:p w14:paraId="25C81D51" w14:textId="77777777" w:rsidR="00F0357C" w:rsidRPr="00D311AA" w:rsidRDefault="00F0357C">
            <w:pPr>
              <w:pStyle w:val="08-Tabelageral"/>
            </w:pPr>
          </w:p>
        </w:tc>
        <w:tc>
          <w:tcPr>
            <w:tcW w:w="1411" w:type="dxa"/>
          </w:tcPr>
          <w:p w14:paraId="0919788E" w14:textId="77777777" w:rsidR="00F0357C" w:rsidRPr="00D311AA" w:rsidRDefault="00F0357C">
            <w:pPr>
              <w:pStyle w:val="08-Tabelageral"/>
            </w:pPr>
          </w:p>
        </w:tc>
        <w:tc>
          <w:tcPr>
            <w:tcW w:w="1412" w:type="dxa"/>
          </w:tcPr>
          <w:p w14:paraId="3132A80B" w14:textId="77777777" w:rsidR="00F0357C" w:rsidRPr="00D311AA" w:rsidRDefault="00F0357C">
            <w:pPr>
              <w:pStyle w:val="08-Tabelageral"/>
            </w:pPr>
          </w:p>
        </w:tc>
        <w:tc>
          <w:tcPr>
            <w:tcW w:w="283" w:type="dxa"/>
          </w:tcPr>
          <w:p w14:paraId="7F657A45" w14:textId="77777777" w:rsidR="00F0357C" w:rsidRPr="00D311AA" w:rsidRDefault="00F0357C">
            <w:pPr>
              <w:pStyle w:val="08-Tabelageral"/>
            </w:pPr>
          </w:p>
        </w:tc>
        <w:tc>
          <w:tcPr>
            <w:tcW w:w="1417" w:type="dxa"/>
          </w:tcPr>
          <w:p w14:paraId="7310A5D2" w14:textId="77777777" w:rsidR="00F0357C" w:rsidRPr="00D311AA" w:rsidRDefault="00F0357C">
            <w:pPr>
              <w:pStyle w:val="08-Tabelageral"/>
            </w:pPr>
            <w:r w:rsidRPr="009E55A9">
              <w:t>68</w:t>
            </w:r>
            <w:r>
              <w:t>,</w:t>
            </w:r>
            <w:r w:rsidRPr="009E55A9">
              <w:t>414,22</w:t>
            </w:r>
          </w:p>
        </w:tc>
        <w:tc>
          <w:tcPr>
            <w:tcW w:w="1526" w:type="dxa"/>
          </w:tcPr>
          <w:p w14:paraId="60B653C3" w14:textId="77777777" w:rsidR="00F0357C" w:rsidRPr="00D311AA" w:rsidRDefault="00F0357C">
            <w:pPr>
              <w:pStyle w:val="08-Tabelageral"/>
            </w:pPr>
            <w:r>
              <w:t>59,500,97</w:t>
            </w:r>
          </w:p>
        </w:tc>
      </w:tr>
      <w:tr w:rsidR="00F0357C" w:rsidRPr="00D311AA" w14:paraId="641BEB47" w14:textId="77777777" w:rsidTr="00232A70">
        <w:trPr>
          <w:trHeight w:val="227"/>
        </w:trPr>
        <w:tc>
          <w:tcPr>
            <w:tcW w:w="3094" w:type="dxa"/>
          </w:tcPr>
          <w:p w14:paraId="30305262" w14:textId="77777777" w:rsidR="00F0357C" w:rsidRPr="00D311AA" w:rsidRDefault="00F0357C">
            <w:pPr>
              <w:pStyle w:val="08-Tabelageral"/>
              <w:jc w:val="left"/>
              <w:rPr>
                <w:b/>
              </w:rPr>
            </w:pPr>
          </w:p>
        </w:tc>
        <w:tc>
          <w:tcPr>
            <w:tcW w:w="604" w:type="dxa"/>
          </w:tcPr>
          <w:p w14:paraId="48D54A26" w14:textId="77777777" w:rsidR="00F0357C" w:rsidRPr="00D311AA" w:rsidRDefault="00F0357C">
            <w:pPr>
              <w:pStyle w:val="08-Tabelageral"/>
            </w:pPr>
          </w:p>
        </w:tc>
        <w:tc>
          <w:tcPr>
            <w:tcW w:w="1411" w:type="dxa"/>
          </w:tcPr>
          <w:p w14:paraId="398A77C2" w14:textId="77777777" w:rsidR="00F0357C" w:rsidRPr="00D311AA" w:rsidRDefault="00F0357C">
            <w:pPr>
              <w:pStyle w:val="08-Tabelageral"/>
            </w:pPr>
          </w:p>
        </w:tc>
        <w:tc>
          <w:tcPr>
            <w:tcW w:w="1412" w:type="dxa"/>
          </w:tcPr>
          <w:p w14:paraId="10213328" w14:textId="77777777" w:rsidR="00F0357C" w:rsidRPr="00D311AA" w:rsidRDefault="00F0357C">
            <w:pPr>
              <w:pStyle w:val="08-Tabelageral"/>
            </w:pPr>
          </w:p>
        </w:tc>
        <w:tc>
          <w:tcPr>
            <w:tcW w:w="283" w:type="dxa"/>
          </w:tcPr>
          <w:p w14:paraId="64B44BAA" w14:textId="77777777" w:rsidR="00F0357C" w:rsidRPr="00D311AA" w:rsidRDefault="00F0357C">
            <w:pPr>
              <w:pStyle w:val="08-Tabelageral"/>
            </w:pPr>
          </w:p>
        </w:tc>
        <w:tc>
          <w:tcPr>
            <w:tcW w:w="1417" w:type="dxa"/>
          </w:tcPr>
          <w:p w14:paraId="73C79332" w14:textId="77777777" w:rsidR="00F0357C" w:rsidRPr="00D311AA" w:rsidRDefault="00F0357C">
            <w:pPr>
              <w:pStyle w:val="08-Tabelageral"/>
            </w:pPr>
          </w:p>
        </w:tc>
        <w:tc>
          <w:tcPr>
            <w:tcW w:w="1526" w:type="dxa"/>
          </w:tcPr>
          <w:p w14:paraId="4A66C838" w14:textId="77777777" w:rsidR="00F0357C" w:rsidRPr="00D311AA" w:rsidRDefault="00F0357C">
            <w:pPr>
              <w:pStyle w:val="08-Tabelageral"/>
            </w:pPr>
          </w:p>
        </w:tc>
      </w:tr>
      <w:tr w:rsidR="00F0357C" w:rsidRPr="00530549" w14:paraId="1DD23A3D" w14:textId="77777777" w:rsidTr="00232A70">
        <w:trPr>
          <w:trHeight w:val="227"/>
        </w:trPr>
        <w:tc>
          <w:tcPr>
            <w:tcW w:w="3094" w:type="dxa"/>
          </w:tcPr>
          <w:p w14:paraId="1E1DE1F4" w14:textId="77777777" w:rsidR="00F0357C" w:rsidRPr="00530549" w:rsidRDefault="00F0357C">
            <w:pPr>
              <w:pStyle w:val="08-Tabelageral"/>
              <w:jc w:val="left"/>
              <w:rPr>
                <w:b/>
                <w:bCs/>
              </w:rPr>
            </w:pPr>
            <w:proofErr w:type="spellStart"/>
            <w:r w:rsidRPr="00530549">
              <w:rPr>
                <w:b/>
                <w:bCs/>
              </w:rPr>
              <w:t>Council</w:t>
            </w:r>
            <w:proofErr w:type="spellEnd"/>
            <w:r w:rsidRPr="00530549">
              <w:rPr>
                <w:b/>
                <w:bCs/>
              </w:rPr>
              <w:t xml:space="preserve"> </w:t>
            </w:r>
            <w:proofErr w:type="spellStart"/>
            <w:r w:rsidRPr="00530549">
              <w:rPr>
                <w:b/>
                <w:bCs/>
              </w:rPr>
              <w:t>members</w:t>
            </w:r>
            <w:proofErr w:type="spellEnd"/>
            <w:r>
              <w:rPr>
                <w:b/>
                <w:bCs/>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tcPr>
          <w:p w14:paraId="7B721B57" w14:textId="77777777" w:rsidR="00F0357C" w:rsidRPr="00530549" w:rsidRDefault="00F0357C">
            <w:pPr>
              <w:pStyle w:val="08-Tabelageral"/>
              <w:rPr>
                <w:b/>
                <w:bCs/>
              </w:rPr>
            </w:pPr>
          </w:p>
        </w:tc>
        <w:tc>
          <w:tcPr>
            <w:tcW w:w="1411" w:type="dxa"/>
          </w:tcPr>
          <w:p w14:paraId="638FC04E" w14:textId="77777777" w:rsidR="00F0357C" w:rsidRPr="00530549" w:rsidRDefault="00F0357C">
            <w:pPr>
              <w:pStyle w:val="08-Tabelageral"/>
              <w:rPr>
                <w:b/>
                <w:bCs/>
              </w:rPr>
            </w:pPr>
          </w:p>
        </w:tc>
        <w:tc>
          <w:tcPr>
            <w:tcW w:w="1412" w:type="dxa"/>
          </w:tcPr>
          <w:p w14:paraId="1CD1592A" w14:textId="77777777" w:rsidR="00F0357C" w:rsidRPr="00530549" w:rsidRDefault="00F0357C">
            <w:pPr>
              <w:pStyle w:val="08-Tabelageral"/>
              <w:rPr>
                <w:b/>
                <w:bCs/>
              </w:rPr>
            </w:pPr>
          </w:p>
        </w:tc>
        <w:tc>
          <w:tcPr>
            <w:tcW w:w="283" w:type="dxa"/>
          </w:tcPr>
          <w:p w14:paraId="26565828" w14:textId="77777777" w:rsidR="00F0357C" w:rsidRPr="00530549" w:rsidRDefault="00F0357C">
            <w:pPr>
              <w:pStyle w:val="08-Tabelageral"/>
              <w:rPr>
                <w:b/>
                <w:bCs/>
              </w:rPr>
            </w:pPr>
          </w:p>
        </w:tc>
        <w:tc>
          <w:tcPr>
            <w:tcW w:w="1417" w:type="dxa"/>
          </w:tcPr>
          <w:p w14:paraId="5980BD56" w14:textId="77777777" w:rsidR="00F0357C" w:rsidRPr="00530549" w:rsidRDefault="00F0357C">
            <w:pPr>
              <w:pStyle w:val="08-Tabelageral"/>
              <w:rPr>
                <w:b/>
                <w:bCs/>
              </w:rPr>
            </w:pPr>
          </w:p>
        </w:tc>
        <w:tc>
          <w:tcPr>
            <w:tcW w:w="1526" w:type="dxa"/>
          </w:tcPr>
          <w:p w14:paraId="3AEC7F08" w14:textId="77777777" w:rsidR="00F0357C" w:rsidRPr="00530549" w:rsidRDefault="00F0357C">
            <w:pPr>
              <w:pStyle w:val="08-Tabelageral"/>
              <w:rPr>
                <w:b/>
                <w:bCs/>
              </w:rPr>
            </w:pPr>
          </w:p>
        </w:tc>
      </w:tr>
      <w:tr w:rsidR="00F0357C" w:rsidRPr="00D311AA" w14:paraId="14B89F3F" w14:textId="77777777" w:rsidTr="00232A70">
        <w:trPr>
          <w:trHeight w:val="227"/>
        </w:trPr>
        <w:tc>
          <w:tcPr>
            <w:tcW w:w="3094" w:type="dxa"/>
          </w:tcPr>
          <w:p w14:paraId="2510F1F4" w14:textId="77777777" w:rsidR="00F0357C" w:rsidRPr="00D311AA" w:rsidRDefault="00F0357C">
            <w:pPr>
              <w:pStyle w:val="08-Tabelageral"/>
              <w:jc w:val="left"/>
              <w:rPr>
                <w:b/>
              </w:rPr>
            </w:pPr>
            <w:r w:rsidRPr="00D311AA">
              <w:t xml:space="preserve">Board </w:t>
            </w:r>
            <w:proofErr w:type="spellStart"/>
            <w:r w:rsidRPr="00D311AA">
              <w:t>of</w:t>
            </w:r>
            <w:proofErr w:type="spellEnd"/>
            <w:r w:rsidRPr="00D311AA">
              <w:t xml:space="preserve"> </w:t>
            </w:r>
            <w:proofErr w:type="spellStart"/>
            <w:r w:rsidRPr="00D311AA">
              <w:t>Directors</w:t>
            </w:r>
            <w:proofErr w:type="spellEnd"/>
          </w:p>
        </w:tc>
        <w:tc>
          <w:tcPr>
            <w:tcW w:w="604" w:type="dxa"/>
          </w:tcPr>
          <w:p w14:paraId="161EF589" w14:textId="77777777" w:rsidR="00F0357C" w:rsidRPr="00D311AA" w:rsidRDefault="00F0357C">
            <w:pPr>
              <w:pStyle w:val="08-Tabelageral"/>
            </w:pPr>
          </w:p>
        </w:tc>
        <w:tc>
          <w:tcPr>
            <w:tcW w:w="1411" w:type="dxa"/>
          </w:tcPr>
          <w:p w14:paraId="3CBE3EB8" w14:textId="77777777" w:rsidR="00F0357C" w:rsidRPr="00D311AA" w:rsidRDefault="00F0357C">
            <w:pPr>
              <w:pStyle w:val="08-Tabelageral"/>
            </w:pPr>
          </w:p>
        </w:tc>
        <w:tc>
          <w:tcPr>
            <w:tcW w:w="1412" w:type="dxa"/>
          </w:tcPr>
          <w:p w14:paraId="6978EA4A" w14:textId="77777777" w:rsidR="00F0357C" w:rsidRPr="00D311AA" w:rsidRDefault="00F0357C">
            <w:pPr>
              <w:pStyle w:val="08-Tabelageral"/>
            </w:pPr>
          </w:p>
        </w:tc>
        <w:tc>
          <w:tcPr>
            <w:tcW w:w="283" w:type="dxa"/>
          </w:tcPr>
          <w:p w14:paraId="5EC103BB" w14:textId="77777777" w:rsidR="00F0357C" w:rsidRPr="00D311AA" w:rsidRDefault="00F0357C">
            <w:pPr>
              <w:pStyle w:val="08-Tabelageral"/>
            </w:pPr>
          </w:p>
        </w:tc>
        <w:tc>
          <w:tcPr>
            <w:tcW w:w="1417" w:type="dxa"/>
          </w:tcPr>
          <w:p w14:paraId="2DB8F786" w14:textId="77777777" w:rsidR="00F0357C" w:rsidRPr="00D311AA" w:rsidRDefault="00F0357C">
            <w:pPr>
              <w:pStyle w:val="08-Tabelageral"/>
            </w:pPr>
            <w:r w:rsidRPr="009E55A9">
              <w:t>7</w:t>
            </w:r>
            <w:r>
              <w:t>,</w:t>
            </w:r>
            <w:r w:rsidRPr="009E55A9">
              <w:t>744,90</w:t>
            </w:r>
          </w:p>
        </w:tc>
        <w:tc>
          <w:tcPr>
            <w:tcW w:w="1526" w:type="dxa"/>
          </w:tcPr>
          <w:p w14:paraId="2BFC9A4F" w14:textId="77777777" w:rsidR="00F0357C" w:rsidRPr="00D311AA" w:rsidRDefault="00F0357C">
            <w:pPr>
              <w:pStyle w:val="08-Tabelageral"/>
            </w:pPr>
            <w:r>
              <w:t>6,735,87</w:t>
            </w:r>
          </w:p>
        </w:tc>
      </w:tr>
      <w:tr w:rsidR="00F0357C" w:rsidRPr="00D311AA" w14:paraId="474FEE1C" w14:textId="77777777" w:rsidTr="00232A70">
        <w:trPr>
          <w:trHeight w:val="227"/>
        </w:trPr>
        <w:tc>
          <w:tcPr>
            <w:tcW w:w="3094" w:type="dxa"/>
          </w:tcPr>
          <w:p w14:paraId="09C1DF80" w14:textId="77777777" w:rsidR="00F0357C" w:rsidRPr="00D311AA" w:rsidRDefault="00F0357C">
            <w:pPr>
              <w:pStyle w:val="08-Tabelageral"/>
              <w:jc w:val="left"/>
              <w:rPr>
                <w:b/>
              </w:rPr>
            </w:pPr>
            <w:r w:rsidRPr="00D311AA">
              <w:t xml:space="preserve">Fiscal </w:t>
            </w:r>
            <w:proofErr w:type="spellStart"/>
            <w:r w:rsidRPr="00D311AA">
              <w:t>Council</w:t>
            </w:r>
            <w:proofErr w:type="spellEnd"/>
          </w:p>
        </w:tc>
        <w:tc>
          <w:tcPr>
            <w:tcW w:w="604" w:type="dxa"/>
          </w:tcPr>
          <w:p w14:paraId="6DA7DA09" w14:textId="77777777" w:rsidR="00F0357C" w:rsidRPr="00D311AA" w:rsidRDefault="00F0357C">
            <w:pPr>
              <w:pStyle w:val="08-Tabelageral"/>
              <w:rPr>
                <w:b/>
              </w:rPr>
            </w:pPr>
          </w:p>
        </w:tc>
        <w:tc>
          <w:tcPr>
            <w:tcW w:w="1411" w:type="dxa"/>
          </w:tcPr>
          <w:p w14:paraId="5B646F5F" w14:textId="77777777" w:rsidR="00F0357C" w:rsidRPr="00D311AA" w:rsidRDefault="00F0357C">
            <w:pPr>
              <w:pStyle w:val="08-Tabelageral"/>
              <w:rPr>
                <w:b/>
              </w:rPr>
            </w:pPr>
          </w:p>
        </w:tc>
        <w:tc>
          <w:tcPr>
            <w:tcW w:w="1412" w:type="dxa"/>
          </w:tcPr>
          <w:p w14:paraId="37118320" w14:textId="77777777" w:rsidR="00F0357C" w:rsidRPr="00D311AA" w:rsidRDefault="00F0357C">
            <w:pPr>
              <w:pStyle w:val="08-Tabelageral"/>
              <w:rPr>
                <w:b/>
              </w:rPr>
            </w:pPr>
          </w:p>
        </w:tc>
        <w:tc>
          <w:tcPr>
            <w:tcW w:w="283" w:type="dxa"/>
          </w:tcPr>
          <w:p w14:paraId="35E046E1" w14:textId="77777777" w:rsidR="00F0357C" w:rsidRPr="00D311AA" w:rsidRDefault="00F0357C">
            <w:pPr>
              <w:pStyle w:val="08-Tabelageral"/>
              <w:rPr>
                <w:b/>
              </w:rPr>
            </w:pPr>
          </w:p>
        </w:tc>
        <w:tc>
          <w:tcPr>
            <w:tcW w:w="1417" w:type="dxa"/>
            <w:tcBorders>
              <w:bottom w:val="nil"/>
            </w:tcBorders>
          </w:tcPr>
          <w:p w14:paraId="780C00EC" w14:textId="77777777" w:rsidR="00F0357C" w:rsidRPr="00D311AA" w:rsidRDefault="00F0357C">
            <w:pPr>
              <w:pStyle w:val="08-Tabelageral"/>
            </w:pPr>
            <w:r w:rsidRPr="009E55A9">
              <w:t>7</w:t>
            </w:r>
            <w:r>
              <w:t>,</w:t>
            </w:r>
            <w:r w:rsidRPr="009E55A9">
              <w:t>744,90</w:t>
            </w:r>
          </w:p>
        </w:tc>
        <w:tc>
          <w:tcPr>
            <w:tcW w:w="1526" w:type="dxa"/>
            <w:tcBorders>
              <w:bottom w:val="nil"/>
            </w:tcBorders>
          </w:tcPr>
          <w:p w14:paraId="7F8C601B" w14:textId="77777777" w:rsidR="00F0357C" w:rsidRPr="00D311AA" w:rsidRDefault="00F0357C">
            <w:pPr>
              <w:pStyle w:val="08-Tabelageral"/>
            </w:pPr>
            <w:r>
              <w:t>6,735,87</w:t>
            </w:r>
          </w:p>
        </w:tc>
      </w:tr>
      <w:tr w:rsidR="00F0357C" w:rsidRPr="003735AD" w14:paraId="15B48994" w14:textId="77777777" w:rsidTr="00232A70">
        <w:trPr>
          <w:trHeight w:val="227"/>
        </w:trPr>
        <w:tc>
          <w:tcPr>
            <w:tcW w:w="3094" w:type="dxa"/>
          </w:tcPr>
          <w:p w14:paraId="606E7D37" w14:textId="77777777" w:rsidR="00F0357C" w:rsidRPr="00D311AA" w:rsidRDefault="00F0357C">
            <w:pPr>
              <w:pStyle w:val="08-Tabelageral"/>
              <w:jc w:val="left"/>
              <w:rPr>
                <w:b/>
              </w:rPr>
            </w:pPr>
            <w:proofErr w:type="spellStart"/>
            <w:r w:rsidRPr="00D311AA">
              <w:t>Audit</w:t>
            </w:r>
            <w:proofErr w:type="spellEnd"/>
            <w:r w:rsidRPr="00D311AA">
              <w:t xml:space="preserve"> </w:t>
            </w:r>
            <w:proofErr w:type="spellStart"/>
            <w:r w:rsidRPr="00D311AA">
              <w:t>Committee</w:t>
            </w:r>
            <w:proofErr w:type="spellEnd"/>
            <w:r w:rsidRPr="00D311AA">
              <w:t xml:space="preserve"> - </w:t>
            </w:r>
            <w:proofErr w:type="spellStart"/>
            <w:r w:rsidRPr="00D311AA">
              <w:t>Member</w:t>
            </w:r>
            <w:proofErr w:type="spellEnd"/>
          </w:p>
        </w:tc>
        <w:tc>
          <w:tcPr>
            <w:tcW w:w="604" w:type="dxa"/>
          </w:tcPr>
          <w:p w14:paraId="09C6870B" w14:textId="77777777" w:rsidR="00F0357C" w:rsidRPr="00D311AA" w:rsidRDefault="00F0357C">
            <w:pPr>
              <w:pStyle w:val="08-Tabelageral"/>
              <w:rPr>
                <w:b/>
                <w:szCs w:val="14"/>
              </w:rPr>
            </w:pPr>
          </w:p>
        </w:tc>
        <w:tc>
          <w:tcPr>
            <w:tcW w:w="1411" w:type="dxa"/>
          </w:tcPr>
          <w:p w14:paraId="20375F3B" w14:textId="77777777" w:rsidR="00F0357C" w:rsidRPr="00D311AA" w:rsidRDefault="00F0357C">
            <w:pPr>
              <w:pStyle w:val="08-Tabelageral"/>
              <w:rPr>
                <w:b/>
              </w:rPr>
            </w:pPr>
          </w:p>
        </w:tc>
        <w:tc>
          <w:tcPr>
            <w:tcW w:w="1412" w:type="dxa"/>
          </w:tcPr>
          <w:p w14:paraId="074D10AF" w14:textId="77777777" w:rsidR="00F0357C" w:rsidRPr="00D311AA" w:rsidRDefault="00F0357C">
            <w:pPr>
              <w:pStyle w:val="08-Tabelageral"/>
              <w:rPr>
                <w:b/>
              </w:rPr>
            </w:pPr>
          </w:p>
        </w:tc>
        <w:tc>
          <w:tcPr>
            <w:tcW w:w="283" w:type="dxa"/>
          </w:tcPr>
          <w:p w14:paraId="3285D088" w14:textId="77777777" w:rsidR="00F0357C" w:rsidRPr="00D311AA" w:rsidRDefault="00F0357C">
            <w:pPr>
              <w:pStyle w:val="08-Tabelageral"/>
              <w:rPr>
                <w:b/>
                <w:szCs w:val="14"/>
              </w:rPr>
            </w:pPr>
          </w:p>
        </w:tc>
        <w:tc>
          <w:tcPr>
            <w:tcW w:w="1417" w:type="dxa"/>
            <w:tcBorders>
              <w:top w:val="nil"/>
              <w:bottom w:val="nil"/>
            </w:tcBorders>
          </w:tcPr>
          <w:p w14:paraId="529DCBC5" w14:textId="77777777" w:rsidR="00F0357C" w:rsidRPr="00D311AA" w:rsidRDefault="00F0357C">
            <w:pPr>
              <w:pStyle w:val="08-Tabelageral"/>
            </w:pPr>
            <w:r w:rsidRPr="009E55A9">
              <w:t>12</w:t>
            </w:r>
            <w:r>
              <w:t>,</w:t>
            </w:r>
            <w:r w:rsidRPr="009E55A9">
              <w:t>941,72</w:t>
            </w:r>
          </w:p>
        </w:tc>
        <w:tc>
          <w:tcPr>
            <w:tcW w:w="1526" w:type="dxa"/>
            <w:tcBorders>
              <w:top w:val="nil"/>
              <w:bottom w:val="nil"/>
            </w:tcBorders>
          </w:tcPr>
          <w:p w14:paraId="0A9F20A8" w14:textId="77777777" w:rsidR="00F0357C" w:rsidRDefault="00F0357C">
            <w:pPr>
              <w:pStyle w:val="08-Tabelageral"/>
            </w:pPr>
            <w:r>
              <w:t>11,255,63</w:t>
            </w:r>
          </w:p>
        </w:tc>
      </w:tr>
      <w:tr w:rsidR="00F0357C" w:rsidRPr="0032222F" w14:paraId="5017E3CB" w14:textId="77777777" w:rsidTr="00232A70">
        <w:trPr>
          <w:trHeight w:val="227"/>
        </w:trPr>
        <w:tc>
          <w:tcPr>
            <w:tcW w:w="3094" w:type="dxa"/>
          </w:tcPr>
          <w:p w14:paraId="4A0E9D40" w14:textId="77777777" w:rsidR="00F0357C" w:rsidRPr="0032222F" w:rsidRDefault="00F0357C">
            <w:pPr>
              <w:pStyle w:val="08-Tabelageral"/>
              <w:jc w:val="left"/>
              <w:rPr>
                <w:b/>
                <w:bCs/>
              </w:rPr>
            </w:pPr>
            <w:r w:rsidRPr="0032222F">
              <w:t xml:space="preserve">Risk </w:t>
            </w:r>
            <w:proofErr w:type="spellStart"/>
            <w:r w:rsidRPr="0032222F">
              <w:t>and</w:t>
            </w:r>
            <w:proofErr w:type="spellEnd"/>
            <w:r w:rsidRPr="0032222F">
              <w:t xml:space="preserve"> Capital </w:t>
            </w:r>
            <w:proofErr w:type="spellStart"/>
            <w:r w:rsidRPr="0032222F">
              <w:t>Committee</w:t>
            </w:r>
            <w:proofErr w:type="spellEnd"/>
          </w:p>
        </w:tc>
        <w:tc>
          <w:tcPr>
            <w:tcW w:w="604" w:type="dxa"/>
          </w:tcPr>
          <w:p w14:paraId="2DB379B7" w14:textId="77777777" w:rsidR="00F0357C" w:rsidRPr="0032222F" w:rsidRDefault="00F0357C">
            <w:pPr>
              <w:pStyle w:val="08-Tabelageral"/>
              <w:rPr>
                <w:szCs w:val="14"/>
              </w:rPr>
            </w:pPr>
          </w:p>
        </w:tc>
        <w:tc>
          <w:tcPr>
            <w:tcW w:w="1411" w:type="dxa"/>
          </w:tcPr>
          <w:p w14:paraId="595136AC" w14:textId="77777777" w:rsidR="00F0357C" w:rsidRPr="0032222F" w:rsidRDefault="00F0357C">
            <w:pPr>
              <w:pStyle w:val="08-Tabelageral"/>
            </w:pPr>
          </w:p>
        </w:tc>
        <w:tc>
          <w:tcPr>
            <w:tcW w:w="1412" w:type="dxa"/>
          </w:tcPr>
          <w:p w14:paraId="1BAB527B" w14:textId="77777777" w:rsidR="00F0357C" w:rsidRPr="0032222F" w:rsidRDefault="00F0357C">
            <w:pPr>
              <w:pStyle w:val="08-Tabelageral"/>
            </w:pPr>
          </w:p>
        </w:tc>
        <w:tc>
          <w:tcPr>
            <w:tcW w:w="283" w:type="dxa"/>
          </w:tcPr>
          <w:p w14:paraId="1688050A" w14:textId="77777777" w:rsidR="00F0357C" w:rsidRPr="0032222F" w:rsidRDefault="00F0357C">
            <w:pPr>
              <w:pStyle w:val="08-Tabelageral"/>
              <w:rPr>
                <w:szCs w:val="14"/>
              </w:rPr>
            </w:pPr>
          </w:p>
        </w:tc>
        <w:tc>
          <w:tcPr>
            <w:tcW w:w="1417" w:type="dxa"/>
            <w:tcBorders>
              <w:top w:val="nil"/>
              <w:bottom w:val="nil"/>
            </w:tcBorders>
          </w:tcPr>
          <w:p w14:paraId="7B3607A0" w14:textId="77777777" w:rsidR="00F0357C" w:rsidRPr="0032222F" w:rsidRDefault="00F0357C">
            <w:pPr>
              <w:pStyle w:val="08-Tabelageral"/>
            </w:pPr>
            <w:r w:rsidRPr="009E55A9">
              <w:t>12</w:t>
            </w:r>
            <w:r>
              <w:t>,</w:t>
            </w:r>
            <w:r w:rsidRPr="009E55A9">
              <w:t>941,72</w:t>
            </w:r>
          </w:p>
        </w:tc>
        <w:tc>
          <w:tcPr>
            <w:tcW w:w="1526" w:type="dxa"/>
            <w:tcBorders>
              <w:top w:val="nil"/>
              <w:bottom w:val="nil"/>
            </w:tcBorders>
          </w:tcPr>
          <w:p w14:paraId="62CF91C3" w14:textId="77777777" w:rsidR="00F0357C" w:rsidRPr="0032222F" w:rsidRDefault="00F0357C">
            <w:pPr>
              <w:pStyle w:val="08-Tabelageral"/>
            </w:pPr>
            <w:r>
              <w:t>11,255,63</w:t>
            </w:r>
          </w:p>
        </w:tc>
      </w:tr>
      <w:tr w:rsidR="00F0357C" w:rsidRPr="0032222F" w14:paraId="6B1BCB68" w14:textId="77777777" w:rsidTr="00232A70">
        <w:trPr>
          <w:trHeight w:val="227"/>
        </w:trPr>
        <w:tc>
          <w:tcPr>
            <w:tcW w:w="3094" w:type="dxa"/>
          </w:tcPr>
          <w:p w14:paraId="3F8AC98C" w14:textId="77777777" w:rsidR="00F0357C" w:rsidRPr="0032222F" w:rsidRDefault="00F0357C">
            <w:pPr>
              <w:pStyle w:val="08-Tabelageral"/>
              <w:jc w:val="left"/>
            </w:pPr>
          </w:p>
        </w:tc>
        <w:tc>
          <w:tcPr>
            <w:tcW w:w="604" w:type="dxa"/>
          </w:tcPr>
          <w:p w14:paraId="4A62E1CA" w14:textId="77777777" w:rsidR="00F0357C" w:rsidRPr="0032222F" w:rsidRDefault="00F0357C">
            <w:pPr>
              <w:pStyle w:val="08-Tabelageral"/>
              <w:rPr>
                <w:szCs w:val="14"/>
              </w:rPr>
            </w:pPr>
          </w:p>
        </w:tc>
        <w:tc>
          <w:tcPr>
            <w:tcW w:w="1411" w:type="dxa"/>
          </w:tcPr>
          <w:p w14:paraId="4E7CEBBB" w14:textId="77777777" w:rsidR="00F0357C" w:rsidRPr="0032222F" w:rsidRDefault="00F0357C">
            <w:pPr>
              <w:pStyle w:val="08-Tabelageral"/>
            </w:pPr>
          </w:p>
        </w:tc>
        <w:tc>
          <w:tcPr>
            <w:tcW w:w="1412" w:type="dxa"/>
          </w:tcPr>
          <w:p w14:paraId="296C4D9C" w14:textId="77777777" w:rsidR="00F0357C" w:rsidRPr="0032222F" w:rsidRDefault="00F0357C">
            <w:pPr>
              <w:pStyle w:val="08-Tabelageral"/>
            </w:pPr>
          </w:p>
        </w:tc>
        <w:tc>
          <w:tcPr>
            <w:tcW w:w="283" w:type="dxa"/>
          </w:tcPr>
          <w:p w14:paraId="3AEA29FF" w14:textId="77777777" w:rsidR="00F0357C" w:rsidRPr="0032222F" w:rsidRDefault="00F0357C">
            <w:pPr>
              <w:pStyle w:val="08-Tabelageral"/>
              <w:rPr>
                <w:szCs w:val="14"/>
              </w:rPr>
            </w:pPr>
          </w:p>
        </w:tc>
        <w:tc>
          <w:tcPr>
            <w:tcW w:w="1417" w:type="dxa"/>
            <w:tcBorders>
              <w:top w:val="nil"/>
              <w:bottom w:val="nil"/>
            </w:tcBorders>
          </w:tcPr>
          <w:p w14:paraId="4459EAB0" w14:textId="77777777" w:rsidR="00F0357C" w:rsidRPr="00FC5508" w:rsidRDefault="00F0357C">
            <w:pPr>
              <w:pStyle w:val="08-Tabelageral"/>
            </w:pPr>
          </w:p>
        </w:tc>
        <w:tc>
          <w:tcPr>
            <w:tcW w:w="1526" w:type="dxa"/>
            <w:tcBorders>
              <w:top w:val="nil"/>
              <w:bottom w:val="nil"/>
            </w:tcBorders>
          </w:tcPr>
          <w:p w14:paraId="488D2D9D" w14:textId="77777777" w:rsidR="00F0357C" w:rsidRDefault="00F0357C">
            <w:pPr>
              <w:pStyle w:val="08-Tabelageral"/>
              <w:rPr>
                <w:rStyle w:val="normaltextrun"/>
                <w:rFonts w:cs="Arial"/>
                <w:szCs w:val="14"/>
              </w:rPr>
            </w:pPr>
          </w:p>
        </w:tc>
      </w:tr>
      <w:tr w:rsidR="00F0357C" w:rsidRPr="0032222F" w14:paraId="3319B6FE" w14:textId="77777777" w:rsidTr="00232A70">
        <w:trPr>
          <w:trHeight w:val="227"/>
        </w:trPr>
        <w:tc>
          <w:tcPr>
            <w:tcW w:w="3094" w:type="dxa"/>
          </w:tcPr>
          <w:p w14:paraId="245739C9" w14:textId="77777777" w:rsidR="00F0357C" w:rsidRPr="007A12B7" w:rsidRDefault="00F0357C">
            <w:pPr>
              <w:pStyle w:val="08-Tabelageral"/>
              <w:jc w:val="left"/>
              <w:rPr>
                <w:b/>
                <w:bCs/>
              </w:rPr>
            </w:pPr>
            <w:proofErr w:type="spellStart"/>
            <w:r>
              <w:rPr>
                <w:b/>
                <w:bCs/>
              </w:rPr>
              <w:t>E</w:t>
            </w:r>
            <w:r w:rsidRPr="00F50AA9">
              <w:rPr>
                <w:b/>
                <w:bCs/>
              </w:rPr>
              <w:t>mployees</w:t>
            </w:r>
            <w:proofErr w:type="spellEnd"/>
          </w:p>
        </w:tc>
        <w:tc>
          <w:tcPr>
            <w:tcW w:w="604" w:type="dxa"/>
          </w:tcPr>
          <w:p w14:paraId="4150A82A" w14:textId="77777777" w:rsidR="00F0357C" w:rsidRPr="0032222F" w:rsidRDefault="00F0357C">
            <w:pPr>
              <w:pStyle w:val="08-Tabelageral"/>
              <w:rPr>
                <w:szCs w:val="14"/>
              </w:rPr>
            </w:pPr>
          </w:p>
        </w:tc>
        <w:tc>
          <w:tcPr>
            <w:tcW w:w="1411" w:type="dxa"/>
          </w:tcPr>
          <w:p w14:paraId="4E502C6C" w14:textId="77777777" w:rsidR="00F0357C" w:rsidRPr="0032222F" w:rsidRDefault="00F0357C">
            <w:pPr>
              <w:pStyle w:val="08-Tabelageral"/>
            </w:pPr>
          </w:p>
        </w:tc>
        <w:tc>
          <w:tcPr>
            <w:tcW w:w="1412" w:type="dxa"/>
          </w:tcPr>
          <w:p w14:paraId="74C50AEA" w14:textId="77777777" w:rsidR="00F0357C" w:rsidRPr="0032222F" w:rsidRDefault="00F0357C">
            <w:pPr>
              <w:pStyle w:val="08-Tabelageral"/>
            </w:pPr>
          </w:p>
        </w:tc>
        <w:tc>
          <w:tcPr>
            <w:tcW w:w="283" w:type="dxa"/>
          </w:tcPr>
          <w:p w14:paraId="4640B17D" w14:textId="77777777" w:rsidR="00F0357C" w:rsidRPr="0032222F" w:rsidRDefault="00F0357C">
            <w:pPr>
              <w:pStyle w:val="08-Tabelageral"/>
              <w:rPr>
                <w:szCs w:val="14"/>
              </w:rPr>
            </w:pPr>
          </w:p>
        </w:tc>
        <w:tc>
          <w:tcPr>
            <w:tcW w:w="1417" w:type="dxa"/>
            <w:tcBorders>
              <w:top w:val="nil"/>
              <w:bottom w:val="nil"/>
            </w:tcBorders>
          </w:tcPr>
          <w:p w14:paraId="3AE5D344" w14:textId="77777777" w:rsidR="00F0357C" w:rsidRPr="00FC5508" w:rsidRDefault="00F0357C">
            <w:pPr>
              <w:pStyle w:val="08-Tabelageral"/>
            </w:pPr>
          </w:p>
        </w:tc>
        <w:tc>
          <w:tcPr>
            <w:tcW w:w="1526" w:type="dxa"/>
            <w:tcBorders>
              <w:top w:val="nil"/>
              <w:bottom w:val="nil"/>
            </w:tcBorders>
          </w:tcPr>
          <w:p w14:paraId="1DE69CCA" w14:textId="77777777" w:rsidR="00F0357C" w:rsidRDefault="00F0357C">
            <w:pPr>
              <w:pStyle w:val="08-Tabelageral"/>
              <w:rPr>
                <w:rStyle w:val="normaltextrun"/>
                <w:rFonts w:cs="Arial"/>
                <w:szCs w:val="14"/>
              </w:rPr>
            </w:pPr>
          </w:p>
        </w:tc>
      </w:tr>
      <w:tr w:rsidR="00F0357C" w:rsidRPr="0032222F" w14:paraId="7F996821" w14:textId="77777777" w:rsidTr="00232A70">
        <w:trPr>
          <w:trHeight w:val="227"/>
        </w:trPr>
        <w:tc>
          <w:tcPr>
            <w:tcW w:w="3094" w:type="dxa"/>
          </w:tcPr>
          <w:p w14:paraId="7C8DFE4B" w14:textId="77777777" w:rsidR="00F0357C" w:rsidRPr="0032222F" w:rsidRDefault="00F0357C">
            <w:pPr>
              <w:pStyle w:val="08-Tabelageral"/>
              <w:jc w:val="left"/>
            </w:pPr>
            <w:proofErr w:type="spellStart"/>
            <w:r w:rsidRPr="00F50AA9">
              <w:t>Lowest</w:t>
            </w:r>
            <w:proofErr w:type="spellEnd"/>
            <w:r w:rsidRPr="00F50AA9">
              <w:t xml:space="preserve"> </w:t>
            </w:r>
            <w:proofErr w:type="spellStart"/>
            <w:r w:rsidRPr="00F50AA9">
              <w:t>salary</w:t>
            </w:r>
            <w:proofErr w:type="spellEnd"/>
          </w:p>
        </w:tc>
        <w:tc>
          <w:tcPr>
            <w:tcW w:w="604" w:type="dxa"/>
          </w:tcPr>
          <w:p w14:paraId="6E618325" w14:textId="77777777" w:rsidR="00F0357C" w:rsidRPr="0032222F" w:rsidRDefault="00F0357C">
            <w:pPr>
              <w:pStyle w:val="08-Tabelageral"/>
              <w:rPr>
                <w:szCs w:val="14"/>
              </w:rPr>
            </w:pPr>
          </w:p>
        </w:tc>
        <w:tc>
          <w:tcPr>
            <w:tcW w:w="1411" w:type="dxa"/>
          </w:tcPr>
          <w:p w14:paraId="2DF1250B" w14:textId="77777777" w:rsidR="00F0357C" w:rsidRPr="0032222F" w:rsidRDefault="00F0357C">
            <w:pPr>
              <w:pStyle w:val="08-Tabelageral"/>
            </w:pPr>
          </w:p>
        </w:tc>
        <w:tc>
          <w:tcPr>
            <w:tcW w:w="1412" w:type="dxa"/>
          </w:tcPr>
          <w:p w14:paraId="1726E18D" w14:textId="77777777" w:rsidR="00F0357C" w:rsidRPr="0032222F" w:rsidRDefault="00F0357C">
            <w:pPr>
              <w:pStyle w:val="08-Tabelageral"/>
            </w:pPr>
          </w:p>
        </w:tc>
        <w:tc>
          <w:tcPr>
            <w:tcW w:w="283" w:type="dxa"/>
          </w:tcPr>
          <w:p w14:paraId="49A7ADCC" w14:textId="77777777" w:rsidR="00F0357C" w:rsidRPr="0032222F" w:rsidRDefault="00F0357C">
            <w:pPr>
              <w:pStyle w:val="08-Tabelageral"/>
              <w:rPr>
                <w:szCs w:val="14"/>
              </w:rPr>
            </w:pPr>
          </w:p>
        </w:tc>
        <w:tc>
          <w:tcPr>
            <w:tcW w:w="1417" w:type="dxa"/>
            <w:tcBorders>
              <w:top w:val="nil"/>
              <w:bottom w:val="nil"/>
            </w:tcBorders>
          </w:tcPr>
          <w:p w14:paraId="40C34134" w14:textId="77777777" w:rsidR="00F0357C" w:rsidRPr="00FC5508" w:rsidRDefault="00F0357C">
            <w:pPr>
              <w:pStyle w:val="08-Tabelageral"/>
            </w:pPr>
            <w:r w:rsidRPr="009E55A9">
              <w:t>9</w:t>
            </w:r>
            <w:r>
              <w:t>,</w:t>
            </w:r>
            <w:r w:rsidRPr="009E55A9">
              <w:t>271,56</w:t>
            </w:r>
          </w:p>
        </w:tc>
        <w:tc>
          <w:tcPr>
            <w:tcW w:w="1526" w:type="dxa"/>
            <w:tcBorders>
              <w:top w:val="nil"/>
              <w:bottom w:val="nil"/>
            </w:tcBorders>
          </w:tcPr>
          <w:p w14:paraId="1DA9366B" w14:textId="77777777" w:rsidR="00F0357C" w:rsidRDefault="00F0357C">
            <w:pPr>
              <w:pStyle w:val="08-Tabelageral"/>
              <w:rPr>
                <w:rStyle w:val="normaltextrun"/>
                <w:rFonts w:cs="Arial"/>
                <w:szCs w:val="14"/>
              </w:rPr>
            </w:pPr>
            <w:r>
              <w:t>6,337,58</w:t>
            </w:r>
          </w:p>
        </w:tc>
      </w:tr>
      <w:tr w:rsidR="00F0357C" w:rsidRPr="0032222F" w14:paraId="3A975982" w14:textId="77777777" w:rsidTr="00232A70">
        <w:trPr>
          <w:trHeight w:val="227"/>
        </w:trPr>
        <w:tc>
          <w:tcPr>
            <w:tcW w:w="3094" w:type="dxa"/>
          </w:tcPr>
          <w:p w14:paraId="3B3CC235" w14:textId="77777777" w:rsidR="00F0357C" w:rsidRPr="0032222F" w:rsidRDefault="00F0357C">
            <w:pPr>
              <w:pStyle w:val="08-Tabelageral"/>
              <w:jc w:val="left"/>
            </w:pPr>
            <w:proofErr w:type="spellStart"/>
            <w:r w:rsidRPr="00D311AA">
              <w:t>Highest</w:t>
            </w:r>
            <w:proofErr w:type="spellEnd"/>
            <w:r w:rsidRPr="00D311AA">
              <w:t xml:space="preserve"> </w:t>
            </w:r>
            <w:proofErr w:type="spellStart"/>
            <w:r w:rsidRPr="00D311AA">
              <w:t>salary</w:t>
            </w:r>
            <w:proofErr w:type="spellEnd"/>
          </w:p>
        </w:tc>
        <w:tc>
          <w:tcPr>
            <w:tcW w:w="604" w:type="dxa"/>
          </w:tcPr>
          <w:p w14:paraId="24F34DC9" w14:textId="77777777" w:rsidR="00F0357C" w:rsidRPr="0032222F" w:rsidRDefault="00F0357C">
            <w:pPr>
              <w:pStyle w:val="08-Tabelageral"/>
              <w:rPr>
                <w:szCs w:val="14"/>
              </w:rPr>
            </w:pPr>
          </w:p>
        </w:tc>
        <w:tc>
          <w:tcPr>
            <w:tcW w:w="1411" w:type="dxa"/>
          </w:tcPr>
          <w:p w14:paraId="24FBEC64" w14:textId="77777777" w:rsidR="00F0357C" w:rsidRPr="0032222F" w:rsidRDefault="00F0357C">
            <w:pPr>
              <w:pStyle w:val="08-Tabelageral"/>
            </w:pPr>
          </w:p>
        </w:tc>
        <w:tc>
          <w:tcPr>
            <w:tcW w:w="1412" w:type="dxa"/>
          </w:tcPr>
          <w:p w14:paraId="6FA88008" w14:textId="77777777" w:rsidR="00F0357C" w:rsidRPr="0032222F" w:rsidRDefault="00F0357C">
            <w:pPr>
              <w:pStyle w:val="08-Tabelageral"/>
            </w:pPr>
          </w:p>
        </w:tc>
        <w:tc>
          <w:tcPr>
            <w:tcW w:w="283" w:type="dxa"/>
          </w:tcPr>
          <w:p w14:paraId="2E44AC97" w14:textId="77777777" w:rsidR="00F0357C" w:rsidRPr="0032222F" w:rsidRDefault="00F0357C">
            <w:pPr>
              <w:pStyle w:val="08-Tabelageral"/>
              <w:rPr>
                <w:szCs w:val="14"/>
              </w:rPr>
            </w:pPr>
          </w:p>
        </w:tc>
        <w:tc>
          <w:tcPr>
            <w:tcW w:w="1417" w:type="dxa"/>
            <w:tcBorders>
              <w:top w:val="nil"/>
              <w:bottom w:val="nil"/>
            </w:tcBorders>
          </w:tcPr>
          <w:p w14:paraId="1B9DF619" w14:textId="77777777" w:rsidR="00F0357C" w:rsidRPr="00FC5508" w:rsidRDefault="00F0357C">
            <w:pPr>
              <w:pStyle w:val="08-Tabelageral"/>
            </w:pPr>
            <w:r w:rsidRPr="009E55A9">
              <w:t>58</w:t>
            </w:r>
            <w:r>
              <w:t>,</w:t>
            </w:r>
            <w:r w:rsidRPr="009E55A9">
              <w:t>215,88</w:t>
            </w:r>
          </w:p>
        </w:tc>
        <w:tc>
          <w:tcPr>
            <w:tcW w:w="1526" w:type="dxa"/>
            <w:tcBorders>
              <w:top w:val="nil"/>
              <w:bottom w:val="nil"/>
            </w:tcBorders>
          </w:tcPr>
          <w:p w14:paraId="15F6DD60" w14:textId="77777777" w:rsidR="00F0357C" w:rsidRDefault="00F0357C">
            <w:pPr>
              <w:pStyle w:val="08-Tabelageral"/>
              <w:rPr>
                <w:rStyle w:val="normaltextrun"/>
                <w:rFonts w:cs="Arial"/>
                <w:szCs w:val="14"/>
              </w:rPr>
            </w:pPr>
            <w:r>
              <w:t>50,492,35</w:t>
            </w:r>
          </w:p>
        </w:tc>
      </w:tr>
      <w:tr w:rsidR="00F0357C" w:rsidRPr="0032222F" w14:paraId="1FADA7CC" w14:textId="77777777" w:rsidTr="00232A70">
        <w:trPr>
          <w:trHeight w:val="227"/>
        </w:trPr>
        <w:tc>
          <w:tcPr>
            <w:tcW w:w="3094" w:type="dxa"/>
          </w:tcPr>
          <w:p w14:paraId="5B519B74" w14:textId="77777777" w:rsidR="00F0357C" w:rsidRPr="0032222F" w:rsidRDefault="00F0357C">
            <w:pPr>
              <w:pStyle w:val="08-Tabelageral"/>
              <w:jc w:val="left"/>
            </w:pPr>
            <w:proofErr w:type="spellStart"/>
            <w:r w:rsidRPr="00D311AA">
              <w:t>Average</w:t>
            </w:r>
            <w:proofErr w:type="spellEnd"/>
            <w:r w:rsidRPr="00D311AA">
              <w:t xml:space="preserve"> </w:t>
            </w:r>
            <w:proofErr w:type="spellStart"/>
            <w:r w:rsidRPr="00D311AA">
              <w:t>salary</w:t>
            </w:r>
            <w:proofErr w:type="spellEnd"/>
          </w:p>
        </w:tc>
        <w:tc>
          <w:tcPr>
            <w:tcW w:w="604" w:type="dxa"/>
          </w:tcPr>
          <w:p w14:paraId="64C59910" w14:textId="77777777" w:rsidR="00F0357C" w:rsidRPr="0032222F" w:rsidRDefault="00F0357C">
            <w:pPr>
              <w:pStyle w:val="08-Tabelageral"/>
              <w:rPr>
                <w:szCs w:val="14"/>
              </w:rPr>
            </w:pPr>
          </w:p>
        </w:tc>
        <w:tc>
          <w:tcPr>
            <w:tcW w:w="1411" w:type="dxa"/>
          </w:tcPr>
          <w:p w14:paraId="0B8DF88C" w14:textId="77777777" w:rsidR="00F0357C" w:rsidRPr="0032222F" w:rsidRDefault="00F0357C">
            <w:pPr>
              <w:pStyle w:val="08-Tabelageral"/>
            </w:pPr>
          </w:p>
        </w:tc>
        <w:tc>
          <w:tcPr>
            <w:tcW w:w="1412" w:type="dxa"/>
          </w:tcPr>
          <w:p w14:paraId="6084BE64" w14:textId="77777777" w:rsidR="00F0357C" w:rsidRPr="0032222F" w:rsidRDefault="00F0357C">
            <w:pPr>
              <w:pStyle w:val="08-Tabelageral"/>
            </w:pPr>
          </w:p>
        </w:tc>
        <w:tc>
          <w:tcPr>
            <w:tcW w:w="283" w:type="dxa"/>
          </w:tcPr>
          <w:p w14:paraId="5F88F09F" w14:textId="77777777" w:rsidR="00F0357C" w:rsidRPr="0032222F" w:rsidRDefault="00F0357C">
            <w:pPr>
              <w:pStyle w:val="08-Tabelageral"/>
              <w:rPr>
                <w:szCs w:val="14"/>
              </w:rPr>
            </w:pPr>
          </w:p>
        </w:tc>
        <w:tc>
          <w:tcPr>
            <w:tcW w:w="1417" w:type="dxa"/>
            <w:tcBorders>
              <w:top w:val="nil"/>
              <w:bottom w:val="single" w:sz="4" w:space="0" w:color="1F3864" w:themeColor="accent1" w:themeShade="80"/>
            </w:tcBorders>
          </w:tcPr>
          <w:p w14:paraId="2383EBFD" w14:textId="77777777" w:rsidR="00F0357C" w:rsidRPr="00FC5508" w:rsidRDefault="00F0357C">
            <w:pPr>
              <w:pStyle w:val="08-Tabelageral"/>
            </w:pPr>
            <w:r w:rsidRPr="009E55A9">
              <w:t>22</w:t>
            </w:r>
            <w:r>
              <w:t>,</w:t>
            </w:r>
            <w:r w:rsidRPr="009E55A9">
              <w:t>853,95</w:t>
            </w:r>
          </w:p>
        </w:tc>
        <w:tc>
          <w:tcPr>
            <w:tcW w:w="1526" w:type="dxa"/>
            <w:tcBorders>
              <w:top w:val="nil"/>
              <w:bottom w:val="single" w:sz="4" w:space="0" w:color="1F3864" w:themeColor="accent1" w:themeShade="80"/>
            </w:tcBorders>
          </w:tcPr>
          <w:p w14:paraId="170115CA" w14:textId="77777777" w:rsidR="00F0357C" w:rsidRDefault="00F0357C">
            <w:pPr>
              <w:pStyle w:val="08-Tabelageral"/>
              <w:rPr>
                <w:rStyle w:val="normaltextrun"/>
                <w:rFonts w:cs="Arial"/>
                <w:szCs w:val="14"/>
              </w:rPr>
            </w:pPr>
            <w:r>
              <w:t>19,902,26</w:t>
            </w:r>
          </w:p>
        </w:tc>
      </w:tr>
    </w:tbl>
    <w:p w14:paraId="640B068A" w14:textId="77777777" w:rsidR="00F0357C" w:rsidRPr="00F0357C" w:rsidRDefault="00F0357C" w:rsidP="005D4D31">
      <w:pPr>
        <w:pStyle w:val="07-Legenda"/>
        <w:numPr>
          <w:ilvl w:val="0"/>
          <w:numId w:val="11"/>
        </w:numPr>
        <w:ind w:left="284" w:hanging="284"/>
        <w:rPr>
          <w:lang w:val="en-US"/>
        </w:rPr>
      </w:pPr>
      <w:r w:rsidRPr="00F0357C">
        <w:rPr>
          <w:lang w:val="en-US"/>
        </w:rPr>
        <w:t>Application of a 14.98% adjustment to the remunerations received by members of the Executive Board, Boards and Statutory Committees approved by the Ordinary General Meeting held on April 29, 2025.</w:t>
      </w:r>
    </w:p>
    <w:p w14:paraId="1606B646" w14:textId="77777777" w:rsidR="00F0357C" w:rsidRDefault="00F0357C" w:rsidP="00F0357C">
      <w:pPr>
        <w:pStyle w:val="05-Textonormal"/>
        <w:rPr>
          <w:lang w:val="en-US"/>
        </w:rPr>
      </w:pPr>
      <w:r w:rsidRPr="00F0357C">
        <w:rPr>
          <w:lang w:val="en-US"/>
        </w:rPr>
        <w:t>Below are the benefits and monthly remunerations (highest, lowest and average) for employees and directors:</w:t>
      </w:r>
    </w:p>
    <w:p w14:paraId="543DC6AD" w14:textId="77777777" w:rsidR="00232A70" w:rsidRDefault="00232A70" w:rsidP="00F0357C">
      <w:pPr>
        <w:pStyle w:val="05-Textonormal"/>
        <w:rPr>
          <w:lang w:val="en-US"/>
        </w:rPr>
      </w:pPr>
    </w:p>
    <w:p w14:paraId="362CABA3" w14:textId="77777777" w:rsidR="00232A70" w:rsidRDefault="00232A70" w:rsidP="00F0357C">
      <w:pPr>
        <w:pStyle w:val="05-Textonormal"/>
        <w:rPr>
          <w:lang w:val="en-US"/>
        </w:rPr>
      </w:pPr>
    </w:p>
    <w:p w14:paraId="14C6232E" w14:textId="77777777" w:rsidR="00232A70" w:rsidRPr="00F0357C" w:rsidRDefault="00232A70" w:rsidP="00F0357C">
      <w:pPr>
        <w:pStyle w:val="05-Textonormal"/>
        <w:rPr>
          <w:lang w:val="en-US"/>
        </w:rPr>
      </w:pPr>
    </w:p>
    <w:p w14:paraId="1A8B629D" w14:textId="77777777" w:rsidR="00F0357C" w:rsidRPr="00124D90" w:rsidRDefault="00F0357C" w:rsidP="00F0357C">
      <w:pPr>
        <w:spacing w:after="0" w:line="240" w:lineRule="auto"/>
        <w:jc w:val="right"/>
        <w:rPr>
          <w:rFonts w:ascii="Arial" w:hAnsi="Arial" w:cs="Arial"/>
          <w:b/>
          <w:bCs/>
          <w:sz w:val="14"/>
          <w:szCs w:val="14"/>
          <w:lang w:eastAsia="pt-BR"/>
        </w:rPr>
      </w:pPr>
      <w:r>
        <w:rPr>
          <w:rFonts w:ascii="Arial" w:hAnsi="Arial" w:cs="Arial"/>
          <w:b/>
          <w:bCs/>
          <w:sz w:val="14"/>
          <w:szCs w:val="14"/>
          <w:lang w:eastAsia="pt-BR"/>
        </w:rPr>
        <w:lastRenderedPageBreak/>
        <w:t>I</w:t>
      </w:r>
      <w:r w:rsidRPr="00124D90">
        <w:rPr>
          <w:rFonts w:ascii="Arial" w:hAnsi="Arial" w:cs="Arial"/>
          <w:b/>
          <w:bCs/>
          <w:sz w:val="14"/>
          <w:szCs w:val="14"/>
          <w:lang w:eastAsia="pt-BR"/>
        </w:rPr>
        <w:t>n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377"/>
        <w:gridCol w:w="1377"/>
        <w:gridCol w:w="1377"/>
        <w:gridCol w:w="1377"/>
        <w:gridCol w:w="1270"/>
        <w:gridCol w:w="1445"/>
        <w:gridCol w:w="39"/>
        <w:gridCol w:w="1377"/>
      </w:tblGrid>
      <w:tr w:rsidR="00F0357C" w:rsidRPr="001E0D68" w14:paraId="390C5427" w14:textId="77777777">
        <w:trPr>
          <w:trHeight w:val="227"/>
          <w:jc w:val="center"/>
        </w:trPr>
        <w:tc>
          <w:tcPr>
            <w:tcW w:w="6778" w:type="dxa"/>
            <w:gridSpan w:val="5"/>
            <w:tcBorders>
              <w:top w:val="single" w:sz="2" w:space="0" w:color="1F3864" w:themeColor="accent1" w:themeShade="80"/>
              <w:bottom w:val="single" w:sz="2" w:space="0" w:color="1F3864" w:themeColor="accent1" w:themeShade="80"/>
            </w:tcBorders>
            <w:vAlign w:val="center"/>
          </w:tcPr>
          <w:p w14:paraId="7052E9F0" w14:textId="77777777" w:rsidR="00F0357C" w:rsidRPr="001E0D68" w:rsidRDefault="00F0357C">
            <w:pPr>
              <w:keepNext/>
              <w:keepLines/>
              <w:spacing w:before="40" w:after="40"/>
              <w:jc w:val="right"/>
              <w:rPr>
                <w:rFonts w:ascii="Arial" w:hAnsi="Arial" w:cs="Arial"/>
                <w:b/>
                <w:spacing w:val="-2"/>
                <w:sz w:val="14"/>
                <w:szCs w:val="14"/>
              </w:rPr>
            </w:pPr>
          </w:p>
        </w:tc>
        <w:tc>
          <w:tcPr>
            <w:tcW w:w="1445" w:type="dxa"/>
            <w:tcBorders>
              <w:top w:val="single" w:sz="2" w:space="0" w:color="1F3864" w:themeColor="accent1" w:themeShade="80"/>
              <w:bottom w:val="single" w:sz="2" w:space="0" w:color="1F3864" w:themeColor="accent1" w:themeShade="80"/>
            </w:tcBorders>
          </w:tcPr>
          <w:p w14:paraId="37E59246" w14:textId="77777777" w:rsidR="00F0357C" w:rsidRPr="001E0D68" w:rsidRDefault="00F0357C">
            <w:pPr>
              <w:keepNext/>
              <w:keepLines/>
              <w:spacing w:before="40" w:after="40"/>
              <w:jc w:val="right"/>
              <w:rPr>
                <w:rFonts w:ascii="Arial" w:hAnsi="Arial" w:cs="Arial"/>
                <w:b/>
                <w:bCs/>
                <w:spacing w:val="-2"/>
                <w:sz w:val="14"/>
                <w:szCs w:val="14"/>
              </w:rPr>
            </w:pPr>
            <w:r>
              <w:rPr>
                <w:rFonts w:ascii="Arial" w:hAnsi="Arial" w:cs="Arial"/>
                <w:b/>
                <w:bCs/>
                <w:spacing w:val="-2"/>
                <w:sz w:val="14"/>
                <w:szCs w:val="14"/>
              </w:rPr>
              <w:t>2025</w:t>
            </w:r>
          </w:p>
        </w:tc>
        <w:tc>
          <w:tcPr>
            <w:tcW w:w="1416" w:type="dxa"/>
            <w:gridSpan w:val="2"/>
            <w:tcBorders>
              <w:top w:val="single" w:sz="2" w:space="0" w:color="1F3864" w:themeColor="accent1" w:themeShade="80"/>
              <w:bottom w:val="single" w:sz="2" w:space="0" w:color="1F3864" w:themeColor="accent1" w:themeShade="80"/>
            </w:tcBorders>
          </w:tcPr>
          <w:p w14:paraId="7D296B75" w14:textId="77777777" w:rsidR="00F0357C" w:rsidRPr="001E0D68" w:rsidRDefault="00F0357C">
            <w:pPr>
              <w:keepNext/>
              <w:keepLines/>
              <w:spacing w:before="40" w:after="40"/>
              <w:jc w:val="right"/>
              <w:rPr>
                <w:rFonts w:ascii="Arial" w:hAnsi="Arial" w:cs="Arial"/>
                <w:b/>
                <w:bCs/>
                <w:spacing w:val="-2"/>
                <w:sz w:val="14"/>
                <w:szCs w:val="14"/>
              </w:rPr>
            </w:pPr>
            <w:r>
              <w:rPr>
                <w:rFonts w:ascii="Arial" w:hAnsi="Arial" w:cs="Arial"/>
                <w:b/>
                <w:bCs/>
                <w:spacing w:val="-2"/>
                <w:sz w:val="14"/>
                <w:szCs w:val="14"/>
              </w:rPr>
              <w:t>2024</w:t>
            </w:r>
          </w:p>
        </w:tc>
      </w:tr>
      <w:tr w:rsidR="00F0357C" w:rsidRPr="003735AD" w14:paraId="7EB4859B" w14:textId="77777777">
        <w:trPr>
          <w:trHeight w:val="139"/>
          <w:jc w:val="center"/>
        </w:trPr>
        <w:tc>
          <w:tcPr>
            <w:tcW w:w="1377" w:type="dxa"/>
            <w:tcBorders>
              <w:top w:val="single" w:sz="2" w:space="0" w:color="1F3864" w:themeColor="accent1" w:themeShade="80"/>
              <w:bottom w:val="nil"/>
            </w:tcBorders>
          </w:tcPr>
          <w:p w14:paraId="29051E55" w14:textId="77777777" w:rsidR="00F0357C" w:rsidRDefault="00F0357C">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1377" w:type="dxa"/>
            <w:tcBorders>
              <w:top w:val="single" w:sz="2" w:space="0" w:color="1F3864" w:themeColor="accent1" w:themeShade="80"/>
              <w:bottom w:val="nil"/>
            </w:tcBorders>
          </w:tcPr>
          <w:p w14:paraId="44696544" w14:textId="77777777" w:rsidR="00F0357C" w:rsidRPr="006216FD" w:rsidRDefault="00F0357C">
            <w:pPr>
              <w:pStyle w:val="08-Tabelageral"/>
            </w:pPr>
          </w:p>
        </w:tc>
        <w:tc>
          <w:tcPr>
            <w:tcW w:w="1377" w:type="dxa"/>
            <w:tcBorders>
              <w:top w:val="single" w:sz="2" w:space="0" w:color="1F3864" w:themeColor="accent1" w:themeShade="80"/>
              <w:bottom w:val="nil"/>
            </w:tcBorders>
          </w:tcPr>
          <w:p w14:paraId="1A5EB8FF" w14:textId="77777777" w:rsidR="00F0357C" w:rsidRPr="006216FD" w:rsidRDefault="00F0357C">
            <w:pPr>
              <w:pStyle w:val="08-Tabelageral"/>
            </w:pPr>
          </w:p>
        </w:tc>
        <w:tc>
          <w:tcPr>
            <w:tcW w:w="1377" w:type="dxa"/>
            <w:tcBorders>
              <w:top w:val="single" w:sz="2" w:space="0" w:color="1F3864" w:themeColor="accent1" w:themeShade="80"/>
              <w:bottom w:val="nil"/>
            </w:tcBorders>
          </w:tcPr>
          <w:p w14:paraId="3EEBD991" w14:textId="77777777" w:rsidR="00F0357C" w:rsidRPr="006216FD" w:rsidRDefault="00F0357C">
            <w:pPr>
              <w:pStyle w:val="08-Tabelageral"/>
            </w:pPr>
          </w:p>
        </w:tc>
        <w:tc>
          <w:tcPr>
            <w:tcW w:w="1270" w:type="dxa"/>
            <w:tcBorders>
              <w:top w:val="single" w:sz="2" w:space="0" w:color="1F3864" w:themeColor="accent1" w:themeShade="80"/>
              <w:bottom w:val="nil"/>
            </w:tcBorders>
          </w:tcPr>
          <w:p w14:paraId="79065BBA" w14:textId="77777777" w:rsidR="00F0357C" w:rsidRPr="006216FD" w:rsidRDefault="00F0357C">
            <w:pPr>
              <w:pStyle w:val="08-Tabelageral"/>
            </w:pPr>
          </w:p>
        </w:tc>
        <w:tc>
          <w:tcPr>
            <w:tcW w:w="1484" w:type="dxa"/>
            <w:gridSpan w:val="2"/>
            <w:tcBorders>
              <w:top w:val="single" w:sz="2" w:space="0" w:color="1F3864" w:themeColor="accent1" w:themeShade="80"/>
            </w:tcBorders>
            <w:vAlign w:val="center"/>
          </w:tcPr>
          <w:p w14:paraId="03F9D66D" w14:textId="77777777" w:rsidR="00F0357C" w:rsidRPr="006216FD" w:rsidRDefault="00F0357C">
            <w:pPr>
              <w:pStyle w:val="08-Tabelageral"/>
            </w:pPr>
          </w:p>
        </w:tc>
        <w:tc>
          <w:tcPr>
            <w:tcW w:w="1377" w:type="dxa"/>
            <w:tcBorders>
              <w:top w:val="single" w:sz="2" w:space="0" w:color="1F3864" w:themeColor="accent1" w:themeShade="80"/>
            </w:tcBorders>
            <w:vAlign w:val="center"/>
          </w:tcPr>
          <w:p w14:paraId="22A3BDC9" w14:textId="77777777" w:rsidR="00F0357C" w:rsidRPr="006216FD" w:rsidRDefault="00F0357C">
            <w:pPr>
              <w:pStyle w:val="08-Tabelageral"/>
            </w:pPr>
          </w:p>
        </w:tc>
      </w:tr>
      <w:tr w:rsidR="00F0357C" w:rsidRPr="003735AD" w14:paraId="525EC923" w14:textId="77777777">
        <w:trPr>
          <w:trHeight w:val="139"/>
          <w:jc w:val="center"/>
        </w:trPr>
        <w:tc>
          <w:tcPr>
            <w:tcW w:w="1377" w:type="dxa"/>
            <w:tcBorders>
              <w:top w:val="nil"/>
              <w:bottom w:val="nil"/>
            </w:tcBorders>
          </w:tcPr>
          <w:p w14:paraId="6E769759" w14:textId="77777777" w:rsidR="00F0357C" w:rsidRDefault="00F0357C">
            <w:pPr>
              <w:pStyle w:val="08-Tabelageral"/>
              <w:jc w:val="left"/>
              <w:rPr>
                <w:b/>
              </w:rPr>
            </w:pPr>
            <w:proofErr w:type="spellStart"/>
            <w:r w:rsidRPr="00F50AA9">
              <w:t>Lowest</w:t>
            </w:r>
            <w:proofErr w:type="spellEnd"/>
            <w:r w:rsidRPr="00F50AA9">
              <w:t xml:space="preserve"> </w:t>
            </w:r>
            <w:proofErr w:type="spellStart"/>
            <w:r w:rsidRPr="00F50AA9">
              <w:t>salary</w:t>
            </w:r>
            <w:proofErr w:type="spellEnd"/>
          </w:p>
        </w:tc>
        <w:tc>
          <w:tcPr>
            <w:tcW w:w="1377" w:type="dxa"/>
            <w:tcBorders>
              <w:top w:val="nil"/>
              <w:bottom w:val="nil"/>
            </w:tcBorders>
          </w:tcPr>
          <w:p w14:paraId="56991DE7" w14:textId="77777777" w:rsidR="00F0357C" w:rsidRDefault="00F0357C">
            <w:pPr>
              <w:pStyle w:val="08-Tabelageral"/>
              <w:jc w:val="left"/>
              <w:rPr>
                <w:b/>
              </w:rPr>
            </w:pPr>
          </w:p>
        </w:tc>
        <w:tc>
          <w:tcPr>
            <w:tcW w:w="1377" w:type="dxa"/>
            <w:tcBorders>
              <w:top w:val="nil"/>
              <w:bottom w:val="nil"/>
            </w:tcBorders>
          </w:tcPr>
          <w:p w14:paraId="4B1D0866" w14:textId="77777777" w:rsidR="00F0357C" w:rsidRDefault="00F0357C">
            <w:pPr>
              <w:pStyle w:val="08-Tabelageral"/>
              <w:jc w:val="left"/>
              <w:rPr>
                <w:b/>
              </w:rPr>
            </w:pPr>
          </w:p>
        </w:tc>
        <w:tc>
          <w:tcPr>
            <w:tcW w:w="1377" w:type="dxa"/>
            <w:tcBorders>
              <w:top w:val="nil"/>
              <w:bottom w:val="nil"/>
            </w:tcBorders>
          </w:tcPr>
          <w:p w14:paraId="33D816F5" w14:textId="77777777" w:rsidR="00F0357C" w:rsidRDefault="00F0357C">
            <w:pPr>
              <w:pStyle w:val="08-Tabelageral"/>
              <w:jc w:val="left"/>
              <w:rPr>
                <w:b/>
              </w:rPr>
            </w:pPr>
          </w:p>
        </w:tc>
        <w:tc>
          <w:tcPr>
            <w:tcW w:w="1270" w:type="dxa"/>
            <w:tcBorders>
              <w:top w:val="nil"/>
              <w:bottom w:val="nil"/>
            </w:tcBorders>
          </w:tcPr>
          <w:p w14:paraId="03F5900C" w14:textId="77777777" w:rsidR="00F0357C" w:rsidRDefault="00F0357C">
            <w:pPr>
              <w:pStyle w:val="08-Tabelageral"/>
              <w:jc w:val="left"/>
              <w:rPr>
                <w:b/>
              </w:rPr>
            </w:pPr>
          </w:p>
        </w:tc>
        <w:tc>
          <w:tcPr>
            <w:tcW w:w="1484" w:type="dxa"/>
            <w:gridSpan w:val="2"/>
            <w:vAlign w:val="center"/>
          </w:tcPr>
          <w:p w14:paraId="7EA3C411" w14:textId="77777777" w:rsidR="00F0357C" w:rsidRDefault="00F0357C">
            <w:pPr>
              <w:pStyle w:val="08-Tabelageral"/>
              <w:rPr>
                <w:b/>
              </w:rPr>
            </w:pPr>
            <w:r w:rsidRPr="009E55A9">
              <w:t>161.839,82</w:t>
            </w:r>
          </w:p>
        </w:tc>
        <w:tc>
          <w:tcPr>
            <w:tcW w:w="1377" w:type="dxa"/>
          </w:tcPr>
          <w:p w14:paraId="6BA5CAB7" w14:textId="77777777" w:rsidR="00F0357C" w:rsidRDefault="00F0357C">
            <w:pPr>
              <w:pStyle w:val="08-Tabelageral"/>
              <w:rPr>
                <w:b/>
              </w:rPr>
            </w:pPr>
            <w:r w:rsidRPr="00665ADD">
              <w:t>108.305,60</w:t>
            </w:r>
          </w:p>
        </w:tc>
      </w:tr>
      <w:tr w:rsidR="00F0357C" w:rsidRPr="0049410B" w14:paraId="061AA85F" w14:textId="77777777">
        <w:trPr>
          <w:trHeight w:val="227"/>
          <w:jc w:val="center"/>
        </w:trPr>
        <w:tc>
          <w:tcPr>
            <w:tcW w:w="1377" w:type="dxa"/>
            <w:tcBorders>
              <w:top w:val="nil"/>
            </w:tcBorders>
          </w:tcPr>
          <w:p w14:paraId="19572AE5" w14:textId="77777777" w:rsidR="00F0357C" w:rsidRPr="0078045C" w:rsidRDefault="00F0357C">
            <w:pPr>
              <w:pStyle w:val="08-Tabelageral"/>
              <w:jc w:val="left"/>
              <w:rPr>
                <w:b/>
              </w:rPr>
            </w:pPr>
            <w:proofErr w:type="spellStart"/>
            <w:r w:rsidRPr="00F50AA9">
              <w:t>Highest</w:t>
            </w:r>
            <w:proofErr w:type="spellEnd"/>
            <w:r w:rsidRPr="00F50AA9">
              <w:t xml:space="preserve"> </w:t>
            </w:r>
            <w:proofErr w:type="spellStart"/>
            <w:r w:rsidRPr="00F50AA9">
              <w:t>salary</w:t>
            </w:r>
            <w:proofErr w:type="spellEnd"/>
          </w:p>
        </w:tc>
        <w:tc>
          <w:tcPr>
            <w:tcW w:w="1377" w:type="dxa"/>
            <w:tcBorders>
              <w:top w:val="nil"/>
            </w:tcBorders>
          </w:tcPr>
          <w:p w14:paraId="40154B3D" w14:textId="77777777" w:rsidR="00F0357C" w:rsidRPr="0049410B" w:rsidRDefault="00F0357C">
            <w:pPr>
              <w:pStyle w:val="08-Tabelageral"/>
            </w:pPr>
          </w:p>
        </w:tc>
        <w:tc>
          <w:tcPr>
            <w:tcW w:w="1377" w:type="dxa"/>
            <w:tcBorders>
              <w:top w:val="nil"/>
            </w:tcBorders>
            <w:vAlign w:val="center"/>
          </w:tcPr>
          <w:p w14:paraId="0BF437E8" w14:textId="77777777" w:rsidR="00F0357C" w:rsidRPr="006216FD" w:rsidRDefault="00F0357C">
            <w:pPr>
              <w:pStyle w:val="08-Tabelageral"/>
            </w:pPr>
          </w:p>
        </w:tc>
        <w:tc>
          <w:tcPr>
            <w:tcW w:w="1377" w:type="dxa"/>
            <w:tcBorders>
              <w:top w:val="nil"/>
            </w:tcBorders>
            <w:vAlign w:val="center"/>
          </w:tcPr>
          <w:p w14:paraId="33118378" w14:textId="77777777" w:rsidR="00F0357C" w:rsidRPr="006216FD" w:rsidRDefault="00F0357C">
            <w:pPr>
              <w:pStyle w:val="08-Tabelageral"/>
            </w:pPr>
          </w:p>
        </w:tc>
        <w:tc>
          <w:tcPr>
            <w:tcW w:w="1270" w:type="dxa"/>
            <w:tcBorders>
              <w:top w:val="nil"/>
            </w:tcBorders>
            <w:vAlign w:val="center"/>
          </w:tcPr>
          <w:p w14:paraId="41ED514F" w14:textId="77777777" w:rsidR="00F0357C" w:rsidRPr="006216FD" w:rsidRDefault="00F0357C">
            <w:pPr>
              <w:pStyle w:val="08-Tabelageral"/>
            </w:pPr>
          </w:p>
        </w:tc>
        <w:tc>
          <w:tcPr>
            <w:tcW w:w="1484" w:type="dxa"/>
            <w:gridSpan w:val="2"/>
            <w:vAlign w:val="center"/>
          </w:tcPr>
          <w:p w14:paraId="48551ED0" w14:textId="77777777" w:rsidR="00F0357C" w:rsidRPr="006216FD" w:rsidRDefault="00F0357C">
            <w:pPr>
              <w:pStyle w:val="08-Tabelageral"/>
            </w:pPr>
            <w:r w:rsidRPr="009E55A9">
              <w:t>179.008,70</w:t>
            </w:r>
          </w:p>
        </w:tc>
        <w:tc>
          <w:tcPr>
            <w:tcW w:w="1377" w:type="dxa"/>
          </w:tcPr>
          <w:p w14:paraId="048BE69C" w14:textId="77777777" w:rsidR="00F0357C" w:rsidRPr="006216FD" w:rsidRDefault="00F0357C">
            <w:pPr>
              <w:pStyle w:val="08-Tabelageral"/>
            </w:pPr>
            <w:r w:rsidRPr="00665ADD">
              <w:t>118.610,93</w:t>
            </w:r>
          </w:p>
        </w:tc>
      </w:tr>
      <w:tr w:rsidR="00F0357C" w:rsidRPr="0049410B" w14:paraId="1CEF4F8C" w14:textId="77777777">
        <w:trPr>
          <w:trHeight w:val="227"/>
          <w:jc w:val="center"/>
        </w:trPr>
        <w:tc>
          <w:tcPr>
            <w:tcW w:w="1377" w:type="dxa"/>
          </w:tcPr>
          <w:p w14:paraId="47B9F2BE" w14:textId="77777777" w:rsidR="00F0357C" w:rsidRPr="007A43A2" w:rsidRDefault="00F0357C">
            <w:pPr>
              <w:pStyle w:val="08-Tabelageral"/>
              <w:jc w:val="left"/>
              <w:rPr>
                <w:b/>
              </w:rPr>
            </w:pPr>
            <w:proofErr w:type="spellStart"/>
            <w:r w:rsidRPr="00F50AA9">
              <w:t>Average</w:t>
            </w:r>
            <w:proofErr w:type="spellEnd"/>
            <w:r w:rsidRPr="00F50AA9">
              <w:t xml:space="preserve"> </w:t>
            </w:r>
            <w:proofErr w:type="spellStart"/>
            <w:r w:rsidRPr="00F50AA9">
              <w:t>salary</w:t>
            </w:r>
            <w:proofErr w:type="spellEnd"/>
          </w:p>
        </w:tc>
        <w:tc>
          <w:tcPr>
            <w:tcW w:w="1377" w:type="dxa"/>
          </w:tcPr>
          <w:p w14:paraId="43A23FA3" w14:textId="77777777" w:rsidR="00F0357C" w:rsidRPr="0049410B" w:rsidRDefault="00F0357C">
            <w:pPr>
              <w:pStyle w:val="08-Tabelageral"/>
            </w:pPr>
          </w:p>
        </w:tc>
        <w:tc>
          <w:tcPr>
            <w:tcW w:w="1377" w:type="dxa"/>
            <w:vAlign w:val="center"/>
          </w:tcPr>
          <w:p w14:paraId="4270172C" w14:textId="77777777" w:rsidR="00F0357C" w:rsidRPr="006216FD" w:rsidRDefault="00F0357C">
            <w:pPr>
              <w:pStyle w:val="08-Tabelageral"/>
            </w:pPr>
          </w:p>
        </w:tc>
        <w:tc>
          <w:tcPr>
            <w:tcW w:w="1377" w:type="dxa"/>
            <w:vAlign w:val="center"/>
          </w:tcPr>
          <w:p w14:paraId="6135CD59" w14:textId="77777777" w:rsidR="00F0357C" w:rsidRPr="006216FD" w:rsidRDefault="00F0357C">
            <w:pPr>
              <w:pStyle w:val="08-Tabelageral"/>
            </w:pPr>
          </w:p>
        </w:tc>
        <w:tc>
          <w:tcPr>
            <w:tcW w:w="1270" w:type="dxa"/>
            <w:vAlign w:val="center"/>
          </w:tcPr>
          <w:p w14:paraId="6813AB6B" w14:textId="77777777" w:rsidR="00F0357C" w:rsidRPr="006216FD" w:rsidRDefault="00F0357C">
            <w:pPr>
              <w:pStyle w:val="08-Tabelageral"/>
            </w:pPr>
          </w:p>
        </w:tc>
        <w:tc>
          <w:tcPr>
            <w:tcW w:w="1484" w:type="dxa"/>
            <w:gridSpan w:val="2"/>
            <w:vAlign w:val="center"/>
          </w:tcPr>
          <w:p w14:paraId="55A40AC7" w14:textId="77777777" w:rsidR="00F0357C" w:rsidRPr="006216FD" w:rsidRDefault="00F0357C">
            <w:pPr>
              <w:pStyle w:val="08-Tabelageral"/>
            </w:pPr>
            <w:r w:rsidRPr="009E55A9">
              <w:t>168.934,61</w:t>
            </w:r>
          </w:p>
        </w:tc>
        <w:tc>
          <w:tcPr>
            <w:tcW w:w="1377" w:type="dxa"/>
          </w:tcPr>
          <w:p w14:paraId="113E4525" w14:textId="77777777" w:rsidR="00F0357C" w:rsidRPr="006216FD" w:rsidRDefault="00F0357C">
            <w:pPr>
              <w:pStyle w:val="08-Tabelageral"/>
            </w:pPr>
            <w:r w:rsidRPr="00665ADD">
              <w:t>113.458,56</w:t>
            </w:r>
          </w:p>
        </w:tc>
      </w:tr>
      <w:tr w:rsidR="00F0357C" w:rsidRPr="0049410B" w14:paraId="4FDCD23A" w14:textId="77777777">
        <w:trPr>
          <w:trHeight w:val="227"/>
          <w:jc w:val="center"/>
        </w:trPr>
        <w:tc>
          <w:tcPr>
            <w:tcW w:w="1377" w:type="dxa"/>
          </w:tcPr>
          <w:p w14:paraId="23CB5CB1" w14:textId="77777777" w:rsidR="00F0357C" w:rsidRPr="0078045C" w:rsidRDefault="00F0357C">
            <w:pPr>
              <w:pStyle w:val="08-Tabelageral"/>
              <w:jc w:val="left"/>
              <w:rPr>
                <w:b/>
              </w:rPr>
            </w:pPr>
          </w:p>
        </w:tc>
        <w:tc>
          <w:tcPr>
            <w:tcW w:w="1377" w:type="dxa"/>
          </w:tcPr>
          <w:p w14:paraId="4BAFB9EF" w14:textId="77777777" w:rsidR="00F0357C" w:rsidRPr="0049410B" w:rsidRDefault="00F0357C">
            <w:pPr>
              <w:pStyle w:val="08-Tabelageral"/>
            </w:pPr>
          </w:p>
        </w:tc>
        <w:tc>
          <w:tcPr>
            <w:tcW w:w="1377" w:type="dxa"/>
            <w:vAlign w:val="center"/>
          </w:tcPr>
          <w:p w14:paraId="2F7CD22D" w14:textId="77777777" w:rsidR="00F0357C" w:rsidRPr="006216FD" w:rsidRDefault="00F0357C">
            <w:pPr>
              <w:pStyle w:val="08-Tabelageral"/>
            </w:pPr>
          </w:p>
        </w:tc>
        <w:tc>
          <w:tcPr>
            <w:tcW w:w="1377" w:type="dxa"/>
            <w:vAlign w:val="center"/>
          </w:tcPr>
          <w:p w14:paraId="6297E5B5" w14:textId="77777777" w:rsidR="00F0357C" w:rsidRPr="006216FD" w:rsidRDefault="00F0357C">
            <w:pPr>
              <w:pStyle w:val="08-Tabelageral"/>
            </w:pPr>
          </w:p>
        </w:tc>
        <w:tc>
          <w:tcPr>
            <w:tcW w:w="1270" w:type="dxa"/>
            <w:vAlign w:val="center"/>
          </w:tcPr>
          <w:p w14:paraId="78543707" w14:textId="77777777" w:rsidR="00F0357C" w:rsidRPr="006216FD" w:rsidRDefault="00F0357C">
            <w:pPr>
              <w:pStyle w:val="08-Tabelageral"/>
            </w:pPr>
          </w:p>
        </w:tc>
        <w:tc>
          <w:tcPr>
            <w:tcW w:w="1484" w:type="dxa"/>
            <w:gridSpan w:val="2"/>
            <w:vAlign w:val="center"/>
          </w:tcPr>
          <w:p w14:paraId="51D0056C" w14:textId="77777777" w:rsidR="00F0357C" w:rsidRPr="006216FD" w:rsidRDefault="00F0357C">
            <w:pPr>
              <w:pStyle w:val="08-Tabelageral"/>
            </w:pPr>
          </w:p>
        </w:tc>
        <w:tc>
          <w:tcPr>
            <w:tcW w:w="1377" w:type="dxa"/>
            <w:vAlign w:val="center"/>
          </w:tcPr>
          <w:p w14:paraId="346CE012" w14:textId="77777777" w:rsidR="00F0357C" w:rsidRPr="006216FD" w:rsidRDefault="00F0357C">
            <w:pPr>
              <w:pStyle w:val="08-Tabelageral"/>
            </w:pPr>
          </w:p>
        </w:tc>
      </w:tr>
      <w:tr w:rsidR="00F0357C" w:rsidRPr="00A63FA4" w14:paraId="48F37648" w14:textId="77777777">
        <w:trPr>
          <w:trHeight w:val="139"/>
          <w:jc w:val="center"/>
        </w:trPr>
        <w:tc>
          <w:tcPr>
            <w:tcW w:w="1377" w:type="dxa"/>
          </w:tcPr>
          <w:p w14:paraId="6579E40B" w14:textId="77777777" w:rsidR="00F0357C" w:rsidRPr="009A3D96" w:rsidRDefault="00F0357C">
            <w:pPr>
              <w:pStyle w:val="08-Tabelageral"/>
              <w:jc w:val="left"/>
              <w:rPr>
                <w:b/>
                <w:bCs/>
              </w:rPr>
            </w:pPr>
            <w:proofErr w:type="spellStart"/>
            <w:r>
              <w:rPr>
                <w:b/>
                <w:bCs/>
              </w:rPr>
              <w:t>E</w:t>
            </w:r>
            <w:r w:rsidRPr="00F50AA9">
              <w:rPr>
                <w:b/>
                <w:bCs/>
              </w:rPr>
              <w:t>mployees</w:t>
            </w:r>
            <w:proofErr w:type="spellEnd"/>
          </w:p>
        </w:tc>
        <w:tc>
          <w:tcPr>
            <w:tcW w:w="1377" w:type="dxa"/>
          </w:tcPr>
          <w:p w14:paraId="102E6632" w14:textId="77777777" w:rsidR="00F0357C" w:rsidRPr="006216FD" w:rsidRDefault="00F0357C">
            <w:pPr>
              <w:pStyle w:val="08-Tabelageral"/>
            </w:pPr>
          </w:p>
        </w:tc>
        <w:tc>
          <w:tcPr>
            <w:tcW w:w="1377" w:type="dxa"/>
          </w:tcPr>
          <w:p w14:paraId="5F134ABA" w14:textId="77777777" w:rsidR="00F0357C" w:rsidRPr="006216FD" w:rsidRDefault="00F0357C">
            <w:pPr>
              <w:pStyle w:val="08-Tabelageral"/>
            </w:pPr>
          </w:p>
        </w:tc>
        <w:tc>
          <w:tcPr>
            <w:tcW w:w="1377" w:type="dxa"/>
          </w:tcPr>
          <w:p w14:paraId="0226B51D" w14:textId="77777777" w:rsidR="00F0357C" w:rsidRPr="006216FD" w:rsidRDefault="00F0357C">
            <w:pPr>
              <w:pStyle w:val="08-Tabelageral"/>
            </w:pPr>
          </w:p>
        </w:tc>
        <w:tc>
          <w:tcPr>
            <w:tcW w:w="1270" w:type="dxa"/>
          </w:tcPr>
          <w:p w14:paraId="21FED076" w14:textId="77777777" w:rsidR="00F0357C" w:rsidRPr="006216FD" w:rsidRDefault="00F0357C">
            <w:pPr>
              <w:pStyle w:val="08-Tabelageral"/>
            </w:pPr>
          </w:p>
        </w:tc>
        <w:tc>
          <w:tcPr>
            <w:tcW w:w="1484" w:type="dxa"/>
            <w:gridSpan w:val="2"/>
            <w:vAlign w:val="bottom"/>
          </w:tcPr>
          <w:p w14:paraId="478FF7D1" w14:textId="77777777" w:rsidR="00F0357C" w:rsidRPr="006216FD" w:rsidRDefault="00F0357C">
            <w:pPr>
              <w:pStyle w:val="08-Tabelageral"/>
            </w:pPr>
          </w:p>
        </w:tc>
        <w:tc>
          <w:tcPr>
            <w:tcW w:w="1377" w:type="dxa"/>
            <w:vAlign w:val="bottom"/>
          </w:tcPr>
          <w:p w14:paraId="7922D933" w14:textId="77777777" w:rsidR="00F0357C" w:rsidRPr="006216FD" w:rsidRDefault="00F0357C">
            <w:pPr>
              <w:pStyle w:val="08-Tabelageral"/>
            </w:pPr>
          </w:p>
        </w:tc>
      </w:tr>
      <w:tr w:rsidR="00F0357C" w:rsidRPr="00A63FA4" w14:paraId="1F417D41" w14:textId="77777777">
        <w:trPr>
          <w:trHeight w:val="139"/>
          <w:jc w:val="center"/>
        </w:trPr>
        <w:tc>
          <w:tcPr>
            <w:tcW w:w="1377" w:type="dxa"/>
          </w:tcPr>
          <w:p w14:paraId="3F0D92A1" w14:textId="77777777" w:rsidR="00F0357C" w:rsidRDefault="00F0357C">
            <w:pPr>
              <w:pStyle w:val="08-Tabelageral"/>
              <w:jc w:val="left"/>
              <w:rPr>
                <w:b/>
                <w:bCs/>
              </w:rPr>
            </w:pPr>
            <w:proofErr w:type="spellStart"/>
            <w:r w:rsidRPr="00F50AA9">
              <w:t>Lowest</w:t>
            </w:r>
            <w:proofErr w:type="spellEnd"/>
            <w:r w:rsidRPr="00F50AA9">
              <w:t xml:space="preserve"> </w:t>
            </w:r>
            <w:proofErr w:type="spellStart"/>
            <w:r w:rsidRPr="00F50AA9">
              <w:t>salary</w:t>
            </w:r>
            <w:proofErr w:type="spellEnd"/>
            <w: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Pr>
          <w:p w14:paraId="06BF089A" w14:textId="77777777" w:rsidR="00F0357C" w:rsidRDefault="00F0357C">
            <w:pPr>
              <w:pStyle w:val="08-Tabelageral"/>
              <w:jc w:val="left"/>
              <w:rPr>
                <w:b/>
                <w:bCs/>
              </w:rPr>
            </w:pPr>
          </w:p>
        </w:tc>
        <w:tc>
          <w:tcPr>
            <w:tcW w:w="1377" w:type="dxa"/>
          </w:tcPr>
          <w:p w14:paraId="69B9B4D0" w14:textId="77777777" w:rsidR="00F0357C" w:rsidRDefault="00F0357C">
            <w:pPr>
              <w:pStyle w:val="08-Tabelageral"/>
              <w:jc w:val="left"/>
              <w:rPr>
                <w:b/>
                <w:bCs/>
              </w:rPr>
            </w:pPr>
          </w:p>
        </w:tc>
        <w:tc>
          <w:tcPr>
            <w:tcW w:w="1377" w:type="dxa"/>
          </w:tcPr>
          <w:p w14:paraId="145A8A99" w14:textId="77777777" w:rsidR="00F0357C" w:rsidRDefault="00F0357C">
            <w:pPr>
              <w:pStyle w:val="08-Tabelageral"/>
              <w:jc w:val="left"/>
              <w:rPr>
                <w:b/>
                <w:bCs/>
              </w:rPr>
            </w:pPr>
          </w:p>
        </w:tc>
        <w:tc>
          <w:tcPr>
            <w:tcW w:w="1270" w:type="dxa"/>
          </w:tcPr>
          <w:p w14:paraId="7083CCCC" w14:textId="77777777" w:rsidR="00F0357C" w:rsidRDefault="00F0357C">
            <w:pPr>
              <w:pStyle w:val="08-Tabelageral"/>
              <w:jc w:val="left"/>
              <w:rPr>
                <w:b/>
                <w:bCs/>
              </w:rPr>
            </w:pPr>
          </w:p>
        </w:tc>
        <w:tc>
          <w:tcPr>
            <w:tcW w:w="1484" w:type="dxa"/>
            <w:gridSpan w:val="2"/>
            <w:vAlign w:val="bottom"/>
          </w:tcPr>
          <w:p w14:paraId="0B549750" w14:textId="77777777" w:rsidR="00F0357C" w:rsidRDefault="00F0357C">
            <w:pPr>
              <w:pStyle w:val="08-Tabelageral"/>
              <w:rPr>
                <w:b/>
                <w:bCs/>
              </w:rPr>
            </w:pPr>
            <w:r w:rsidRPr="009E55A9">
              <w:t>11.691,04</w:t>
            </w:r>
          </w:p>
        </w:tc>
        <w:tc>
          <w:tcPr>
            <w:tcW w:w="1377" w:type="dxa"/>
          </w:tcPr>
          <w:p w14:paraId="473D8C70" w14:textId="77777777" w:rsidR="00F0357C" w:rsidRDefault="00F0357C">
            <w:pPr>
              <w:pStyle w:val="08-Tabelageral"/>
              <w:rPr>
                <w:b/>
                <w:bCs/>
              </w:rPr>
            </w:pPr>
            <w:r w:rsidRPr="00531AE8">
              <w:t>11.956,95</w:t>
            </w:r>
          </w:p>
        </w:tc>
      </w:tr>
      <w:tr w:rsidR="00F0357C" w:rsidRPr="0049410B" w14:paraId="55D2D091" w14:textId="77777777">
        <w:trPr>
          <w:trHeight w:val="227"/>
          <w:jc w:val="center"/>
        </w:trPr>
        <w:tc>
          <w:tcPr>
            <w:tcW w:w="1377" w:type="dxa"/>
            <w:tcBorders>
              <w:bottom w:val="nil"/>
            </w:tcBorders>
          </w:tcPr>
          <w:p w14:paraId="2E6EF4EA" w14:textId="77777777" w:rsidR="00F0357C" w:rsidRPr="0078045C" w:rsidRDefault="00F0357C">
            <w:pPr>
              <w:pStyle w:val="08-Tabelageral"/>
              <w:jc w:val="left"/>
              <w:rPr>
                <w:b/>
              </w:rPr>
            </w:pPr>
            <w:proofErr w:type="spellStart"/>
            <w:r w:rsidRPr="00F50AA9">
              <w:t>Highest</w:t>
            </w:r>
            <w:proofErr w:type="spellEnd"/>
            <w:r w:rsidRPr="00F50AA9">
              <w:t xml:space="preserve"> </w:t>
            </w:r>
            <w:proofErr w:type="spellStart"/>
            <w:r w:rsidRPr="00F50AA9">
              <w:t>salary</w:t>
            </w:r>
            <w:proofErr w:type="spellEnd"/>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tc>
        <w:tc>
          <w:tcPr>
            <w:tcW w:w="1377" w:type="dxa"/>
            <w:tcBorders>
              <w:bottom w:val="nil"/>
            </w:tcBorders>
          </w:tcPr>
          <w:p w14:paraId="71B687BA" w14:textId="77777777" w:rsidR="00F0357C" w:rsidRPr="0049410B" w:rsidRDefault="00F0357C">
            <w:pPr>
              <w:pStyle w:val="08-Tabelageral"/>
            </w:pPr>
          </w:p>
        </w:tc>
        <w:tc>
          <w:tcPr>
            <w:tcW w:w="1377" w:type="dxa"/>
            <w:tcBorders>
              <w:bottom w:val="nil"/>
            </w:tcBorders>
            <w:vAlign w:val="center"/>
          </w:tcPr>
          <w:p w14:paraId="0281D8CB" w14:textId="77777777" w:rsidR="00F0357C" w:rsidRPr="006216FD" w:rsidRDefault="00F0357C">
            <w:pPr>
              <w:pStyle w:val="08-Tabelageral"/>
            </w:pPr>
          </w:p>
        </w:tc>
        <w:tc>
          <w:tcPr>
            <w:tcW w:w="1377" w:type="dxa"/>
            <w:tcBorders>
              <w:bottom w:val="nil"/>
            </w:tcBorders>
            <w:vAlign w:val="center"/>
          </w:tcPr>
          <w:p w14:paraId="4A669EB7" w14:textId="77777777" w:rsidR="00F0357C" w:rsidRPr="006216FD" w:rsidRDefault="00F0357C">
            <w:pPr>
              <w:pStyle w:val="08-Tabelageral"/>
            </w:pPr>
          </w:p>
        </w:tc>
        <w:tc>
          <w:tcPr>
            <w:tcW w:w="1270" w:type="dxa"/>
            <w:tcBorders>
              <w:bottom w:val="nil"/>
            </w:tcBorders>
            <w:vAlign w:val="center"/>
          </w:tcPr>
          <w:p w14:paraId="5DE3AA72" w14:textId="77777777" w:rsidR="00F0357C" w:rsidRPr="006216FD" w:rsidRDefault="00F0357C">
            <w:pPr>
              <w:pStyle w:val="08-Tabelageral"/>
            </w:pPr>
          </w:p>
        </w:tc>
        <w:tc>
          <w:tcPr>
            <w:tcW w:w="1484" w:type="dxa"/>
            <w:gridSpan w:val="2"/>
            <w:tcBorders>
              <w:bottom w:val="nil"/>
            </w:tcBorders>
          </w:tcPr>
          <w:p w14:paraId="020ED1B3" w14:textId="77777777" w:rsidR="00F0357C" w:rsidRPr="006216FD" w:rsidRDefault="00F0357C">
            <w:pPr>
              <w:pStyle w:val="08-Tabelageral"/>
            </w:pPr>
            <w:r w:rsidRPr="009E55A9">
              <w:t>84.200,85</w:t>
            </w:r>
          </w:p>
        </w:tc>
        <w:tc>
          <w:tcPr>
            <w:tcW w:w="1377" w:type="dxa"/>
            <w:tcBorders>
              <w:bottom w:val="nil"/>
            </w:tcBorders>
          </w:tcPr>
          <w:p w14:paraId="0D8F844A" w14:textId="77777777" w:rsidR="00F0357C" w:rsidRPr="006216FD" w:rsidRDefault="00F0357C">
            <w:pPr>
              <w:pStyle w:val="08-Tabelageral"/>
            </w:pPr>
            <w:r w:rsidRPr="00531AE8">
              <w:t>80.083,39</w:t>
            </w:r>
          </w:p>
        </w:tc>
      </w:tr>
      <w:tr w:rsidR="00F0357C" w:rsidRPr="0049410B" w14:paraId="2E2B7C6C" w14:textId="77777777">
        <w:trPr>
          <w:trHeight w:val="139"/>
          <w:jc w:val="center"/>
        </w:trPr>
        <w:tc>
          <w:tcPr>
            <w:tcW w:w="1377" w:type="dxa"/>
            <w:tcBorders>
              <w:top w:val="nil"/>
              <w:bottom w:val="single" w:sz="4" w:space="0" w:color="2F5496" w:themeColor="accent1" w:themeShade="BF"/>
            </w:tcBorders>
          </w:tcPr>
          <w:p w14:paraId="139838AC" w14:textId="77777777" w:rsidR="00F0357C" w:rsidRDefault="00F0357C">
            <w:pPr>
              <w:pStyle w:val="08-Tabelageral"/>
              <w:jc w:val="left"/>
            </w:pPr>
            <w:proofErr w:type="spellStart"/>
            <w:r w:rsidRPr="00F50AA9">
              <w:t>Average</w:t>
            </w:r>
            <w:proofErr w:type="spellEnd"/>
            <w:r w:rsidRPr="00F50AA9">
              <w:t xml:space="preserve"> </w:t>
            </w:r>
            <w:proofErr w:type="spellStart"/>
            <w:r w:rsidRPr="00F50AA9">
              <w:t>salary</w:t>
            </w:r>
            <w:proofErr w:type="spellEnd"/>
            <w:r w:rsidRPr="00F50AA9">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1377" w:type="dxa"/>
            <w:tcBorders>
              <w:top w:val="nil"/>
              <w:bottom w:val="single" w:sz="4" w:space="0" w:color="2F5496" w:themeColor="accent1" w:themeShade="BF"/>
            </w:tcBorders>
          </w:tcPr>
          <w:p w14:paraId="51C2EAD6" w14:textId="77777777" w:rsidR="00F0357C" w:rsidRPr="006216FD" w:rsidRDefault="00F0357C">
            <w:pPr>
              <w:pStyle w:val="08-Tabelageral"/>
            </w:pPr>
          </w:p>
        </w:tc>
        <w:tc>
          <w:tcPr>
            <w:tcW w:w="1377" w:type="dxa"/>
            <w:tcBorders>
              <w:top w:val="nil"/>
              <w:bottom w:val="single" w:sz="4" w:space="0" w:color="2F5496" w:themeColor="accent1" w:themeShade="BF"/>
            </w:tcBorders>
          </w:tcPr>
          <w:p w14:paraId="3DB7F11A" w14:textId="77777777" w:rsidR="00F0357C" w:rsidRPr="006216FD" w:rsidRDefault="00F0357C">
            <w:pPr>
              <w:pStyle w:val="08-Tabelageral"/>
            </w:pPr>
          </w:p>
        </w:tc>
        <w:tc>
          <w:tcPr>
            <w:tcW w:w="1377" w:type="dxa"/>
            <w:tcBorders>
              <w:top w:val="nil"/>
              <w:bottom w:val="single" w:sz="4" w:space="0" w:color="2F5496" w:themeColor="accent1" w:themeShade="BF"/>
            </w:tcBorders>
          </w:tcPr>
          <w:p w14:paraId="54A958B9" w14:textId="77777777" w:rsidR="00F0357C" w:rsidRPr="006216FD" w:rsidRDefault="00F0357C">
            <w:pPr>
              <w:pStyle w:val="08-Tabelageral"/>
            </w:pPr>
          </w:p>
        </w:tc>
        <w:tc>
          <w:tcPr>
            <w:tcW w:w="1270" w:type="dxa"/>
            <w:tcBorders>
              <w:top w:val="nil"/>
              <w:bottom w:val="single" w:sz="4" w:space="0" w:color="2F5496" w:themeColor="accent1" w:themeShade="BF"/>
            </w:tcBorders>
          </w:tcPr>
          <w:p w14:paraId="7FBD88B8" w14:textId="77777777" w:rsidR="00F0357C" w:rsidRPr="006216FD" w:rsidRDefault="00F0357C">
            <w:pPr>
              <w:pStyle w:val="08-Tabelageral"/>
            </w:pPr>
          </w:p>
        </w:tc>
        <w:tc>
          <w:tcPr>
            <w:tcW w:w="1484" w:type="dxa"/>
            <w:gridSpan w:val="2"/>
            <w:tcBorders>
              <w:top w:val="nil"/>
              <w:bottom w:val="single" w:sz="2" w:space="0" w:color="1F3864" w:themeColor="accent1" w:themeShade="80"/>
            </w:tcBorders>
            <w:vAlign w:val="center"/>
          </w:tcPr>
          <w:p w14:paraId="2533010B" w14:textId="77777777" w:rsidR="00F0357C" w:rsidRPr="006216FD" w:rsidRDefault="00F0357C">
            <w:pPr>
              <w:pStyle w:val="08-Tabelageral"/>
            </w:pPr>
            <w:r w:rsidRPr="009E55A9">
              <w:t>29.784,50</w:t>
            </w:r>
          </w:p>
        </w:tc>
        <w:tc>
          <w:tcPr>
            <w:tcW w:w="1377" w:type="dxa"/>
            <w:tcBorders>
              <w:top w:val="nil"/>
              <w:bottom w:val="single" w:sz="2" w:space="0" w:color="1F3864" w:themeColor="accent1" w:themeShade="80"/>
            </w:tcBorders>
          </w:tcPr>
          <w:p w14:paraId="30BBC2C3" w14:textId="77777777" w:rsidR="00F0357C" w:rsidRPr="006216FD" w:rsidRDefault="00F0357C">
            <w:pPr>
              <w:pStyle w:val="08-Tabelageral"/>
            </w:pPr>
            <w:r w:rsidRPr="00531AE8">
              <w:t>28.145,07</w:t>
            </w:r>
          </w:p>
        </w:tc>
      </w:tr>
    </w:tbl>
    <w:p w14:paraId="5550FCF2" w14:textId="77777777" w:rsidR="00F0357C" w:rsidRPr="00F0357C" w:rsidRDefault="00F0357C" w:rsidP="005D4D31">
      <w:pPr>
        <w:pStyle w:val="07-Legenda"/>
        <w:numPr>
          <w:ilvl w:val="0"/>
          <w:numId w:val="13"/>
        </w:numPr>
        <w:ind w:left="284" w:hanging="284"/>
        <w:rPr>
          <w:lang w:val="en-US"/>
        </w:rPr>
      </w:pPr>
      <w:r w:rsidRPr="00F0357C">
        <w:rPr>
          <w:lang w:val="en-US"/>
        </w:rPr>
        <w:t>Average monthly remuneration for the Directors who held the position during all months of the respective period, including the Chief Executive Officer, considering variable remuneration and benefits offered, except social charges.</w:t>
      </w:r>
    </w:p>
    <w:p w14:paraId="1F04B538" w14:textId="77777777" w:rsidR="00F0357C" w:rsidRPr="00F0357C" w:rsidRDefault="00F0357C" w:rsidP="005D4D31">
      <w:pPr>
        <w:pStyle w:val="07-Legenda"/>
        <w:numPr>
          <w:ilvl w:val="0"/>
          <w:numId w:val="13"/>
        </w:numPr>
        <w:ind w:left="284" w:hanging="284"/>
        <w:rPr>
          <w:lang w:val="en-US"/>
        </w:rPr>
      </w:pPr>
      <w:r w:rsidRPr="00F0357C">
        <w:rPr>
          <w:lang w:val="en-US"/>
        </w:rPr>
        <w:t>Average monthly remuneration for the period of Employees who have remained with the company during all months of the respective period, considering expenses with salaries, personal benefits, commissions, bonuses, additional payments, overtime, and other expenses linked to remuneration, including benefits offered, except social charges.</w:t>
      </w:r>
    </w:p>
    <w:p w14:paraId="7B0047A4" w14:textId="12A8EF00" w:rsidR="002D2F1B" w:rsidRPr="00F0357C" w:rsidRDefault="00F0357C" w:rsidP="00F0357C">
      <w:pPr>
        <w:pStyle w:val="05-Textonormal"/>
        <w:rPr>
          <w:lang w:val="en-US"/>
        </w:rPr>
      </w:pPr>
      <w:r w:rsidRPr="00F0357C">
        <w:rPr>
          <w:lang w:val="en-US"/>
        </w:rPr>
        <w:t>The overall average value of benefits offered to Employees, relating to medical and dental assistance, food and meal allowances, daycare assistance, transportation assistance and supplementary pension, was R$ 5,941 in the 12.31.2025 (R$ 5,568 in the 12.31.2024).</w:t>
      </w:r>
      <w:bookmarkEnd w:id="117"/>
    </w:p>
    <w:p w14:paraId="76BCBA0A" w14:textId="77777777" w:rsidR="00BB7141" w:rsidRPr="00432934" w:rsidRDefault="00BB7141" w:rsidP="00BB7141">
      <w:pPr>
        <w:pStyle w:val="Ttulo1"/>
        <w:keepNext w:val="0"/>
        <w:keepLines w:val="0"/>
        <w:spacing w:line="259" w:lineRule="auto"/>
        <w:jc w:val="both"/>
        <w:rPr>
          <w:rFonts w:ascii="Arial" w:hAnsi="Arial" w:cs="Arial"/>
          <w:b/>
          <w:color w:val="1F3864" w:themeColor="accent1" w:themeShade="80"/>
          <w:sz w:val="20"/>
          <w:lang w:val="en-US"/>
        </w:rPr>
      </w:pPr>
      <w:bookmarkStart w:id="119" w:name="_Toc157446740"/>
      <w:bookmarkStart w:id="120" w:name="_Toc190680648"/>
      <w:bookmarkStart w:id="121" w:name="_Toc221533131"/>
      <w:r w:rsidRPr="00432934">
        <w:rPr>
          <w:rFonts w:ascii="Arial" w:hAnsi="Arial" w:cs="Arial"/>
          <w:b/>
          <w:color w:val="1F3864" w:themeColor="accent1" w:themeShade="80"/>
          <w:sz w:val="20"/>
          <w:lang w:val="en-US"/>
        </w:rPr>
        <w:t>27 – OTHER INFORMATION</w:t>
      </w:r>
      <w:bookmarkEnd w:id="119"/>
      <w:bookmarkEnd w:id="120"/>
      <w:bookmarkEnd w:id="121"/>
    </w:p>
    <w:p w14:paraId="413A0FD0" w14:textId="77777777" w:rsidR="00BB7141" w:rsidRPr="006925BF" w:rsidRDefault="00BB7141" w:rsidP="00BB7141">
      <w:pPr>
        <w:spacing w:before="120" w:after="120"/>
        <w:rPr>
          <w:rFonts w:ascii="Arial" w:hAnsi="Arial" w:cs="Arial"/>
          <w:b/>
          <w:bCs/>
          <w:color w:val="1F3864" w:themeColor="accent1" w:themeShade="80"/>
          <w:sz w:val="18"/>
          <w:szCs w:val="18"/>
          <w:lang w:val="en-US"/>
        </w:rPr>
      </w:pPr>
      <w:r w:rsidRPr="006925BF">
        <w:rPr>
          <w:rFonts w:ascii="Arial" w:hAnsi="Arial" w:cs="Arial"/>
          <w:b/>
          <w:bCs/>
          <w:color w:val="1F3864" w:themeColor="accent1" w:themeShade="80"/>
          <w:sz w:val="18"/>
          <w:szCs w:val="18"/>
          <w:lang w:val="en-US"/>
        </w:rPr>
        <w:t>Impairment Test</w:t>
      </w:r>
    </w:p>
    <w:p w14:paraId="6B7D73E7" w14:textId="45D0979A" w:rsidR="00BB7141" w:rsidRPr="00876F1C" w:rsidRDefault="00BB7141" w:rsidP="00BB7141">
      <w:pPr>
        <w:pStyle w:val="05-Textonormal"/>
        <w:rPr>
          <w:lang w:val="en-US"/>
        </w:rPr>
      </w:pPr>
      <w:r w:rsidRPr="00876F1C">
        <w:rPr>
          <w:lang w:val="en-US"/>
        </w:rPr>
        <w:t>In the 202</w:t>
      </w:r>
      <w:r w:rsidR="00F20DA1">
        <w:rPr>
          <w:lang w:val="en-US"/>
        </w:rPr>
        <w:t>5</w:t>
      </w:r>
      <w:r w:rsidRPr="00876F1C">
        <w:rPr>
          <w:lang w:val="en-US"/>
        </w:rPr>
        <w:t xml:space="preserve"> fiscal year, in the assessment approved by the Company's Board of Directors</w:t>
      </w:r>
      <w:r>
        <w:rPr>
          <w:lang w:val="en-US"/>
        </w:rPr>
        <w:t xml:space="preserve">, </w:t>
      </w:r>
      <w:r w:rsidRPr="00876F1C">
        <w:rPr>
          <w:lang w:val="en-US"/>
        </w:rPr>
        <w:t>no assets with signs of devaluation were identified. For assets subject to the impairment test, the recoverable amount obtained was higher than the carrying amount of the investments and goodwill, when applicable, with no need to record impairment loss for these assets.</w:t>
      </w:r>
    </w:p>
    <w:p w14:paraId="46D460D9" w14:textId="77777777" w:rsidR="00BB7141" w:rsidRPr="00876F1C" w:rsidRDefault="00BB7141" w:rsidP="00BB7141">
      <w:pPr>
        <w:pStyle w:val="05-Textonormal"/>
        <w:rPr>
          <w:lang w:val="en-US"/>
        </w:rPr>
      </w:pPr>
      <w:r>
        <w:rPr>
          <w:lang w:val="en-US"/>
        </w:rPr>
        <w:t>T</w:t>
      </w:r>
      <w:r w:rsidRPr="002A7F54">
        <w:rPr>
          <w:lang w:val="en-US"/>
        </w:rPr>
        <w:t xml:space="preserve">he impairment test consists of identifying indications of losses related to each asset recorded in the financial statements and, in the case of the value of investments in subsidiaries, also includes conducting a study to demonstrate the economic value of the companies belonging to the BB </w:t>
      </w:r>
      <w:proofErr w:type="spellStart"/>
      <w:r w:rsidRPr="002A7F54">
        <w:rPr>
          <w:lang w:val="en-US"/>
        </w:rPr>
        <w:t>Seguros</w:t>
      </w:r>
      <w:proofErr w:type="spellEnd"/>
      <w:r w:rsidRPr="002A7F54">
        <w:rPr>
          <w:lang w:val="en-US"/>
        </w:rPr>
        <w:t xml:space="preserve"> Group ("Group")</w:t>
      </w:r>
      <w:r>
        <w:rPr>
          <w:lang w:val="en-US"/>
        </w:rPr>
        <w:t xml:space="preserve">. </w:t>
      </w:r>
      <w:r w:rsidRPr="00876F1C">
        <w:rPr>
          <w:lang w:val="en-US"/>
        </w:rPr>
        <w:t xml:space="preserve">The economic value of the companies </w:t>
      </w:r>
      <w:proofErr w:type="spellStart"/>
      <w:r w:rsidRPr="00876F1C">
        <w:rPr>
          <w:lang w:val="en-US"/>
        </w:rPr>
        <w:t>Brasilseg</w:t>
      </w:r>
      <w:proofErr w:type="spellEnd"/>
      <w:r w:rsidRPr="00876F1C">
        <w:rPr>
          <w:lang w:val="en-US"/>
        </w:rPr>
        <w:t xml:space="preserve">, Brasilprev, </w:t>
      </w:r>
      <w:proofErr w:type="spellStart"/>
      <w:r w:rsidRPr="00876F1C">
        <w:rPr>
          <w:lang w:val="en-US"/>
        </w:rPr>
        <w:t>Brasilcap</w:t>
      </w:r>
      <w:proofErr w:type="spellEnd"/>
      <w:r w:rsidRPr="00876F1C">
        <w:rPr>
          <w:lang w:val="en-US"/>
        </w:rPr>
        <w:t xml:space="preserve">, </w:t>
      </w:r>
      <w:proofErr w:type="spellStart"/>
      <w:r w:rsidRPr="00876F1C">
        <w:rPr>
          <w:lang w:val="en-US"/>
        </w:rPr>
        <w:t>Brasildental</w:t>
      </w:r>
      <w:proofErr w:type="spellEnd"/>
      <w:r w:rsidRPr="00876F1C">
        <w:rPr>
          <w:lang w:val="en-US"/>
        </w:rPr>
        <w:t xml:space="preserve">, and BB </w:t>
      </w:r>
      <w:proofErr w:type="spellStart"/>
      <w:r w:rsidRPr="00876F1C">
        <w:rPr>
          <w:lang w:val="en-US"/>
        </w:rPr>
        <w:t>Corretora</w:t>
      </w:r>
      <w:proofErr w:type="spellEnd"/>
      <w:r w:rsidRPr="00876F1C">
        <w:rPr>
          <w:lang w:val="en-US"/>
        </w:rPr>
        <w:t xml:space="preserve"> </w:t>
      </w:r>
      <w:proofErr w:type="gramStart"/>
      <w:r w:rsidRPr="00876F1C">
        <w:rPr>
          <w:lang w:val="en-US"/>
        </w:rPr>
        <w:t>was</w:t>
      </w:r>
      <w:proofErr w:type="gramEnd"/>
      <w:r w:rsidRPr="00876F1C">
        <w:rPr>
          <w:lang w:val="en-US"/>
        </w:rPr>
        <w:t xml:space="preserve"> calculated using the discounted dividend flow method. For BB </w:t>
      </w:r>
      <w:proofErr w:type="spellStart"/>
      <w:r w:rsidRPr="00876F1C">
        <w:rPr>
          <w:lang w:val="en-US"/>
        </w:rPr>
        <w:t>Seguros</w:t>
      </w:r>
      <w:proofErr w:type="spellEnd"/>
      <w:r w:rsidRPr="00876F1C">
        <w:rPr>
          <w:lang w:val="en-US"/>
        </w:rPr>
        <w:t xml:space="preserve"> and BB </w:t>
      </w:r>
      <w:proofErr w:type="spellStart"/>
      <w:r w:rsidRPr="00876F1C">
        <w:rPr>
          <w:lang w:val="en-US"/>
        </w:rPr>
        <w:t>Seguridade</w:t>
      </w:r>
      <w:proofErr w:type="spellEnd"/>
      <w:r w:rsidRPr="00876F1C">
        <w:rPr>
          <w:lang w:val="en-US"/>
        </w:rPr>
        <w:t>, as they are holding companies, the values of their investments added to cash balances were considered.</w:t>
      </w:r>
    </w:p>
    <w:p w14:paraId="5C944F74" w14:textId="77777777" w:rsidR="00BB7141" w:rsidRPr="00876F1C" w:rsidRDefault="00BB7141" w:rsidP="00BB7141">
      <w:pPr>
        <w:pStyle w:val="05-Textonormal"/>
        <w:rPr>
          <w:lang w:val="en-US"/>
        </w:rPr>
      </w:pPr>
      <w:proofErr w:type="gramStart"/>
      <w:r w:rsidRPr="00876F1C">
        <w:rPr>
          <w:lang w:val="en-US"/>
        </w:rPr>
        <w:t>For the purpose of</w:t>
      </w:r>
      <w:proofErr w:type="gramEnd"/>
      <w:r w:rsidRPr="00876F1C">
        <w:rPr>
          <w:lang w:val="en-US"/>
        </w:rPr>
        <w:t xml:space="preserve"> the impairment test of the investments mentioned in the previous paragraph, the following assumptions were considered:</w:t>
      </w:r>
    </w:p>
    <w:p w14:paraId="40B90130" w14:textId="77777777" w:rsidR="00BB7141" w:rsidRPr="00876F1C" w:rsidRDefault="00BB7141" w:rsidP="00BB7141">
      <w:pPr>
        <w:pStyle w:val="05-Textonormal"/>
        <w:numPr>
          <w:ilvl w:val="0"/>
          <w:numId w:val="30"/>
        </w:numPr>
        <w:rPr>
          <w:lang w:val="en-US"/>
        </w:rPr>
      </w:pPr>
      <w:r w:rsidRPr="00876F1C">
        <w:rPr>
          <w:lang w:val="en-US"/>
        </w:rPr>
        <w:t xml:space="preserve">Net Income: for the explicit projection period, the net income expectations of the Controllership Department were used, on which payout ratios that best reflect the expectations of each </w:t>
      </w:r>
      <w:proofErr w:type="gramStart"/>
      <w:r>
        <w:rPr>
          <w:lang w:val="en-US"/>
        </w:rPr>
        <w:t>enterprise</w:t>
      </w:r>
      <w:r w:rsidRPr="00876F1C">
        <w:rPr>
          <w:lang w:val="en-US"/>
        </w:rPr>
        <w:t>;</w:t>
      </w:r>
      <w:proofErr w:type="gramEnd"/>
    </w:p>
    <w:p w14:paraId="146F656F" w14:textId="77777777" w:rsidR="00BB7141" w:rsidRPr="00876F1C" w:rsidRDefault="00BB7141" w:rsidP="00BB7141">
      <w:pPr>
        <w:pStyle w:val="05-Textonormal"/>
        <w:numPr>
          <w:ilvl w:val="0"/>
          <w:numId w:val="30"/>
        </w:numPr>
        <w:rPr>
          <w:lang w:val="en-US"/>
        </w:rPr>
      </w:pPr>
      <w:r w:rsidRPr="00876F1C">
        <w:rPr>
          <w:lang w:val="en-US"/>
        </w:rPr>
        <w:t xml:space="preserve">Discount Rate: for the study, the Minimum Attractiveness Rate (TMA) of BB </w:t>
      </w:r>
      <w:proofErr w:type="spellStart"/>
      <w:r w:rsidRPr="00876F1C">
        <w:rPr>
          <w:lang w:val="en-US"/>
        </w:rPr>
        <w:t>Seguridade</w:t>
      </w:r>
      <w:proofErr w:type="spellEnd"/>
      <w:r w:rsidRPr="00876F1C">
        <w:rPr>
          <w:lang w:val="en-US"/>
        </w:rPr>
        <w:t xml:space="preserve">, approved by the Board of Directors, was </w:t>
      </w:r>
      <w:proofErr w:type="gramStart"/>
      <w:r w:rsidRPr="00876F1C">
        <w:rPr>
          <w:lang w:val="en-US"/>
        </w:rPr>
        <w:t>used</w:t>
      </w:r>
      <w:r>
        <w:rPr>
          <w:lang w:val="en-US"/>
        </w:rPr>
        <w:t>;</w:t>
      </w:r>
      <w:proofErr w:type="gramEnd"/>
    </w:p>
    <w:p w14:paraId="10930262" w14:textId="77777777" w:rsidR="00BB7141" w:rsidRPr="00876F1C" w:rsidRDefault="00BB7141" w:rsidP="00BB7141">
      <w:pPr>
        <w:pStyle w:val="05-Textonormal"/>
        <w:numPr>
          <w:ilvl w:val="0"/>
          <w:numId w:val="30"/>
        </w:numPr>
        <w:rPr>
          <w:lang w:val="en-US"/>
        </w:rPr>
      </w:pPr>
      <w:r w:rsidRPr="00876F1C">
        <w:rPr>
          <w:lang w:val="en-US"/>
        </w:rPr>
        <w:t>Perpetuity: the business value in perpetuity was calculated according to the Constant Growth Model or Gordon Model.</w:t>
      </w:r>
    </w:p>
    <w:p w14:paraId="72CF1FC6" w14:textId="77777777" w:rsidR="00BB7141" w:rsidRPr="0039527E" w:rsidRDefault="00BB7141" w:rsidP="00BB7141">
      <w:pPr>
        <w:pStyle w:val="05-Textonormal"/>
        <w:rPr>
          <w:rFonts w:cs="Arial"/>
          <w:lang w:val="en-US"/>
        </w:rPr>
      </w:pPr>
      <w:r w:rsidRPr="00876F1C">
        <w:rPr>
          <w:lang w:val="en-US"/>
        </w:rPr>
        <w:t xml:space="preserve">Additionally, for the purpose of the </w:t>
      </w:r>
      <w:r>
        <w:rPr>
          <w:lang w:val="en-US"/>
        </w:rPr>
        <w:t xml:space="preserve">previous </w:t>
      </w:r>
      <w:r w:rsidRPr="00876F1C">
        <w:rPr>
          <w:lang w:val="en-US"/>
        </w:rPr>
        <w:t>study, the applicable tax rates in force for the companies belonging to the Group and internal projections of macroeconomic indices were used.</w:t>
      </w:r>
    </w:p>
    <w:p w14:paraId="4225B4CA" w14:textId="77777777" w:rsidR="002D2F1B" w:rsidRPr="004C5A7A" w:rsidRDefault="002D2F1B" w:rsidP="00BB7141">
      <w:pPr>
        <w:rPr>
          <w:rFonts w:ascii="Arial" w:hAnsi="Arial" w:cs="Arial"/>
          <w:lang w:val="en-US"/>
        </w:rPr>
      </w:pPr>
    </w:p>
    <w:p w14:paraId="7125BB65" w14:textId="77777777" w:rsidR="002D2F1B" w:rsidRDefault="002D2F1B" w:rsidP="00627936">
      <w:pPr>
        <w:pStyle w:val="05-Textonormal"/>
        <w:rPr>
          <w:lang w:val="en-US"/>
        </w:rPr>
      </w:pPr>
    </w:p>
    <w:p w14:paraId="0A2FD446" w14:textId="77777777" w:rsidR="00627936" w:rsidRPr="00627936" w:rsidRDefault="00627936" w:rsidP="00627936">
      <w:pPr>
        <w:rPr>
          <w:lang w:val="en-US"/>
        </w:rPr>
      </w:pPr>
    </w:p>
    <w:p w14:paraId="0F5D8693" w14:textId="77777777" w:rsidR="00330FCD" w:rsidRPr="00FE70C2" w:rsidRDefault="00330FCD" w:rsidP="00330FCD">
      <w:pPr>
        <w:pStyle w:val="01-TtulodeNota"/>
        <w:keepNext/>
        <w:spacing w:before="0" w:after="0"/>
        <w:jc w:val="right"/>
        <w:rPr>
          <w:sz w:val="14"/>
          <w:szCs w:val="14"/>
          <w:lang w:val="en-US"/>
        </w:rPr>
      </w:pPr>
      <w:bookmarkStart w:id="122" w:name="_Hlk149578710"/>
    </w:p>
    <w:bookmarkEnd w:id="122"/>
    <w:p w14:paraId="48F18E1A" w14:textId="77777777" w:rsidR="002E51B8" w:rsidRPr="00C21942" w:rsidRDefault="002E51B8" w:rsidP="00330FCD">
      <w:pPr>
        <w:pStyle w:val="05-Textonormal"/>
        <w:rPr>
          <w:lang w:val="en-US"/>
        </w:rPr>
      </w:pPr>
    </w:p>
    <w:p w14:paraId="1422DA3C" w14:textId="77777777" w:rsidR="006326CC" w:rsidRDefault="006326CC" w:rsidP="006326CC">
      <w:pPr>
        <w:rPr>
          <w:lang w:val="en-US"/>
        </w:rPr>
      </w:pPr>
    </w:p>
    <w:p w14:paraId="226B9FCF" w14:textId="1B54E835" w:rsidR="006326CC" w:rsidRPr="006326CC" w:rsidRDefault="006326CC" w:rsidP="006326CC">
      <w:pPr>
        <w:rPr>
          <w:lang w:val="en-US"/>
        </w:rPr>
        <w:sectPr w:rsidR="006326CC" w:rsidRPr="006326CC" w:rsidSect="00537EE2">
          <w:footerReference w:type="default" r:id="rId25"/>
          <w:headerReference w:type="first" r:id="rId26"/>
          <w:footerReference w:type="first" r:id="rId27"/>
          <w:pgSz w:w="11907" w:h="16840" w:code="9"/>
          <w:pgMar w:top="1134" w:right="992" w:bottom="851" w:left="1276" w:header="851" w:footer="567" w:gutter="0"/>
          <w:cols w:space="720"/>
          <w:titlePg/>
          <w:docGrid w:linePitch="299"/>
        </w:sectPr>
      </w:pPr>
    </w:p>
    <w:tbl>
      <w:tblPr>
        <w:tblW w:w="8504" w:type="dxa"/>
        <w:tblInd w:w="142" w:type="dxa"/>
        <w:tblLayout w:type="fixed"/>
        <w:tblCellMar>
          <w:left w:w="0" w:type="dxa"/>
          <w:right w:w="0" w:type="dxa"/>
        </w:tblCellMar>
        <w:tblLook w:val="0000" w:firstRow="0" w:lastRow="0" w:firstColumn="0" w:lastColumn="0" w:noHBand="0" w:noVBand="0"/>
      </w:tblPr>
      <w:tblGrid>
        <w:gridCol w:w="8504"/>
      </w:tblGrid>
      <w:tr w:rsidR="003B7EED" w:rsidRPr="00C47531" w14:paraId="374FC9F3" w14:textId="77777777" w:rsidTr="00E21052">
        <w:trPr>
          <w:trHeight w:val="425"/>
        </w:trPr>
        <w:tc>
          <w:tcPr>
            <w:tcW w:w="8504" w:type="dxa"/>
            <w:tcMar>
              <w:top w:w="57" w:type="dxa"/>
              <w:left w:w="113" w:type="dxa"/>
              <w:bottom w:w="113" w:type="dxa"/>
              <w:right w:w="113" w:type="dxa"/>
            </w:tcMar>
          </w:tcPr>
          <w:p w14:paraId="75F4F35C" w14:textId="4AEBC2D6" w:rsidR="003B7EED" w:rsidRPr="003B7EED" w:rsidRDefault="003B7EED" w:rsidP="00F6323A">
            <w:pPr>
              <w:widowControl w:val="0"/>
              <w:autoSpaceDE w:val="0"/>
              <w:autoSpaceDN w:val="0"/>
              <w:spacing w:after="0" w:line="240" w:lineRule="auto"/>
              <w:ind w:left="-84"/>
              <w:rPr>
                <w:rFonts w:ascii="Arial" w:eastAsia="Calibri" w:hAnsi="Calibri" w:cs="Calibri"/>
                <w:sz w:val="20"/>
                <w:szCs w:val="22"/>
                <w:lang w:val="pt-PT"/>
              </w:rPr>
            </w:pPr>
            <w:r w:rsidRPr="003B7EED">
              <w:rPr>
                <w:rFonts w:ascii="Arial" w:eastAsia="Calibri" w:hAnsi="Calibri" w:cs="Calibri"/>
                <w:sz w:val="20"/>
                <w:szCs w:val="22"/>
                <w:lang w:val="pt-PT"/>
              </w:rPr>
              <w:lastRenderedPageBreak/>
              <w:t>KPMG</w:t>
            </w:r>
            <w:r w:rsidRPr="003B7EED">
              <w:rPr>
                <w:rFonts w:ascii="Arial" w:eastAsia="Calibri" w:hAnsi="Calibri" w:cs="Calibri"/>
                <w:spacing w:val="-11"/>
                <w:sz w:val="20"/>
                <w:szCs w:val="22"/>
                <w:lang w:val="pt-PT"/>
              </w:rPr>
              <w:t xml:space="preserve"> </w:t>
            </w:r>
            <w:r w:rsidRPr="003B7EED">
              <w:rPr>
                <w:rFonts w:ascii="Arial" w:eastAsia="Calibri" w:hAnsi="Calibri" w:cs="Calibri"/>
                <w:sz w:val="20"/>
                <w:szCs w:val="22"/>
                <w:lang w:val="pt-PT"/>
              </w:rPr>
              <w:t>Auditores</w:t>
            </w:r>
            <w:r w:rsidRPr="003B7EED">
              <w:rPr>
                <w:rFonts w:ascii="Arial" w:eastAsia="Calibri" w:hAnsi="Calibri" w:cs="Calibri"/>
                <w:spacing w:val="-11"/>
                <w:sz w:val="20"/>
                <w:szCs w:val="22"/>
                <w:lang w:val="pt-PT"/>
              </w:rPr>
              <w:t xml:space="preserve"> </w:t>
            </w:r>
            <w:r w:rsidRPr="003B7EED">
              <w:rPr>
                <w:rFonts w:ascii="Arial" w:eastAsia="Calibri" w:hAnsi="Calibri" w:cs="Calibri"/>
                <w:sz w:val="20"/>
                <w:szCs w:val="22"/>
                <w:lang w:val="pt-PT"/>
              </w:rPr>
              <w:t>Independentes</w:t>
            </w:r>
            <w:r w:rsidRPr="003B7EED">
              <w:rPr>
                <w:rFonts w:ascii="Arial" w:eastAsia="Calibri" w:hAnsi="Calibri" w:cs="Calibri"/>
                <w:spacing w:val="-10"/>
                <w:sz w:val="20"/>
                <w:szCs w:val="22"/>
                <w:lang w:val="pt-PT"/>
              </w:rPr>
              <w:t xml:space="preserve"> </w:t>
            </w:r>
            <w:r w:rsidRPr="003B7EED">
              <w:rPr>
                <w:rFonts w:ascii="Arial" w:eastAsia="Calibri" w:hAnsi="Calibri" w:cs="Calibri"/>
                <w:spacing w:val="-2"/>
                <w:sz w:val="20"/>
                <w:szCs w:val="22"/>
                <w:lang w:val="pt-PT"/>
              </w:rPr>
              <w:t>Ltda.</w:t>
            </w:r>
          </w:p>
          <w:p w14:paraId="5128F8DF" w14:textId="77777777" w:rsidR="003B7EED" w:rsidRPr="003B7EED" w:rsidRDefault="003B7EED" w:rsidP="00F6323A">
            <w:pPr>
              <w:widowControl w:val="0"/>
              <w:autoSpaceDE w:val="0"/>
              <w:autoSpaceDN w:val="0"/>
              <w:spacing w:after="0" w:line="309" w:lineRule="auto"/>
              <w:ind w:left="-84" w:right="2845"/>
              <w:rPr>
                <w:rFonts w:ascii="Arial" w:eastAsia="Calibri" w:hAnsi="Arial" w:cs="Calibri"/>
                <w:sz w:val="20"/>
                <w:szCs w:val="22"/>
                <w:lang w:val="pt-PT"/>
              </w:rPr>
            </w:pPr>
            <w:r w:rsidRPr="003B7EED">
              <w:rPr>
                <w:rFonts w:ascii="Arial" w:eastAsia="Calibri" w:hAnsi="Arial" w:cs="Calibri"/>
                <w:sz w:val="20"/>
                <w:szCs w:val="22"/>
                <w:lang w:val="pt-PT"/>
              </w:rPr>
              <w:t>SAI/SO,</w:t>
            </w:r>
            <w:r w:rsidRPr="003B7EED">
              <w:rPr>
                <w:rFonts w:ascii="Arial" w:eastAsia="Calibri" w:hAnsi="Arial" w:cs="Calibri"/>
                <w:spacing w:val="-2"/>
                <w:sz w:val="20"/>
                <w:szCs w:val="22"/>
                <w:lang w:val="pt-PT"/>
              </w:rPr>
              <w:t xml:space="preserve"> </w:t>
            </w:r>
            <w:r w:rsidRPr="003B7EED">
              <w:rPr>
                <w:rFonts w:ascii="Arial" w:eastAsia="Calibri" w:hAnsi="Arial" w:cs="Calibri"/>
                <w:sz w:val="20"/>
                <w:szCs w:val="22"/>
                <w:lang w:val="pt-PT"/>
              </w:rPr>
              <w:t>Área</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6580</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Bloco</w:t>
            </w:r>
            <w:r w:rsidRPr="003B7EED">
              <w:rPr>
                <w:rFonts w:ascii="Arial" w:eastAsia="Calibri" w:hAnsi="Arial" w:cs="Calibri"/>
                <w:spacing w:val="-2"/>
                <w:sz w:val="20"/>
                <w:szCs w:val="22"/>
                <w:lang w:val="pt-PT"/>
              </w:rPr>
              <w:t xml:space="preserve"> </w:t>
            </w:r>
            <w:r w:rsidRPr="003B7EED">
              <w:rPr>
                <w:rFonts w:ascii="Arial" w:eastAsia="Calibri" w:hAnsi="Arial" w:cs="Calibri"/>
                <w:sz w:val="20"/>
                <w:szCs w:val="22"/>
                <w:lang w:val="pt-PT"/>
              </w:rPr>
              <w:t>02,</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3º</w:t>
            </w:r>
            <w:r w:rsidRPr="003B7EED">
              <w:rPr>
                <w:rFonts w:ascii="Arial" w:eastAsia="Calibri" w:hAnsi="Arial" w:cs="Calibri"/>
                <w:spacing w:val="-5"/>
                <w:sz w:val="20"/>
                <w:szCs w:val="22"/>
                <w:lang w:val="pt-PT"/>
              </w:rPr>
              <w:t xml:space="preserve"> </w:t>
            </w:r>
            <w:r w:rsidRPr="003B7EED">
              <w:rPr>
                <w:rFonts w:ascii="Arial" w:eastAsia="Calibri" w:hAnsi="Arial" w:cs="Calibri"/>
                <w:sz w:val="20"/>
                <w:szCs w:val="22"/>
                <w:lang w:val="pt-PT"/>
              </w:rPr>
              <w:t>andar,</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sala</w:t>
            </w:r>
            <w:r w:rsidRPr="003B7EED">
              <w:rPr>
                <w:rFonts w:ascii="Arial" w:eastAsia="Calibri" w:hAnsi="Arial" w:cs="Calibri"/>
                <w:spacing w:val="-2"/>
                <w:sz w:val="20"/>
                <w:szCs w:val="22"/>
                <w:lang w:val="pt-PT"/>
              </w:rPr>
              <w:t xml:space="preserve"> </w:t>
            </w:r>
            <w:r w:rsidRPr="003B7EED">
              <w:rPr>
                <w:rFonts w:ascii="Arial" w:eastAsia="Calibri" w:hAnsi="Arial" w:cs="Calibri"/>
                <w:sz w:val="20"/>
                <w:szCs w:val="22"/>
                <w:lang w:val="pt-PT"/>
              </w:rPr>
              <w:t>302 -</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Torre</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Norte ParkShopping - Zona Industrial (Guará)</w:t>
            </w:r>
          </w:p>
          <w:p w14:paraId="2BE064F2" w14:textId="77777777" w:rsidR="003B7EED" w:rsidRPr="003B7EED" w:rsidRDefault="003B7EED" w:rsidP="00F6323A">
            <w:pPr>
              <w:widowControl w:val="0"/>
              <w:autoSpaceDE w:val="0"/>
              <w:autoSpaceDN w:val="0"/>
              <w:spacing w:before="6" w:after="0" w:line="309" w:lineRule="auto"/>
              <w:ind w:left="-84" w:right="2845"/>
              <w:rPr>
                <w:rFonts w:ascii="Arial" w:eastAsia="Calibri" w:hAnsi="Arial" w:cs="Calibri"/>
                <w:sz w:val="20"/>
                <w:szCs w:val="22"/>
                <w:lang w:val="pt-PT"/>
              </w:rPr>
            </w:pPr>
            <w:r w:rsidRPr="003B7EED">
              <w:rPr>
                <w:rFonts w:ascii="Arial" w:eastAsia="Calibri" w:hAnsi="Arial" w:cs="Calibri"/>
                <w:sz w:val="20"/>
                <w:szCs w:val="22"/>
                <w:lang w:val="pt-PT"/>
              </w:rPr>
              <w:t>Caixa</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Postal</w:t>
            </w:r>
            <w:r w:rsidRPr="003B7EED">
              <w:rPr>
                <w:rFonts w:ascii="Arial" w:eastAsia="Calibri" w:hAnsi="Arial" w:cs="Calibri"/>
                <w:spacing w:val="-6"/>
                <w:sz w:val="20"/>
                <w:szCs w:val="22"/>
                <w:lang w:val="pt-PT"/>
              </w:rPr>
              <w:t xml:space="preserve"> </w:t>
            </w:r>
            <w:r w:rsidRPr="003B7EED">
              <w:rPr>
                <w:rFonts w:ascii="Arial" w:eastAsia="Calibri" w:hAnsi="Arial" w:cs="Calibri"/>
                <w:sz w:val="20"/>
                <w:szCs w:val="22"/>
                <w:lang w:val="pt-PT"/>
              </w:rPr>
              <w:t>11619</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CEP:</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71219-900</w:t>
            </w:r>
            <w:r w:rsidRPr="003B7EED">
              <w:rPr>
                <w:rFonts w:ascii="Arial" w:eastAsia="Calibri" w:hAnsi="Arial" w:cs="Calibri"/>
                <w:spacing w:val="-5"/>
                <w:sz w:val="20"/>
                <w:szCs w:val="22"/>
                <w:lang w:val="pt-PT"/>
              </w:rPr>
              <w:t xml:space="preserve"> </w:t>
            </w:r>
            <w:r w:rsidRPr="003B7EED">
              <w:rPr>
                <w:rFonts w:ascii="Arial" w:eastAsia="Calibri" w:hAnsi="Arial" w:cs="Calibri"/>
                <w:sz w:val="20"/>
                <w:szCs w:val="22"/>
                <w:lang w:val="pt-PT"/>
              </w:rPr>
              <w:t>-</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Brasília/DF</w:t>
            </w:r>
            <w:r w:rsidRPr="003B7EED">
              <w:rPr>
                <w:rFonts w:ascii="Arial" w:eastAsia="Calibri" w:hAnsi="Arial" w:cs="Calibri"/>
                <w:spacing w:val="-3"/>
                <w:sz w:val="20"/>
                <w:szCs w:val="22"/>
                <w:lang w:val="pt-PT"/>
              </w:rPr>
              <w:t xml:space="preserve"> </w:t>
            </w:r>
            <w:r w:rsidRPr="003B7EED">
              <w:rPr>
                <w:rFonts w:ascii="Arial" w:eastAsia="Calibri" w:hAnsi="Arial" w:cs="Calibri"/>
                <w:sz w:val="20"/>
                <w:szCs w:val="22"/>
                <w:lang w:val="pt-PT"/>
              </w:rPr>
              <w:t>-</w:t>
            </w:r>
            <w:r w:rsidRPr="003B7EED">
              <w:rPr>
                <w:rFonts w:ascii="Arial" w:eastAsia="Calibri" w:hAnsi="Arial" w:cs="Calibri"/>
                <w:spacing w:val="-4"/>
                <w:sz w:val="20"/>
                <w:szCs w:val="22"/>
                <w:lang w:val="pt-PT"/>
              </w:rPr>
              <w:t xml:space="preserve"> </w:t>
            </w:r>
            <w:r w:rsidRPr="003B7EED">
              <w:rPr>
                <w:rFonts w:ascii="Arial" w:eastAsia="Calibri" w:hAnsi="Arial" w:cs="Calibri"/>
                <w:sz w:val="20"/>
                <w:szCs w:val="22"/>
                <w:lang w:val="pt-PT"/>
              </w:rPr>
              <w:t>Brasil Telefone +55 (61) 3362 3700</w:t>
            </w:r>
          </w:p>
          <w:p w14:paraId="5A8D5AE6" w14:textId="77777777" w:rsidR="003B7EED" w:rsidRPr="00331BA8" w:rsidRDefault="003B7EED" w:rsidP="00F6323A">
            <w:pPr>
              <w:widowControl w:val="0"/>
              <w:autoSpaceDE w:val="0"/>
              <w:autoSpaceDN w:val="0"/>
              <w:spacing w:before="65" w:after="0" w:line="240" w:lineRule="auto"/>
              <w:ind w:left="-84"/>
              <w:rPr>
                <w:rFonts w:ascii="Arial" w:eastAsia="Calibri" w:hAnsi="Calibri" w:cs="Calibri"/>
                <w:sz w:val="20"/>
                <w:szCs w:val="22"/>
                <w:lang w:val="en-US"/>
              </w:rPr>
            </w:pPr>
            <w:r w:rsidRPr="00331BA8">
              <w:rPr>
                <w:rFonts w:ascii="Arial" w:eastAsia="Calibri" w:hAnsi="Calibri" w:cs="Calibri"/>
                <w:spacing w:val="-2"/>
                <w:sz w:val="20"/>
                <w:szCs w:val="22"/>
                <w:lang w:val="en-US"/>
              </w:rPr>
              <w:t>kpmg.com.br</w:t>
            </w:r>
          </w:p>
          <w:p w14:paraId="0117711F" w14:textId="77777777" w:rsidR="003B7EED" w:rsidRPr="003B7EED" w:rsidRDefault="003B7EED" w:rsidP="007238F7">
            <w:pPr>
              <w:widowControl w:val="0"/>
              <w:autoSpaceDE w:val="0"/>
              <w:autoSpaceDN w:val="0"/>
              <w:spacing w:before="1" w:after="0" w:line="732" w:lineRule="exact"/>
              <w:ind w:left="3626" w:right="-145" w:firstLine="782"/>
              <w:jc w:val="right"/>
              <w:outlineLvl w:val="0"/>
              <w:rPr>
                <w:rFonts w:ascii="KPMG Extralight" w:eastAsia="KPMG Extralight" w:hAnsi="KPMG Extralight" w:cs="KPMG Extralight"/>
                <w:b/>
                <w:bCs/>
                <w:sz w:val="60"/>
                <w:szCs w:val="60"/>
                <w:lang w:val="en-US"/>
              </w:rPr>
            </w:pPr>
            <w:bookmarkStart w:id="123" w:name="_Toc221533132"/>
            <w:r w:rsidRPr="003B7EED">
              <w:rPr>
                <w:rFonts w:ascii="KPMG Extralight" w:eastAsia="KPMG Extralight" w:hAnsi="KPMG Extralight" w:cs="KPMG Extralight"/>
                <w:b/>
                <w:bCs/>
                <w:color w:val="124989"/>
                <w:sz w:val="60"/>
                <w:szCs w:val="60"/>
                <w:lang w:val="en-US"/>
              </w:rPr>
              <w:t>Independent</w:t>
            </w:r>
            <w:r w:rsidRPr="003B7EED">
              <w:rPr>
                <w:rFonts w:ascii="KPMG Extralight" w:eastAsia="KPMG Extralight" w:hAnsi="KPMG Extralight" w:cs="KPMG Extralight"/>
                <w:b/>
                <w:bCs/>
                <w:color w:val="124989"/>
                <w:spacing w:val="-27"/>
                <w:sz w:val="60"/>
                <w:szCs w:val="60"/>
                <w:lang w:val="en-US"/>
              </w:rPr>
              <w:t xml:space="preserve"> </w:t>
            </w:r>
            <w:r w:rsidRPr="003B7EED">
              <w:rPr>
                <w:rFonts w:ascii="KPMG Extralight" w:eastAsia="KPMG Extralight" w:hAnsi="KPMG Extralight" w:cs="KPMG Extralight"/>
                <w:b/>
                <w:bCs/>
                <w:color w:val="124989"/>
                <w:sz w:val="60"/>
                <w:szCs w:val="60"/>
                <w:lang w:val="en-US"/>
              </w:rPr>
              <w:t>auditors'</w:t>
            </w:r>
            <w:r w:rsidRPr="003B7EED">
              <w:rPr>
                <w:rFonts w:ascii="KPMG Extralight" w:eastAsia="KPMG Extralight" w:hAnsi="KPMG Extralight" w:cs="KPMG Extralight"/>
                <w:b/>
                <w:bCs/>
                <w:color w:val="124989"/>
                <w:spacing w:val="-27"/>
                <w:sz w:val="60"/>
                <w:szCs w:val="60"/>
                <w:lang w:val="en-US"/>
              </w:rPr>
              <w:t xml:space="preserve"> </w:t>
            </w:r>
            <w:r w:rsidRPr="003B7EED">
              <w:rPr>
                <w:rFonts w:ascii="KPMG Extralight" w:eastAsia="KPMG Extralight" w:hAnsi="KPMG Extralight" w:cs="KPMG Extralight"/>
                <w:b/>
                <w:bCs/>
                <w:color w:val="124989"/>
                <w:sz w:val="60"/>
                <w:szCs w:val="60"/>
                <w:lang w:val="en-US"/>
              </w:rPr>
              <w:t>report on</w:t>
            </w:r>
            <w:r w:rsidRPr="003B7EED">
              <w:rPr>
                <w:rFonts w:ascii="KPMG Extralight" w:eastAsia="KPMG Extralight" w:hAnsi="KPMG Extralight" w:cs="KPMG Extralight"/>
                <w:b/>
                <w:bCs/>
                <w:color w:val="124989"/>
                <w:spacing w:val="-21"/>
                <w:sz w:val="60"/>
                <w:szCs w:val="60"/>
                <w:lang w:val="en-US"/>
              </w:rPr>
              <w:t xml:space="preserve"> </w:t>
            </w:r>
            <w:r w:rsidRPr="003B7EED">
              <w:rPr>
                <w:rFonts w:ascii="KPMG Extralight" w:eastAsia="KPMG Extralight" w:hAnsi="KPMG Extralight" w:cs="KPMG Extralight"/>
                <w:b/>
                <w:bCs/>
                <w:color w:val="124989"/>
                <w:sz w:val="60"/>
                <w:szCs w:val="60"/>
                <w:lang w:val="en-US"/>
              </w:rPr>
              <w:t>the</w:t>
            </w:r>
            <w:r w:rsidRPr="003B7EED">
              <w:rPr>
                <w:rFonts w:ascii="KPMG Extralight" w:eastAsia="KPMG Extralight" w:hAnsi="KPMG Extralight" w:cs="KPMG Extralight"/>
                <w:b/>
                <w:bCs/>
                <w:color w:val="124989"/>
                <w:spacing w:val="-21"/>
                <w:sz w:val="60"/>
                <w:szCs w:val="60"/>
                <w:lang w:val="en-US"/>
              </w:rPr>
              <w:t xml:space="preserve"> </w:t>
            </w:r>
            <w:r w:rsidRPr="003B7EED">
              <w:rPr>
                <w:rFonts w:ascii="KPMG Extralight" w:eastAsia="KPMG Extralight" w:hAnsi="KPMG Extralight" w:cs="KPMG Extralight"/>
                <w:b/>
                <w:bCs/>
                <w:color w:val="124989"/>
                <w:sz w:val="60"/>
                <w:szCs w:val="60"/>
                <w:lang w:val="en-US"/>
              </w:rPr>
              <w:t>individual</w:t>
            </w:r>
            <w:r w:rsidRPr="003B7EED">
              <w:rPr>
                <w:rFonts w:ascii="KPMG Extralight" w:eastAsia="KPMG Extralight" w:hAnsi="KPMG Extralight" w:cs="KPMG Extralight"/>
                <w:b/>
                <w:bCs/>
                <w:color w:val="124989"/>
                <w:spacing w:val="-22"/>
                <w:sz w:val="60"/>
                <w:szCs w:val="60"/>
                <w:lang w:val="en-US"/>
              </w:rPr>
              <w:t xml:space="preserve"> </w:t>
            </w:r>
            <w:r w:rsidRPr="003B7EED">
              <w:rPr>
                <w:rFonts w:ascii="KPMG Extralight" w:eastAsia="KPMG Extralight" w:hAnsi="KPMG Extralight" w:cs="KPMG Extralight"/>
                <w:b/>
                <w:bCs/>
                <w:color w:val="124989"/>
                <w:sz w:val="60"/>
                <w:szCs w:val="60"/>
                <w:lang w:val="en-US"/>
              </w:rPr>
              <w:t>and</w:t>
            </w:r>
            <w:r w:rsidRPr="003B7EED">
              <w:rPr>
                <w:rFonts w:ascii="KPMG Extralight" w:eastAsia="KPMG Extralight" w:hAnsi="KPMG Extralight" w:cs="KPMG Extralight"/>
                <w:b/>
                <w:bCs/>
                <w:color w:val="124989"/>
                <w:spacing w:val="-11"/>
                <w:sz w:val="60"/>
                <w:szCs w:val="60"/>
                <w:lang w:val="en-US"/>
              </w:rPr>
              <w:t xml:space="preserve"> </w:t>
            </w:r>
            <w:r w:rsidRPr="003B7EED">
              <w:rPr>
                <w:rFonts w:ascii="KPMG Extralight" w:eastAsia="KPMG Extralight" w:hAnsi="KPMG Extralight" w:cs="KPMG Extralight"/>
                <w:b/>
                <w:bCs/>
                <w:color w:val="124989"/>
                <w:spacing w:val="-2"/>
                <w:sz w:val="60"/>
                <w:szCs w:val="60"/>
                <w:lang w:val="en-US"/>
              </w:rPr>
              <w:t>consolidated</w:t>
            </w:r>
            <w:bookmarkEnd w:id="123"/>
          </w:p>
          <w:p w14:paraId="7B5B5254" w14:textId="77777777" w:rsidR="003B7EED" w:rsidRPr="003B7EED" w:rsidRDefault="003B7EED" w:rsidP="007238F7">
            <w:pPr>
              <w:widowControl w:val="0"/>
              <w:autoSpaceDE w:val="0"/>
              <w:autoSpaceDN w:val="0"/>
              <w:spacing w:after="0" w:line="643" w:lineRule="exact"/>
              <w:ind w:right="-145"/>
              <w:jc w:val="right"/>
              <w:rPr>
                <w:rFonts w:ascii="KPMG Extralight" w:eastAsia="Calibri" w:hAnsi="Calibri" w:cs="Calibri"/>
                <w:b/>
                <w:sz w:val="60"/>
                <w:szCs w:val="22"/>
                <w:lang w:val="en-US"/>
              </w:rPr>
            </w:pPr>
            <w:r w:rsidRPr="003B7EED">
              <w:rPr>
                <w:rFonts w:ascii="KPMG Extralight" w:eastAsia="Calibri" w:hAnsi="Calibri" w:cs="Calibri"/>
                <w:b/>
                <w:color w:val="124989"/>
                <w:spacing w:val="-2"/>
                <w:sz w:val="60"/>
                <w:szCs w:val="22"/>
                <w:lang w:val="en-US"/>
              </w:rPr>
              <w:t>financial</w:t>
            </w:r>
            <w:r w:rsidRPr="003B7EED">
              <w:rPr>
                <w:rFonts w:ascii="KPMG Extralight" w:eastAsia="Calibri" w:hAnsi="Calibri" w:cs="Calibri"/>
                <w:b/>
                <w:color w:val="124989"/>
                <w:spacing w:val="-10"/>
                <w:sz w:val="60"/>
                <w:szCs w:val="22"/>
                <w:lang w:val="en-US"/>
              </w:rPr>
              <w:t xml:space="preserve"> </w:t>
            </w:r>
            <w:r w:rsidRPr="003B7EED">
              <w:rPr>
                <w:rFonts w:ascii="KPMG Extralight" w:eastAsia="Calibri" w:hAnsi="Calibri" w:cs="Calibri"/>
                <w:b/>
                <w:color w:val="124989"/>
                <w:spacing w:val="-2"/>
                <w:sz w:val="60"/>
                <w:szCs w:val="22"/>
                <w:lang w:val="en-US"/>
              </w:rPr>
              <w:t>statements</w:t>
            </w:r>
          </w:p>
          <w:p w14:paraId="2489871A" w14:textId="77777777" w:rsidR="003B7EED" w:rsidRPr="003B7EED" w:rsidRDefault="003B7EED" w:rsidP="00F6323A">
            <w:pPr>
              <w:widowControl w:val="0"/>
              <w:autoSpaceDE w:val="0"/>
              <w:autoSpaceDN w:val="0"/>
              <w:spacing w:before="329" w:after="0" w:line="240" w:lineRule="auto"/>
              <w:ind w:left="-84" w:right="310"/>
              <w:rPr>
                <w:rFonts w:ascii="Calibri" w:eastAsia="Calibri" w:hAnsi="Calibri" w:cs="Calibri"/>
                <w:i/>
                <w:sz w:val="24"/>
                <w:szCs w:val="22"/>
                <w:lang w:val="en-US"/>
              </w:rPr>
            </w:pPr>
            <w:r w:rsidRPr="003B7EED">
              <w:rPr>
                <w:rFonts w:ascii="Calibri" w:eastAsia="Calibri" w:hAnsi="Calibri" w:cs="Calibri"/>
                <w:i/>
                <w:color w:val="124989"/>
                <w:sz w:val="24"/>
                <w:szCs w:val="22"/>
                <w:lang w:val="en-US"/>
              </w:rPr>
              <w:t>(A</w:t>
            </w:r>
            <w:r w:rsidRPr="003B7EED">
              <w:rPr>
                <w:rFonts w:ascii="Calibri" w:eastAsia="Calibri" w:hAnsi="Calibri" w:cs="Calibri"/>
                <w:i/>
                <w:color w:val="124989"/>
                <w:spacing w:val="-7"/>
                <w:sz w:val="24"/>
                <w:szCs w:val="22"/>
                <w:lang w:val="en-US"/>
              </w:rPr>
              <w:t xml:space="preserve"> </w:t>
            </w:r>
            <w:r w:rsidRPr="003B7EED">
              <w:rPr>
                <w:rFonts w:ascii="Calibri" w:eastAsia="Calibri" w:hAnsi="Calibri" w:cs="Calibri"/>
                <w:i/>
                <w:color w:val="124989"/>
                <w:sz w:val="24"/>
                <w:szCs w:val="22"/>
                <w:lang w:val="en-US"/>
              </w:rPr>
              <w:t>free</w:t>
            </w:r>
            <w:r w:rsidRPr="003B7EED">
              <w:rPr>
                <w:rFonts w:ascii="Calibri" w:eastAsia="Calibri" w:hAnsi="Calibri" w:cs="Calibri"/>
                <w:i/>
                <w:color w:val="124989"/>
                <w:spacing w:val="-9"/>
                <w:sz w:val="24"/>
                <w:szCs w:val="22"/>
                <w:lang w:val="en-US"/>
              </w:rPr>
              <w:t xml:space="preserve"> </w:t>
            </w:r>
            <w:r w:rsidRPr="003B7EED">
              <w:rPr>
                <w:rFonts w:ascii="Calibri" w:eastAsia="Calibri" w:hAnsi="Calibri" w:cs="Calibri"/>
                <w:i/>
                <w:color w:val="124989"/>
                <w:sz w:val="24"/>
                <w:szCs w:val="22"/>
                <w:lang w:val="en-US"/>
              </w:rPr>
              <w:t>translation</w:t>
            </w:r>
            <w:r w:rsidRPr="003B7EED">
              <w:rPr>
                <w:rFonts w:ascii="Calibri" w:eastAsia="Calibri" w:hAnsi="Calibri" w:cs="Calibri"/>
                <w:i/>
                <w:color w:val="124989"/>
                <w:spacing w:val="-7"/>
                <w:sz w:val="24"/>
                <w:szCs w:val="22"/>
                <w:lang w:val="en-US"/>
              </w:rPr>
              <w:t xml:space="preserve"> </w:t>
            </w:r>
            <w:r w:rsidRPr="003B7EED">
              <w:rPr>
                <w:rFonts w:ascii="Calibri" w:eastAsia="Calibri" w:hAnsi="Calibri" w:cs="Calibri"/>
                <w:i/>
                <w:color w:val="124989"/>
                <w:sz w:val="24"/>
                <w:szCs w:val="22"/>
                <w:lang w:val="en-US"/>
              </w:rPr>
              <w:t>of</w:t>
            </w:r>
            <w:r w:rsidRPr="003B7EED">
              <w:rPr>
                <w:rFonts w:ascii="Calibri" w:eastAsia="Calibri" w:hAnsi="Calibri" w:cs="Calibri"/>
                <w:i/>
                <w:color w:val="124989"/>
                <w:spacing w:val="-4"/>
                <w:sz w:val="24"/>
                <w:szCs w:val="22"/>
                <w:lang w:val="en-US"/>
              </w:rPr>
              <w:t xml:space="preserve"> </w:t>
            </w:r>
            <w:r w:rsidRPr="003B7EED">
              <w:rPr>
                <w:rFonts w:ascii="Calibri" w:eastAsia="Calibri" w:hAnsi="Calibri" w:cs="Calibri"/>
                <w:i/>
                <w:color w:val="124989"/>
                <w:sz w:val="24"/>
                <w:szCs w:val="22"/>
                <w:lang w:val="en-US"/>
              </w:rPr>
              <w:t>the</w:t>
            </w:r>
            <w:r w:rsidRPr="003B7EED">
              <w:rPr>
                <w:rFonts w:ascii="Calibri" w:eastAsia="Calibri" w:hAnsi="Calibri" w:cs="Calibri"/>
                <w:i/>
                <w:color w:val="124989"/>
                <w:spacing w:val="-9"/>
                <w:sz w:val="24"/>
                <w:szCs w:val="22"/>
                <w:lang w:val="en-US"/>
              </w:rPr>
              <w:t xml:space="preserve"> </w:t>
            </w:r>
            <w:r w:rsidRPr="003B7EED">
              <w:rPr>
                <w:rFonts w:ascii="Calibri" w:eastAsia="Calibri" w:hAnsi="Calibri" w:cs="Calibri"/>
                <w:i/>
                <w:color w:val="124989"/>
                <w:sz w:val="24"/>
                <w:szCs w:val="22"/>
                <w:lang w:val="en-US"/>
              </w:rPr>
              <w:t>original</w:t>
            </w:r>
            <w:r w:rsidRPr="003B7EED">
              <w:rPr>
                <w:rFonts w:ascii="Calibri" w:eastAsia="Calibri" w:hAnsi="Calibri" w:cs="Calibri"/>
                <w:i/>
                <w:color w:val="124989"/>
                <w:spacing w:val="-7"/>
                <w:sz w:val="24"/>
                <w:szCs w:val="22"/>
                <w:lang w:val="en-US"/>
              </w:rPr>
              <w:t xml:space="preserve"> </w:t>
            </w:r>
            <w:r w:rsidRPr="003B7EED">
              <w:rPr>
                <w:rFonts w:ascii="Calibri" w:eastAsia="Calibri" w:hAnsi="Calibri" w:cs="Calibri"/>
                <w:i/>
                <w:color w:val="124989"/>
                <w:sz w:val="24"/>
                <w:szCs w:val="22"/>
                <w:lang w:val="en-US"/>
              </w:rPr>
              <w:t>report</w:t>
            </w:r>
            <w:r w:rsidRPr="003B7EED">
              <w:rPr>
                <w:rFonts w:ascii="Calibri" w:eastAsia="Calibri" w:hAnsi="Calibri" w:cs="Calibri"/>
                <w:i/>
                <w:color w:val="124989"/>
                <w:spacing w:val="-7"/>
                <w:sz w:val="24"/>
                <w:szCs w:val="22"/>
                <w:lang w:val="en-US"/>
              </w:rPr>
              <w:t xml:space="preserve"> </w:t>
            </w:r>
            <w:r w:rsidRPr="003B7EED">
              <w:rPr>
                <w:rFonts w:ascii="Calibri" w:eastAsia="Calibri" w:hAnsi="Calibri" w:cs="Calibri"/>
                <w:i/>
                <w:color w:val="124989"/>
                <w:sz w:val="24"/>
                <w:szCs w:val="22"/>
                <w:lang w:val="en-US"/>
              </w:rPr>
              <w:t>in</w:t>
            </w:r>
            <w:r w:rsidRPr="003B7EED">
              <w:rPr>
                <w:rFonts w:ascii="Calibri" w:eastAsia="Calibri" w:hAnsi="Calibri" w:cs="Calibri"/>
                <w:i/>
                <w:color w:val="124989"/>
                <w:spacing w:val="-8"/>
                <w:sz w:val="24"/>
                <w:szCs w:val="22"/>
                <w:lang w:val="en-US"/>
              </w:rPr>
              <w:t xml:space="preserve"> </w:t>
            </w:r>
            <w:r w:rsidRPr="003B7EED">
              <w:rPr>
                <w:rFonts w:ascii="Calibri" w:eastAsia="Calibri" w:hAnsi="Calibri" w:cs="Calibri"/>
                <w:i/>
                <w:color w:val="124989"/>
                <w:sz w:val="24"/>
                <w:szCs w:val="22"/>
                <w:lang w:val="en-US"/>
              </w:rPr>
              <w:t>Portuguese</w:t>
            </w:r>
            <w:r w:rsidRPr="003B7EED">
              <w:rPr>
                <w:rFonts w:ascii="Calibri" w:eastAsia="Calibri" w:hAnsi="Calibri" w:cs="Calibri"/>
                <w:i/>
                <w:color w:val="124989"/>
                <w:spacing w:val="-4"/>
                <w:sz w:val="24"/>
                <w:szCs w:val="22"/>
                <w:lang w:val="en-US"/>
              </w:rPr>
              <w:t xml:space="preserve"> </w:t>
            </w:r>
            <w:r w:rsidRPr="003B7EED">
              <w:rPr>
                <w:rFonts w:ascii="Calibri" w:eastAsia="Calibri" w:hAnsi="Calibri" w:cs="Calibri"/>
                <w:i/>
                <w:color w:val="124989"/>
                <w:sz w:val="24"/>
                <w:szCs w:val="22"/>
                <w:lang w:val="en-US"/>
              </w:rPr>
              <w:t>on</w:t>
            </w:r>
            <w:r w:rsidRPr="003B7EED">
              <w:rPr>
                <w:rFonts w:ascii="Calibri" w:eastAsia="Calibri" w:hAnsi="Calibri" w:cs="Calibri"/>
                <w:i/>
                <w:color w:val="124989"/>
                <w:spacing w:val="-8"/>
                <w:sz w:val="24"/>
                <w:szCs w:val="22"/>
                <w:lang w:val="en-US"/>
              </w:rPr>
              <w:t xml:space="preserve"> </w:t>
            </w:r>
            <w:r w:rsidRPr="003B7EED">
              <w:rPr>
                <w:rFonts w:ascii="Calibri" w:eastAsia="Calibri" w:hAnsi="Calibri" w:cs="Calibri"/>
                <w:i/>
                <w:color w:val="124989"/>
                <w:sz w:val="24"/>
                <w:szCs w:val="22"/>
                <w:lang w:val="en-US"/>
              </w:rPr>
              <w:t>the</w:t>
            </w:r>
            <w:r w:rsidRPr="003B7EED">
              <w:rPr>
                <w:rFonts w:ascii="Calibri" w:eastAsia="Calibri" w:hAnsi="Calibri" w:cs="Calibri"/>
                <w:i/>
                <w:color w:val="124989"/>
                <w:spacing w:val="-3"/>
                <w:sz w:val="24"/>
                <w:szCs w:val="22"/>
                <w:lang w:val="en-US"/>
              </w:rPr>
              <w:t xml:space="preserve"> </w:t>
            </w:r>
            <w:r w:rsidRPr="003B7EED">
              <w:rPr>
                <w:rFonts w:ascii="Calibri" w:eastAsia="Calibri" w:hAnsi="Calibri" w:cs="Calibri"/>
                <w:i/>
                <w:color w:val="124989"/>
                <w:sz w:val="24"/>
                <w:szCs w:val="22"/>
                <w:lang w:val="en-US"/>
              </w:rPr>
              <w:t>individual</w:t>
            </w:r>
            <w:r w:rsidRPr="003B7EED">
              <w:rPr>
                <w:rFonts w:ascii="Calibri" w:eastAsia="Calibri" w:hAnsi="Calibri" w:cs="Calibri"/>
                <w:i/>
                <w:color w:val="124989"/>
                <w:spacing w:val="-6"/>
                <w:sz w:val="24"/>
                <w:szCs w:val="22"/>
                <w:lang w:val="en-US"/>
              </w:rPr>
              <w:t xml:space="preserve"> </w:t>
            </w:r>
            <w:r w:rsidRPr="003B7EED">
              <w:rPr>
                <w:rFonts w:ascii="Calibri" w:eastAsia="Calibri" w:hAnsi="Calibri" w:cs="Calibri"/>
                <w:i/>
                <w:color w:val="124989"/>
                <w:sz w:val="24"/>
                <w:szCs w:val="22"/>
                <w:lang w:val="en-US"/>
              </w:rPr>
              <w:t>and consolidated Financial Statements)</w:t>
            </w:r>
          </w:p>
          <w:p w14:paraId="4B10AE69" w14:textId="77777777" w:rsidR="003B7EED" w:rsidRPr="003B7EED" w:rsidRDefault="003B7EED" w:rsidP="004E1210">
            <w:pPr>
              <w:widowControl w:val="0"/>
              <w:autoSpaceDE w:val="0"/>
              <w:autoSpaceDN w:val="0"/>
              <w:spacing w:before="120" w:after="0" w:line="240" w:lineRule="auto"/>
              <w:ind w:left="388" w:hanging="472"/>
              <w:rPr>
                <w:rFonts w:ascii="Calibri" w:eastAsia="Calibri" w:hAnsi="Calibri" w:cs="Calibri"/>
                <w:b/>
                <w:sz w:val="24"/>
                <w:szCs w:val="22"/>
                <w:lang w:val="en-US"/>
              </w:rPr>
            </w:pPr>
            <w:r w:rsidRPr="003B7EED">
              <w:rPr>
                <w:rFonts w:ascii="Calibri" w:eastAsia="Calibri" w:hAnsi="Calibri" w:cs="Calibri"/>
                <w:b/>
                <w:color w:val="124987"/>
                <w:spacing w:val="-5"/>
                <w:sz w:val="24"/>
                <w:szCs w:val="22"/>
                <w:lang w:val="en-US"/>
              </w:rPr>
              <w:t>To</w:t>
            </w:r>
          </w:p>
          <w:p w14:paraId="59FFD44D" w14:textId="77777777" w:rsidR="003B7EED" w:rsidRPr="003B7EED" w:rsidRDefault="003B7EED" w:rsidP="004E1210">
            <w:pPr>
              <w:widowControl w:val="0"/>
              <w:autoSpaceDE w:val="0"/>
              <w:autoSpaceDN w:val="0"/>
              <w:spacing w:after="0" w:line="240" w:lineRule="auto"/>
              <w:ind w:left="-84" w:right="2623"/>
              <w:rPr>
                <w:rFonts w:ascii="Calibri" w:eastAsia="Calibri" w:hAnsi="Calibri" w:cs="Calibri"/>
                <w:b/>
                <w:sz w:val="24"/>
                <w:szCs w:val="22"/>
                <w:lang w:val="en-US"/>
              </w:rPr>
            </w:pPr>
            <w:r w:rsidRPr="003B7EED">
              <w:rPr>
                <w:rFonts w:ascii="Calibri" w:eastAsia="Calibri" w:hAnsi="Calibri" w:cs="Calibri"/>
                <w:b/>
                <w:color w:val="124987"/>
                <w:sz w:val="24"/>
                <w:szCs w:val="22"/>
                <w:lang w:val="en-US"/>
              </w:rPr>
              <w:t>The</w:t>
            </w:r>
            <w:r w:rsidRPr="003B7EED">
              <w:rPr>
                <w:rFonts w:ascii="Calibri" w:eastAsia="Calibri" w:hAnsi="Calibri" w:cs="Calibri"/>
                <w:b/>
                <w:color w:val="124987"/>
                <w:spacing w:val="-12"/>
                <w:sz w:val="24"/>
                <w:szCs w:val="22"/>
                <w:lang w:val="en-US"/>
              </w:rPr>
              <w:t xml:space="preserve"> </w:t>
            </w:r>
            <w:r w:rsidRPr="003B7EED">
              <w:rPr>
                <w:rFonts w:ascii="Calibri" w:eastAsia="Calibri" w:hAnsi="Calibri" w:cs="Calibri"/>
                <w:b/>
                <w:color w:val="124987"/>
                <w:sz w:val="24"/>
                <w:szCs w:val="22"/>
                <w:lang w:val="en-US"/>
              </w:rPr>
              <w:t>Shareholders,</w:t>
            </w:r>
            <w:r w:rsidRPr="003B7EED">
              <w:rPr>
                <w:rFonts w:ascii="Calibri" w:eastAsia="Calibri" w:hAnsi="Calibri" w:cs="Calibri"/>
                <w:b/>
                <w:color w:val="124987"/>
                <w:spacing w:val="-9"/>
                <w:sz w:val="24"/>
                <w:szCs w:val="22"/>
                <w:lang w:val="en-US"/>
              </w:rPr>
              <w:t xml:space="preserve"> </w:t>
            </w:r>
            <w:r w:rsidRPr="003B7EED">
              <w:rPr>
                <w:rFonts w:ascii="Calibri" w:eastAsia="Calibri" w:hAnsi="Calibri" w:cs="Calibri"/>
                <w:b/>
                <w:color w:val="124987"/>
                <w:sz w:val="24"/>
                <w:szCs w:val="22"/>
                <w:lang w:val="en-US"/>
              </w:rPr>
              <w:t>Board</w:t>
            </w:r>
            <w:r w:rsidRPr="003B7EED">
              <w:rPr>
                <w:rFonts w:ascii="Calibri" w:eastAsia="Calibri" w:hAnsi="Calibri" w:cs="Calibri"/>
                <w:b/>
                <w:color w:val="124987"/>
                <w:spacing w:val="-11"/>
                <w:sz w:val="24"/>
                <w:szCs w:val="22"/>
                <w:lang w:val="en-US"/>
              </w:rPr>
              <w:t xml:space="preserve"> </w:t>
            </w:r>
            <w:r w:rsidRPr="003B7EED">
              <w:rPr>
                <w:rFonts w:ascii="Calibri" w:eastAsia="Calibri" w:hAnsi="Calibri" w:cs="Calibri"/>
                <w:b/>
                <w:color w:val="124987"/>
                <w:sz w:val="24"/>
                <w:szCs w:val="22"/>
                <w:lang w:val="en-US"/>
              </w:rPr>
              <w:t>of</w:t>
            </w:r>
            <w:r w:rsidRPr="003B7EED">
              <w:rPr>
                <w:rFonts w:ascii="Calibri" w:eastAsia="Calibri" w:hAnsi="Calibri" w:cs="Calibri"/>
                <w:b/>
                <w:color w:val="124987"/>
                <w:spacing w:val="-8"/>
                <w:sz w:val="24"/>
                <w:szCs w:val="22"/>
                <w:lang w:val="en-US"/>
              </w:rPr>
              <w:t xml:space="preserve"> </w:t>
            </w:r>
            <w:r w:rsidRPr="003B7EED">
              <w:rPr>
                <w:rFonts w:ascii="Calibri" w:eastAsia="Calibri" w:hAnsi="Calibri" w:cs="Calibri"/>
                <w:b/>
                <w:color w:val="124987"/>
                <w:sz w:val="24"/>
                <w:szCs w:val="22"/>
                <w:lang w:val="en-US"/>
              </w:rPr>
              <w:t>Directors</w:t>
            </w:r>
            <w:r w:rsidRPr="003B7EED">
              <w:rPr>
                <w:rFonts w:ascii="Calibri" w:eastAsia="Calibri" w:hAnsi="Calibri" w:cs="Calibri"/>
                <w:b/>
                <w:color w:val="124987"/>
                <w:spacing w:val="-11"/>
                <w:sz w:val="24"/>
                <w:szCs w:val="22"/>
                <w:lang w:val="en-US"/>
              </w:rPr>
              <w:t xml:space="preserve"> </w:t>
            </w:r>
            <w:r w:rsidRPr="003B7EED">
              <w:rPr>
                <w:rFonts w:ascii="Calibri" w:eastAsia="Calibri" w:hAnsi="Calibri" w:cs="Calibri"/>
                <w:b/>
                <w:color w:val="124987"/>
                <w:sz w:val="24"/>
                <w:szCs w:val="22"/>
                <w:lang w:val="en-US"/>
              </w:rPr>
              <w:t>and</w:t>
            </w:r>
            <w:r w:rsidRPr="003B7EED">
              <w:rPr>
                <w:rFonts w:ascii="Calibri" w:eastAsia="Calibri" w:hAnsi="Calibri" w:cs="Calibri"/>
                <w:b/>
                <w:color w:val="124987"/>
                <w:spacing w:val="-11"/>
                <w:sz w:val="24"/>
                <w:szCs w:val="22"/>
                <w:lang w:val="en-US"/>
              </w:rPr>
              <w:t xml:space="preserve"> </w:t>
            </w:r>
            <w:r w:rsidRPr="003B7EED">
              <w:rPr>
                <w:rFonts w:ascii="Calibri" w:eastAsia="Calibri" w:hAnsi="Calibri" w:cs="Calibri"/>
                <w:b/>
                <w:color w:val="124987"/>
                <w:sz w:val="24"/>
                <w:szCs w:val="22"/>
                <w:lang w:val="en-US"/>
              </w:rPr>
              <w:t>Management</w:t>
            </w:r>
            <w:r w:rsidRPr="003B7EED">
              <w:rPr>
                <w:rFonts w:ascii="Calibri" w:eastAsia="Calibri" w:hAnsi="Calibri" w:cs="Calibri"/>
                <w:b/>
                <w:color w:val="124987"/>
                <w:spacing w:val="-8"/>
                <w:sz w:val="24"/>
                <w:szCs w:val="22"/>
                <w:lang w:val="en-US"/>
              </w:rPr>
              <w:t xml:space="preserve"> </w:t>
            </w:r>
            <w:r w:rsidRPr="003B7EED">
              <w:rPr>
                <w:rFonts w:ascii="Calibri" w:eastAsia="Calibri" w:hAnsi="Calibri" w:cs="Calibri"/>
                <w:b/>
                <w:color w:val="124987"/>
                <w:sz w:val="24"/>
                <w:szCs w:val="22"/>
                <w:lang w:val="en-US"/>
              </w:rPr>
              <w:t xml:space="preserve">of BB </w:t>
            </w:r>
            <w:proofErr w:type="spellStart"/>
            <w:r w:rsidRPr="003B7EED">
              <w:rPr>
                <w:rFonts w:ascii="Calibri" w:eastAsia="Calibri" w:hAnsi="Calibri" w:cs="Calibri"/>
                <w:b/>
                <w:color w:val="124987"/>
                <w:sz w:val="24"/>
                <w:szCs w:val="22"/>
                <w:lang w:val="en-US"/>
              </w:rPr>
              <w:t>Seguridade</w:t>
            </w:r>
            <w:proofErr w:type="spellEnd"/>
            <w:r w:rsidRPr="003B7EED">
              <w:rPr>
                <w:rFonts w:ascii="Calibri" w:eastAsia="Calibri" w:hAnsi="Calibri" w:cs="Calibri"/>
                <w:b/>
                <w:color w:val="124987"/>
                <w:sz w:val="24"/>
                <w:szCs w:val="22"/>
                <w:lang w:val="en-US"/>
              </w:rPr>
              <w:t xml:space="preserve"> </w:t>
            </w:r>
            <w:proofErr w:type="spellStart"/>
            <w:r w:rsidRPr="003B7EED">
              <w:rPr>
                <w:rFonts w:ascii="Calibri" w:eastAsia="Calibri" w:hAnsi="Calibri" w:cs="Calibri"/>
                <w:b/>
                <w:color w:val="124987"/>
                <w:sz w:val="24"/>
                <w:szCs w:val="22"/>
                <w:lang w:val="en-US"/>
              </w:rPr>
              <w:t>Participações</w:t>
            </w:r>
            <w:proofErr w:type="spellEnd"/>
            <w:r w:rsidRPr="003B7EED">
              <w:rPr>
                <w:rFonts w:ascii="Calibri" w:eastAsia="Calibri" w:hAnsi="Calibri" w:cs="Calibri"/>
                <w:b/>
                <w:color w:val="124987"/>
                <w:sz w:val="24"/>
                <w:szCs w:val="22"/>
                <w:lang w:val="en-US"/>
              </w:rPr>
              <w:t xml:space="preserve"> S.A.</w:t>
            </w:r>
          </w:p>
          <w:p w14:paraId="468065DD" w14:textId="1BBAD559" w:rsidR="003B7EED" w:rsidRPr="003B7EED" w:rsidRDefault="003B7EED" w:rsidP="004E1210">
            <w:pPr>
              <w:widowControl w:val="0"/>
              <w:autoSpaceDE w:val="0"/>
              <w:autoSpaceDN w:val="0"/>
              <w:spacing w:before="55" w:after="0" w:line="240" w:lineRule="auto"/>
              <w:ind w:left="388" w:hanging="472"/>
              <w:rPr>
                <w:rFonts w:ascii="Calibri" w:eastAsia="Calibri" w:hAnsi="Calibri" w:cs="Calibri"/>
                <w:b/>
                <w:sz w:val="24"/>
                <w:szCs w:val="22"/>
                <w:lang w:val="en-US"/>
              </w:rPr>
            </w:pPr>
            <w:r w:rsidRPr="003B7EED">
              <w:rPr>
                <w:rFonts w:ascii="Calibri" w:eastAsia="Calibri" w:hAnsi="Calibri" w:cs="Calibri"/>
                <w:b/>
                <w:color w:val="124987"/>
                <w:sz w:val="24"/>
                <w:szCs w:val="22"/>
                <w:lang w:val="en-US"/>
              </w:rPr>
              <w:t>Brasília</w:t>
            </w:r>
            <w:r w:rsidRPr="003B7EED">
              <w:rPr>
                <w:rFonts w:ascii="Calibri" w:eastAsia="Calibri" w:hAnsi="Calibri" w:cs="Calibri"/>
                <w:b/>
                <w:color w:val="124987"/>
                <w:spacing w:val="-10"/>
                <w:sz w:val="24"/>
                <w:szCs w:val="22"/>
                <w:lang w:val="en-US"/>
              </w:rPr>
              <w:t xml:space="preserve"> </w:t>
            </w:r>
            <w:r w:rsidRPr="003B7EED">
              <w:rPr>
                <w:rFonts w:ascii="Calibri" w:eastAsia="Calibri" w:hAnsi="Calibri" w:cs="Calibri"/>
                <w:b/>
                <w:color w:val="124987"/>
                <w:sz w:val="24"/>
                <w:szCs w:val="22"/>
                <w:lang w:val="en-US"/>
              </w:rPr>
              <w:t>–</w:t>
            </w:r>
            <w:r w:rsidRPr="003B7EED">
              <w:rPr>
                <w:rFonts w:ascii="Calibri" w:eastAsia="Calibri" w:hAnsi="Calibri" w:cs="Calibri"/>
                <w:b/>
                <w:color w:val="124987"/>
                <w:spacing w:val="-1"/>
                <w:sz w:val="24"/>
                <w:szCs w:val="22"/>
                <w:lang w:val="en-US"/>
              </w:rPr>
              <w:t xml:space="preserve"> </w:t>
            </w:r>
            <w:r w:rsidRPr="003B7EED">
              <w:rPr>
                <w:rFonts w:ascii="Calibri" w:eastAsia="Calibri" w:hAnsi="Calibri" w:cs="Calibri"/>
                <w:b/>
                <w:color w:val="124987"/>
                <w:spacing w:val="-7"/>
                <w:sz w:val="24"/>
                <w:szCs w:val="22"/>
                <w:lang w:val="en-US"/>
              </w:rPr>
              <w:t>DF</w:t>
            </w:r>
          </w:p>
          <w:p w14:paraId="1D972ABA" w14:textId="77777777" w:rsidR="00D05C5A" w:rsidRPr="00D05C5A" w:rsidRDefault="00D05C5A" w:rsidP="00D05C5A">
            <w:pPr>
              <w:widowControl w:val="0"/>
              <w:autoSpaceDE w:val="0"/>
              <w:autoSpaceDN w:val="0"/>
              <w:spacing w:before="8" w:after="0" w:line="240" w:lineRule="auto"/>
              <w:rPr>
                <w:rFonts w:ascii="Calibri" w:eastAsia="Calibri" w:hAnsi="Calibri" w:cs="Calibri"/>
                <w:b/>
                <w:sz w:val="16"/>
                <w:szCs w:val="19"/>
                <w:lang w:val="en-US"/>
              </w:rPr>
            </w:pPr>
            <w:r w:rsidRPr="00D05C5A">
              <w:rPr>
                <w:rFonts w:ascii="Calibri" w:eastAsia="Calibri" w:hAnsi="Calibri" w:cs="Calibri"/>
                <w:b/>
                <w:noProof/>
                <w:sz w:val="16"/>
                <w:szCs w:val="19"/>
                <w:lang w:val="pt-PT"/>
              </w:rPr>
              <mc:AlternateContent>
                <mc:Choice Requires="wps">
                  <w:drawing>
                    <wp:anchor distT="0" distB="0" distL="0" distR="0" simplePos="0" relativeHeight="251660305" behindDoc="1" locked="0" layoutInCell="1" allowOverlap="1" wp14:anchorId="2B7811B6" wp14:editId="384C4A09">
                      <wp:simplePos x="0" y="0"/>
                      <wp:positionH relativeFrom="page">
                        <wp:posOffset>985519</wp:posOffset>
                      </wp:positionH>
                      <wp:positionV relativeFrom="paragraph">
                        <wp:posOffset>144644</wp:posOffset>
                      </wp:positionV>
                      <wp:extent cx="5398135" cy="2959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295910"/>
                              </a:xfrm>
                              <a:prstGeom prst="rect">
                                <a:avLst/>
                              </a:prstGeom>
                              <a:solidFill>
                                <a:srgbClr val="124989"/>
                              </a:solidFill>
                            </wps:spPr>
                            <wps:txbx>
                              <w:txbxContent>
                                <w:p w14:paraId="51900831" w14:textId="77777777" w:rsidR="00D05C5A" w:rsidRDefault="00D05C5A" w:rsidP="004E1210">
                                  <w:pPr>
                                    <w:spacing w:before="124" w:after="0"/>
                                    <w:ind w:left="114"/>
                                    <w:rPr>
                                      <w:b/>
                                      <w:color w:val="000000"/>
                                      <w:sz w:val="19"/>
                                    </w:rPr>
                                  </w:pPr>
                                  <w:r>
                                    <w:rPr>
                                      <w:b/>
                                      <w:color w:val="FFFFFF"/>
                                      <w:spacing w:val="-2"/>
                                      <w:sz w:val="19"/>
                                    </w:rPr>
                                    <w:t>Opinion</w:t>
                                  </w:r>
                                </w:p>
                              </w:txbxContent>
                            </wps:txbx>
                            <wps:bodyPr wrap="square" lIns="0" tIns="0" rIns="0" bIns="0" rtlCol="0">
                              <a:noAutofit/>
                            </wps:bodyPr>
                          </wps:wsp>
                        </a:graphicData>
                      </a:graphic>
                    </wp:anchor>
                  </w:drawing>
                </mc:Choice>
                <mc:Fallback>
                  <w:pict>
                    <v:shape w14:anchorId="2B7811B6" id="Textbox 3" o:spid="_x0000_s1028" type="#_x0000_t202" style="position:absolute;margin-left:77.6pt;margin-top:11.4pt;width:425.05pt;height:23.3pt;z-index:-2516561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" fillcolor="#124989" stroked="f">
                      <v:textbox inset="0,0,0,0">
                        <w:txbxContent>
                          <w:p w14:paraId="51900831" w14:textId="77777777" w:rsidR="00D05C5A" w:rsidRDefault="00D05C5A" w:rsidP="004E1210">
                            <w:pPr>
                              <w:spacing w:before="124" w:after="0"/>
                              <w:ind w:left="114"/>
                              <w:rPr>
                                <w:b/>
                                <w:color w:val="000000"/>
                                <w:sz w:val="19"/>
                              </w:rPr>
                            </w:pPr>
                            <w:r>
                              <w:rPr>
                                <w:b/>
                                <w:color w:val="FFFFFF"/>
                                <w:spacing w:val="-2"/>
                                <w:sz w:val="19"/>
                              </w:rPr>
                              <w:t>Opinion</w:t>
                            </w:r>
                          </w:p>
                        </w:txbxContent>
                      </v:textbox>
                      <w10:wrap type="topAndBottom" anchorx="page"/>
                    </v:shape>
                  </w:pict>
                </mc:Fallback>
              </mc:AlternateContent>
            </w:r>
          </w:p>
          <w:p w14:paraId="4B4EDCC3" w14:textId="77777777" w:rsidR="00D05C5A" w:rsidRPr="00D05C5A" w:rsidRDefault="00D05C5A" w:rsidP="004E1210">
            <w:pPr>
              <w:widowControl w:val="0"/>
              <w:autoSpaceDE w:val="0"/>
              <w:autoSpaceDN w:val="0"/>
              <w:spacing w:before="124" w:after="0" w:line="247" w:lineRule="auto"/>
              <w:ind w:left="58"/>
              <w:jc w:val="both"/>
              <w:rPr>
                <w:rFonts w:ascii="Calibri" w:eastAsia="Calibri" w:hAnsi="Calibri" w:cs="Calibri"/>
                <w:sz w:val="19"/>
                <w:szCs w:val="19"/>
                <w:lang w:val="en-US"/>
              </w:rPr>
            </w:pPr>
            <w:r w:rsidRPr="00D05C5A">
              <w:rPr>
                <w:rFonts w:ascii="Calibri" w:eastAsia="Calibri" w:hAnsi="Calibri" w:cs="Calibri"/>
                <w:color w:val="221F1F"/>
                <w:sz w:val="19"/>
                <w:szCs w:val="19"/>
                <w:lang w:val="en-US"/>
              </w:rPr>
              <w:t>We</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have</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audited</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individual</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consolidated</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financial</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statements</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BB</w:t>
            </w:r>
            <w:r w:rsidRPr="00D05C5A">
              <w:rPr>
                <w:rFonts w:ascii="Calibri" w:eastAsia="Calibri" w:hAnsi="Calibri" w:cs="Calibri"/>
                <w:color w:val="221F1F"/>
                <w:spacing w:val="-1"/>
                <w:sz w:val="19"/>
                <w:szCs w:val="19"/>
                <w:lang w:val="en-US"/>
              </w:rPr>
              <w:t xml:space="preserve"> </w:t>
            </w:r>
            <w:proofErr w:type="spellStart"/>
            <w:r w:rsidRPr="00D05C5A">
              <w:rPr>
                <w:rFonts w:ascii="Calibri" w:eastAsia="Calibri" w:hAnsi="Calibri" w:cs="Calibri"/>
                <w:color w:val="221F1F"/>
                <w:sz w:val="19"/>
                <w:szCs w:val="19"/>
                <w:lang w:val="en-US"/>
              </w:rPr>
              <w:t>Seguridade</w:t>
            </w:r>
            <w:proofErr w:type="spellEnd"/>
            <w:r w:rsidRPr="00D05C5A">
              <w:rPr>
                <w:rFonts w:ascii="Calibri" w:eastAsia="Calibri" w:hAnsi="Calibri" w:cs="Calibri"/>
                <w:color w:val="221F1F"/>
                <w:spacing w:val="-2"/>
                <w:sz w:val="19"/>
                <w:szCs w:val="19"/>
                <w:lang w:val="en-US"/>
              </w:rPr>
              <w:t xml:space="preserve"> </w:t>
            </w:r>
            <w:proofErr w:type="spellStart"/>
            <w:r w:rsidRPr="00D05C5A">
              <w:rPr>
                <w:rFonts w:ascii="Calibri" w:eastAsia="Calibri" w:hAnsi="Calibri" w:cs="Calibri"/>
                <w:color w:val="221F1F"/>
                <w:sz w:val="19"/>
                <w:szCs w:val="19"/>
                <w:lang w:val="en-US"/>
              </w:rPr>
              <w:t>Participações</w:t>
            </w:r>
            <w:proofErr w:type="spellEnd"/>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S.A. (“Company”</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“Group”,</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“BB</w:t>
            </w:r>
            <w:r w:rsidRPr="00D05C5A">
              <w:rPr>
                <w:rFonts w:ascii="Calibri" w:eastAsia="Calibri" w:hAnsi="Calibri" w:cs="Calibri"/>
                <w:color w:val="221F1F"/>
                <w:spacing w:val="-6"/>
                <w:sz w:val="19"/>
                <w:szCs w:val="19"/>
                <w:lang w:val="en-US"/>
              </w:rPr>
              <w:t xml:space="preserve"> </w:t>
            </w:r>
            <w:proofErr w:type="spellStart"/>
            <w:r w:rsidRPr="00D05C5A">
              <w:rPr>
                <w:rFonts w:ascii="Calibri" w:eastAsia="Calibri" w:hAnsi="Calibri" w:cs="Calibri"/>
                <w:color w:val="221F1F"/>
                <w:sz w:val="19"/>
                <w:szCs w:val="19"/>
                <w:lang w:val="en-US"/>
              </w:rPr>
              <w:t>Seguridade</w:t>
            </w:r>
            <w:proofErr w:type="spellEnd"/>
            <w:r w:rsidRPr="00D05C5A">
              <w:rPr>
                <w:rFonts w:ascii="Calibri" w:eastAsia="Calibri" w:hAnsi="Calibri" w:cs="Calibri"/>
                <w:color w:val="221F1F"/>
                <w:sz w:val="19"/>
                <w:szCs w:val="19"/>
                <w:lang w:val="en-US"/>
              </w:rPr>
              <w:t>”)</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which</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comprise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individual</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consolidated</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balance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sheet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as of December 31, 2025, and the related individual and consolidated statements of income, of comprehensive</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income,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changes</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shareholders'</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equity</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cash</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flows</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for</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year</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then</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ended,</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and notes, including material accounting policies and other clarifying information.</w:t>
            </w:r>
          </w:p>
          <w:p w14:paraId="64854A95" w14:textId="77777777" w:rsidR="00D05C5A" w:rsidRPr="00D05C5A" w:rsidRDefault="00D05C5A" w:rsidP="00D05C5A">
            <w:pPr>
              <w:widowControl w:val="0"/>
              <w:autoSpaceDE w:val="0"/>
              <w:autoSpaceDN w:val="0"/>
              <w:spacing w:before="15" w:after="0" w:line="240" w:lineRule="auto"/>
              <w:rPr>
                <w:rFonts w:ascii="Calibri" w:eastAsia="Calibri" w:hAnsi="Calibri" w:cs="Calibri"/>
                <w:sz w:val="20"/>
                <w:szCs w:val="19"/>
                <w:lang w:val="en-US"/>
              </w:rPr>
            </w:pPr>
            <w:r w:rsidRPr="00D05C5A">
              <w:rPr>
                <w:rFonts w:ascii="Calibri" w:eastAsia="Calibri" w:hAnsi="Calibri" w:cs="Calibri"/>
                <w:noProof/>
                <w:sz w:val="20"/>
                <w:szCs w:val="19"/>
                <w:lang w:val="pt-PT"/>
              </w:rPr>
              <mc:AlternateContent>
                <mc:Choice Requires="wps">
                  <w:drawing>
                    <wp:anchor distT="0" distB="0" distL="0" distR="0" simplePos="0" relativeHeight="251662353" behindDoc="1" locked="0" layoutInCell="1" allowOverlap="1" wp14:anchorId="3A522A5F" wp14:editId="7D303EDF">
                      <wp:simplePos x="0" y="0"/>
                      <wp:positionH relativeFrom="page">
                        <wp:posOffset>985519</wp:posOffset>
                      </wp:positionH>
                      <wp:positionV relativeFrom="paragraph">
                        <wp:posOffset>179795</wp:posOffset>
                      </wp:positionV>
                      <wp:extent cx="5398135" cy="295910"/>
                      <wp:effectExtent l="0" t="0" r="0" b="0"/>
                      <wp:wrapTopAndBottom/>
                      <wp:docPr id="120340833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295910"/>
                              </a:xfrm>
                              <a:prstGeom prst="rect">
                                <a:avLst/>
                              </a:prstGeom>
                              <a:solidFill>
                                <a:srgbClr val="124989"/>
                              </a:solidFill>
                            </wps:spPr>
                            <wps:txbx>
                              <w:txbxContent>
                                <w:p w14:paraId="1F038155" w14:textId="77777777" w:rsidR="00D05C5A" w:rsidRPr="003D7FB5" w:rsidRDefault="00D05C5A" w:rsidP="00D05C5A">
                                  <w:pPr>
                                    <w:spacing w:before="123"/>
                                    <w:ind w:left="114"/>
                                    <w:rPr>
                                      <w:b/>
                                      <w:color w:val="000000"/>
                                      <w:sz w:val="19"/>
                                      <w:lang w:val="en-US"/>
                                    </w:rPr>
                                  </w:pPr>
                                  <w:r w:rsidRPr="003D7FB5">
                                    <w:rPr>
                                      <w:b/>
                                      <w:color w:val="FFFFFF"/>
                                      <w:spacing w:val="-2"/>
                                      <w:sz w:val="19"/>
                                      <w:lang w:val="en-US"/>
                                    </w:rPr>
                                    <w:t>Opinion</w:t>
                                  </w:r>
                                  <w:r w:rsidRPr="003D7FB5">
                                    <w:rPr>
                                      <w:b/>
                                      <w:color w:val="FFFFFF"/>
                                      <w:spacing w:val="-3"/>
                                      <w:sz w:val="19"/>
                                      <w:lang w:val="en-US"/>
                                    </w:rPr>
                                    <w:t xml:space="preserve"> </w:t>
                                  </w:r>
                                  <w:r w:rsidRPr="003D7FB5">
                                    <w:rPr>
                                      <w:b/>
                                      <w:color w:val="FFFFFF"/>
                                      <w:spacing w:val="-2"/>
                                      <w:sz w:val="19"/>
                                      <w:lang w:val="en-US"/>
                                    </w:rPr>
                                    <w:t>on</w:t>
                                  </w:r>
                                  <w:r w:rsidRPr="003D7FB5">
                                    <w:rPr>
                                      <w:b/>
                                      <w:color w:val="FFFFFF"/>
                                      <w:spacing w:val="3"/>
                                      <w:sz w:val="19"/>
                                      <w:lang w:val="en-US"/>
                                    </w:rPr>
                                    <w:t xml:space="preserve"> </w:t>
                                  </w:r>
                                  <w:r w:rsidRPr="003D7FB5">
                                    <w:rPr>
                                      <w:b/>
                                      <w:color w:val="FFFFFF"/>
                                      <w:spacing w:val="-2"/>
                                      <w:sz w:val="19"/>
                                      <w:lang w:val="en-US"/>
                                    </w:rPr>
                                    <w:t>the</w:t>
                                  </w:r>
                                  <w:r w:rsidRPr="003D7FB5">
                                    <w:rPr>
                                      <w:b/>
                                      <w:color w:val="FFFFFF"/>
                                      <w:spacing w:val="2"/>
                                      <w:sz w:val="19"/>
                                      <w:lang w:val="en-US"/>
                                    </w:rPr>
                                    <w:t xml:space="preserve"> </w:t>
                                  </w:r>
                                  <w:r w:rsidRPr="003D7FB5">
                                    <w:rPr>
                                      <w:b/>
                                      <w:color w:val="FFFFFF"/>
                                      <w:spacing w:val="-2"/>
                                      <w:sz w:val="19"/>
                                      <w:lang w:val="en-US"/>
                                    </w:rPr>
                                    <w:t>individual</w:t>
                                  </w:r>
                                  <w:r w:rsidRPr="003D7FB5">
                                    <w:rPr>
                                      <w:b/>
                                      <w:color w:val="FFFFFF"/>
                                      <w:spacing w:val="-1"/>
                                      <w:sz w:val="19"/>
                                      <w:lang w:val="en-US"/>
                                    </w:rPr>
                                    <w:t xml:space="preserve"> </w:t>
                                  </w:r>
                                  <w:r w:rsidRPr="003D7FB5">
                                    <w:rPr>
                                      <w:b/>
                                      <w:color w:val="FFFFFF"/>
                                      <w:spacing w:val="-2"/>
                                      <w:sz w:val="19"/>
                                      <w:lang w:val="en-US"/>
                                    </w:rPr>
                                    <w:t>financial</w:t>
                                  </w:r>
                                  <w:r w:rsidRPr="003D7FB5">
                                    <w:rPr>
                                      <w:b/>
                                      <w:color w:val="FFFFFF"/>
                                      <w:spacing w:val="-3"/>
                                      <w:sz w:val="19"/>
                                      <w:lang w:val="en-US"/>
                                    </w:rPr>
                                    <w:t xml:space="preserve"> </w:t>
                                  </w:r>
                                  <w:r w:rsidRPr="003D7FB5">
                                    <w:rPr>
                                      <w:b/>
                                      <w:color w:val="FFFFFF"/>
                                      <w:spacing w:val="-2"/>
                                      <w:sz w:val="19"/>
                                      <w:lang w:val="en-US"/>
                                    </w:rPr>
                                    <w:t>statements</w:t>
                                  </w:r>
                                </w:p>
                              </w:txbxContent>
                            </wps:txbx>
                            <wps:bodyPr wrap="square" lIns="0" tIns="0" rIns="0" bIns="0" rtlCol="0">
                              <a:noAutofit/>
                            </wps:bodyPr>
                          </wps:wsp>
                        </a:graphicData>
                      </a:graphic>
                    </wp:anchor>
                  </w:drawing>
                </mc:Choice>
                <mc:Fallback>
                  <w:pict>
                    <v:shape w14:anchorId="3A522A5F" id="Textbox 4" o:spid="_x0000_s1029" type="#_x0000_t202" style="position:absolute;margin-left:77.6pt;margin-top:14.15pt;width:425.05pt;height:23.3pt;z-index:-2516541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" fillcolor="#124989" stroked="f">
                      <v:textbox inset="0,0,0,0">
                        <w:txbxContent>
                          <w:p w14:paraId="1F038155" w14:textId="77777777" w:rsidR="00D05C5A" w:rsidRPr="003D7FB5" w:rsidRDefault="00D05C5A" w:rsidP="00D05C5A">
                            <w:pPr>
                              <w:spacing w:before="123"/>
                              <w:ind w:left="114"/>
                              <w:rPr>
                                <w:b/>
                                <w:color w:val="000000"/>
                                <w:sz w:val="19"/>
                                <w:lang w:val="en-US"/>
                              </w:rPr>
                            </w:pPr>
                            <w:r w:rsidRPr="003D7FB5">
                              <w:rPr>
                                <w:b/>
                                <w:color w:val="FFFFFF"/>
                                <w:spacing w:val="-2"/>
                                <w:sz w:val="19"/>
                                <w:lang w:val="en-US"/>
                              </w:rPr>
                              <w:t>Opinion</w:t>
                            </w:r>
                            <w:r w:rsidRPr="003D7FB5">
                              <w:rPr>
                                <w:b/>
                                <w:color w:val="FFFFFF"/>
                                <w:spacing w:val="-3"/>
                                <w:sz w:val="19"/>
                                <w:lang w:val="en-US"/>
                              </w:rPr>
                              <w:t xml:space="preserve"> </w:t>
                            </w:r>
                            <w:r w:rsidRPr="003D7FB5">
                              <w:rPr>
                                <w:b/>
                                <w:color w:val="FFFFFF"/>
                                <w:spacing w:val="-2"/>
                                <w:sz w:val="19"/>
                                <w:lang w:val="en-US"/>
                              </w:rPr>
                              <w:t>on</w:t>
                            </w:r>
                            <w:r w:rsidRPr="003D7FB5">
                              <w:rPr>
                                <w:b/>
                                <w:color w:val="FFFFFF"/>
                                <w:spacing w:val="3"/>
                                <w:sz w:val="19"/>
                                <w:lang w:val="en-US"/>
                              </w:rPr>
                              <w:t xml:space="preserve"> </w:t>
                            </w:r>
                            <w:r w:rsidRPr="003D7FB5">
                              <w:rPr>
                                <w:b/>
                                <w:color w:val="FFFFFF"/>
                                <w:spacing w:val="-2"/>
                                <w:sz w:val="19"/>
                                <w:lang w:val="en-US"/>
                              </w:rPr>
                              <w:t>the</w:t>
                            </w:r>
                            <w:r w:rsidRPr="003D7FB5">
                              <w:rPr>
                                <w:b/>
                                <w:color w:val="FFFFFF"/>
                                <w:spacing w:val="2"/>
                                <w:sz w:val="19"/>
                                <w:lang w:val="en-US"/>
                              </w:rPr>
                              <w:t xml:space="preserve"> </w:t>
                            </w:r>
                            <w:r w:rsidRPr="003D7FB5">
                              <w:rPr>
                                <w:b/>
                                <w:color w:val="FFFFFF"/>
                                <w:spacing w:val="-2"/>
                                <w:sz w:val="19"/>
                                <w:lang w:val="en-US"/>
                              </w:rPr>
                              <w:t>individual</w:t>
                            </w:r>
                            <w:r w:rsidRPr="003D7FB5">
                              <w:rPr>
                                <w:b/>
                                <w:color w:val="FFFFFF"/>
                                <w:spacing w:val="-1"/>
                                <w:sz w:val="19"/>
                                <w:lang w:val="en-US"/>
                              </w:rPr>
                              <w:t xml:space="preserve"> </w:t>
                            </w:r>
                            <w:r w:rsidRPr="003D7FB5">
                              <w:rPr>
                                <w:b/>
                                <w:color w:val="FFFFFF"/>
                                <w:spacing w:val="-2"/>
                                <w:sz w:val="19"/>
                                <w:lang w:val="en-US"/>
                              </w:rPr>
                              <w:t>financial</w:t>
                            </w:r>
                            <w:r w:rsidRPr="003D7FB5">
                              <w:rPr>
                                <w:b/>
                                <w:color w:val="FFFFFF"/>
                                <w:spacing w:val="-3"/>
                                <w:sz w:val="19"/>
                                <w:lang w:val="en-US"/>
                              </w:rPr>
                              <w:t xml:space="preserve"> </w:t>
                            </w:r>
                            <w:r w:rsidRPr="003D7FB5">
                              <w:rPr>
                                <w:b/>
                                <w:color w:val="FFFFFF"/>
                                <w:spacing w:val="-2"/>
                                <w:sz w:val="19"/>
                                <w:lang w:val="en-US"/>
                              </w:rPr>
                              <w:t>statements</w:t>
                            </w:r>
                          </w:p>
                        </w:txbxContent>
                      </v:textbox>
                      <w10:wrap type="topAndBottom" anchorx="page"/>
                    </v:shape>
                  </w:pict>
                </mc:Fallback>
              </mc:AlternateContent>
            </w:r>
          </w:p>
          <w:p w14:paraId="688B1283" w14:textId="5720DDB4" w:rsidR="00D05C5A" w:rsidRPr="00D05C5A" w:rsidRDefault="00E21052" w:rsidP="007238F7">
            <w:pPr>
              <w:widowControl w:val="0"/>
              <w:autoSpaceDE w:val="0"/>
              <w:autoSpaceDN w:val="0"/>
              <w:spacing w:before="123" w:after="0" w:line="247" w:lineRule="auto"/>
              <w:rPr>
                <w:rFonts w:ascii="Calibri" w:eastAsia="Calibri" w:hAnsi="Calibri" w:cs="Calibri"/>
                <w:sz w:val="19"/>
                <w:szCs w:val="19"/>
                <w:lang w:val="en-US"/>
              </w:rPr>
            </w:pPr>
            <w:r>
              <w:rPr>
                <w:noProof/>
              </w:rPr>
              <mc:AlternateContent>
                <mc:Choice Requires="wps">
                  <w:drawing>
                    <wp:anchor distT="0" distB="0" distL="0" distR="0" simplePos="0" relativeHeight="251664401" behindDoc="1" locked="0" layoutInCell="1" allowOverlap="1" wp14:anchorId="27A2A499" wp14:editId="29D1EC6E">
                      <wp:simplePos x="0" y="0"/>
                      <wp:positionH relativeFrom="page">
                        <wp:posOffset>332</wp:posOffset>
                      </wp:positionH>
                      <wp:positionV relativeFrom="paragraph">
                        <wp:posOffset>1151807</wp:posOffset>
                      </wp:positionV>
                      <wp:extent cx="5508625" cy="295910"/>
                      <wp:effectExtent l="0" t="0" r="0" b="8890"/>
                      <wp:wrapTopAndBottom/>
                      <wp:docPr id="86029994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8625" cy="295910"/>
                              </a:xfrm>
                              <a:prstGeom prst="rect">
                                <a:avLst/>
                              </a:prstGeom>
                              <a:solidFill>
                                <a:srgbClr val="124989"/>
                              </a:solidFill>
                            </wps:spPr>
                            <wps:txbx>
                              <w:txbxContent>
                                <w:p w14:paraId="713E18A2" w14:textId="77777777" w:rsidR="00D05C5A" w:rsidRPr="003D7FB5" w:rsidRDefault="00D05C5A" w:rsidP="00D05C5A">
                                  <w:pPr>
                                    <w:spacing w:before="124"/>
                                    <w:ind w:left="114"/>
                                    <w:rPr>
                                      <w:b/>
                                      <w:color w:val="000000"/>
                                      <w:sz w:val="19"/>
                                      <w:lang w:val="en-US"/>
                                    </w:rPr>
                                  </w:pPr>
                                  <w:r w:rsidRPr="003D7FB5">
                                    <w:rPr>
                                      <w:b/>
                                      <w:color w:val="FFFFFF"/>
                                      <w:spacing w:val="-2"/>
                                      <w:sz w:val="19"/>
                                      <w:lang w:val="en-US"/>
                                    </w:rPr>
                                    <w:t>Opinion on</w:t>
                                  </w:r>
                                  <w:r w:rsidRPr="003D7FB5">
                                    <w:rPr>
                                      <w:b/>
                                      <w:color w:val="FFFFFF"/>
                                      <w:spacing w:val="-1"/>
                                      <w:sz w:val="19"/>
                                      <w:lang w:val="en-US"/>
                                    </w:rPr>
                                    <w:t xml:space="preserve"> </w:t>
                                  </w:r>
                                  <w:r w:rsidRPr="003D7FB5">
                                    <w:rPr>
                                      <w:b/>
                                      <w:color w:val="FFFFFF"/>
                                      <w:spacing w:val="-2"/>
                                      <w:sz w:val="19"/>
                                      <w:lang w:val="en-US"/>
                                    </w:rPr>
                                    <w:t>the</w:t>
                                  </w:r>
                                  <w:r w:rsidRPr="003D7FB5">
                                    <w:rPr>
                                      <w:b/>
                                      <w:color w:val="FFFFFF"/>
                                      <w:sz w:val="19"/>
                                      <w:lang w:val="en-US"/>
                                    </w:rPr>
                                    <w:t xml:space="preserve"> </w:t>
                                  </w:r>
                                  <w:r w:rsidRPr="003D7FB5">
                                    <w:rPr>
                                      <w:b/>
                                      <w:color w:val="FFFFFF"/>
                                      <w:spacing w:val="-2"/>
                                      <w:sz w:val="19"/>
                                      <w:lang w:val="en-US"/>
                                    </w:rPr>
                                    <w:t>consolidated</w:t>
                                  </w:r>
                                  <w:r w:rsidRPr="003D7FB5">
                                    <w:rPr>
                                      <w:b/>
                                      <w:color w:val="FFFFFF"/>
                                      <w:sz w:val="19"/>
                                      <w:lang w:val="en-US"/>
                                    </w:rPr>
                                    <w:t xml:space="preserve"> </w:t>
                                  </w:r>
                                  <w:r w:rsidRPr="003D7FB5">
                                    <w:rPr>
                                      <w:b/>
                                      <w:color w:val="FFFFFF"/>
                                      <w:spacing w:val="-2"/>
                                      <w:sz w:val="19"/>
                                      <w:lang w:val="en-US"/>
                                    </w:rPr>
                                    <w:t>financial</w:t>
                                  </w:r>
                                  <w:r w:rsidRPr="003D7FB5">
                                    <w:rPr>
                                      <w:b/>
                                      <w:color w:val="FFFFFF"/>
                                      <w:spacing w:val="-1"/>
                                      <w:sz w:val="19"/>
                                      <w:lang w:val="en-US"/>
                                    </w:rPr>
                                    <w:t xml:space="preserve"> </w:t>
                                  </w:r>
                                  <w:r w:rsidRPr="003D7FB5">
                                    <w:rPr>
                                      <w:b/>
                                      <w:color w:val="FFFFFF"/>
                                      <w:spacing w:val="-2"/>
                                      <w:sz w:val="19"/>
                                      <w:lang w:val="en-US"/>
                                    </w:rPr>
                                    <w:t>statements</w:t>
                                  </w:r>
                                </w:p>
                              </w:txbxContent>
                            </wps:txbx>
                            <wps:bodyPr wrap="square" lIns="0" tIns="0" rIns="0" bIns="0" rtlCol="0">
                              <a:noAutofit/>
                            </wps:bodyPr>
                          </wps:wsp>
                        </a:graphicData>
                      </a:graphic>
                      <wp14:sizeRelH relativeFrom="margin">
                        <wp14:pctWidth>0</wp14:pctWidth>
                      </wp14:sizeRelH>
                    </wp:anchor>
                  </w:drawing>
                </mc:Choice>
                <mc:Fallback>
                  <w:pict>
                    <v:shape w14:anchorId="27A2A499" id="Textbox 5" o:spid="_x0000_s1030" type="#_x0000_t202" style="position:absolute;margin-left:.05pt;margin-top:90.7pt;width:433.75pt;height:23.3pt;z-index:-25165207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" fillcolor="#124989" stroked="f">
                      <v:textbox inset="0,0,0,0">
                        <w:txbxContent>
                          <w:p w14:paraId="713E18A2" w14:textId="77777777" w:rsidR="00D05C5A" w:rsidRPr="003D7FB5" w:rsidRDefault="00D05C5A" w:rsidP="00D05C5A">
                            <w:pPr>
                              <w:spacing w:before="124"/>
                              <w:ind w:left="114"/>
                              <w:rPr>
                                <w:b/>
                                <w:color w:val="000000"/>
                                <w:sz w:val="19"/>
                                <w:lang w:val="en-US"/>
                              </w:rPr>
                            </w:pPr>
                            <w:r w:rsidRPr="003D7FB5">
                              <w:rPr>
                                <w:b/>
                                <w:color w:val="FFFFFF"/>
                                <w:spacing w:val="-2"/>
                                <w:sz w:val="19"/>
                                <w:lang w:val="en-US"/>
                              </w:rPr>
                              <w:t>Opinion on</w:t>
                            </w:r>
                            <w:r w:rsidRPr="003D7FB5">
                              <w:rPr>
                                <w:b/>
                                <w:color w:val="FFFFFF"/>
                                <w:spacing w:val="-1"/>
                                <w:sz w:val="19"/>
                                <w:lang w:val="en-US"/>
                              </w:rPr>
                              <w:t xml:space="preserve"> </w:t>
                            </w:r>
                            <w:r w:rsidRPr="003D7FB5">
                              <w:rPr>
                                <w:b/>
                                <w:color w:val="FFFFFF"/>
                                <w:spacing w:val="-2"/>
                                <w:sz w:val="19"/>
                                <w:lang w:val="en-US"/>
                              </w:rPr>
                              <w:t>the</w:t>
                            </w:r>
                            <w:r w:rsidRPr="003D7FB5">
                              <w:rPr>
                                <w:b/>
                                <w:color w:val="FFFFFF"/>
                                <w:sz w:val="19"/>
                                <w:lang w:val="en-US"/>
                              </w:rPr>
                              <w:t xml:space="preserve"> </w:t>
                            </w:r>
                            <w:r w:rsidRPr="003D7FB5">
                              <w:rPr>
                                <w:b/>
                                <w:color w:val="FFFFFF"/>
                                <w:spacing w:val="-2"/>
                                <w:sz w:val="19"/>
                                <w:lang w:val="en-US"/>
                              </w:rPr>
                              <w:t>consolidated</w:t>
                            </w:r>
                            <w:r w:rsidRPr="003D7FB5">
                              <w:rPr>
                                <w:b/>
                                <w:color w:val="FFFFFF"/>
                                <w:sz w:val="19"/>
                                <w:lang w:val="en-US"/>
                              </w:rPr>
                              <w:t xml:space="preserve"> </w:t>
                            </w:r>
                            <w:r w:rsidRPr="003D7FB5">
                              <w:rPr>
                                <w:b/>
                                <w:color w:val="FFFFFF"/>
                                <w:spacing w:val="-2"/>
                                <w:sz w:val="19"/>
                                <w:lang w:val="en-US"/>
                              </w:rPr>
                              <w:t>financial</w:t>
                            </w:r>
                            <w:r w:rsidRPr="003D7FB5">
                              <w:rPr>
                                <w:b/>
                                <w:color w:val="FFFFFF"/>
                                <w:spacing w:val="-1"/>
                                <w:sz w:val="19"/>
                                <w:lang w:val="en-US"/>
                              </w:rPr>
                              <w:t xml:space="preserve"> </w:t>
                            </w:r>
                            <w:r w:rsidRPr="003D7FB5">
                              <w:rPr>
                                <w:b/>
                                <w:color w:val="FFFFFF"/>
                                <w:spacing w:val="-2"/>
                                <w:sz w:val="19"/>
                                <w:lang w:val="en-US"/>
                              </w:rPr>
                              <w:t>statements</w:t>
                            </w:r>
                          </w:p>
                        </w:txbxContent>
                      </v:textbox>
                      <w10:wrap type="topAndBottom" anchorx="page"/>
                    </v:shape>
                  </w:pict>
                </mc:Fallback>
              </mc:AlternateContent>
            </w:r>
            <w:r w:rsidR="00D05C5A" w:rsidRPr="00D05C5A">
              <w:rPr>
                <w:rFonts w:ascii="Calibri" w:eastAsia="Calibri" w:hAnsi="Calibri" w:cs="Calibri"/>
                <w:color w:val="221F1F"/>
                <w:sz w:val="19"/>
                <w:szCs w:val="19"/>
                <w:lang w:val="en-US"/>
              </w:rPr>
              <w:t>In</w:t>
            </w:r>
            <w:r w:rsidR="00D05C5A" w:rsidRPr="00D05C5A">
              <w:rPr>
                <w:rFonts w:ascii="Calibri" w:eastAsia="Calibri" w:hAnsi="Calibri" w:cs="Calibri"/>
                <w:color w:val="221F1F"/>
                <w:spacing w:val="-2"/>
                <w:sz w:val="19"/>
                <w:szCs w:val="19"/>
                <w:lang w:val="en-US"/>
              </w:rPr>
              <w:t xml:space="preserve"> </w:t>
            </w:r>
            <w:r w:rsidR="00D05C5A" w:rsidRPr="00D05C5A">
              <w:rPr>
                <w:rFonts w:ascii="Calibri" w:eastAsia="Calibri" w:hAnsi="Calibri" w:cs="Calibri"/>
                <w:color w:val="221F1F"/>
                <w:sz w:val="19"/>
                <w:szCs w:val="19"/>
                <w:lang w:val="en-US"/>
              </w:rPr>
              <w:t>our</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opinion,</w:t>
            </w:r>
            <w:r w:rsidR="00D05C5A" w:rsidRPr="00D05C5A">
              <w:rPr>
                <w:rFonts w:ascii="Calibri" w:eastAsia="Calibri" w:hAnsi="Calibri" w:cs="Calibri"/>
                <w:color w:val="221F1F"/>
                <w:spacing w:val="-6"/>
                <w:sz w:val="19"/>
                <w:szCs w:val="19"/>
                <w:lang w:val="en-US"/>
              </w:rPr>
              <w:t xml:space="preserve"> </w:t>
            </w:r>
            <w:r w:rsidR="00D05C5A" w:rsidRPr="00D05C5A">
              <w:rPr>
                <w:rFonts w:ascii="Calibri" w:eastAsia="Calibri" w:hAnsi="Calibri" w:cs="Calibri"/>
                <w:color w:val="221F1F"/>
                <w:sz w:val="19"/>
                <w:szCs w:val="19"/>
                <w:lang w:val="en-US"/>
              </w:rPr>
              <w:t>the</w:t>
            </w:r>
            <w:r w:rsidR="00D05C5A" w:rsidRPr="00D05C5A">
              <w:rPr>
                <w:rFonts w:ascii="Calibri" w:eastAsia="Calibri" w:hAnsi="Calibri" w:cs="Calibri"/>
                <w:color w:val="221F1F"/>
                <w:spacing w:val="-6"/>
                <w:sz w:val="19"/>
                <w:szCs w:val="19"/>
                <w:lang w:val="en-US"/>
              </w:rPr>
              <w:t xml:space="preserve"> </w:t>
            </w:r>
            <w:r w:rsidR="00D05C5A" w:rsidRPr="00D05C5A">
              <w:rPr>
                <w:rFonts w:ascii="Calibri" w:eastAsia="Calibri" w:hAnsi="Calibri" w:cs="Calibri"/>
                <w:color w:val="221F1F"/>
                <w:sz w:val="19"/>
                <w:szCs w:val="19"/>
                <w:lang w:val="en-US"/>
              </w:rPr>
              <w:t>accompanying</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individual</w:t>
            </w:r>
            <w:r w:rsidR="00D05C5A" w:rsidRPr="00D05C5A">
              <w:rPr>
                <w:rFonts w:ascii="Calibri" w:eastAsia="Calibri" w:hAnsi="Calibri" w:cs="Calibri"/>
                <w:color w:val="221F1F"/>
                <w:spacing w:val="-3"/>
                <w:sz w:val="19"/>
                <w:szCs w:val="19"/>
                <w:lang w:val="en-US"/>
              </w:rPr>
              <w:t xml:space="preserve"> </w:t>
            </w:r>
            <w:r w:rsidR="00D05C5A" w:rsidRPr="00D05C5A">
              <w:rPr>
                <w:rFonts w:ascii="Calibri" w:eastAsia="Calibri" w:hAnsi="Calibri" w:cs="Calibri"/>
                <w:color w:val="221F1F"/>
                <w:sz w:val="19"/>
                <w:szCs w:val="19"/>
                <w:lang w:val="en-US"/>
              </w:rPr>
              <w:t>financial</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statements</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present</w:t>
            </w:r>
            <w:r w:rsidR="00D05C5A" w:rsidRPr="00D05C5A">
              <w:rPr>
                <w:rFonts w:ascii="Calibri" w:eastAsia="Calibri" w:hAnsi="Calibri" w:cs="Calibri"/>
                <w:color w:val="221F1F"/>
                <w:spacing w:val="-1"/>
                <w:sz w:val="19"/>
                <w:szCs w:val="19"/>
                <w:lang w:val="en-US"/>
              </w:rPr>
              <w:t xml:space="preserve"> </w:t>
            </w:r>
            <w:r w:rsidR="00D05C5A" w:rsidRPr="00D05C5A">
              <w:rPr>
                <w:rFonts w:ascii="Calibri" w:eastAsia="Calibri" w:hAnsi="Calibri" w:cs="Calibri"/>
                <w:color w:val="221F1F"/>
                <w:sz w:val="19"/>
                <w:szCs w:val="19"/>
                <w:lang w:val="en-US"/>
              </w:rPr>
              <w:t>fairly,</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in</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all</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material</w:t>
            </w:r>
            <w:r w:rsidR="00D05C5A" w:rsidRPr="00D05C5A">
              <w:rPr>
                <w:rFonts w:ascii="Calibri" w:eastAsia="Calibri" w:hAnsi="Calibri" w:cs="Calibri"/>
                <w:color w:val="221F1F"/>
                <w:spacing w:val="-7"/>
                <w:sz w:val="19"/>
                <w:szCs w:val="19"/>
                <w:lang w:val="en-US"/>
              </w:rPr>
              <w:t xml:space="preserve"> </w:t>
            </w:r>
            <w:r w:rsidR="00D05C5A" w:rsidRPr="00D05C5A">
              <w:rPr>
                <w:rFonts w:ascii="Calibri" w:eastAsia="Calibri" w:hAnsi="Calibri" w:cs="Calibri"/>
                <w:color w:val="221F1F"/>
                <w:sz w:val="19"/>
                <w:szCs w:val="19"/>
                <w:lang w:val="en-US"/>
              </w:rPr>
              <w:t>respects,</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 xml:space="preserve">the individual financial position of BB </w:t>
            </w:r>
            <w:proofErr w:type="spellStart"/>
            <w:r w:rsidR="00D05C5A" w:rsidRPr="00D05C5A">
              <w:rPr>
                <w:rFonts w:ascii="Calibri" w:eastAsia="Calibri" w:hAnsi="Calibri" w:cs="Calibri"/>
                <w:color w:val="221F1F"/>
                <w:sz w:val="19"/>
                <w:szCs w:val="19"/>
                <w:lang w:val="en-US"/>
              </w:rPr>
              <w:t>Seguridade</w:t>
            </w:r>
            <w:proofErr w:type="spellEnd"/>
            <w:r w:rsidR="00D05C5A" w:rsidRPr="00D05C5A">
              <w:rPr>
                <w:rFonts w:ascii="Calibri" w:eastAsia="Calibri" w:hAnsi="Calibri" w:cs="Calibri"/>
                <w:color w:val="221F1F"/>
                <w:sz w:val="19"/>
                <w:szCs w:val="19"/>
                <w:lang w:val="en-US"/>
              </w:rPr>
              <w:t xml:space="preserve"> as of December 31, 2025, and its individual financial performance</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and</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its</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individual</w:t>
            </w:r>
            <w:r w:rsidR="00D05C5A" w:rsidRPr="00D05C5A">
              <w:rPr>
                <w:rFonts w:ascii="Calibri" w:eastAsia="Calibri" w:hAnsi="Calibri" w:cs="Calibri"/>
                <w:color w:val="221F1F"/>
                <w:spacing w:val="-8"/>
                <w:sz w:val="19"/>
                <w:szCs w:val="19"/>
                <w:lang w:val="en-US"/>
              </w:rPr>
              <w:t xml:space="preserve"> </w:t>
            </w:r>
            <w:r w:rsidR="00D05C5A" w:rsidRPr="00D05C5A">
              <w:rPr>
                <w:rFonts w:ascii="Calibri" w:eastAsia="Calibri" w:hAnsi="Calibri" w:cs="Calibri"/>
                <w:color w:val="221F1F"/>
                <w:sz w:val="19"/>
                <w:szCs w:val="19"/>
                <w:lang w:val="en-US"/>
              </w:rPr>
              <w:t>cash</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flows</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for</w:t>
            </w:r>
            <w:r w:rsidR="00D05C5A" w:rsidRPr="00D05C5A">
              <w:rPr>
                <w:rFonts w:ascii="Calibri" w:eastAsia="Calibri" w:hAnsi="Calibri" w:cs="Calibri"/>
                <w:color w:val="221F1F"/>
                <w:spacing w:val="-7"/>
                <w:sz w:val="19"/>
                <w:szCs w:val="19"/>
                <w:lang w:val="en-US"/>
              </w:rPr>
              <w:t xml:space="preserve"> </w:t>
            </w:r>
            <w:r w:rsidR="00D05C5A" w:rsidRPr="00D05C5A">
              <w:rPr>
                <w:rFonts w:ascii="Calibri" w:eastAsia="Calibri" w:hAnsi="Calibri" w:cs="Calibri"/>
                <w:color w:val="221F1F"/>
                <w:sz w:val="19"/>
                <w:szCs w:val="19"/>
                <w:lang w:val="en-US"/>
              </w:rPr>
              <w:t>the</w:t>
            </w:r>
            <w:r w:rsidR="00D05C5A" w:rsidRPr="00D05C5A">
              <w:rPr>
                <w:rFonts w:ascii="Calibri" w:eastAsia="Calibri" w:hAnsi="Calibri" w:cs="Calibri"/>
                <w:color w:val="221F1F"/>
                <w:spacing w:val="-6"/>
                <w:sz w:val="19"/>
                <w:szCs w:val="19"/>
                <w:lang w:val="en-US"/>
              </w:rPr>
              <w:t xml:space="preserve"> </w:t>
            </w:r>
            <w:r w:rsidR="00D05C5A" w:rsidRPr="00D05C5A">
              <w:rPr>
                <w:rFonts w:ascii="Calibri" w:eastAsia="Calibri" w:hAnsi="Calibri" w:cs="Calibri"/>
                <w:color w:val="221F1F"/>
                <w:sz w:val="19"/>
                <w:szCs w:val="19"/>
                <w:lang w:val="en-US"/>
              </w:rPr>
              <w:t>year</w:t>
            </w:r>
            <w:r w:rsidR="00D05C5A" w:rsidRPr="00D05C5A">
              <w:rPr>
                <w:rFonts w:ascii="Calibri" w:eastAsia="Calibri" w:hAnsi="Calibri" w:cs="Calibri"/>
                <w:color w:val="221F1F"/>
                <w:spacing w:val="-7"/>
                <w:sz w:val="19"/>
                <w:szCs w:val="19"/>
                <w:lang w:val="en-US"/>
              </w:rPr>
              <w:t xml:space="preserve"> </w:t>
            </w:r>
            <w:r w:rsidR="00D05C5A" w:rsidRPr="00D05C5A">
              <w:rPr>
                <w:rFonts w:ascii="Calibri" w:eastAsia="Calibri" w:hAnsi="Calibri" w:cs="Calibri"/>
                <w:color w:val="221F1F"/>
                <w:sz w:val="19"/>
                <w:szCs w:val="19"/>
                <w:lang w:val="en-US"/>
              </w:rPr>
              <w:t>then</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ended,</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in</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accordance</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with</w:t>
            </w:r>
            <w:r w:rsidR="00D05C5A" w:rsidRPr="00D05C5A">
              <w:rPr>
                <w:rFonts w:ascii="Calibri" w:eastAsia="Calibri" w:hAnsi="Calibri" w:cs="Calibri"/>
                <w:color w:val="221F1F"/>
                <w:spacing w:val="-4"/>
                <w:sz w:val="19"/>
                <w:szCs w:val="19"/>
                <w:lang w:val="en-US"/>
              </w:rPr>
              <w:t xml:space="preserve"> </w:t>
            </w:r>
            <w:r w:rsidR="00D05C5A" w:rsidRPr="00D05C5A">
              <w:rPr>
                <w:rFonts w:ascii="Calibri" w:eastAsia="Calibri" w:hAnsi="Calibri" w:cs="Calibri"/>
                <w:color w:val="221F1F"/>
                <w:sz w:val="19"/>
                <w:szCs w:val="19"/>
                <w:lang w:val="en-US"/>
              </w:rPr>
              <w:t>accounting</w:t>
            </w:r>
            <w:r w:rsidR="00D05C5A" w:rsidRPr="00D05C5A">
              <w:rPr>
                <w:rFonts w:ascii="Calibri" w:eastAsia="Calibri" w:hAnsi="Calibri" w:cs="Calibri"/>
                <w:color w:val="221F1F"/>
                <w:spacing w:val="-5"/>
                <w:sz w:val="19"/>
                <w:szCs w:val="19"/>
                <w:lang w:val="en-US"/>
              </w:rPr>
              <w:t xml:space="preserve"> </w:t>
            </w:r>
            <w:r w:rsidR="00D05C5A" w:rsidRPr="00D05C5A">
              <w:rPr>
                <w:rFonts w:ascii="Calibri" w:eastAsia="Calibri" w:hAnsi="Calibri" w:cs="Calibri"/>
                <w:color w:val="221F1F"/>
                <w:sz w:val="19"/>
                <w:szCs w:val="19"/>
                <w:lang w:val="en-US"/>
              </w:rPr>
              <w:t>practices adopted in Brazil.</w:t>
            </w:r>
          </w:p>
          <w:p w14:paraId="7643F1DD" w14:textId="71A4B782" w:rsidR="00D05C5A" w:rsidRPr="003D7FB5" w:rsidRDefault="00D05C5A" w:rsidP="00D05C5A">
            <w:pPr>
              <w:pStyle w:val="Corpodetexto"/>
              <w:spacing w:before="15"/>
              <w:ind w:left="0"/>
            </w:pPr>
          </w:p>
          <w:p w14:paraId="6E29F9B6" w14:textId="77777777" w:rsidR="00D05C5A" w:rsidRPr="00D05C5A" w:rsidRDefault="00D05C5A" w:rsidP="007238F7">
            <w:pPr>
              <w:widowControl w:val="0"/>
              <w:autoSpaceDE w:val="0"/>
              <w:autoSpaceDN w:val="0"/>
              <w:spacing w:before="123" w:after="0" w:line="247" w:lineRule="auto"/>
              <w:ind w:right="-145"/>
              <w:rPr>
                <w:rFonts w:ascii="Calibri" w:eastAsia="Calibri" w:hAnsi="Calibri" w:cs="Calibri"/>
                <w:sz w:val="19"/>
                <w:szCs w:val="19"/>
                <w:lang w:val="en-US"/>
              </w:rPr>
            </w:pP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our</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opinion,</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accompanying</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consolidated</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financial</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statements</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present</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fairly,</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all</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material</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 xml:space="preserve">respects, the consolidated financial position of BB </w:t>
            </w:r>
            <w:proofErr w:type="spellStart"/>
            <w:r w:rsidRPr="00D05C5A">
              <w:rPr>
                <w:rFonts w:ascii="Calibri" w:eastAsia="Calibri" w:hAnsi="Calibri" w:cs="Calibri"/>
                <w:color w:val="221F1F"/>
                <w:sz w:val="19"/>
                <w:szCs w:val="19"/>
                <w:lang w:val="en-US"/>
              </w:rPr>
              <w:t>Seguridade</w:t>
            </w:r>
            <w:proofErr w:type="spellEnd"/>
            <w:r w:rsidRPr="00D05C5A">
              <w:rPr>
                <w:rFonts w:ascii="Calibri" w:eastAsia="Calibri" w:hAnsi="Calibri" w:cs="Calibri"/>
                <w:color w:val="221F1F"/>
                <w:sz w:val="19"/>
                <w:szCs w:val="19"/>
                <w:lang w:val="en-US"/>
              </w:rPr>
              <w:t xml:space="preserve"> as of December 31, 2025, and its consolidated financial performance and its consolidated cash flows for the year then ended, in accordance with accounting practices adopted in Brazil and with IFRS Accounting Standards issued by the International Accounting </w:t>
            </w:r>
            <w:r w:rsidRPr="00D05C5A">
              <w:rPr>
                <w:rFonts w:ascii="Calibri" w:eastAsia="Calibri" w:hAnsi="Calibri" w:cs="Calibri"/>
                <w:color w:val="221F1F"/>
                <w:sz w:val="19"/>
                <w:szCs w:val="19"/>
                <w:lang w:val="en-US"/>
              </w:rPr>
              <w:lastRenderedPageBreak/>
              <w:t>Standards Board (IASB).</w:t>
            </w:r>
          </w:p>
          <w:p w14:paraId="38A566BE" w14:textId="77777777" w:rsidR="00D05C5A" w:rsidRPr="00D05C5A" w:rsidRDefault="00D05C5A" w:rsidP="00E21052">
            <w:pPr>
              <w:widowControl w:val="0"/>
              <w:autoSpaceDE w:val="0"/>
              <w:autoSpaceDN w:val="0"/>
              <w:spacing w:after="0" w:line="240" w:lineRule="auto"/>
              <w:ind w:left="277" w:right="-145" w:hanging="361"/>
              <w:rPr>
                <w:rFonts w:ascii="Calibri" w:eastAsia="Calibri" w:hAnsi="Calibri" w:cs="Calibri"/>
                <w:sz w:val="20"/>
                <w:szCs w:val="22"/>
                <w:lang w:val="pt-PT"/>
              </w:rPr>
            </w:pPr>
            <w:r w:rsidRPr="00D05C5A">
              <w:rPr>
                <w:rFonts w:ascii="Calibri" w:eastAsia="Calibri" w:hAnsi="Calibri" w:cs="Calibri"/>
                <w:noProof/>
                <w:sz w:val="20"/>
                <w:szCs w:val="22"/>
                <w:lang w:val="pt-PT"/>
              </w:rPr>
              <mc:AlternateContent>
                <mc:Choice Requires="wps">
                  <w:drawing>
                    <wp:inline distT="0" distB="0" distL="0" distR="0" wp14:anchorId="1BE80BF9" wp14:editId="5CE21A30">
                      <wp:extent cx="5367131" cy="295910"/>
                      <wp:effectExtent l="0" t="0" r="5080" b="889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131" cy="295910"/>
                              </a:xfrm>
                              <a:prstGeom prst="rect">
                                <a:avLst/>
                              </a:prstGeom>
                              <a:solidFill>
                                <a:srgbClr val="124989"/>
                              </a:solidFill>
                            </wps:spPr>
                            <wps:txbx>
                              <w:txbxContent>
                                <w:p w14:paraId="78CBAC7E" w14:textId="77777777" w:rsidR="00D05C5A" w:rsidRDefault="00D05C5A" w:rsidP="00E21052">
                                  <w:pPr>
                                    <w:spacing w:before="121" w:after="0"/>
                                    <w:ind w:left="114"/>
                                    <w:rPr>
                                      <w:b/>
                                      <w:color w:val="000000"/>
                                      <w:sz w:val="19"/>
                                    </w:rPr>
                                  </w:pPr>
                                  <w:proofErr w:type="spellStart"/>
                                  <w:r>
                                    <w:rPr>
                                      <w:b/>
                                      <w:color w:val="FFFFFF"/>
                                      <w:sz w:val="19"/>
                                    </w:rPr>
                                    <w:t>Basis</w:t>
                                  </w:r>
                                  <w:proofErr w:type="spellEnd"/>
                                  <w:r>
                                    <w:rPr>
                                      <w:b/>
                                      <w:color w:val="FFFFFF"/>
                                      <w:spacing w:val="-9"/>
                                      <w:sz w:val="19"/>
                                    </w:rPr>
                                    <w:t xml:space="preserve"> </w:t>
                                  </w:r>
                                  <w:r>
                                    <w:rPr>
                                      <w:b/>
                                      <w:color w:val="FFFFFF"/>
                                      <w:sz w:val="19"/>
                                    </w:rPr>
                                    <w:t>for</w:t>
                                  </w:r>
                                  <w:r>
                                    <w:rPr>
                                      <w:b/>
                                      <w:color w:val="FFFFFF"/>
                                      <w:spacing w:val="-11"/>
                                      <w:sz w:val="19"/>
                                    </w:rPr>
                                    <w:t xml:space="preserve"> </w:t>
                                  </w:r>
                                  <w:proofErr w:type="spellStart"/>
                                  <w:r>
                                    <w:rPr>
                                      <w:b/>
                                      <w:color w:val="FFFFFF"/>
                                      <w:spacing w:val="-2"/>
                                      <w:sz w:val="19"/>
                                    </w:rPr>
                                    <w:t>opinion</w:t>
                                  </w:r>
                                  <w:proofErr w:type="spellEnd"/>
                                </w:p>
                              </w:txbxContent>
                            </wps:txbx>
                            <wps:bodyPr wrap="square" lIns="0" tIns="0" rIns="0" bIns="0" rtlCol="0">
                              <a:noAutofit/>
                            </wps:bodyPr>
                          </wps:wsp>
                        </a:graphicData>
                      </a:graphic>
                    </wp:inline>
                  </w:drawing>
                </mc:Choice>
                <mc:Fallback>
                  <w:pict>
                    <v:shape w14:anchorId="1BE80BF9" id="Textbox 6" o:spid="_x0000_s1031" type="#_x0000_t202" style="width:422.6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" fillcolor="#124989" stroked="f">
                      <v:textbox inset="0,0,0,0">
                        <w:txbxContent>
                          <w:p w14:paraId="78CBAC7E" w14:textId="77777777" w:rsidR="00D05C5A" w:rsidRDefault="00D05C5A" w:rsidP="00E21052">
                            <w:pPr>
                              <w:spacing w:before="121" w:after="0"/>
                              <w:ind w:left="114"/>
                              <w:rPr>
                                <w:b/>
                                <w:color w:val="000000"/>
                                <w:sz w:val="19"/>
                              </w:rPr>
                            </w:pPr>
                            <w:proofErr w:type="spellStart"/>
                            <w:r>
                              <w:rPr>
                                <w:b/>
                                <w:color w:val="FFFFFF"/>
                                <w:sz w:val="19"/>
                              </w:rPr>
                              <w:t>Basis</w:t>
                            </w:r>
                            <w:proofErr w:type="spellEnd"/>
                            <w:r>
                              <w:rPr>
                                <w:b/>
                                <w:color w:val="FFFFFF"/>
                                <w:spacing w:val="-9"/>
                                <w:sz w:val="19"/>
                              </w:rPr>
                              <w:t xml:space="preserve"> </w:t>
                            </w:r>
                            <w:r>
                              <w:rPr>
                                <w:b/>
                                <w:color w:val="FFFFFF"/>
                                <w:sz w:val="19"/>
                              </w:rPr>
                              <w:t>for</w:t>
                            </w:r>
                            <w:r>
                              <w:rPr>
                                <w:b/>
                                <w:color w:val="FFFFFF"/>
                                <w:spacing w:val="-11"/>
                                <w:sz w:val="19"/>
                              </w:rPr>
                              <w:t xml:space="preserve"> </w:t>
                            </w:r>
                            <w:proofErr w:type="spellStart"/>
                            <w:r>
                              <w:rPr>
                                <w:b/>
                                <w:color w:val="FFFFFF"/>
                                <w:spacing w:val="-2"/>
                                <w:sz w:val="19"/>
                              </w:rPr>
                              <w:t>opinion</w:t>
                            </w:r>
                            <w:proofErr w:type="spellEnd"/>
                          </w:p>
                        </w:txbxContent>
                      </v:textbox>
                      <w10:anchorlock/>
                    </v:shape>
                  </w:pict>
                </mc:Fallback>
              </mc:AlternateContent>
            </w:r>
          </w:p>
          <w:p w14:paraId="3C63625D" w14:textId="77777777" w:rsidR="00D05C5A" w:rsidRPr="00D05C5A" w:rsidRDefault="00D05C5A" w:rsidP="00E21052">
            <w:pPr>
              <w:widowControl w:val="0"/>
              <w:autoSpaceDE w:val="0"/>
              <w:autoSpaceDN w:val="0"/>
              <w:spacing w:before="85" w:after="0" w:line="271" w:lineRule="auto"/>
              <w:rPr>
                <w:rFonts w:ascii="Calibri" w:eastAsia="Calibri" w:hAnsi="Calibri" w:cs="Calibri"/>
                <w:sz w:val="19"/>
                <w:szCs w:val="19"/>
                <w:lang w:val="en-US"/>
              </w:rPr>
            </w:pPr>
            <w:r w:rsidRPr="00D05C5A">
              <w:rPr>
                <w:rFonts w:ascii="Calibri" w:eastAsia="Calibri" w:hAnsi="Calibri" w:cs="Calibri"/>
                <w:color w:val="221F1F"/>
                <w:sz w:val="19"/>
                <w:szCs w:val="19"/>
                <w:lang w:val="en-US"/>
              </w:rPr>
              <w:t>We conducted our audit in accordance with International and Brazilian Standards on Auditing. Our responsibilities</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under</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those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standards</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are</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further</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described</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“Auditors'</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Responsibilities</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for</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Audit of</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Individual</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Consolidated Financial</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Statements”</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section of</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our report.</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We</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are</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independent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 xml:space="preserve">BB </w:t>
            </w:r>
            <w:proofErr w:type="spellStart"/>
            <w:r w:rsidRPr="00D05C5A">
              <w:rPr>
                <w:rFonts w:ascii="Calibri" w:eastAsia="Calibri" w:hAnsi="Calibri" w:cs="Calibri"/>
                <w:color w:val="221F1F"/>
                <w:sz w:val="19"/>
                <w:szCs w:val="19"/>
                <w:lang w:val="en-US"/>
              </w:rPr>
              <w:t>Seguridade</w:t>
            </w:r>
            <w:proofErr w:type="spellEnd"/>
            <w:r w:rsidRPr="00D05C5A">
              <w:rPr>
                <w:rFonts w:ascii="Calibri" w:eastAsia="Calibri" w:hAnsi="Calibri" w:cs="Calibri"/>
                <w:color w:val="221F1F"/>
                <w:sz w:val="19"/>
                <w:szCs w:val="19"/>
                <w:lang w:val="en-US"/>
              </w:rPr>
              <w:t xml:space="preserve"> and its subsidiaries in accordance with relevant ethical principles established in the</w:t>
            </w:r>
          </w:p>
          <w:p w14:paraId="4BC14D5F" w14:textId="77777777" w:rsidR="00D05C5A" w:rsidRPr="00D05C5A" w:rsidRDefault="00D05C5A" w:rsidP="00E21052">
            <w:pPr>
              <w:widowControl w:val="0"/>
              <w:autoSpaceDE w:val="0"/>
              <w:autoSpaceDN w:val="0"/>
              <w:spacing w:after="0" w:line="218" w:lineRule="exact"/>
              <w:rPr>
                <w:rFonts w:ascii="Calibri" w:eastAsia="Calibri" w:hAnsi="Calibri" w:cs="Calibri"/>
                <w:sz w:val="19"/>
                <w:szCs w:val="19"/>
                <w:lang w:val="en-US"/>
              </w:rPr>
            </w:pPr>
            <w:r w:rsidRPr="00D05C5A">
              <w:rPr>
                <w:rFonts w:ascii="Calibri" w:eastAsia="Calibri" w:hAnsi="Calibri" w:cs="Calibri"/>
                <w:color w:val="221F1F"/>
                <w:sz w:val="19"/>
                <w:szCs w:val="19"/>
                <w:lang w:val="en-US"/>
              </w:rPr>
              <w:t>Accountant's</w:t>
            </w:r>
            <w:r w:rsidRPr="00D05C5A">
              <w:rPr>
                <w:rFonts w:ascii="Calibri" w:eastAsia="Calibri" w:hAnsi="Calibri" w:cs="Calibri"/>
                <w:color w:val="221F1F"/>
                <w:spacing w:val="-11"/>
                <w:sz w:val="19"/>
                <w:szCs w:val="19"/>
                <w:lang w:val="en-US"/>
              </w:rPr>
              <w:t xml:space="preserve"> </w:t>
            </w:r>
            <w:r w:rsidRPr="00D05C5A">
              <w:rPr>
                <w:rFonts w:ascii="Calibri" w:eastAsia="Calibri" w:hAnsi="Calibri" w:cs="Calibri"/>
                <w:color w:val="221F1F"/>
                <w:sz w:val="19"/>
                <w:szCs w:val="19"/>
                <w:lang w:val="en-US"/>
              </w:rPr>
              <w:t>Professional</w:t>
            </w:r>
            <w:r w:rsidRPr="00D05C5A">
              <w:rPr>
                <w:rFonts w:ascii="Calibri" w:eastAsia="Calibri" w:hAnsi="Calibri" w:cs="Calibri"/>
                <w:color w:val="221F1F"/>
                <w:spacing w:val="-10"/>
                <w:sz w:val="19"/>
                <w:szCs w:val="19"/>
                <w:lang w:val="en-US"/>
              </w:rPr>
              <w:t xml:space="preserve"> </w:t>
            </w:r>
            <w:r w:rsidRPr="00D05C5A">
              <w:rPr>
                <w:rFonts w:ascii="Calibri" w:eastAsia="Calibri" w:hAnsi="Calibri" w:cs="Calibri"/>
                <w:color w:val="221F1F"/>
                <w:sz w:val="19"/>
                <w:szCs w:val="19"/>
                <w:lang w:val="en-US"/>
              </w:rPr>
              <w:t>Ethics</w:t>
            </w:r>
            <w:r w:rsidRPr="00D05C5A">
              <w:rPr>
                <w:rFonts w:ascii="Calibri" w:eastAsia="Calibri" w:hAnsi="Calibri" w:cs="Calibri"/>
                <w:color w:val="221F1F"/>
                <w:spacing w:val="-9"/>
                <w:sz w:val="19"/>
                <w:szCs w:val="19"/>
                <w:lang w:val="en-US"/>
              </w:rPr>
              <w:t xml:space="preserve"> </w:t>
            </w:r>
            <w:r w:rsidRPr="00D05C5A">
              <w:rPr>
                <w:rFonts w:ascii="Calibri" w:eastAsia="Calibri" w:hAnsi="Calibri" w:cs="Calibri"/>
                <w:color w:val="221F1F"/>
                <w:sz w:val="19"/>
                <w:szCs w:val="19"/>
                <w:lang w:val="en-US"/>
              </w:rPr>
              <w:t>Code</w:t>
            </w:r>
            <w:r w:rsidRPr="00D05C5A">
              <w:rPr>
                <w:rFonts w:ascii="Calibri" w:eastAsia="Calibri" w:hAnsi="Calibri" w:cs="Calibri"/>
                <w:color w:val="221F1F"/>
                <w:spacing w:val="-10"/>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11"/>
                <w:sz w:val="19"/>
                <w:szCs w:val="19"/>
                <w:lang w:val="en-US"/>
              </w:rPr>
              <w:t xml:space="preserve"> </w:t>
            </w:r>
            <w:r w:rsidRPr="00D05C5A">
              <w:rPr>
                <w:rFonts w:ascii="Calibri" w:eastAsia="Calibri" w:hAnsi="Calibri" w:cs="Calibri"/>
                <w:color w:val="221F1F"/>
                <w:sz w:val="19"/>
                <w:szCs w:val="19"/>
                <w:lang w:val="en-US"/>
              </w:rPr>
              <w:t>professional</w:t>
            </w:r>
            <w:r w:rsidRPr="00D05C5A">
              <w:rPr>
                <w:rFonts w:ascii="Calibri" w:eastAsia="Calibri" w:hAnsi="Calibri" w:cs="Calibri"/>
                <w:color w:val="221F1F"/>
                <w:spacing w:val="-9"/>
                <w:sz w:val="19"/>
                <w:szCs w:val="19"/>
                <w:lang w:val="en-US"/>
              </w:rPr>
              <w:t xml:space="preserve"> </w:t>
            </w:r>
            <w:r w:rsidRPr="00D05C5A">
              <w:rPr>
                <w:rFonts w:ascii="Calibri" w:eastAsia="Calibri" w:hAnsi="Calibri" w:cs="Calibri"/>
                <w:color w:val="221F1F"/>
                <w:sz w:val="19"/>
                <w:szCs w:val="19"/>
                <w:lang w:val="en-US"/>
              </w:rPr>
              <w:t>standards</w:t>
            </w:r>
            <w:r w:rsidRPr="00D05C5A">
              <w:rPr>
                <w:rFonts w:ascii="Calibri" w:eastAsia="Calibri" w:hAnsi="Calibri" w:cs="Calibri"/>
                <w:color w:val="221F1F"/>
                <w:spacing w:val="-9"/>
                <w:sz w:val="19"/>
                <w:szCs w:val="19"/>
                <w:lang w:val="en-US"/>
              </w:rPr>
              <w:t xml:space="preserve"> </w:t>
            </w:r>
            <w:r w:rsidRPr="00D05C5A">
              <w:rPr>
                <w:rFonts w:ascii="Calibri" w:eastAsia="Calibri" w:hAnsi="Calibri" w:cs="Calibri"/>
                <w:color w:val="221F1F"/>
                <w:sz w:val="19"/>
                <w:szCs w:val="19"/>
                <w:lang w:val="en-US"/>
              </w:rPr>
              <w:t>issued</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by</w:t>
            </w:r>
            <w:r w:rsidRPr="00D05C5A">
              <w:rPr>
                <w:rFonts w:ascii="Calibri" w:eastAsia="Calibri" w:hAnsi="Calibri" w:cs="Calibri"/>
                <w:color w:val="221F1F"/>
                <w:spacing w:val="-9"/>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10"/>
                <w:sz w:val="19"/>
                <w:szCs w:val="19"/>
                <w:lang w:val="en-US"/>
              </w:rPr>
              <w:t xml:space="preserve"> </w:t>
            </w:r>
            <w:r w:rsidRPr="00D05C5A">
              <w:rPr>
                <w:rFonts w:ascii="Calibri" w:eastAsia="Calibri" w:hAnsi="Calibri" w:cs="Calibri"/>
                <w:color w:val="221F1F"/>
                <w:sz w:val="19"/>
                <w:szCs w:val="19"/>
                <w:lang w:val="en-US"/>
              </w:rPr>
              <w:t>Federal</w:t>
            </w:r>
            <w:r w:rsidRPr="00D05C5A">
              <w:rPr>
                <w:rFonts w:ascii="Calibri" w:eastAsia="Calibri" w:hAnsi="Calibri" w:cs="Calibri"/>
                <w:color w:val="221F1F"/>
                <w:spacing w:val="-11"/>
                <w:sz w:val="19"/>
                <w:szCs w:val="19"/>
                <w:lang w:val="en-US"/>
              </w:rPr>
              <w:t xml:space="preserve"> </w:t>
            </w:r>
            <w:r w:rsidRPr="00D05C5A">
              <w:rPr>
                <w:rFonts w:ascii="Calibri" w:eastAsia="Calibri" w:hAnsi="Calibri" w:cs="Calibri"/>
                <w:color w:val="221F1F"/>
                <w:spacing w:val="-2"/>
                <w:sz w:val="19"/>
                <w:szCs w:val="19"/>
                <w:lang w:val="en-US"/>
              </w:rPr>
              <w:t>Accounting</w:t>
            </w:r>
          </w:p>
          <w:p w14:paraId="51C20935" w14:textId="77777777" w:rsidR="00D05C5A" w:rsidRPr="00D05C5A" w:rsidRDefault="00D05C5A" w:rsidP="00E21052">
            <w:pPr>
              <w:widowControl w:val="0"/>
              <w:autoSpaceDE w:val="0"/>
              <w:autoSpaceDN w:val="0"/>
              <w:spacing w:before="18" w:after="0" w:line="259" w:lineRule="auto"/>
              <w:rPr>
                <w:rFonts w:ascii="Calibri" w:eastAsia="Calibri" w:hAnsi="Calibri" w:cs="Calibri"/>
                <w:sz w:val="19"/>
                <w:szCs w:val="19"/>
                <w:lang w:val="en-US"/>
              </w:rPr>
            </w:pPr>
            <w:r w:rsidRPr="00D05C5A">
              <w:rPr>
                <w:rFonts w:ascii="Calibri" w:eastAsia="Calibri" w:hAnsi="Calibri" w:cs="Calibri"/>
                <w:color w:val="221F1F"/>
                <w:sz w:val="19"/>
                <w:szCs w:val="19"/>
                <w:lang w:val="en-US"/>
              </w:rPr>
              <w:t>Council, and we have fulfilled our ethical responsibilities in accordance with these requirements. We believe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that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audit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evidence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we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have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obtained</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is</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sufficient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appropriate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to</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provide</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a</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basis</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for</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 xml:space="preserve">our </w:t>
            </w:r>
            <w:r w:rsidRPr="00D05C5A">
              <w:rPr>
                <w:rFonts w:ascii="Calibri" w:eastAsia="Calibri" w:hAnsi="Calibri" w:cs="Calibri"/>
                <w:color w:val="221F1F"/>
                <w:spacing w:val="-2"/>
                <w:sz w:val="19"/>
                <w:szCs w:val="19"/>
                <w:lang w:val="en-US"/>
              </w:rPr>
              <w:t>opinion.</w:t>
            </w:r>
          </w:p>
          <w:p w14:paraId="7C652D21" w14:textId="77777777" w:rsidR="00D05C5A" w:rsidRPr="00D05C5A" w:rsidRDefault="00D05C5A" w:rsidP="00D05C5A">
            <w:pPr>
              <w:widowControl w:val="0"/>
              <w:autoSpaceDE w:val="0"/>
              <w:autoSpaceDN w:val="0"/>
              <w:spacing w:before="61" w:after="0" w:line="240" w:lineRule="auto"/>
              <w:rPr>
                <w:rFonts w:ascii="Calibri" w:eastAsia="Calibri" w:hAnsi="Calibri" w:cs="Calibri"/>
                <w:sz w:val="20"/>
                <w:szCs w:val="19"/>
                <w:lang w:val="en-US"/>
              </w:rPr>
            </w:pPr>
            <w:r w:rsidRPr="00D05C5A">
              <w:rPr>
                <w:rFonts w:ascii="Calibri" w:eastAsia="Calibri" w:hAnsi="Calibri" w:cs="Calibri"/>
                <w:noProof/>
                <w:sz w:val="20"/>
                <w:szCs w:val="19"/>
                <w:lang w:val="pt-PT"/>
              </w:rPr>
              <mc:AlternateContent>
                <mc:Choice Requires="wps">
                  <w:drawing>
                    <wp:anchor distT="0" distB="0" distL="0" distR="0" simplePos="0" relativeHeight="251666449" behindDoc="1" locked="0" layoutInCell="1" allowOverlap="1" wp14:anchorId="0265D96F" wp14:editId="185321A9">
                      <wp:simplePos x="0" y="0"/>
                      <wp:positionH relativeFrom="page">
                        <wp:posOffset>985519</wp:posOffset>
                      </wp:positionH>
                      <wp:positionV relativeFrom="paragraph">
                        <wp:posOffset>209160</wp:posOffset>
                      </wp:positionV>
                      <wp:extent cx="5398135" cy="2959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295910"/>
                              </a:xfrm>
                              <a:prstGeom prst="rect">
                                <a:avLst/>
                              </a:prstGeom>
                              <a:solidFill>
                                <a:srgbClr val="044F96"/>
                              </a:solidFill>
                            </wps:spPr>
                            <wps:txbx>
                              <w:txbxContent>
                                <w:p w14:paraId="6111A148" w14:textId="77777777" w:rsidR="00D05C5A" w:rsidRDefault="00D05C5A" w:rsidP="00D05C5A">
                                  <w:pPr>
                                    <w:spacing w:before="122"/>
                                    <w:ind w:left="114"/>
                                    <w:rPr>
                                      <w:b/>
                                      <w:color w:val="000000"/>
                                      <w:sz w:val="19"/>
                                    </w:rPr>
                                  </w:pPr>
                                  <w:r>
                                    <w:rPr>
                                      <w:b/>
                                      <w:color w:val="FFFFFF"/>
                                      <w:sz w:val="19"/>
                                    </w:rPr>
                                    <w:t>Key</w:t>
                                  </w:r>
                                  <w:r>
                                    <w:rPr>
                                      <w:b/>
                                      <w:color w:val="FFFFFF"/>
                                      <w:spacing w:val="-11"/>
                                      <w:sz w:val="19"/>
                                    </w:rPr>
                                    <w:t xml:space="preserve"> </w:t>
                                  </w:r>
                                  <w:proofErr w:type="spellStart"/>
                                  <w:r>
                                    <w:rPr>
                                      <w:b/>
                                      <w:color w:val="FFFFFF"/>
                                      <w:sz w:val="19"/>
                                    </w:rPr>
                                    <w:t>audit</w:t>
                                  </w:r>
                                  <w:proofErr w:type="spellEnd"/>
                                  <w:r>
                                    <w:rPr>
                                      <w:b/>
                                      <w:color w:val="FFFFFF"/>
                                      <w:spacing w:val="-10"/>
                                      <w:sz w:val="19"/>
                                    </w:rPr>
                                    <w:t xml:space="preserve"> </w:t>
                                  </w:r>
                                  <w:proofErr w:type="spellStart"/>
                                  <w:r>
                                    <w:rPr>
                                      <w:b/>
                                      <w:color w:val="FFFFFF"/>
                                      <w:spacing w:val="-2"/>
                                      <w:sz w:val="19"/>
                                    </w:rPr>
                                    <w:t>matters</w:t>
                                  </w:r>
                                  <w:proofErr w:type="spellEnd"/>
                                </w:p>
                              </w:txbxContent>
                            </wps:txbx>
                            <wps:bodyPr wrap="square" lIns="0" tIns="0" rIns="0" bIns="0" rtlCol="0">
                              <a:noAutofit/>
                            </wps:bodyPr>
                          </wps:wsp>
                        </a:graphicData>
                      </a:graphic>
                    </wp:anchor>
                  </w:drawing>
                </mc:Choice>
                <mc:Fallback>
                  <w:pict>
                    <v:shape w14:anchorId="0265D96F" id="Textbox 7" o:spid="_x0000_s1032" type="#_x0000_t202" style="position:absolute;margin-left:77.6pt;margin-top:16.45pt;width:425.05pt;height:23.3pt;z-index:-2516500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" fillcolor="#044f96" stroked="f">
                      <v:textbox inset="0,0,0,0">
                        <w:txbxContent>
                          <w:p w14:paraId="6111A148" w14:textId="77777777" w:rsidR="00D05C5A" w:rsidRDefault="00D05C5A" w:rsidP="00D05C5A">
                            <w:pPr>
                              <w:spacing w:before="122"/>
                              <w:ind w:left="114"/>
                              <w:rPr>
                                <w:b/>
                                <w:color w:val="000000"/>
                                <w:sz w:val="19"/>
                              </w:rPr>
                            </w:pPr>
                            <w:r>
                              <w:rPr>
                                <w:b/>
                                <w:color w:val="FFFFFF"/>
                                <w:sz w:val="19"/>
                              </w:rPr>
                              <w:t>Key</w:t>
                            </w:r>
                            <w:r>
                              <w:rPr>
                                <w:b/>
                                <w:color w:val="FFFFFF"/>
                                <w:spacing w:val="-11"/>
                                <w:sz w:val="19"/>
                              </w:rPr>
                              <w:t xml:space="preserve"> </w:t>
                            </w:r>
                            <w:proofErr w:type="spellStart"/>
                            <w:r>
                              <w:rPr>
                                <w:b/>
                                <w:color w:val="FFFFFF"/>
                                <w:sz w:val="19"/>
                              </w:rPr>
                              <w:t>audit</w:t>
                            </w:r>
                            <w:proofErr w:type="spellEnd"/>
                            <w:r>
                              <w:rPr>
                                <w:b/>
                                <w:color w:val="FFFFFF"/>
                                <w:spacing w:val="-10"/>
                                <w:sz w:val="19"/>
                              </w:rPr>
                              <w:t xml:space="preserve"> </w:t>
                            </w:r>
                            <w:proofErr w:type="spellStart"/>
                            <w:r>
                              <w:rPr>
                                <w:b/>
                                <w:color w:val="FFFFFF"/>
                                <w:spacing w:val="-2"/>
                                <w:sz w:val="19"/>
                              </w:rPr>
                              <w:t>matters</w:t>
                            </w:r>
                            <w:proofErr w:type="spellEnd"/>
                          </w:p>
                        </w:txbxContent>
                      </v:textbox>
                      <w10:wrap type="topAndBottom" anchorx="page"/>
                    </v:shape>
                  </w:pict>
                </mc:Fallback>
              </mc:AlternateContent>
            </w:r>
          </w:p>
          <w:p w14:paraId="5081535B" w14:textId="77777777" w:rsidR="00D05C5A" w:rsidRDefault="00D05C5A" w:rsidP="00E21052">
            <w:pPr>
              <w:widowControl w:val="0"/>
              <w:autoSpaceDE w:val="0"/>
              <w:autoSpaceDN w:val="0"/>
              <w:spacing w:before="124" w:after="0" w:line="247" w:lineRule="auto"/>
              <w:rPr>
                <w:rFonts w:ascii="Calibri" w:eastAsia="Calibri" w:hAnsi="Calibri" w:cs="Calibri"/>
                <w:color w:val="221F1F"/>
                <w:sz w:val="19"/>
                <w:szCs w:val="19"/>
                <w:lang w:val="en-US"/>
              </w:rPr>
            </w:pPr>
            <w:r w:rsidRPr="00D05C5A">
              <w:rPr>
                <w:rFonts w:ascii="Calibri" w:eastAsia="Calibri" w:hAnsi="Calibri" w:cs="Calibri"/>
                <w:color w:val="221F1F"/>
                <w:sz w:val="19"/>
                <w:szCs w:val="19"/>
                <w:lang w:val="en-US"/>
              </w:rPr>
              <w:t>Key audit matters are those that, in our professional judgment, were of most significance in our audit of the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individual</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consolidated</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financial</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statements</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current</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year.</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These</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matters</w:t>
            </w:r>
            <w:r w:rsidRPr="00D05C5A">
              <w:rPr>
                <w:rFonts w:ascii="Calibri" w:eastAsia="Calibri" w:hAnsi="Calibri" w:cs="Calibri"/>
                <w:color w:val="221F1F"/>
                <w:spacing w:val="-8"/>
                <w:sz w:val="19"/>
                <w:szCs w:val="19"/>
                <w:lang w:val="en-US"/>
              </w:rPr>
              <w:t xml:space="preserve"> </w:t>
            </w:r>
            <w:r w:rsidRPr="00D05C5A">
              <w:rPr>
                <w:rFonts w:ascii="Calibri" w:eastAsia="Calibri" w:hAnsi="Calibri" w:cs="Calibri"/>
                <w:color w:val="221F1F"/>
                <w:sz w:val="19"/>
                <w:szCs w:val="19"/>
                <w:lang w:val="en-US"/>
              </w:rPr>
              <w:t>were</w:t>
            </w:r>
            <w:r w:rsidRPr="00D05C5A">
              <w:rPr>
                <w:rFonts w:ascii="Calibri" w:eastAsia="Calibri" w:hAnsi="Calibri" w:cs="Calibri"/>
                <w:color w:val="221F1F"/>
                <w:spacing w:val="-7"/>
                <w:sz w:val="19"/>
                <w:szCs w:val="19"/>
                <w:lang w:val="en-US"/>
              </w:rPr>
              <w:t xml:space="preserve"> </w:t>
            </w:r>
            <w:r w:rsidRPr="00D05C5A">
              <w:rPr>
                <w:rFonts w:ascii="Calibri" w:eastAsia="Calibri" w:hAnsi="Calibri" w:cs="Calibri"/>
                <w:color w:val="221F1F"/>
                <w:sz w:val="19"/>
                <w:szCs w:val="19"/>
                <w:lang w:val="en-US"/>
              </w:rPr>
              <w:t>addressed</w:t>
            </w:r>
            <w:r w:rsidRPr="00D05C5A">
              <w:rPr>
                <w:rFonts w:ascii="Calibri" w:eastAsia="Calibri" w:hAnsi="Calibri" w:cs="Calibri"/>
                <w:color w:val="221F1F"/>
                <w:spacing w:val="-1"/>
                <w:sz w:val="19"/>
                <w:szCs w:val="19"/>
                <w:lang w:val="en-US"/>
              </w:rPr>
              <w:t xml:space="preserve"> </w:t>
            </w:r>
            <w:r w:rsidRPr="00D05C5A">
              <w:rPr>
                <w:rFonts w:ascii="Calibri" w:eastAsia="Calibri" w:hAnsi="Calibri" w:cs="Calibri"/>
                <w:color w:val="221F1F"/>
                <w:sz w:val="19"/>
                <w:szCs w:val="19"/>
                <w:lang w:val="en-US"/>
              </w:rPr>
              <w:t>in the</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context</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10"/>
                <w:sz w:val="19"/>
                <w:szCs w:val="19"/>
                <w:lang w:val="en-US"/>
              </w:rPr>
              <w:t xml:space="preserve"> </w:t>
            </w:r>
            <w:r w:rsidRPr="00D05C5A">
              <w:rPr>
                <w:rFonts w:ascii="Calibri" w:eastAsia="Calibri" w:hAnsi="Calibri" w:cs="Calibri"/>
                <w:color w:val="221F1F"/>
                <w:sz w:val="19"/>
                <w:szCs w:val="19"/>
                <w:lang w:val="en-US"/>
              </w:rPr>
              <w:t>our</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audit</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of</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the</w:t>
            </w:r>
            <w:r w:rsidRPr="00D05C5A">
              <w:rPr>
                <w:rFonts w:ascii="Calibri" w:eastAsia="Calibri" w:hAnsi="Calibri" w:cs="Calibri"/>
                <w:color w:val="221F1F"/>
                <w:spacing w:val="-5"/>
                <w:sz w:val="19"/>
                <w:szCs w:val="19"/>
                <w:lang w:val="en-US"/>
              </w:rPr>
              <w:t xml:space="preserve"> </w:t>
            </w:r>
            <w:r w:rsidRPr="00D05C5A">
              <w:rPr>
                <w:rFonts w:ascii="Calibri" w:eastAsia="Calibri" w:hAnsi="Calibri" w:cs="Calibri"/>
                <w:color w:val="221F1F"/>
                <w:sz w:val="19"/>
                <w:szCs w:val="19"/>
                <w:lang w:val="en-US"/>
              </w:rPr>
              <w:t>individual</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and</w:t>
            </w:r>
            <w:r w:rsidRPr="00D05C5A">
              <w:rPr>
                <w:rFonts w:ascii="Calibri" w:eastAsia="Calibri" w:hAnsi="Calibri" w:cs="Calibri"/>
                <w:color w:val="221F1F"/>
                <w:spacing w:val="-6"/>
                <w:sz w:val="19"/>
                <w:szCs w:val="19"/>
                <w:lang w:val="en-US"/>
              </w:rPr>
              <w:t xml:space="preserve"> </w:t>
            </w:r>
            <w:r w:rsidRPr="00D05C5A">
              <w:rPr>
                <w:rFonts w:ascii="Calibri" w:eastAsia="Calibri" w:hAnsi="Calibri" w:cs="Calibri"/>
                <w:color w:val="221F1F"/>
                <w:sz w:val="19"/>
                <w:szCs w:val="19"/>
                <w:lang w:val="en-US"/>
              </w:rPr>
              <w:t>consolidated</w:t>
            </w:r>
            <w:r w:rsidRPr="00D05C5A">
              <w:rPr>
                <w:rFonts w:ascii="Calibri" w:eastAsia="Calibri" w:hAnsi="Calibri" w:cs="Calibri"/>
                <w:color w:val="221F1F"/>
                <w:spacing w:val="-2"/>
                <w:sz w:val="19"/>
                <w:szCs w:val="19"/>
                <w:lang w:val="en-US"/>
              </w:rPr>
              <w:t xml:space="preserve"> </w:t>
            </w:r>
            <w:r w:rsidRPr="00D05C5A">
              <w:rPr>
                <w:rFonts w:ascii="Calibri" w:eastAsia="Calibri" w:hAnsi="Calibri" w:cs="Calibri"/>
                <w:color w:val="221F1F"/>
                <w:sz w:val="19"/>
                <w:szCs w:val="19"/>
                <w:lang w:val="en-US"/>
              </w:rPr>
              <w:t>financial</w:t>
            </w:r>
            <w:r w:rsidRPr="00D05C5A">
              <w:rPr>
                <w:rFonts w:ascii="Calibri" w:eastAsia="Calibri" w:hAnsi="Calibri" w:cs="Calibri"/>
                <w:color w:val="221F1F"/>
                <w:spacing w:val="-5"/>
                <w:sz w:val="19"/>
                <w:szCs w:val="19"/>
                <w:lang w:val="en-US"/>
              </w:rPr>
              <w:t xml:space="preserve"> </w:t>
            </w:r>
            <w:proofErr w:type="gramStart"/>
            <w:r w:rsidRPr="00D05C5A">
              <w:rPr>
                <w:rFonts w:ascii="Calibri" w:eastAsia="Calibri" w:hAnsi="Calibri" w:cs="Calibri"/>
                <w:color w:val="221F1F"/>
                <w:sz w:val="19"/>
                <w:szCs w:val="19"/>
                <w:lang w:val="en-US"/>
              </w:rPr>
              <w:t>statements</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as</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w:t>
            </w:r>
            <w:r w:rsidRPr="00D05C5A">
              <w:rPr>
                <w:rFonts w:ascii="Calibri" w:eastAsia="Calibri" w:hAnsi="Calibri" w:cs="Calibri"/>
                <w:color w:val="221F1F"/>
                <w:spacing w:val="-9"/>
                <w:sz w:val="19"/>
                <w:szCs w:val="19"/>
                <w:lang w:val="en-US"/>
              </w:rPr>
              <w:t xml:space="preserve"> </w:t>
            </w:r>
            <w:r w:rsidRPr="00D05C5A">
              <w:rPr>
                <w:rFonts w:ascii="Calibri" w:eastAsia="Calibri" w:hAnsi="Calibri" w:cs="Calibri"/>
                <w:color w:val="221F1F"/>
                <w:sz w:val="19"/>
                <w:szCs w:val="19"/>
                <w:lang w:val="en-US"/>
              </w:rPr>
              <w:t>whole,</w:t>
            </w:r>
            <w:r w:rsidRPr="00D05C5A">
              <w:rPr>
                <w:rFonts w:ascii="Calibri" w:eastAsia="Calibri" w:hAnsi="Calibri" w:cs="Calibri"/>
                <w:color w:val="221F1F"/>
                <w:spacing w:val="-4"/>
                <w:sz w:val="19"/>
                <w:szCs w:val="19"/>
                <w:lang w:val="en-US"/>
              </w:rPr>
              <w:t xml:space="preserve"> </w:t>
            </w:r>
            <w:r w:rsidRPr="00D05C5A">
              <w:rPr>
                <w:rFonts w:ascii="Calibri" w:eastAsia="Calibri" w:hAnsi="Calibri" w:cs="Calibri"/>
                <w:color w:val="221F1F"/>
                <w:sz w:val="19"/>
                <w:szCs w:val="19"/>
                <w:lang w:val="en-US"/>
              </w:rPr>
              <w:t>and</w:t>
            </w:r>
            <w:proofErr w:type="gramEnd"/>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in</w:t>
            </w:r>
            <w:r w:rsidRPr="00D05C5A">
              <w:rPr>
                <w:rFonts w:ascii="Calibri" w:eastAsia="Calibri" w:hAnsi="Calibri" w:cs="Calibri"/>
                <w:color w:val="221F1F"/>
                <w:spacing w:val="-3"/>
                <w:sz w:val="19"/>
                <w:szCs w:val="19"/>
                <w:lang w:val="en-US"/>
              </w:rPr>
              <w:t xml:space="preserve"> </w:t>
            </w:r>
            <w:r w:rsidRPr="00D05C5A">
              <w:rPr>
                <w:rFonts w:ascii="Calibri" w:eastAsia="Calibri" w:hAnsi="Calibri" w:cs="Calibri"/>
                <w:color w:val="221F1F"/>
                <w:sz w:val="19"/>
                <w:szCs w:val="19"/>
                <w:lang w:val="en-US"/>
              </w:rPr>
              <w:t>forming our opinion thereon, and, therefore, we do not provide a separate opinion on these matters.</w:t>
            </w:r>
          </w:p>
          <w:p w14:paraId="62FBE578" w14:textId="77777777" w:rsidR="00526069" w:rsidRPr="00D05C5A" w:rsidRDefault="00526069" w:rsidP="00E21052">
            <w:pPr>
              <w:widowControl w:val="0"/>
              <w:autoSpaceDE w:val="0"/>
              <w:autoSpaceDN w:val="0"/>
              <w:spacing w:before="124" w:after="0" w:line="247" w:lineRule="auto"/>
              <w:rPr>
                <w:rFonts w:ascii="Calibri" w:eastAsia="Calibri" w:hAnsi="Calibri" w:cs="Calibri"/>
                <w:sz w:val="19"/>
                <w:szCs w:val="19"/>
                <w:lang w:val="en-US"/>
              </w:rPr>
            </w:pPr>
          </w:p>
          <w:p w14:paraId="411F627B" w14:textId="77777777" w:rsidR="00E21052" w:rsidRPr="00E21052" w:rsidRDefault="00E21052" w:rsidP="00526069">
            <w:pPr>
              <w:widowControl w:val="0"/>
              <w:autoSpaceDE w:val="0"/>
              <w:autoSpaceDN w:val="0"/>
              <w:spacing w:after="0" w:line="240" w:lineRule="auto"/>
              <w:outlineLvl w:val="1"/>
              <w:rPr>
                <w:rFonts w:ascii="Calibri" w:eastAsia="Calibri" w:hAnsi="Calibri" w:cs="Calibri"/>
                <w:b/>
                <w:bCs/>
                <w:sz w:val="19"/>
                <w:szCs w:val="19"/>
                <w:lang w:val="en-US"/>
              </w:rPr>
            </w:pPr>
            <w:r w:rsidRPr="00E21052">
              <w:rPr>
                <w:rFonts w:ascii="Calibri" w:eastAsia="Calibri" w:hAnsi="Calibri" w:cs="Calibri"/>
                <w:b/>
                <w:bCs/>
                <w:color w:val="221F1F"/>
                <w:sz w:val="19"/>
                <w:szCs w:val="19"/>
                <w:lang w:val="en-US"/>
              </w:rPr>
              <w:t>Recognition</w:t>
            </w:r>
            <w:r w:rsidRPr="00E21052">
              <w:rPr>
                <w:rFonts w:ascii="Calibri" w:eastAsia="Calibri" w:hAnsi="Calibri" w:cs="Calibri"/>
                <w:b/>
                <w:bCs/>
                <w:color w:val="221F1F"/>
                <w:spacing w:val="-9"/>
                <w:sz w:val="19"/>
                <w:szCs w:val="19"/>
                <w:lang w:val="en-US"/>
              </w:rPr>
              <w:t xml:space="preserve"> </w:t>
            </w:r>
            <w:r w:rsidRPr="00E21052">
              <w:rPr>
                <w:rFonts w:ascii="Calibri" w:eastAsia="Calibri" w:hAnsi="Calibri" w:cs="Calibri"/>
                <w:b/>
                <w:bCs/>
                <w:color w:val="221F1F"/>
                <w:sz w:val="19"/>
                <w:szCs w:val="19"/>
                <w:lang w:val="en-US"/>
              </w:rPr>
              <w:t>of</w:t>
            </w:r>
            <w:r w:rsidRPr="00E21052">
              <w:rPr>
                <w:rFonts w:ascii="Calibri" w:eastAsia="Calibri" w:hAnsi="Calibri" w:cs="Calibri"/>
                <w:b/>
                <w:bCs/>
                <w:color w:val="221F1F"/>
                <w:spacing w:val="-9"/>
                <w:sz w:val="19"/>
                <w:szCs w:val="19"/>
                <w:lang w:val="en-US"/>
              </w:rPr>
              <w:t xml:space="preserve"> </w:t>
            </w:r>
            <w:r w:rsidRPr="00E21052">
              <w:rPr>
                <w:rFonts w:ascii="Calibri" w:eastAsia="Calibri" w:hAnsi="Calibri" w:cs="Calibri"/>
                <w:b/>
                <w:bCs/>
                <w:color w:val="221F1F"/>
                <w:sz w:val="19"/>
                <w:szCs w:val="19"/>
                <w:lang w:val="en-US"/>
              </w:rPr>
              <w:t>commission</w:t>
            </w:r>
            <w:r w:rsidRPr="00E21052">
              <w:rPr>
                <w:rFonts w:ascii="Calibri" w:eastAsia="Calibri" w:hAnsi="Calibri" w:cs="Calibri"/>
                <w:b/>
                <w:bCs/>
                <w:color w:val="221F1F"/>
                <w:spacing w:val="-9"/>
                <w:sz w:val="19"/>
                <w:szCs w:val="19"/>
                <w:lang w:val="en-US"/>
              </w:rPr>
              <w:t xml:space="preserve"> </w:t>
            </w:r>
            <w:r w:rsidRPr="00E21052">
              <w:rPr>
                <w:rFonts w:ascii="Calibri" w:eastAsia="Calibri" w:hAnsi="Calibri" w:cs="Calibri"/>
                <w:b/>
                <w:bCs/>
                <w:color w:val="221F1F"/>
                <w:spacing w:val="-2"/>
                <w:sz w:val="19"/>
                <w:szCs w:val="19"/>
                <w:lang w:val="en-US"/>
              </w:rPr>
              <w:t>revenues</w:t>
            </w:r>
          </w:p>
          <w:p w14:paraId="6C11D841" w14:textId="77777777" w:rsidR="00E21052" w:rsidRPr="00E21052" w:rsidRDefault="00E21052" w:rsidP="00526069">
            <w:pPr>
              <w:widowControl w:val="0"/>
              <w:autoSpaceDE w:val="0"/>
              <w:autoSpaceDN w:val="0"/>
              <w:spacing w:before="128" w:after="0" w:line="247" w:lineRule="auto"/>
              <w:rPr>
                <w:rFonts w:ascii="Calibri" w:eastAsia="Calibri" w:hAnsi="Calibri" w:cs="Calibri"/>
                <w:sz w:val="19"/>
                <w:szCs w:val="19"/>
                <w:lang w:val="en-US"/>
              </w:rPr>
            </w:pPr>
            <w:r w:rsidRPr="00E21052">
              <w:rPr>
                <w:rFonts w:ascii="Calibri" w:eastAsia="Calibri" w:hAnsi="Calibri" w:cs="Calibri"/>
                <w:color w:val="221F1F"/>
                <w:sz w:val="19"/>
                <w:szCs w:val="19"/>
                <w:lang w:val="en-US"/>
              </w:rPr>
              <w:t>As</w:t>
            </w:r>
            <w:r w:rsidRPr="00E21052">
              <w:rPr>
                <w:rFonts w:ascii="Calibri" w:eastAsia="Calibri" w:hAnsi="Calibri" w:cs="Calibri"/>
                <w:color w:val="221F1F"/>
                <w:spacing w:val="-5"/>
                <w:sz w:val="19"/>
                <w:szCs w:val="19"/>
                <w:lang w:val="en-US"/>
              </w:rPr>
              <w:t xml:space="preserve"> </w:t>
            </w:r>
            <w:r w:rsidRPr="00E21052">
              <w:rPr>
                <w:rFonts w:ascii="Calibri" w:eastAsia="Calibri" w:hAnsi="Calibri" w:cs="Calibri"/>
                <w:color w:val="221F1F"/>
                <w:sz w:val="19"/>
                <w:szCs w:val="19"/>
                <w:lang w:val="en-US"/>
              </w:rPr>
              <w:t>mentioned</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in</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explanatory</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notes</w:t>
            </w:r>
            <w:r w:rsidRPr="00E21052">
              <w:rPr>
                <w:rFonts w:ascii="Calibri" w:eastAsia="Calibri" w:hAnsi="Calibri" w:cs="Calibri"/>
                <w:color w:val="221F1F"/>
                <w:spacing w:val="-5"/>
                <w:sz w:val="19"/>
                <w:szCs w:val="19"/>
                <w:lang w:val="en-US"/>
              </w:rPr>
              <w:t xml:space="preserve"> </w:t>
            </w:r>
            <w:r w:rsidRPr="00E21052">
              <w:rPr>
                <w:rFonts w:ascii="Calibri" w:eastAsia="Calibri" w:hAnsi="Calibri" w:cs="Calibri"/>
                <w:color w:val="221F1F"/>
                <w:sz w:val="19"/>
                <w:szCs w:val="19"/>
                <w:lang w:val="en-US"/>
              </w:rPr>
              <w:t>no.</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3(a2)</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and</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8</w:t>
            </w:r>
            <w:r w:rsidRPr="00E21052">
              <w:rPr>
                <w:rFonts w:ascii="Calibri" w:eastAsia="Calibri" w:hAnsi="Calibri" w:cs="Calibri"/>
                <w:color w:val="221F1F"/>
                <w:spacing w:val="-5"/>
                <w:sz w:val="19"/>
                <w:szCs w:val="19"/>
                <w:lang w:val="en-US"/>
              </w:rPr>
              <w:t xml:space="preserve"> </w:t>
            </w:r>
            <w:r w:rsidRPr="00E21052">
              <w:rPr>
                <w:rFonts w:ascii="Calibri" w:eastAsia="Calibri" w:hAnsi="Calibri" w:cs="Calibri"/>
                <w:color w:val="221F1F"/>
                <w:sz w:val="19"/>
                <w:szCs w:val="19"/>
                <w:lang w:val="en-US"/>
              </w:rPr>
              <w:t>of</w:t>
            </w:r>
            <w:r w:rsidRPr="00E21052">
              <w:rPr>
                <w:rFonts w:ascii="Calibri" w:eastAsia="Calibri" w:hAnsi="Calibri" w:cs="Calibri"/>
                <w:color w:val="221F1F"/>
                <w:spacing w:val="-10"/>
                <w:sz w:val="19"/>
                <w:szCs w:val="19"/>
                <w:lang w:val="en-US"/>
              </w:rPr>
              <w:t xml:space="preserve"> </w:t>
            </w:r>
            <w:r w:rsidRPr="00E21052">
              <w:rPr>
                <w:rFonts w:ascii="Calibri" w:eastAsia="Calibri" w:hAnsi="Calibri" w:cs="Calibri"/>
                <w:color w:val="221F1F"/>
                <w:sz w:val="19"/>
                <w:szCs w:val="19"/>
                <w:lang w:val="en-US"/>
              </w:rPr>
              <w:t>the</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individual</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and</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consolidated</w:t>
            </w:r>
            <w:r w:rsidRPr="00E21052">
              <w:rPr>
                <w:rFonts w:ascii="Calibri" w:eastAsia="Calibri" w:hAnsi="Calibri" w:cs="Calibri"/>
                <w:color w:val="221F1F"/>
                <w:spacing w:val="-3"/>
                <w:sz w:val="19"/>
                <w:szCs w:val="19"/>
                <w:lang w:val="en-US"/>
              </w:rPr>
              <w:t xml:space="preserve"> </w:t>
            </w:r>
            <w:r w:rsidRPr="00E21052">
              <w:rPr>
                <w:rFonts w:ascii="Calibri" w:eastAsia="Calibri" w:hAnsi="Calibri" w:cs="Calibri"/>
                <w:color w:val="221F1F"/>
                <w:sz w:val="19"/>
                <w:szCs w:val="19"/>
                <w:lang w:val="en-US"/>
              </w:rPr>
              <w:t>financial</w:t>
            </w:r>
            <w:r w:rsidRPr="00E21052">
              <w:rPr>
                <w:rFonts w:ascii="Calibri" w:eastAsia="Calibri" w:hAnsi="Calibri" w:cs="Calibri"/>
                <w:color w:val="221F1F"/>
                <w:spacing w:val="-10"/>
                <w:sz w:val="19"/>
                <w:szCs w:val="19"/>
                <w:lang w:val="en-US"/>
              </w:rPr>
              <w:t xml:space="preserve"> </w:t>
            </w:r>
            <w:r w:rsidRPr="00E21052">
              <w:rPr>
                <w:rFonts w:ascii="Calibri" w:eastAsia="Calibri" w:hAnsi="Calibri" w:cs="Calibri"/>
                <w:color w:val="221F1F"/>
                <w:sz w:val="19"/>
                <w:szCs w:val="19"/>
                <w:lang w:val="en-US"/>
              </w:rPr>
              <w:t xml:space="preserve">statements, the commission revenues of BB </w:t>
            </w:r>
            <w:proofErr w:type="spellStart"/>
            <w:r w:rsidRPr="00E21052">
              <w:rPr>
                <w:rFonts w:ascii="Calibri" w:eastAsia="Calibri" w:hAnsi="Calibri" w:cs="Calibri"/>
                <w:color w:val="221F1F"/>
                <w:sz w:val="19"/>
                <w:szCs w:val="19"/>
                <w:lang w:val="en-US"/>
              </w:rPr>
              <w:t>Seguridade</w:t>
            </w:r>
            <w:proofErr w:type="spellEnd"/>
            <w:r w:rsidRPr="00E21052">
              <w:rPr>
                <w:rFonts w:ascii="Calibri" w:eastAsia="Calibri" w:hAnsi="Calibri" w:cs="Calibri"/>
                <w:color w:val="221F1F"/>
                <w:sz w:val="19"/>
                <w:szCs w:val="19"/>
                <w:lang w:val="en-US"/>
              </w:rPr>
              <w:t xml:space="preserve">, derived from the provision of services by its subsidiary BB </w:t>
            </w:r>
            <w:proofErr w:type="spellStart"/>
            <w:r w:rsidRPr="00E21052">
              <w:rPr>
                <w:rFonts w:ascii="Calibri" w:eastAsia="Calibri" w:hAnsi="Calibri" w:cs="Calibri"/>
                <w:color w:val="221F1F"/>
                <w:sz w:val="19"/>
                <w:szCs w:val="19"/>
                <w:lang w:val="en-US"/>
              </w:rPr>
              <w:t>Corretora</w:t>
            </w:r>
            <w:proofErr w:type="spellEnd"/>
            <w:r w:rsidRPr="00E21052">
              <w:rPr>
                <w:rFonts w:ascii="Calibri" w:eastAsia="Calibri" w:hAnsi="Calibri" w:cs="Calibri"/>
                <w:color w:val="221F1F"/>
                <w:sz w:val="19"/>
                <w:szCs w:val="19"/>
                <w:lang w:val="en-US"/>
              </w:rPr>
              <w:t xml:space="preserve"> de </w:t>
            </w:r>
            <w:proofErr w:type="spellStart"/>
            <w:r w:rsidRPr="00E21052">
              <w:rPr>
                <w:rFonts w:ascii="Calibri" w:eastAsia="Calibri" w:hAnsi="Calibri" w:cs="Calibri"/>
                <w:color w:val="221F1F"/>
                <w:sz w:val="19"/>
                <w:szCs w:val="19"/>
                <w:lang w:val="en-US"/>
              </w:rPr>
              <w:t>Seguros</w:t>
            </w:r>
            <w:proofErr w:type="spellEnd"/>
            <w:r w:rsidRPr="00E21052">
              <w:rPr>
                <w:rFonts w:ascii="Calibri" w:eastAsia="Calibri" w:hAnsi="Calibri" w:cs="Calibri"/>
                <w:color w:val="221F1F"/>
                <w:sz w:val="19"/>
                <w:szCs w:val="19"/>
                <w:lang w:val="en-US"/>
              </w:rPr>
              <w:t xml:space="preserve"> e Administradora de Bens S.A. (“BB </w:t>
            </w:r>
            <w:proofErr w:type="spellStart"/>
            <w:r w:rsidRPr="00E21052">
              <w:rPr>
                <w:rFonts w:ascii="Calibri" w:eastAsia="Calibri" w:hAnsi="Calibri" w:cs="Calibri"/>
                <w:color w:val="221F1F"/>
                <w:sz w:val="19"/>
                <w:szCs w:val="19"/>
                <w:lang w:val="en-US"/>
              </w:rPr>
              <w:t>Corretora</w:t>
            </w:r>
            <w:proofErr w:type="spellEnd"/>
            <w:r w:rsidRPr="00E21052">
              <w:rPr>
                <w:rFonts w:ascii="Calibri" w:eastAsia="Calibri" w:hAnsi="Calibri" w:cs="Calibri"/>
                <w:color w:val="221F1F"/>
                <w:sz w:val="19"/>
                <w:szCs w:val="19"/>
                <w:lang w:val="en-US"/>
              </w:rPr>
              <w:t>”), are recognized in accordance with CPC 47 (IFRS 15) - Revenue from Contracts with Customers, considering the following steps: (</w:t>
            </w:r>
            <w:proofErr w:type="spellStart"/>
            <w:r w:rsidRPr="00E21052">
              <w:rPr>
                <w:rFonts w:ascii="Calibri" w:eastAsia="Calibri" w:hAnsi="Calibri" w:cs="Calibri"/>
                <w:color w:val="221F1F"/>
                <w:sz w:val="19"/>
                <w:szCs w:val="19"/>
                <w:lang w:val="en-US"/>
              </w:rPr>
              <w:t>i</w:t>
            </w:r>
            <w:proofErr w:type="spellEnd"/>
            <w:r w:rsidRPr="00E21052">
              <w:rPr>
                <w:rFonts w:ascii="Calibri" w:eastAsia="Calibri" w:hAnsi="Calibri" w:cs="Calibri"/>
                <w:color w:val="221F1F"/>
                <w:sz w:val="19"/>
                <w:szCs w:val="19"/>
                <w:lang w:val="en-US"/>
              </w:rPr>
              <w:t>) identification of the contract; (ii) identification of performance obligations; (iii) determination of the transaction price; (iv) allocation of the transaction price; and (v) revenue recognition.</w:t>
            </w:r>
          </w:p>
          <w:p w14:paraId="03A23213" w14:textId="77777777" w:rsidR="00E21052" w:rsidRPr="00E21052" w:rsidRDefault="00E21052" w:rsidP="004F6B46">
            <w:pPr>
              <w:widowControl w:val="0"/>
              <w:autoSpaceDE w:val="0"/>
              <w:autoSpaceDN w:val="0"/>
              <w:spacing w:before="125" w:after="0" w:line="247" w:lineRule="auto"/>
              <w:ind w:left="33" w:right="22"/>
              <w:rPr>
                <w:rFonts w:ascii="Calibri" w:eastAsia="Calibri" w:hAnsi="Calibri" w:cs="Calibri"/>
                <w:sz w:val="19"/>
                <w:szCs w:val="19"/>
                <w:lang w:val="en-US"/>
              </w:rPr>
            </w:pPr>
            <w:r w:rsidRPr="00E21052">
              <w:rPr>
                <w:rFonts w:ascii="Calibri" w:eastAsia="Calibri" w:hAnsi="Calibri" w:cs="Calibri"/>
                <w:color w:val="221F1F"/>
                <w:sz w:val="19"/>
                <w:szCs w:val="19"/>
                <w:lang w:val="en-US"/>
              </w:rPr>
              <w:t>Commission</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revenues</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come</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from</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the</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segments</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of</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life</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insurance,</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property</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and</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casualty</w:t>
            </w:r>
            <w:r w:rsidRPr="00E21052">
              <w:rPr>
                <w:rFonts w:ascii="Calibri" w:eastAsia="Calibri" w:hAnsi="Calibri" w:cs="Calibri"/>
                <w:color w:val="221F1F"/>
                <w:spacing w:val="-4"/>
                <w:sz w:val="19"/>
                <w:szCs w:val="19"/>
                <w:lang w:val="en-US"/>
              </w:rPr>
              <w:t xml:space="preserve"> </w:t>
            </w:r>
            <w:r w:rsidRPr="00E21052">
              <w:rPr>
                <w:rFonts w:ascii="Calibri" w:eastAsia="Calibri" w:hAnsi="Calibri" w:cs="Calibri"/>
                <w:color w:val="221F1F"/>
                <w:sz w:val="19"/>
                <w:szCs w:val="19"/>
                <w:lang w:val="en-US"/>
              </w:rPr>
              <w:t>insurance,</w:t>
            </w:r>
            <w:r w:rsidRPr="00E21052">
              <w:rPr>
                <w:rFonts w:ascii="Calibri" w:eastAsia="Calibri" w:hAnsi="Calibri" w:cs="Calibri"/>
                <w:color w:val="221F1F"/>
                <w:spacing w:val="-5"/>
                <w:sz w:val="19"/>
                <w:szCs w:val="19"/>
                <w:lang w:val="en-US"/>
              </w:rPr>
              <w:t xml:space="preserve"> </w:t>
            </w:r>
            <w:r w:rsidRPr="00E21052">
              <w:rPr>
                <w:rFonts w:ascii="Calibri" w:eastAsia="Calibri" w:hAnsi="Calibri" w:cs="Calibri"/>
                <w:color w:val="221F1F"/>
                <w:sz w:val="19"/>
                <w:szCs w:val="19"/>
                <w:lang w:val="en-US"/>
              </w:rPr>
              <w:t>pension plans, capitalization, and health insurance and are derived from various contracts with specific characteristics. Depending on the nature and characteristics of the product, these revenues can be recognized over time or at a specific point in time.</w:t>
            </w:r>
          </w:p>
          <w:p w14:paraId="0067AB25" w14:textId="77777777" w:rsidR="00E21052" w:rsidRPr="00E21052" w:rsidRDefault="00E21052" w:rsidP="004F6B46">
            <w:pPr>
              <w:widowControl w:val="0"/>
              <w:autoSpaceDE w:val="0"/>
              <w:autoSpaceDN w:val="0"/>
              <w:spacing w:before="122" w:after="0" w:line="247" w:lineRule="auto"/>
              <w:ind w:left="33" w:right="22"/>
              <w:rPr>
                <w:rFonts w:ascii="Calibri" w:eastAsia="Calibri" w:hAnsi="Calibri" w:cs="Calibri"/>
                <w:sz w:val="19"/>
                <w:szCs w:val="19"/>
                <w:lang w:val="en-US"/>
              </w:rPr>
            </w:pPr>
            <w:r w:rsidRPr="00E21052">
              <w:rPr>
                <w:rFonts w:ascii="Calibri" w:eastAsia="Calibri" w:hAnsi="Calibri" w:cs="Calibri"/>
                <w:color w:val="221F1F"/>
                <w:sz w:val="19"/>
                <w:szCs w:val="19"/>
                <w:lang w:val="en-US"/>
              </w:rPr>
              <w:t xml:space="preserve">Mainly due to the relevance of the volume of commission revenues to BB </w:t>
            </w:r>
            <w:proofErr w:type="spellStart"/>
            <w:r w:rsidRPr="00E21052">
              <w:rPr>
                <w:rFonts w:ascii="Calibri" w:eastAsia="Calibri" w:hAnsi="Calibri" w:cs="Calibri"/>
                <w:color w:val="221F1F"/>
                <w:sz w:val="19"/>
                <w:szCs w:val="19"/>
                <w:lang w:val="en-US"/>
              </w:rPr>
              <w:t>Seguridade's</w:t>
            </w:r>
            <w:proofErr w:type="spellEnd"/>
            <w:r w:rsidRPr="00E21052">
              <w:rPr>
                <w:rFonts w:ascii="Calibri" w:eastAsia="Calibri" w:hAnsi="Calibri" w:cs="Calibri"/>
                <w:color w:val="221F1F"/>
                <w:sz w:val="19"/>
                <w:szCs w:val="19"/>
                <w:lang w:val="en-US"/>
              </w:rPr>
              <w:t xml:space="preserve"> results and the different specificities of each contract and each marketed product that can directly impact the proper recognition</w:t>
            </w:r>
            <w:r w:rsidRPr="00E21052">
              <w:rPr>
                <w:rFonts w:ascii="Calibri" w:eastAsia="Calibri" w:hAnsi="Calibri" w:cs="Calibri"/>
                <w:color w:val="221F1F"/>
                <w:spacing w:val="-2"/>
                <w:sz w:val="19"/>
                <w:szCs w:val="19"/>
                <w:lang w:val="en-US"/>
              </w:rPr>
              <w:t xml:space="preserve"> </w:t>
            </w:r>
            <w:r w:rsidRPr="00E21052">
              <w:rPr>
                <w:rFonts w:ascii="Calibri" w:eastAsia="Calibri" w:hAnsi="Calibri" w:cs="Calibri"/>
                <w:color w:val="221F1F"/>
                <w:sz w:val="19"/>
                <w:szCs w:val="19"/>
                <w:lang w:val="en-US"/>
              </w:rPr>
              <w:t>of</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commission</w:t>
            </w:r>
            <w:r w:rsidRPr="00E21052">
              <w:rPr>
                <w:rFonts w:ascii="Calibri" w:eastAsia="Calibri" w:hAnsi="Calibri" w:cs="Calibri"/>
                <w:color w:val="221F1F"/>
                <w:spacing w:val="-2"/>
                <w:sz w:val="19"/>
                <w:szCs w:val="19"/>
                <w:lang w:val="en-US"/>
              </w:rPr>
              <w:t xml:space="preserve"> </w:t>
            </w:r>
            <w:r w:rsidRPr="00E21052">
              <w:rPr>
                <w:rFonts w:ascii="Calibri" w:eastAsia="Calibri" w:hAnsi="Calibri" w:cs="Calibri"/>
                <w:color w:val="221F1F"/>
                <w:sz w:val="19"/>
                <w:szCs w:val="19"/>
                <w:lang w:val="en-US"/>
              </w:rPr>
              <w:t>revenue</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in</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the</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individual</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and</w:t>
            </w:r>
            <w:r w:rsidRPr="00E21052">
              <w:rPr>
                <w:rFonts w:ascii="Calibri" w:eastAsia="Calibri" w:hAnsi="Calibri" w:cs="Calibri"/>
                <w:color w:val="221F1F"/>
                <w:spacing w:val="-3"/>
                <w:sz w:val="19"/>
                <w:szCs w:val="19"/>
                <w:lang w:val="en-US"/>
              </w:rPr>
              <w:t xml:space="preserve"> </w:t>
            </w:r>
            <w:r w:rsidRPr="00E21052">
              <w:rPr>
                <w:rFonts w:ascii="Calibri" w:eastAsia="Calibri" w:hAnsi="Calibri" w:cs="Calibri"/>
                <w:color w:val="221F1F"/>
                <w:sz w:val="19"/>
                <w:szCs w:val="19"/>
                <w:lang w:val="en-US"/>
              </w:rPr>
              <w:t>consolidated</w:t>
            </w:r>
            <w:r w:rsidRPr="00E21052">
              <w:rPr>
                <w:rFonts w:ascii="Calibri" w:eastAsia="Calibri" w:hAnsi="Calibri" w:cs="Calibri"/>
                <w:color w:val="221F1F"/>
                <w:spacing w:val="-3"/>
                <w:sz w:val="19"/>
                <w:szCs w:val="19"/>
                <w:lang w:val="en-US"/>
              </w:rPr>
              <w:t xml:space="preserve"> </w:t>
            </w:r>
            <w:r w:rsidRPr="00E21052">
              <w:rPr>
                <w:rFonts w:ascii="Calibri" w:eastAsia="Calibri" w:hAnsi="Calibri" w:cs="Calibri"/>
                <w:color w:val="221F1F"/>
                <w:sz w:val="19"/>
                <w:szCs w:val="19"/>
                <w:lang w:val="en-US"/>
              </w:rPr>
              <w:t>financial</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statements</w:t>
            </w:r>
            <w:r w:rsidRPr="00E21052">
              <w:rPr>
                <w:rFonts w:ascii="Calibri" w:eastAsia="Calibri" w:hAnsi="Calibri" w:cs="Calibri"/>
                <w:color w:val="221F1F"/>
                <w:spacing w:val="-6"/>
                <w:sz w:val="19"/>
                <w:szCs w:val="19"/>
                <w:lang w:val="en-US"/>
              </w:rPr>
              <w:t xml:space="preserve"> </w:t>
            </w:r>
            <w:r w:rsidRPr="00E21052">
              <w:rPr>
                <w:rFonts w:ascii="Calibri" w:eastAsia="Calibri" w:hAnsi="Calibri" w:cs="Calibri"/>
                <w:color w:val="221F1F"/>
                <w:sz w:val="19"/>
                <w:szCs w:val="19"/>
                <w:lang w:val="en-US"/>
              </w:rPr>
              <w:t>and</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the</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value</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of the investment recorded by the equity method in the parent company's financial statements, we consider this matter significant for our audit.</w:t>
            </w:r>
          </w:p>
          <w:p w14:paraId="241D4C50" w14:textId="77777777" w:rsidR="00E21052" w:rsidRPr="00E21052" w:rsidRDefault="00E21052" w:rsidP="004F6B46">
            <w:pPr>
              <w:widowControl w:val="0"/>
              <w:autoSpaceDE w:val="0"/>
              <w:autoSpaceDN w:val="0"/>
              <w:spacing w:before="125" w:after="0" w:line="240" w:lineRule="auto"/>
              <w:ind w:left="33"/>
              <w:outlineLvl w:val="1"/>
              <w:rPr>
                <w:rFonts w:ascii="Calibri" w:eastAsia="Calibri" w:hAnsi="Calibri" w:cs="Calibri"/>
                <w:b/>
                <w:bCs/>
                <w:sz w:val="19"/>
                <w:szCs w:val="19"/>
                <w:lang w:val="en-US"/>
              </w:rPr>
            </w:pPr>
            <w:r w:rsidRPr="00E21052">
              <w:rPr>
                <w:rFonts w:ascii="Calibri" w:eastAsia="Calibri" w:hAnsi="Calibri" w:cs="Calibri"/>
                <w:b/>
                <w:bCs/>
                <w:color w:val="221F1F"/>
                <w:sz w:val="19"/>
                <w:szCs w:val="19"/>
                <w:lang w:val="en-US"/>
              </w:rPr>
              <w:t>How</w:t>
            </w:r>
            <w:r w:rsidRPr="00E21052">
              <w:rPr>
                <w:rFonts w:ascii="Calibri" w:eastAsia="Calibri" w:hAnsi="Calibri" w:cs="Calibri"/>
                <w:b/>
                <w:bCs/>
                <w:color w:val="221F1F"/>
                <w:spacing w:val="-11"/>
                <w:sz w:val="19"/>
                <w:szCs w:val="19"/>
                <w:lang w:val="en-US"/>
              </w:rPr>
              <w:t xml:space="preserve"> </w:t>
            </w:r>
            <w:r w:rsidRPr="00E21052">
              <w:rPr>
                <w:rFonts w:ascii="Calibri" w:eastAsia="Calibri" w:hAnsi="Calibri" w:cs="Calibri"/>
                <w:b/>
                <w:bCs/>
                <w:color w:val="221F1F"/>
                <w:sz w:val="19"/>
                <w:szCs w:val="19"/>
                <w:lang w:val="en-US"/>
              </w:rPr>
              <w:t>our</w:t>
            </w:r>
            <w:r w:rsidRPr="00E21052">
              <w:rPr>
                <w:rFonts w:ascii="Calibri" w:eastAsia="Calibri" w:hAnsi="Calibri" w:cs="Calibri"/>
                <w:b/>
                <w:bCs/>
                <w:color w:val="221F1F"/>
                <w:spacing w:val="-11"/>
                <w:sz w:val="19"/>
                <w:szCs w:val="19"/>
                <w:lang w:val="en-US"/>
              </w:rPr>
              <w:t xml:space="preserve"> </w:t>
            </w:r>
            <w:r w:rsidRPr="00E21052">
              <w:rPr>
                <w:rFonts w:ascii="Calibri" w:eastAsia="Calibri" w:hAnsi="Calibri" w:cs="Calibri"/>
                <w:b/>
                <w:bCs/>
                <w:color w:val="221F1F"/>
                <w:sz w:val="19"/>
                <w:szCs w:val="19"/>
                <w:lang w:val="en-US"/>
              </w:rPr>
              <w:t>audit</w:t>
            </w:r>
            <w:r w:rsidRPr="00E21052">
              <w:rPr>
                <w:rFonts w:ascii="Calibri" w:eastAsia="Calibri" w:hAnsi="Calibri" w:cs="Calibri"/>
                <w:b/>
                <w:bCs/>
                <w:color w:val="221F1F"/>
                <w:spacing w:val="-11"/>
                <w:sz w:val="19"/>
                <w:szCs w:val="19"/>
                <w:lang w:val="en-US"/>
              </w:rPr>
              <w:t xml:space="preserve"> </w:t>
            </w:r>
            <w:r w:rsidRPr="00E21052">
              <w:rPr>
                <w:rFonts w:ascii="Calibri" w:eastAsia="Calibri" w:hAnsi="Calibri" w:cs="Calibri"/>
                <w:b/>
                <w:bCs/>
                <w:color w:val="221F1F"/>
                <w:sz w:val="19"/>
                <w:szCs w:val="19"/>
                <w:lang w:val="en-US"/>
              </w:rPr>
              <w:t>approached</w:t>
            </w:r>
            <w:r w:rsidRPr="00E21052">
              <w:rPr>
                <w:rFonts w:ascii="Calibri" w:eastAsia="Calibri" w:hAnsi="Calibri" w:cs="Calibri"/>
                <w:b/>
                <w:bCs/>
                <w:color w:val="221F1F"/>
                <w:spacing w:val="-10"/>
                <w:sz w:val="19"/>
                <w:szCs w:val="19"/>
                <w:lang w:val="en-US"/>
              </w:rPr>
              <w:t xml:space="preserve"> </w:t>
            </w:r>
            <w:r w:rsidRPr="00E21052">
              <w:rPr>
                <w:rFonts w:ascii="Calibri" w:eastAsia="Calibri" w:hAnsi="Calibri" w:cs="Calibri"/>
                <w:b/>
                <w:bCs/>
                <w:color w:val="221F1F"/>
                <w:sz w:val="19"/>
                <w:szCs w:val="19"/>
                <w:lang w:val="en-US"/>
              </w:rPr>
              <w:t>this</w:t>
            </w:r>
            <w:r w:rsidRPr="00E21052">
              <w:rPr>
                <w:rFonts w:ascii="Calibri" w:eastAsia="Calibri" w:hAnsi="Calibri" w:cs="Calibri"/>
                <w:b/>
                <w:bCs/>
                <w:color w:val="221F1F"/>
                <w:spacing w:val="-9"/>
                <w:sz w:val="19"/>
                <w:szCs w:val="19"/>
                <w:lang w:val="en-US"/>
              </w:rPr>
              <w:t xml:space="preserve"> </w:t>
            </w:r>
            <w:r w:rsidRPr="00E21052">
              <w:rPr>
                <w:rFonts w:ascii="Calibri" w:eastAsia="Calibri" w:hAnsi="Calibri" w:cs="Calibri"/>
                <w:b/>
                <w:bCs/>
                <w:color w:val="221F1F"/>
                <w:spacing w:val="-2"/>
                <w:sz w:val="19"/>
                <w:szCs w:val="19"/>
                <w:lang w:val="en-US"/>
              </w:rPr>
              <w:t>matter</w:t>
            </w:r>
          </w:p>
          <w:p w14:paraId="13055070" w14:textId="77777777" w:rsidR="00E21052" w:rsidRPr="00E21052" w:rsidRDefault="00E21052" w:rsidP="004F6B46">
            <w:pPr>
              <w:widowControl w:val="0"/>
              <w:autoSpaceDE w:val="0"/>
              <w:autoSpaceDN w:val="0"/>
              <w:spacing w:before="122" w:after="0" w:line="240" w:lineRule="auto"/>
              <w:ind w:left="33"/>
              <w:rPr>
                <w:rFonts w:ascii="Calibri" w:eastAsia="Calibri" w:hAnsi="Calibri" w:cs="Calibri"/>
                <w:sz w:val="19"/>
                <w:szCs w:val="19"/>
                <w:lang w:val="en-US"/>
              </w:rPr>
            </w:pPr>
            <w:r w:rsidRPr="00E21052">
              <w:rPr>
                <w:rFonts w:ascii="Calibri" w:eastAsia="Calibri" w:hAnsi="Calibri" w:cs="Calibri"/>
                <w:color w:val="221F1F"/>
                <w:sz w:val="19"/>
                <w:szCs w:val="19"/>
                <w:lang w:val="en-US"/>
              </w:rPr>
              <w:t>Our</w:t>
            </w:r>
            <w:r w:rsidRPr="00E21052">
              <w:rPr>
                <w:rFonts w:ascii="Calibri" w:eastAsia="Calibri" w:hAnsi="Calibri" w:cs="Calibri"/>
                <w:color w:val="221F1F"/>
                <w:spacing w:val="-8"/>
                <w:sz w:val="19"/>
                <w:szCs w:val="19"/>
                <w:lang w:val="en-US"/>
              </w:rPr>
              <w:t xml:space="preserve"> </w:t>
            </w:r>
            <w:r w:rsidRPr="00E21052">
              <w:rPr>
                <w:rFonts w:ascii="Calibri" w:eastAsia="Calibri" w:hAnsi="Calibri" w:cs="Calibri"/>
                <w:color w:val="221F1F"/>
                <w:sz w:val="19"/>
                <w:szCs w:val="19"/>
                <w:lang w:val="en-US"/>
              </w:rPr>
              <w:t>audit</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procedures</w:t>
            </w:r>
            <w:r w:rsidRPr="00E21052">
              <w:rPr>
                <w:rFonts w:ascii="Calibri" w:eastAsia="Calibri" w:hAnsi="Calibri" w:cs="Calibri"/>
                <w:color w:val="221F1F"/>
                <w:spacing w:val="-7"/>
                <w:sz w:val="19"/>
                <w:szCs w:val="19"/>
                <w:lang w:val="en-US"/>
              </w:rPr>
              <w:t xml:space="preserve"> </w:t>
            </w:r>
            <w:r w:rsidRPr="00E21052">
              <w:rPr>
                <w:rFonts w:ascii="Calibri" w:eastAsia="Calibri" w:hAnsi="Calibri" w:cs="Calibri"/>
                <w:color w:val="221F1F"/>
                <w:sz w:val="19"/>
                <w:szCs w:val="19"/>
                <w:lang w:val="en-US"/>
              </w:rPr>
              <w:t>included,</w:t>
            </w:r>
            <w:r w:rsidRPr="00E21052">
              <w:rPr>
                <w:rFonts w:ascii="Calibri" w:eastAsia="Calibri" w:hAnsi="Calibri" w:cs="Calibri"/>
                <w:color w:val="221F1F"/>
                <w:spacing w:val="-9"/>
                <w:sz w:val="19"/>
                <w:szCs w:val="19"/>
                <w:lang w:val="en-US"/>
              </w:rPr>
              <w:t xml:space="preserve"> </w:t>
            </w:r>
            <w:r w:rsidRPr="00E21052">
              <w:rPr>
                <w:rFonts w:ascii="Calibri" w:eastAsia="Calibri" w:hAnsi="Calibri" w:cs="Calibri"/>
                <w:color w:val="221F1F"/>
                <w:sz w:val="19"/>
                <w:szCs w:val="19"/>
                <w:lang w:val="en-US"/>
              </w:rPr>
              <w:t>among</w:t>
            </w:r>
            <w:r w:rsidRPr="00E21052">
              <w:rPr>
                <w:rFonts w:ascii="Calibri" w:eastAsia="Calibri" w:hAnsi="Calibri" w:cs="Calibri"/>
                <w:color w:val="221F1F"/>
                <w:spacing w:val="-9"/>
                <w:sz w:val="19"/>
                <w:szCs w:val="19"/>
                <w:lang w:val="en-US"/>
              </w:rPr>
              <w:t xml:space="preserve"> </w:t>
            </w:r>
            <w:r w:rsidRPr="00E21052">
              <w:rPr>
                <w:rFonts w:ascii="Calibri" w:eastAsia="Calibri" w:hAnsi="Calibri" w:cs="Calibri"/>
                <w:color w:val="221F1F"/>
                <w:spacing w:val="-2"/>
                <w:sz w:val="19"/>
                <w:szCs w:val="19"/>
                <w:lang w:val="en-US"/>
              </w:rPr>
              <w:t>others:</w:t>
            </w:r>
          </w:p>
          <w:p w14:paraId="4DEBA377" w14:textId="77777777" w:rsidR="00E21052" w:rsidRPr="00E21052" w:rsidRDefault="00E21052" w:rsidP="004F6B46">
            <w:pPr>
              <w:widowControl w:val="0"/>
              <w:numPr>
                <w:ilvl w:val="0"/>
                <w:numId w:val="51"/>
              </w:numPr>
              <w:tabs>
                <w:tab w:val="left" w:pos="861"/>
              </w:tabs>
              <w:autoSpaceDE w:val="0"/>
              <w:autoSpaceDN w:val="0"/>
              <w:spacing w:before="130" w:after="0" w:line="244" w:lineRule="auto"/>
              <w:ind w:left="458" w:right="163" w:hanging="283"/>
              <w:jc w:val="both"/>
              <w:rPr>
                <w:rFonts w:ascii="Calibri" w:eastAsia="Calibri" w:hAnsi="Calibri" w:cs="Calibri"/>
                <w:sz w:val="19"/>
                <w:szCs w:val="22"/>
                <w:lang w:val="en-US"/>
              </w:rPr>
            </w:pPr>
            <w:r w:rsidRPr="00E21052">
              <w:rPr>
                <w:rFonts w:ascii="Calibri" w:eastAsia="Calibri" w:hAnsi="Calibri" w:cs="Calibri"/>
                <w:color w:val="221F1F"/>
                <w:sz w:val="19"/>
                <w:szCs w:val="22"/>
                <w:lang w:val="en-US"/>
              </w:rPr>
              <w:t>Evaluation of the Company's accounting policy for the recognition of commission revenues in relation</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to</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CPC</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47</w:t>
            </w:r>
            <w:r w:rsidRPr="00E21052">
              <w:rPr>
                <w:rFonts w:ascii="Calibri" w:eastAsia="Calibri" w:hAnsi="Calibri" w:cs="Calibri"/>
                <w:color w:val="221F1F"/>
                <w:spacing w:val="-10"/>
                <w:sz w:val="19"/>
                <w:szCs w:val="22"/>
                <w:lang w:val="en-US"/>
              </w:rPr>
              <w:t xml:space="preserve"> </w:t>
            </w:r>
            <w:r w:rsidRPr="00E21052">
              <w:rPr>
                <w:rFonts w:ascii="Calibri" w:eastAsia="Calibri" w:hAnsi="Calibri" w:cs="Calibri"/>
                <w:color w:val="221F1F"/>
                <w:sz w:val="19"/>
                <w:szCs w:val="22"/>
                <w:lang w:val="en-US"/>
              </w:rPr>
              <w:t>(IFRS</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15),</w:t>
            </w:r>
            <w:r w:rsidRPr="00E21052">
              <w:rPr>
                <w:rFonts w:ascii="Calibri" w:eastAsia="Calibri" w:hAnsi="Calibri" w:cs="Calibri"/>
                <w:color w:val="221F1F"/>
                <w:spacing w:val="-9"/>
                <w:sz w:val="19"/>
                <w:szCs w:val="22"/>
                <w:lang w:val="en-US"/>
              </w:rPr>
              <w:t xml:space="preserve"> </w:t>
            </w:r>
            <w:r w:rsidRPr="00E21052">
              <w:rPr>
                <w:rFonts w:ascii="Calibri" w:eastAsia="Calibri" w:hAnsi="Calibri" w:cs="Calibri"/>
                <w:color w:val="221F1F"/>
                <w:sz w:val="19"/>
                <w:szCs w:val="22"/>
                <w:lang w:val="en-US"/>
              </w:rPr>
              <w:t>including</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reading</w:t>
            </w:r>
            <w:r w:rsidRPr="00E21052">
              <w:rPr>
                <w:rFonts w:ascii="Calibri" w:eastAsia="Calibri" w:hAnsi="Calibri" w:cs="Calibri"/>
                <w:color w:val="221F1F"/>
                <w:spacing w:val="-10"/>
                <w:sz w:val="19"/>
                <w:szCs w:val="22"/>
                <w:lang w:val="en-US"/>
              </w:rPr>
              <w:t xml:space="preserve"> </w:t>
            </w:r>
            <w:r w:rsidRPr="00E21052">
              <w:rPr>
                <w:rFonts w:ascii="Calibri" w:eastAsia="Calibri" w:hAnsi="Calibri" w:cs="Calibri"/>
                <w:color w:val="221F1F"/>
                <w:sz w:val="19"/>
                <w:szCs w:val="22"/>
                <w:lang w:val="en-US"/>
              </w:rPr>
              <w:t>the</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operational</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agreements</w:t>
            </w:r>
            <w:r w:rsidRPr="00E21052">
              <w:rPr>
                <w:rFonts w:ascii="Calibri" w:eastAsia="Calibri" w:hAnsi="Calibri" w:cs="Calibri"/>
                <w:color w:val="221F1F"/>
                <w:spacing w:val="-9"/>
                <w:sz w:val="19"/>
                <w:szCs w:val="22"/>
                <w:lang w:val="en-US"/>
              </w:rPr>
              <w:t xml:space="preserve"> </w:t>
            </w:r>
            <w:r w:rsidRPr="00E21052">
              <w:rPr>
                <w:rFonts w:ascii="Calibri" w:eastAsia="Calibri" w:hAnsi="Calibri" w:cs="Calibri"/>
                <w:color w:val="221F1F"/>
                <w:sz w:val="19"/>
                <w:szCs w:val="22"/>
                <w:lang w:val="en-US"/>
              </w:rPr>
              <w:t>on</w:t>
            </w:r>
            <w:r w:rsidRPr="00E21052">
              <w:rPr>
                <w:rFonts w:ascii="Calibri" w:eastAsia="Calibri" w:hAnsi="Calibri" w:cs="Calibri"/>
                <w:color w:val="221F1F"/>
                <w:spacing w:val="-9"/>
                <w:sz w:val="19"/>
                <w:szCs w:val="22"/>
                <w:lang w:val="en-US"/>
              </w:rPr>
              <w:t xml:space="preserve"> </w:t>
            </w:r>
            <w:r w:rsidRPr="00E21052">
              <w:rPr>
                <w:rFonts w:ascii="Calibri" w:eastAsia="Calibri" w:hAnsi="Calibri" w:cs="Calibri"/>
                <w:color w:val="221F1F"/>
                <w:sz w:val="19"/>
                <w:szCs w:val="22"/>
                <w:lang w:val="en-US"/>
              </w:rPr>
              <w:t>costs</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and</w:t>
            </w:r>
            <w:r w:rsidRPr="00E21052">
              <w:rPr>
                <w:rFonts w:ascii="Calibri" w:eastAsia="Calibri" w:hAnsi="Calibri" w:cs="Calibri"/>
                <w:color w:val="221F1F"/>
                <w:spacing w:val="-11"/>
                <w:sz w:val="19"/>
                <w:szCs w:val="22"/>
                <w:lang w:val="en-US"/>
              </w:rPr>
              <w:t xml:space="preserve"> </w:t>
            </w:r>
            <w:r w:rsidRPr="00E21052">
              <w:rPr>
                <w:rFonts w:ascii="Calibri" w:eastAsia="Calibri" w:hAnsi="Calibri" w:cs="Calibri"/>
                <w:color w:val="221F1F"/>
                <w:sz w:val="19"/>
                <w:szCs w:val="22"/>
                <w:lang w:val="en-US"/>
              </w:rPr>
              <w:t xml:space="preserve">commissions agreed between BB </w:t>
            </w:r>
            <w:proofErr w:type="spellStart"/>
            <w:r w:rsidRPr="00E21052">
              <w:rPr>
                <w:rFonts w:ascii="Calibri" w:eastAsia="Calibri" w:hAnsi="Calibri" w:cs="Calibri"/>
                <w:color w:val="221F1F"/>
                <w:sz w:val="19"/>
                <w:szCs w:val="22"/>
                <w:lang w:val="en-US"/>
              </w:rPr>
              <w:t>Corretora</w:t>
            </w:r>
            <w:proofErr w:type="spellEnd"/>
            <w:r w:rsidRPr="00E21052">
              <w:rPr>
                <w:rFonts w:ascii="Calibri" w:eastAsia="Calibri" w:hAnsi="Calibri" w:cs="Calibri"/>
                <w:color w:val="221F1F"/>
                <w:sz w:val="19"/>
                <w:szCs w:val="22"/>
                <w:lang w:val="en-US"/>
              </w:rPr>
              <w:t xml:space="preserve">, Banco do </w:t>
            </w:r>
            <w:proofErr w:type="spellStart"/>
            <w:r w:rsidRPr="00E21052">
              <w:rPr>
                <w:rFonts w:ascii="Calibri" w:eastAsia="Calibri" w:hAnsi="Calibri" w:cs="Calibri"/>
                <w:color w:val="221F1F"/>
                <w:sz w:val="19"/>
                <w:szCs w:val="22"/>
                <w:lang w:val="en-US"/>
              </w:rPr>
              <w:t>Brasil</w:t>
            </w:r>
            <w:proofErr w:type="spellEnd"/>
            <w:r w:rsidRPr="00E21052">
              <w:rPr>
                <w:rFonts w:ascii="Calibri" w:eastAsia="Calibri" w:hAnsi="Calibri" w:cs="Calibri"/>
                <w:color w:val="221F1F"/>
                <w:sz w:val="19"/>
                <w:szCs w:val="22"/>
                <w:lang w:val="en-US"/>
              </w:rPr>
              <w:t xml:space="preserve"> S.A. and the insurance companies.</w:t>
            </w:r>
          </w:p>
          <w:p w14:paraId="63EAF0B5" w14:textId="77777777" w:rsidR="00E21052" w:rsidRPr="00E21052" w:rsidRDefault="00E21052" w:rsidP="004F6B46">
            <w:pPr>
              <w:widowControl w:val="0"/>
              <w:numPr>
                <w:ilvl w:val="0"/>
                <w:numId w:val="51"/>
              </w:numPr>
              <w:tabs>
                <w:tab w:val="left" w:pos="861"/>
              </w:tabs>
              <w:autoSpaceDE w:val="0"/>
              <w:autoSpaceDN w:val="0"/>
              <w:spacing w:before="130" w:after="0" w:line="244" w:lineRule="auto"/>
              <w:ind w:left="458" w:right="163" w:hanging="283"/>
              <w:jc w:val="both"/>
              <w:rPr>
                <w:rFonts w:ascii="Calibri" w:eastAsia="Calibri" w:hAnsi="Calibri" w:cs="Calibri"/>
                <w:sz w:val="19"/>
                <w:szCs w:val="22"/>
                <w:lang w:val="en-US"/>
              </w:rPr>
            </w:pPr>
            <w:r w:rsidRPr="00E21052">
              <w:rPr>
                <w:rFonts w:ascii="Calibri" w:eastAsia="Calibri" w:hAnsi="Calibri" w:cs="Calibri"/>
                <w:color w:val="221F1F"/>
                <w:sz w:val="19"/>
                <w:szCs w:val="22"/>
                <w:lang w:val="en-US"/>
              </w:rPr>
              <w:t>Documentary</w:t>
            </w:r>
            <w:r w:rsidRPr="00E21052">
              <w:rPr>
                <w:rFonts w:ascii="Calibri" w:eastAsia="Calibri" w:hAnsi="Calibri" w:cs="Calibri"/>
                <w:color w:val="221F1F"/>
                <w:spacing w:val="-8"/>
                <w:sz w:val="19"/>
                <w:szCs w:val="22"/>
                <w:lang w:val="en-US"/>
              </w:rPr>
              <w:t xml:space="preserve"> </w:t>
            </w:r>
            <w:r w:rsidRPr="00E21052">
              <w:rPr>
                <w:rFonts w:ascii="Calibri" w:eastAsia="Calibri" w:hAnsi="Calibri" w:cs="Calibri"/>
                <w:color w:val="221F1F"/>
                <w:sz w:val="19"/>
                <w:szCs w:val="22"/>
                <w:lang w:val="en-US"/>
              </w:rPr>
              <w:t>inspection</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and</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inquiries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to</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Banco</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do</w:t>
            </w:r>
            <w:r w:rsidRPr="00E21052">
              <w:rPr>
                <w:rFonts w:ascii="Calibri" w:eastAsia="Calibri" w:hAnsi="Calibri" w:cs="Calibri"/>
                <w:color w:val="221F1F"/>
                <w:spacing w:val="-5"/>
                <w:sz w:val="19"/>
                <w:szCs w:val="22"/>
                <w:lang w:val="en-US"/>
              </w:rPr>
              <w:t xml:space="preserve"> </w:t>
            </w:r>
            <w:proofErr w:type="spellStart"/>
            <w:r w:rsidRPr="00E21052">
              <w:rPr>
                <w:rFonts w:ascii="Calibri" w:eastAsia="Calibri" w:hAnsi="Calibri" w:cs="Calibri"/>
                <w:color w:val="221F1F"/>
                <w:sz w:val="19"/>
                <w:szCs w:val="22"/>
                <w:lang w:val="en-US"/>
              </w:rPr>
              <w:t>Brasil</w:t>
            </w:r>
            <w:proofErr w:type="spellEnd"/>
            <w:r w:rsidRPr="00E21052">
              <w:rPr>
                <w:rFonts w:ascii="Calibri" w:eastAsia="Calibri" w:hAnsi="Calibri" w:cs="Calibri"/>
                <w:color w:val="221F1F"/>
                <w:spacing w:val="-6"/>
                <w:sz w:val="19"/>
                <w:szCs w:val="22"/>
                <w:lang w:val="en-US"/>
              </w:rPr>
              <w:t xml:space="preserve"> </w:t>
            </w:r>
            <w:r w:rsidRPr="00E21052">
              <w:rPr>
                <w:rFonts w:ascii="Calibri" w:eastAsia="Calibri" w:hAnsi="Calibri" w:cs="Calibri"/>
                <w:color w:val="221F1F"/>
                <w:sz w:val="19"/>
                <w:szCs w:val="22"/>
                <w:lang w:val="en-US"/>
              </w:rPr>
              <w:t>S.A.'s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legacy</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systems,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on</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a</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sample</w:t>
            </w:r>
            <w:r w:rsidRPr="00E21052">
              <w:rPr>
                <w:rFonts w:ascii="Calibri" w:eastAsia="Calibri" w:hAnsi="Calibri" w:cs="Calibri"/>
                <w:color w:val="221F1F"/>
                <w:spacing w:val="-9"/>
                <w:sz w:val="19"/>
                <w:szCs w:val="22"/>
                <w:lang w:val="en-US"/>
              </w:rPr>
              <w:t xml:space="preserve"> </w:t>
            </w:r>
            <w:r w:rsidRPr="00E21052">
              <w:rPr>
                <w:rFonts w:ascii="Calibri" w:eastAsia="Calibri" w:hAnsi="Calibri" w:cs="Calibri"/>
                <w:color w:val="221F1F"/>
                <w:sz w:val="19"/>
                <w:szCs w:val="22"/>
                <w:lang w:val="en-US"/>
              </w:rPr>
              <w:t>basis,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to verify information related to commission revenue transactions, rates agreed between the parties and financial settlement.</w:t>
            </w:r>
          </w:p>
          <w:p w14:paraId="47213FD9" w14:textId="77777777" w:rsidR="00E21052" w:rsidRPr="00E21052" w:rsidRDefault="00E21052" w:rsidP="004F6B46">
            <w:pPr>
              <w:widowControl w:val="0"/>
              <w:numPr>
                <w:ilvl w:val="0"/>
                <w:numId w:val="51"/>
              </w:numPr>
              <w:tabs>
                <w:tab w:val="left" w:pos="861"/>
              </w:tabs>
              <w:autoSpaceDE w:val="0"/>
              <w:autoSpaceDN w:val="0"/>
              <w:spacing w:before="127" w:after="0" w:line="242" w:lineRule="auto"/>
              <w:ind w:left="458" w:right="163" w:hanging="283"/>
              <w:jc w:val="both"/>
              <w:rPr>
                <w:rFonts w:ascii="Calibri" w:eastAsia="Calibri" w:hAnsi="Calibri" w:cs="Calibri"/>
                <w:sz w:val="19"/>
                <w:szCs w:val="22"/>
                <w:lang w:val="en-US"/>
              </w:rPr>
            </w:pPr>
            <w:r w:rsidRPr="00E21052">
              <w:rPr>
                <w:rFonts w:ascii="Calibri" w:eastAsia="Calibri" w:hAnsi="Calibri" w:cs="Calibri"/>
                <w:color w:val="221F1F"/>
                <w:sz w:val="19"/>
                <w:szCs w:val="22"/>
                <w:lang w:val="en-US"/>
              </w:rPr>
              <w:t xml:space="preserve">Evaluation, on a sample basis, of the Company's conclusion regarding the timing of satisfaction of the performance obligation for the </w:t>
            </w:r>
            <w:proofErr w:type="gramStart"/>
            <w:r w:rsidRPr="00E21052">
              <w:rPr>
                <w:rFonts w:ascii="Calibri" w:eastAsia="Calibri" w:hAnsi="Calibri" w:cs="Calibri"/>
                <w:color w:val="221F1F"/>
                <w:sz w:val="19"/>
                <w:szCs w:val="22"/>
                <w:lang w:val="en-US"/>
              </w:rPr>
              <w:t>inspected contracts</w:t>
            </w:r>
            <w:proofErr w:type="gramEnd"/>
            <w:r w:rsidRPr="00E21052">
              <w:rPr>
                <w:rFonts w:ascii="Calibri" w:eastAsia="Calibri" w:hAnsi="Calibri" w:cs="Calibri"/>
                <w:color w:val="221F1F"/>
                <w:sz w:val="19"/>
                <w:szCs w:val="22"/>
                <w:lang w:val="en-US"/>
              </w:rPr>
              <w:t>.</w:t>
            </w:r>
          </w:p>
          <w:p w14:paraId="619B377B" w14:textId="77777777" w:rsidR="00E21052" w:rsidRPr="00E21052" w:rsidRDefault="00E21052" w:rsidP="004F6B46">
            <w:pPr>
              <w:widowControl w:val="0"/>
              <w:numPr>
                <w:ilvl w:val="0"/>
                <w:numId w:val="51"/>
              </w:numPr>
              <w:tabs>
                <w:tab w:val="left" w:pos="861"/>
              </w:tabs>
              <w:autoSpaceDE w:val="0"/>
              <w:autoSpaceDN w:val="0"/>
              <w:spacing w:before="131" w:after="0" w:line="242" w:lineRule="auto"/>
              <w:ind w:left="458" w:right="163" w:hanging="283"/>
              <w:jc w:val="both"/>
              <w:rPr>
                <w:rFonts w:ascii="Calibri" w:eastAsia="Calibri" w:hAnsi="Calibri" w:cs="Calibri"/>
                <w:sz w:val="19"/>
                <w:szCs w:val="22"/>
                <w:lang w:val="en-US"/>
              </w:rPr>
            </w:pPr>
            <w:r w:rsidRPr="00E21052">
              <w:rPr>
                <w:rFonts w:ascii="Calibri" w:eastAsia="Calibri" w:hAnsi="Calibri" w:cs="Calibri"/>
                <w:color w:val="221F1F"/>
                <w:sz w:val="19"/>
                <w:szCs w:val="22"/>
                <w:lang w:val="en-US"/>
              </w:rPr>
              <w:t>Recalculation,</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on</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a</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sample</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basis,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of</w:t>
            </w:r>
            <w:r w:rsidRPr="00E21052">
              <w:rPr>
                <w:rFonts w:ascii="Calibri" w:eastAsia="Calibri" w:hAnsi="Calibri" w:cs="Calibri"/>
                <w:color w:val="221F1F"/>
                <w:spacing w:val="-8"/>
                <w:sz w:val="19"/>
                <w:szCs w:val="22"/>
                <w:lang w:val="en-US"/>
              </w:rPr>
              <w:t xml:space="preserve"> </w:t>
            </w:r>
            <w:r w:rsidRPr="00E21052">
              <w:rPr>
                <w:rFonts w:ascii="Calibri" w:eastAsia="Calibri" w:hAnsi="Calibri" w:cs="Calibri"/>
                <w:color w:val="221F1F"/>
                <w:sz w:val="19"/>
                <w:szCs w:val="22"/>
                <w:lang w:val="en-US"/>
              </w:rPr>
              <w:t>the</w:t>
            </w:r>
            <w:r w:rsidRPr="00E21052">
              <w:rPr>
                <w:rFonts w:ascii="Calibri" w:eastAsia="Calibri" w:hAnsi="Calibri" w:cs="Calibri"/>
                <w:color w:val="221F1F"/>
                <w:spacing w:val="-9"/>
                <w:sz w:val="19"/>
                <w:szCs w:val="22"/>
                <w:lang w:val="en-US"/>
              </w:rPr>
              <w:t xml:space="preserve"> </w:t>
            </w:r>
            <w:r w:rsidRPr="00E21052">
              <w:rPr>
                <w:rFonts w:ascii="Calibri" w:eastAsia="Calibri" w:hAnsi="Calibri" w:cs="Calibri"/>
                <w:color w:val="221F1F"/>
                <w:sz w:val="19"/>
                <w:szCs w:val="22"/>
                <w:lang w:val="en-US"/>
              </w:rPr>
              <w:t>recognition</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of</w:t>
            </w:r>
            <w:r w:rsidRPr="00E21052">
              <w:rPr>
                <w:rFonts w:ascii="Calibri" w:eastAsia="Calibri" w:hAnsi="Calibri" w:cs="Calibri"/>
                <w:color w:val="221F1F"/>
                <w:spacing w:val="-6"/>
                <w:sz w:val="19"/>
                <w:szCs w:val="22"/>
                <w:lang w:val="en-US"/>
              </w:rPr>
              <w:t xml:space="preserve"> </w:t>
            </w:r>
            <w:r w:rsidRPr="00E21052">
              <w:rPr>
                <w:rFonts w:ascii="Calibri" w:eastAsia="Calibri" w:hAnsi="Calibri" w:cs="Calibri"/>
                <w:color w:val="221F1F"/>
                <w:sz w:val="19"/>
                <w:szCs w:val="22"/>
                <w:lang w:val="en-US"/>
              </w:rPr>
              <w:t>commission</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revenues</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in</w:t>
            </w:r>
            <w:r w:rsidRPr="00E21052">
              <w:rPr>
                <w:rFonts w:ascii="Calibri" w:eastAsia="Calibri" w:hAnsi="Calibri" w:cs="Calibri"/>
                <w:color w:val="221F1F"/>
                <w:spacing w:val="-7"/>
                <w:sz w:val="19"/>
                <w:szCs w:val="22"/>
                <w:lang w:val="en-US"/>
              </w:rPr>
              <w:t xml:space="preserve"> </w:t>
            </w:r>
            <w:r w:rsidRPr="00E21052">
              <w:rPr>
                <w:rFonts w:ascii="Calibri" w:eastAsia="Calibri" w:hAnsi="Calibri" w:cs="Calibri"/>
                <w:color w:val="221F1F"/>
                <w:sz w:val="19"/>
                <w:szCs w:val="22"/>
                <w:lang w:val="en-US"/>
              </w:rPr>
              <w:t>accordance</w:t>
            </w:r>
            <w:r w:rsidRPr="00E21052">
              <w:rPr>
                <w:rFonts w:ascii="Calibri" w:eastAsia="Calibri" w:hAnsi="Calibri" w:cs="Calibri"/>
                <w:color w:val="221F1F"/>
                <w:spacing w:val="-6"/>
                <w:sz w:val="19"/>
                <w:szCs w:val="22"/>
                <w:lang w:val="en-US"/>
              </w:rPr>
              <w:t xml:space="preserve"> </w:t>
            </w:r>
            <w:r w:rsidRPr="00E21052">
              <w:rPr>
                <w:rFonts w:ascii="Calibri" w:eastAsia="Calibri" w:hAnsi="Calibri" w:cs="Calibri"/>
                <w:color w:val="221F1F"/>
                <w:sz w:val="19"/>
                <w:szCs w:val="22"/>
                <w:lang w:val="en-US"/>
              </w:rPr>
              <w:t>with</w:t>
            </w:r>
            <w:r w:rsidRPr="00E21052">
              <w:rPr>
                <w:rFonts w:ascii="Calibri" w:eastAsia="Calibri" w:hAnsi="Calibri" w:cs="Calibri"/>
                <w:color w:val="221F1F"/>
                <w:spacing w:val="-5"/>
                <w:sz w:val="19"/>
                <w:szCs w:val="22"/>
                <w:lang w:val="en-US"/>
              </w:rPr>
              <w:t xml:space="preserve"> </w:t>
            </w:r>
            <w:r w:rsidRPr="00E21052">
              <w:rPr>
                <w:rFonts w:ascii="Calibri" w:eastAsia="Calibri" w:hAnsi="Calibri" w:cs="Calibri"/>
                <w:color w:val="221F1F"/>
                <w:sz w:val="19"/>
                <w:szCs w:val="22"/>
                <w:lang w:val="en-US"/>
              </w:rPr>
              <w:t>CPC 47 (IFRS 15).</w:t>
            </w:r>
          </w:p>
          <w:p w14:paraId="1AAC46BF" w14:textId="77777777" w:rsidR="00E21052" w:rsidRPr="00E21052" w:rsidRDefault="00E21052" w:rsidP="004F6B46">
            <w:pPr>
              <w:widowControl w:val="0"/>
              <w:numPr>
                <w:ilvl w:val="0"/>
                <w:numId w:val="51"/>
              </w:numPr>
              <w:tabs>
                <w:tab w:val="left" w:pos="861"/>
              </w:tabs>
              <w:autoSpaceDE w:val="0"/>
              <w:autoSpaceDN w:val="0"/>
              <w:spacing w:before="131" w:after="0" w:line="242" w:lineRule="auto"/>
              <w:ind w:left="458" w:right="163" w:hanging="283"/>
              <w:jc w:val="both"/>
              <w:rPr>
                <w:rFonts w:ascii="Calibri" w:eastAsia="Calibri" w:hAnsi="Calibri" w:cs="Calibri"/>
                <w:sz w:val="19"/>
                <w:szCs w:val="22"/>
                <w:lang w:val="en-US"/>
              </w:rPr>
            </w:pPr>
            <w:r w:rsidRPr="00E21052">
              <w:rPr>
                <w:rFonts w:ascii="Calibri" w:eastAsia="Calibri" w:hAnsi="Calibri" w:cs="Calibri"/>
                <w:color w:val="221F1F"/>
                <w:sz w:val="19"/>
                <w:szCs w:val="22"/>
                <w:lang w:val="en-US"/>
              </w:rPr>
              <w:t>Confirmation requests sent to the main insurance companies to confirm commission revenues for the year ended December 31, 2025.</w:t>
            </w:r>
          </w:p>
          <w:p w14:paraId="2006C116" w14:textId="4985E548" w:rsidR="004F6B46" w:rsidRPr="004F6B46" w:rsidRDefault="004F6B46" w:rsidP="004F6B46">
            <w:pPr>
              <w:widowControl w:val="0"/>
              <w:numPr>
                <w:ilvl w:val="0"/>
                <w:numId w:val="51"/>
              </w:numPr>
              <w:tabs>
                <w:tab w:val="left" w:pos="861"/>
              </w:tabs>
              <w:autoSpaceDE w:val="0"/>
              <w:autoSpaceDN w:val="0"/>
              <w:spacing w:before="131" w:after="0" w:line="242" w:lineRule="auto"/>
              <w:ind w:left="458" w:right="163" w:hanging="283"/>
              <w:jc w:val="both"/>
              <w:rPr>
                <w:rFonts w:ascii="Calibri" w:eastAsia="Calibri" w:hAnsi="Calibri" w:cs="Calibri"/>
                <w:color w:val="221F1F"/>
                <w:sz w:val="19"/>
                <w:szCs w:val="22"/>
                <w:lang w:val="en-US"/>
              </w:rPr>
            </w:pPr>
            <w:r w:rsidRPr="004F6B46">
              <w:rPr>
                <w:rFonts w:ascii="Calibri" w:eastAsia="Calibri" w:hAnsi="Calibri" w:cs="Calibri"/>
                <w:color w:val="221F1F"/>
                <w:sz w:val="19"/>
                <w:szCs w:val="22"/>
                <w:lang w:val="en-US"/>
              </w:rPr>
              <w:lastRenderedPageBreak/>
              <w:t>Evaluation of whether the disclosures in the individual and consolidated financial statements are in accordance with the requirements of the applicable accounting standard and consider all relevant information.</w:t>
            </w:r>
          </w:p>
          <w:p w14:paraId="3E2A2C34" w14:textId="77777777" w:rsidR="004F6B46" w:rsidRPr="00740D0D" w:rsidRDefault="004F6B46" w:rsidP="004F6B46">
            <w:pPr>
              <w:widowControl w:val="0"/>
              <w:numPr>
                <w:ilvl w:val="0"/>
                <w:numId w:val="51"/>
              </w:numPr>
              <w:tabs>
                <w:tab w:val="left" w:pos="861"/>
              </w:tabs>
              <w:autoSpaceDE w:val="0"/>
              <w:autoSpaceDN w:val="0"/>
              <w:spacing w:before="131" w:after="0" w:line="242" w:lineRule="auto"/>
              <w:ind w:left="458" w:right="163" w:hanging="283"/>
              <w:jc w:val="both"/>
              <w:rPr>
                <w:sz w:val="19"/>
                <w:lang w:val="en-US"/>
              </w:rPr>
            </w:pPr>
            <w:r w:rsidRPr="004F6B46">
              <w:rPr>
                <w:rFonts w:ascii="Calibri" w:eastAsia="Calibri" w:hAnsi="Calibri" w:cs="Calibri"/>
                <w:color w:val="221F1F"/>
                <w:sz w:val="19"/>
                <w:szCs w:val="22"/>
                <w:lang w:val="en-US"/>
              </w:rPr>
              <w:t>During</w:t>
            </w:r>
            <w:r w:rsidRPr="00740D0D">
              <w:rPr>
                <w:color w:val="221F1F"/>
                <w:sz w:val="19"/>
                <w:lang w:val="en-US"/>
              </w:rPr>
              <w:t xml:space="preserve"> our audit, we identified adjustments that would affect the measurement of commission revenues, which were not recorded by management because they were considered immaterial.</w:t>
            </w:r>
          </w:p>
          <w:p w14:paraId="72EE9E1B" w14:textId="77777777" w:rsidR="004F6B46" w:rsidRDefault="004F6B46" w:rsidP="004F6B46">
            <w:pPr>
              <w:pStyle w:val="Corpodetexto"/>
              <w:spacing w:before="129" w:line="247" w:lineRule="auto"/>
              <w:ind w:left="33" w:right="163"/>
              <w:jc w:val="both"/>
              <w:rPr>
                <w:color w:val="221F1F"/>
              </w:rPr>
            </w:pPr>
            <w:r w:rsidRPr="004F6B46">
              <w:rPr>
                <w:rFonts w:ascii="Calibri" w:hAnsi="Calibri" w:cs="Calibri"/>
                <w:color w:val="221F1F"/>
                <w:sz w:val="19"/>
                <w:szCs w:val="19"/>
              </w:rPr>
              <w:t>Based on</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the</w:t>
            </w:r>
            <w:r w:rsidRPr="004F6B46">
              <w:rPr>
                <w:rFonts w:ascii="Calibri" w:hAnsi="Calibri" w:cs="Calibri"/>
                <w:color w:val="221F1F"/>
                <w:spacing w:val="-2"/>
                <w:sz w:val="19"/>
                <w:szCs w:val="19"/>
              </w:rPr>
              <w:t xml:space="preserve"> </w:t>
            </w:r>
            <w:r w:rsidRPr="004F6B46">
              <w:rPr>
                <w:rFonts w:ascii="Calibri" w:hAnsi="Calibri" w:cs="Calibri"/>
                <w:color w:val="221F1F"/>
                <w:sz w:val="19"/>
                <w:szCs w:val="19"/>
              </w:rPr>
              <w:t>evidence</w:t>
            </w:r>
            <w:r w:rsidRPr="004F6B46">
              <w:rPr>
                <w:rFonts w:ascii="Calibri" w:hAnsi="Calibri" w:cs="Calibri"/>
                <w:color w:val="221F1F"/>
                <w:spacing w:val="-2"/>
                <w:sz w:val="19"/>
                <w:szCs w:val="19"/>
              </w:rPr>
              <w:t xml:space="preserve"> </w:t>
            </w:r>
            <w:r w:rsidRPr="004F6B46">
              <w:rPr>
                <w:rFonts w:ascii="Calibri" w:hAnsi="Calibri" w:cs="Calibri"/>
                <w:color w:val="221F1F"/>
                <w:sz w:val="19"/>
                <w:szCs w:val="19"/>
              </w:rPr>
              <w:t>obtained through the</w:t>
            </w:r>
            <w:r w:rsidRPr="004F6B46">
              <w:rPr>
                <w:rFonts w:ascii="Calibri" w:hAnsi="Calibri" w:cs="Calibri"/>
                <w:color w:val="221F1F"/>
                <w:spacing w:val="-2"/>
                <w:sz w:val="19"/>
                <w:szCs w:val="19"/>
              </w:rPr>
              <w:t xml:space="preserve"> </w:t>
            </w:r>
            <w:r w:rsidRPr="004F6B46">
              <w:rPr>
                <w:rFonts w:ascii="Calibri" w:hAnsi="Calibri" w:cs="Calibri"/>
                <w:color w:val="221F1F"/>
                <w:sz w:val="19"/>
                <w:szCs w:val="19"/>
              </w:rPr>
              <w:t>procedures</w:t>
            </w:r>
            <w:r w:rsidRPr="004F6B46">
              <w:rPr>
                <w:rFonts w:ascii="Calibri" w:hAnsi="Calibri" w:cs="Calibri"/>
                <w:color w:val="221F1F"/>
                <w:spacing w:val="-1"/>
                <w:sz w:val="19"/>
                <w:szCs w:val="19"/>
              </w:rPr>
              <w:t xml:space="preserve"> </w:t>
            </w:r>
            <w:r w:rsidRPr="004F6B46">
              <w:rPr>
                <w:rFonts w:ascii="Calibri" w:hAnsi="Calibri" w:cs="Calibri"/>
                <w:color w:val="221F1F"/>
                <w:sz w:val="19"/>
                <w:szCs w:val="19"/>
              </w:rPr>
              <w:t>summarized above, we</w:t>
            </w:r>
            <w:r w:rsidRPr="004F6B46">
              <w:rPr>
                <w:rFonts w:ascii="Calibri" w:hAnsi="Calibri" w:cs="Calibri"/>
                <w:color w:val="221F1F"/>
                <w:spacing w:val="-2"/>
                <w:sz w:val="19"/>
                <w:szCs w:val="19"/>
              </w:rPr>
              <w:t xml:space="preserve"> </w:t>
            </w:r>
            <w:r w:rsidRPr="004F6B46">
              <w:rPr>
                <w:rFonts w:ascii="Calibri" w:hAnsi="Calibri" w:cs="Calibri"/>
                <w:color w:val="221F1F"/>
                <w:sz w:val="19"/>
                <w:szCs w:val="19"/>
              </w:rPr>
              <w:t>consider the</w:t>
            </w:r>
            <w:r w:rsidRPr="004F6B46">
              <w:rPr>
                <w:rFonts w:ascii="Calibri" w:hAnsi="Calibri" w:cs="Calibri"/>
                <w:color w:val="221F1F"/>
                <w:spacing w:val="-2"/>
                <w:sz w:val="19"/>
                <w:szCs w:val="19"/>
              </w:rPr>
              <w:t xml:space="preserve"> </w:t>
            </w:r>
            <w:r w:rsidRPr="004F6B46">
              <w:rPr>
                <w:rFonts w:ascii="Calibri" w:hAnsi="Calibri" w:cs="Calibri"/>
                <w:color w:val="221F1F"/>
                <w:sz w:val="19"/>
                <w:szCs w:val="19"/>
              </w:rPr>
              <w:t>recognition of</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commission</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revenues</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acceptable</w:t>
            </w:r>
            <w:r w:rsidRPr="004F6B46">
              <w:rPr>
                <w:rFonts w:ascii="Calibri" w:hAnsi="Calibri" w:cs="Calibri"/>
                <w:color w:val="221F1F"/>
                <w:spacing w:val="-4"/>
                <w:sz w:val="19"/>
                <w:szCs w:val="19"/>
              </w:rPr>
              <w:t xml:space="preserve"> </w:t>
            </w:r>
            <w:r w:rsidRPr="004F6B46">
              <w:rPr>
                <w:rFonts w:ascii="Calibri" w:hAnsi="Calibri" w:cs="Calibri"/>
                <w:color w:val="221F1F"/>
                <w:sz w:val="19"/>
                <w:szCs w:val="19"/>
              </w:rPr>
              <w:t>in</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the</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context</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of</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the</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individual</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and</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consolidated</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financial</w:t>
            </w:r>
            <w:r w:rsidRPr="004F6B46">
              <w:rPr>
                <w:rFonts w:ascii="Calibri" w:hAnsi="Calibri" w:cs="Calibri"/>
                <w:color w:val="221F1F"/>
                <w:spacing w:val="-3"/>
                <w:sz w:val="19"/>
                <w:szCs w:val="19"/>
              </w:rPr>
              <w:t xml:space="preserve"> </w:t>
            </w:r>
            <w:r w:rsidRPr="004F6B46">
              <w:rPr>
                <w:rFonts w:ascii="Calibri" w:hAnsi="Calibri" w:cs="Calibri"/>
                <w:color w:val="221F1F"/>
                <w:sz w:val="19"/>
                <w:szCs w:val="19"/>
              </w:rPr>
              <w:t>statements for the year ended December 31, 2025, as well as the respective disclosures</w:t>
            </w:r>
            <w:r w:rsidRPr="00740D0D">
              <w:rPr>
                <w:color w:val="221F1F"/>
              </w:rPr>
              <w:t>.</w:t>
            </w:r>
          </w:p>
          <w:p w14:paraId="7E17CB0C" w14:textId="77777777" w:rsidR="002D3569" w:rsidRPr="00740D0D" w:rsidRDefault="002D3569" w:rsidP="004F6B46">
            <w:pPr>
              <w:pStyle w:val="Corpodetexto"/>
              <w:spacing w:before="129" w:line="247" w:lineRule="auto"/>
              <w:ind w:left="33" w:right="163"/>
              <w:jc w:val="both"/>
            </w:pPr>
          </w:p>
          <w:p w14:paraId="0A12E9F4" w14:textId="77777777" w:rsidR="002D3569" w:rsidRPr="002D3569" w:rsidRDefault="002D3569" w:rsidP="001E7933">
            <w:pPr>
              <w:widowControl w:val="0"/>
              <w:autoSpaceDE w:val="0"/>
              <w:autoSpaceDN w:val="0"/>
              <w:spacing w:after="0" w:line="240" w:lineRule="auto"/>
              <w:ind w:left="33"/>
              <w:outlineLvl w:val="1"/>
              <w:rPr>
                <w:rFonts w:ascii="Calibri" w:eastAsia="Calibri" w:hAnsi="Calibri" w:cs="Calibri"/>
                <w:b/>
                <w:bCs/>
                <w:sz w:val="19"/>
                <w:szCs w:val="19"/>
                <w:lang w:val="en-US"/>
              </w:rPr>
            </w:pPr>
            <w:r w:rsidRPr="002D3569">
              <w:rPr>
                <w:rFonts w:ascii="Calibri" w:eastAsia="Calibri" w:hAnsi="Calibri" w:cs="Calibri"/>
                <w:b/>
                <w:bCs/>
                <w:color w:val="221F1F"/>
                <w:spacing w:val="-2"/>
                <w:sz w:val="19"/>
                <w:szCs w:val="19"/>
                <w:lang w:val="en-US"/>
              </w:rPr>
              <w:t>Insurance contracts</w:t>
            </w:r>
            <w:r w:rsidRPr="002D3569">
              <w:rPr>
                <w:rFonts w:ascii="Calibri" w:eastAsia="Calibri" w:hAnsi="Calibri" w:cs="Calibri"/>
                <w:b/>
                <w:bCs/>
                <w:color w:val="221F1F"/>
                <w:spacing w:val="-1"/>
                <w:sz w:val="19"/>
                <w:szCs w:val="19"/>
                <w:lang w:val="en-US"/>
              </w:rPr>
              <w:t xml:space="preserve"> </w:t>
            </w:r>
            <w:r w:rsidRPr="002D3569">
              <w:rPr>
                <w:rFonts w:ascii="Calibri" w:eastAsia="Calibri" w:hAnsi="Calibri" w:cs="Calibri"/>
                <w:b/>
                <w:bCs/>
                <w:color w:val="221F1F"/>
                <w:spacing w:val="-2"/>
                <w:sz w:val="19"/>
                <w:szCs w:val="19"/>
                <w:lang w:val="en-US"/>
              </w:rPr>
              <w:t>in</w:t>
            </w:r>
            <w:r w:rsidRPr="002D3569">
              <w:rPr>
                <w:rFonts w:ascii="Calibri" w:eastAsia="Calibri" w:hAnsi="Calibri" w:cs="Calibri"/>
                <w:b/>
                <w:bCs/>
                <w:color w:val="221F1F"/>
                <w:spacing w:val="-4"/>
                <w:sz w:val="19"/>
                <w:szCs w:val="19"/>
                <w:lang w:val="en-US"/>
              </w:rPr>
              <w:t xml:space="preserve"> </w:t>
            </w:r>
            <w:r w:rsidRPr="002D3569">
              <w:rPr>
                <w:rFonts w:ascii="Calibri" w:eastAsia="Calibri" w:hAnsi="Calibri" w:cs="Calibri"/>
                <w:b/>
                <w:bCs/>
                <w:color w:val="221F1F"/>
                <w:spacing w:val="-2"/>
                <w:sz w:val="19"/>
                <w:szCs w:val="19"/>
                <w:lang w:val="en-US"/>
              </w:rPr>
              <w:t>investees</w:t>
            </w:r>
            <w:r w:rsidRPr="002D3569">
              <w:rPr>
                <w:rFonts w:ascii="Calibri" w:eastAsia="Calibri" w:hAnsi="Calibri" w:cs="Calibri"/>
                <w:b/>
                <w:bCs/>
                <w:color w:val="221F1F"/>
                <w:spacing w:val="1"/>
                <w:sz w:val="19"/>
                <w:szCs w:val="19"/>
                <w:lang w:val="en-US"/>
              </w:rPr>
              <w:t xml:space="preserve"> </w:t>
            </w:r>
            <w:r w:rsidRPr="002D3569">
              <w:rPr>
                <w:rFonts w:ascii="Calibri" w:eastAsia="Calibri" w:hAnsi="Calibri" w:cs="Calibri"/>
                <w:b/>
                <w:bCs/>
                <w:color w:val="221F1F"/>
                <w:spacing w:val="-2"/>
                <w:sz w:val="19"/>
                <w:szCs w:val="19"/>
                <w:lang w:val="en-US"/>
              </w:rPr>
              <w:t>evaluated</w:t>
            </w:r>
            <w:r w:rsidRPr="002D3569">
              <w:rPr>
                <w:rFonts w:ascii="Calibri" w:eastAsia="Calibri" w:hAnsi="Calibri" w:cs="Calibri"/>
                <w:b/>
                <w:bCs/>
                <w:color w:val="221F1F"/>
                <w:spacing w:val="-3"/>
                <w:sz w:val="19"/>
                <w:szCs w:val="19"/>
                <w:lang w:val="en-US"/>
              </w:rPr>
              <w:t xml:space="preserve"> </w:t>
            </w:r>
            <w:r w:rsidRPr="002D3569">
              <w:rPr>
                <w:rFonts w:ascii="Calibri" w:eastAsia="Calibri" w:hAnsi="Calibri" w:cs="Calibri"/>
                <w:b/>
                <w:bCs/>
                <w:color w:val="221F1F"/>
                <w:spacing w:val="-2"/>
                <w:sz w:val="19"/>
                <w:szCs w:val="19"/>
                <w:lang w:val="en-US"/>
              </w:rPr>
              <w:t>using the</w:t>
            </w:r>
            <w:r w:rsidRPr="002D3569">
              <w:rPr>
                <w:rFonts w:ascii="Calibri" w:eastAsia="Calibri" w:hAnsi="Calibri" w:cs="Calibri"/>
                <w:b/>
                <w:bCs/>
                <w:color w:val="221F1F"/>
                <w:sz w:val="19"/>
                <w:szCs w:val="19"/>
                <w:lang w:val="en-US"/>
              </w:rPr>
              <w:t xml:space="preserve"> </w:t>
            </w:r>
            <w:r w:rsidRPr="002D3569">
              <w:rPr>
                <w:rFonts w:ascii="Calibri" w:eastAsia="Calibri" w:hAnsi="Calibri" w:cs="Calibri"/>
                <w:b/>
                <w:bCs/>
                <w:color w:val="221F1F"/>
                <w:spacing w:val="-2"/>
                <w:sz w:val="19"/>
                <w:szCs w:val="19"/>
                <w:lang w:val="en-US"/>
              </w:rPr>
              <w:t>equity method</w:t>
            </w:r>
          </w:p>
          <w:p w14:paraId="12A5DFC1" w14:textId="77777777" w:rsidR="002D3569" w:rsidRPr="002D3569" w:rsidRDefault="002D3569" w:rsidP="001E7933">
            <w:pPr>
              <w:widowControl w:val="0"/>
              <w:autoSpaceDE w:val="0"/>
              <w:autoSpaceDN w:val="0"/>
              <w:spacing w:before="128" w:after="0" w:line="244" w:lineRule="auto"/>
              <w:ind w:left="33" w:right="22"/>
              <w:rPr>
                <w:rFonts w:ascii="Calibri" w:eastAsia="Calibri" w:hAnsi="Calibri" w:cs="Calibri"/>
                <w:sz w:val="19"/>
                <w:szCs w:val="19"/>
                <w:lang w:val="en-US"/>
              </w:rPr>
            </w:pPr>
            <w:r w:rsidRPr="002D3569">
              <w:rPr>
                <w:rFonts w:ascii="Calibri" w:eastAsia="Calibri" w:hAnsi="Calibri" w:cs="Calibri"/>
                <w:color w:val="221F1F"/>
                <w:sz w:val="19"/>
                <w:szCs w:val="19"/>
                <w:lang w:val="en-US"/>
              </w:rPr>
              <w:t>As</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mentioned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in</w:t>
            </w:r>
            <w:r w:rsidRPr="002D3569">
              <w:rPr>
                <w:rFonts w:ascii="Calibri" w:eastAsia="Calibri" w:hAnsi="Calibri" w:cs="Calibri"/>
                <w:color w:val="221F1F"/>
                <w:spacing w:val="-6"/>
                <w:sz w:val="19"/>
                <w:szCs w:val="19"/>
                <w:lang w:val="en-US"/>
              </w:rPr>
              <w:t xml:space="preserve"> </w:t>
            </w:r>
            <w:r w:rsidRPr="002D3569">
              <w:rPr>
                <w:rFonts w:ascii="Calibri" w:eastAsia="Calibri" w:hAnsi="Calibri" w:cs="Calibri"/>
                <w:color w:val="221F1F"/>
                <w:sz w:val="19"/>
                <w:szCs w:val="19"/>
                <w:lang w:val="en-US"/>
              </w:rPr>
              <w:t>explanatory</w:t>
            </w:r>
            <w:r w:rsidRPr="002D3569">
              <w:rPr>
                <w:rFonts w:ascii="Calibri" w:eastAsia="Calibri" w:hAnsi="Calibri" w:cs="Calibri"/>
                <w:color w:val="221F1F"/>
                <w:spacing w:val="-5"/>
                <w:sz w:val="19"/>
                <w:szCs w:val="19"/>
                <w:lang w:val="en-US"/>
              </w:rPr>
              <w:t xml:space="preserve"> </w:t>
            </w:r>
            <w:r w:rsidRPr="002D3569">
              <w:rPr>
                <w:rFonts w:ascii="Calibri" w:eastAsia="Calibri" w:hAnsi="Calibri" w:cs="Calibri"/>
                <w:color w:val="221F1F"/>
                <w:sz w:val="19"/>
                <w:szCs w:val="19"/>
                <w:lang w:val="en-US"/>
              </w:rPr>
              <w:t>notes</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3(h)</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and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7</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of</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the</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individual</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and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consolidated</w:t>
            </w:r>
            <w:r w:rsidRPr="002D3569">
              <w:rPr>
                <w:rFonts w:ascii="Calibri" w:eastAsia="Calibri" w:hAnsi="Calibri" w:cs="Calibri"/>
                <w:color w:val="221F1F"/>
                <w:spacing w:val="-5"/>
                <w:sz w:val="19"/>
                <w:szCs w:val="19"/>
                <w:lang w:val="en-US"/>
              </w:rPr>
              <w:t xml:space="preserve"> </w:t>
            </w:r>
            <w:r w:rsidRPr="002D3569">
              <w:rPr>
                <w:rFonts w:ascii="Calibri" w:eastAsia="Calibri" w:hAnsi="Calibri" w:cs="Calibri"/>
                <w:color w:val="221F1F"/>
                <w:sz w:val="19"/>
                <w:szCs w:val="19"/>
                <w:lang w:val="en-US"/>
              </w:rPr>
              <w:t>financial</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statements,</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 xml:space="preserve">BB </w:t>
            </w:r>
            <w:proofErr w:type="spellStart"/>
            <w:r w:rsidRPr="002D3569">
              <w:rPr>
                <w:rFonts w:ascii="Calibri" w:eastAsia="Calibri" w:hAnsi="Calibri" w:cs="Calibri"/>
                <w:color w:val="221F1F"/>
                <w:sz w:val="19"/>
                <w:szCs w:val="19"/>
                <w:lang w:val="en-US"/>
              </w:rPr>
              <w:t>Seguridade</w:t>
            </w:r>
            <w:proofErr w:type="spellEnd"/>
            <w:r w:rsidRPr="002D3569">
              <w:rPr>
                <w:rFonts w:ascii="Calibri" w:eastAsia="Calibri" w:hAnsi="Calibri" w:cs="Calibri"/>
                <w:color w:val="221F1F"/>
                <w:sz w:val="19"/>
                <w:szCs w:val="19"/>
                <w:lang w:val="en-US"/>
              </w:rPr>
              <w:t xml:space="preserve"> holds significant equity interests in BB MAPFRE </w:t>
            </w:r>
            <w:proofErr w:type="spellStart"/>
            <w:r w:rsidRPr="002D3569">
              <w:rPr>
                <w:rFonts w:ascii="Calibri" w:eastAsia="Calibri" w:hAnsi="Calibri" w:cs="Calibri"/>
                <w:color w:val="221F1F"/>
                <w:sz w:val="19"/>
                <w:szCs w:val="19"/>
                <w:lang w:val="en-US"/>
              </w:rPr>
              <w:t>Participações</w:t>
            </w:r>
            <w:proofErr w:type="spellEnd"/>
            <w:r w:rsidRPr="002D3569">
              <w:rPr>
                <w:rFonts w:ascii="Calibri" w:eastAsia="Calibri" w:hAnsi="Calibri" w:cs="Calibri"/>
                <w:color w:val="221F1F"/>
                <w:sz w:val="19"/>
                <w:szCs w:val="19"/>
                <w:lang w:val="en-US"/>
              </w:rPr>
              <w:t xml:space="preserve"> S.A. and </w:t>
            </w:r>
            <w:proofErr w:type="spellStart"/>
            <w:r w:rsidRPr="002D3569">
              <w:rPr>
                <w:rFonts w:ascii="Calibri" w:eastAsia="Calibri" w:hAnsi="Calibri" w:cs="Calibri"/>
                <w:color w:val="221F1F"/>
                <w:sz w:val="19"/>
                <w:szCs w:val="19"/>
                <w:lang w:val="en-US"/>
              </w:rPr>
              <w:t>Brasilprev</w:t>
            </w:r>
            <w:proofErr w:type="spellEnd"/>
            <w:r w:rsidRPr="002D3569">
              <w:rPr>
                <w:rFonts w:ascii="Calibri" w:eastAsia="Calibri" w:hAnsi="Calibri" w:cs="Calibri"/>
                <w:color w:val="221F1F"/>
                <w:sz w:val="19"/>
                <w:szCs w:val="19"/>
                <w:lang w:val="en-US"/>
              </w:rPr>
              <w:t xml:space="preserve"> </w:t>
            </w:r>
            <w:proofErr w:type="spellStart"/>
            <w:r w:rsidRPr="002D3569">
              <w:rPr>
                <w:rFonts w:ascii="Calibri" w:eastAsia="Calibri" w:hAnsi="Calibri" w:cs="Calibri"/>
                <w:color w:val="221F1F"/>
                <w:sz w:val="19"/>
                <w:szCs w:val="19"/>
                <w:lang w:val="en-US"/>
              </w:rPr>
              <w:t>Seguros</w:t>
            </w:r>
            <w:proofErr w:type="spellEnd"/>
            <w:r w:rsidRPr="002D3569">
              <w:rPr>
                <w:rFonts w:ascii="Calibri" w:eastAsia="Calibri" w:hAnsi="Calibri" w:cs="Calibri"/>
                <w:color w:val="221F1F"/>
                <w:sz w:val="19"/>
                <w:szCs w:val="19"/>
                <w:lang w:val="en-US"/>
              </w:rPr>
              <w:t xml:space="preserve"> e</w:t>
            </w:r>
          </w:p>
          <w:p w14:paraId="0085A5BD" w14:textId="77777777" w:rsidR="002D3569" w:rsidRPr="002D3569" w:rsidRDefault="002D3569" w:rsidP="001E7933">
            <w:pPr>
              <w:widowControl w:val="0"/>
              <w:autoSpaceDE w:val="0"/>
              <w:autoSpaceDN w:val="0"/>
              <w:spacing w:before="3" w:after="0" w:line="247" w:lineRule="auto"/>
              <w:ind w:left="33" w:right="22"/>
              <w:rPr>
                <w:rFonts w:ascii="Calibri" w:eastAsia="Calibri" w:hAnsi="Calibri" w:cs="Calibri"/>
                <w:sz w:val="19"/>
                <w:szCs w:val="19"/>
                <w:lang w:val="en-US"/>
              </w:rPr>
            </w:pPr>
            <w:proofErr w:type="spellStart"/>
            <w:r w:rsidRPr="002D3569">
              <w:rPr>
                <w:rFonts w:ascii="Calibri" w:eastAsia="Calibri" w:hAnsi="Calibri" w:cs="Calibri"/>
                <w:color w:val="221F1F"/>
                <w:sz w:val="19"/>
                <w:szCs w:val="19"/>
                <w:lang w:val="en-US"/>
              </w:rPr>
              <w:t>Previdência</w:t>
            </w:r>
            <w:proofErr w:type="spellEnd"/>
            <w:r w:rsidRPr="002D3569">
              <w:rPr>
                <w:rFonts w:ascii="Calibri" w:eastAsia="Calibri" w:hAnsi="Calibri" w:cs="Calibri"/>
                <w:color w:val="221F1F"/>
                <w:sz w:val="19"/>
                <w:szCs w:val="19"/>
                <w:lang w:val="en-US"/>
              </w:rPr>
              <w:t xml:space="preserve"> S.A. (“operational investees”), which are recognized using the equity method. These operational</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investees</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have</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insurance</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contracts</w:t>
            </w:r>
            <w:r w:rsidRPr="002D3569">
              <w:rPr>
                <w:rFonts w:ascii="Calibri" w:eastAsia="Calibri" w:hAnsi="Calibri" w:cs="Calibri"/>
                <w:color w:val="221F1F"/>
                <w:spacing w:val="-5"/>
                <w:sz w:val="19"/>
                <w:szCs w:val="19"/>
                <w:lang w:val="en-US"/>
              </w:rPr>
              <w:t xml:space="preserve"> </w:t>
            </w:r>
            <w:r w:rsidRPr="002D3569">
              <w:rPr>
                <w:rFonts w:ascii="Calibri" w:eastAsia="Calibri" w:hAnsi="Calibri" w:cs="Calibri"/>
                <w:color w:val="221F1F"/>
                <w:sz w:val="19"/>
                <w:szCs w:val="19"/>
                <w:lang w:val="en-US"/>
              </w:rPr>
              <w:t>whose</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measurement</w:t>
            </w:r>
            <w:r w:rsidRPr="002D3569">
              <w:rPr>
                <w:rFonts w:ascii="Calibri" w:eastAsia="Calibri" w:hAnsi="Calibri" w:cs="Calibri"/>
                <w:color w:val="221F1F"/>
                <w:spacing w:val="-2"/>
                <w:sz w:val="19"/>
                <w:szCs w:val="19"/>
                <w:lang w:val="en-US"/>
              </w:rPr>
              <w:t xml:space="preserve"> </w:t>
            </w:r>
            <w:r w:rsidRPr="002D3569">
              <w:rPr>
                <w:rFonts w:ascii="Calibri" w:eastAsia="Calibri" w:hAnsi="Calibri" w:cs="Calibri"/>
                <w:color w:val="221F1F"/>
                <w:sz w:val="19"/>
                <w:szCs w:val="19"/>
                <w:lang w:val="en-US"/>
              </w:rPr>
              <w:t>and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recognition</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are</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carried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out</w:t>
            </w:r>
            <w:r w:rsidRPr="002D3569">
              <w:rPr>
                <w:rFonts w:ascii="Calibri" w:eastAsia="Calibri" w:hAnsi="Calibri" w:cs="Calibri"/>
                <w:color w:val="221F1F"/>
                <w:spacing w:val="-2"/>
                <w:sz w:val="19"/>
                <w:szCs w:val="19"/>
                <w:lang w:val="en-US"/>
              </w:rPr>
              <w:t xml:space="preserve"> </w:t>
            </w:r>
            <w:r w:rsidRPr="002D3569">
              <w:rPr>
                <w:rFonts w:ascii="Calibri" w:eastAsia="Calibri" w:hAnsi="Calibri" w:cs="Calibri"/>
                <w:color w:val="221F1F"/>
                <w:sz w:val="19"/>
                <w:szCs w:val="19"/>
                <w:lang w:val="en-US"/>
              </w:rPr>
              <w:t>in accordance with the criteria defined in CPC 50 (IFRS 17) – Insurance Contracts.</w:t>
            </w:r>
          </w:p>
          <w:p w14:paraId="22340719" w14:textId="77777777" w:rsidR="002D3569" w:rsidRPr="002D3569" w:rsidRDefault="002D3569" w:rsidP="001E7933">
            <w:pPr>
              <w:widowControl w:val="0"/>
              <w:autoSpaceDE w:val="0"/>
              <w:autoSpaceDN w:val="0"/>
              <w:spacing w:before="128" w:after="0" w:line="242" w:lineRule="auto"/>
              <w:ind w:left="33" w:right="22"/>
              <w:rPr>
                <w:rFonts w:ascii="Calibri" w:eastAsia="Calibri" w:hAnsi="Calibri" w:cs="Calibri"/>
                <w:sz w:val="19"/>
                <w:szCs w:val="19"/>
                <w:lang w:val="en-US"/>
              </w:rPr>
            </w:pPr>
            <w:r w:rsidRPr="002D3569">
              <w:rPr>
                <w:rFonts w:ascii="Calibri" w:eastAsia="Calibri" w:hAnsi="Calibri" w:cs="Calibri"/>
                <w:color w:val="221F1F"/>
                <w:sz w:val="19"/>
                <w:szCs w:val="19"/>
                <w:lang w:val="en-US"/>
              </w:rPr>
              <w:t>To</w:t>
            </w:r>
            <w:r w:rsidRPr="002D3569">
              <w:rPr>
                <w:rFonts w:ascii="Calibri" w:eastAsia="Calibri" w:hAnsi="Calibri" w:cs="Calibri"/>
                <w:color w:val="221F1F"/>
                <w:spacing w:val="-5"/>
                <w:sz w:val="19"/>
                <w:szCs w:val="19"/>
                <w:lang w:val="en-US"/>
              </w:rPr>
              <w:t xml:space="preserve"> </w:t>
            </w:r>
            <w:r w:rsidRPr="002D3569">
              <w:rPr>
                <w:rFonts w:ascii="Calibri" w:eastAsia="Calibri" w:hAnsi="Calibri" w:cs="Calibri"/>
                <w:color w:val="221F1F"/>
                <w:sz w:val="19"/>
                <w:szCs w:val="19"/>
                <w:lang w:val="en-US"/>
              </w:rPr>
              <w:t>measure</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insurance</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contracts,</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the</w:t>
            </w:r>
            <w:r w:rsidRPr="002D3569">
              <w:rPr>
                <w:rFonts w:ascii="Calibri" w:eastAsia="Calibri" w:hAnsi="Calibri" w:cs="Calibri"/>
                <w:color w:val="221F1F"/>
                <w:spacing w:val="-9"/>
                <w:sz w:val="19"/>
                <w:szCs w:val="19"/>
                <w:lang w:val="en-US"/>
              </w:rPr>
              <w:t xml:space="preserve"> </w:t>
            </w:r>
            <w:r w:rsidRPr="002D3569">
              <w:rPr>
                <w:rFonts w:ascii="Calibri" w:eastAsia="Calibri" w:hAnsi="Calibri" w:cs="Calibri"/>
                <w:color w:val="221F1F"/>
                <w:sz w:val="19"/>
                <w:szCs w:val="19"/>
                <w:lang w:val="en-US"/>
              </w:rPr>
              <w:t>operational</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investees</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consider</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estimates</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related</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to</w:t>
            </w:r>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future</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cash</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flow projections, adjustments to present value, and non-financial risks, among others.</w:t>
            </w:r>
          </w:p>
          <w:p w14:paraId="41010FD7" w14:textId="77777777" w:rsidR="002D3569" w:rsidRPr="002D3569" w:rsidRDefault="002D3569" w:rsidP="001E7933">
            <w:pPr>
              <w:widowControl w:val="0"/>
              <w:autoSpaceDE w:val="0"/>
              <w:autoSpaceDN w:val="0"/>
              <w:spacing w:before="129" w:after="0" w:line="247" w:lineRule="auto"/>
              <w:ind w:left="33" w:right="22"/>
              <w:rPr>
                <w:rFonts w:ascii="Calibri" w:eastAsia="Calibri" w:hAnsi="Calibri" w:cs="Calibri"/>
                <w:sz w:val="19"/>
                <w:szCs w:val="19"/>
                <w:lang w:val="en-US"/>
              </w:rPr>
            </w:pPr>
            <w:r w:rsidRPr="002D3569">
              <w:rPr>
                <w:rFonts w:ascii="Calibri" w:eastAsia="Calibri" w:hAnsi="Calibri" w:cs="Calibri"/>
                <w:color w:val="221F1F"/>
                <w:sz w:val="19"/>
                <w:szCs w:val="19"/>
                <w:lang w:val="en-US"/>
              </w:rPr>
              <w:t>Due to the relevance of the investment and results of these operational investees, as well as the uncertainties related to the estimates and the impact that any changes in the assumptions of these estimates</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could</w:t>
            </w:r>
            <w:r w:rsidRPr="002D3569">
              <w:rPr>
                <w:rFonts w:ascii="Calibri" w:eastAsia="Calibri" w:hAnsi="Calibri" w:cs="Calibri"/>
                <w:color w:val="221F1F"/>
                <w:spacing w:val="-5"/>
                <w:sz w:val="19"/>
                <w:szCs w:val="19"/>
                <w:lang w:val="en-US"/>
              </w:rPr>
              <w:t xml:space="preserve"> </w:t>
            </w:r>
            <w:r w:rsidRPr="002D3569">
              <w:rPr>
                <w:rFonts w:ascii="Calibri" w:eastAsia="Calibri" w:hAnsi="Calibri" w:cs="Calibri"/>
                <w:color w:val="221F1F"/>
                <w:sz w:val="19"/>
                <w:szCs w:val="19"/>
                <w:lang w:val="en-US"/>
              </w:rPr>
              <w:t>generate</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in</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BB</w:t>
            </w:r>
            <w:r w:rsidRPr="002D3569">
              <w:rPr>
                <w:rFonts w:ascii="Calibri" w:eastAsia="Calibri" w:hAnsi="Calibri" w:cs="Calibri"/>
                <w:color w:val="221F1F"/>
                <w:spacing w:val="-9"/>
                <w:sz w:val="19"/>
                <w:szCs w:val="19"/>
                <w:lang w:val="en-US"/>
              </w:rPr>
              <w:t xml:space="preserve"> </w:t>
            </w:r>
            <w:proofErr w:type="spellStart"/>
            <w:r w:rsidRPr="002D3569">
              <w:rPr>
                <w:rFonts w:ascii="Calibri" w:eastAsia="Calibri" w:hAnsi="Calibri" w:cs="Calibri"/>
                <w:color w:val="221F1F"/>
                <w:sz w:val="19"/>
                <w:szCs w:val="19"/>
                <w:lang w:val="en-US"/>
              </w:rPr>
              <w:t>Seguridade's</w:t>
            </w:r>
            <w:proofErr w:type="spellEnd"/>
            <w:r w:rsidRPr="002D3569">
              <w:rPr>
                <w:rFonts w:ascii="Calibri" w:eastAsia="Calibri" w:hAnsi="Calibri" w:cs="Calibri"/>
                <w:color w:val="221F1F"/>
                <w:spacing w:val="-7"/>
                <w:sz w:val="19"/>
                <w:szCs w:val="19"/>
                <w:lang w:val="en-US"/>
              </w:rPr>
              <w:t xml:space="preserve"> </w:t>
            </w:r>
            <w:r w:rsidRPr="002D3569">
              <w:rPr>
                <w:rFonts w:ascii="Calibri" w:eastAsia="Calibri" w:hAnsi="Calibri" w:cs="Calibri"/>
                <w:color w:val="221F1F"/>
                <w:sz w:val="19"/>
                <w:szCs w:val="19"/>
                <w:lang w:val="en-US"/>
              </w:rPr>
              <w:t>individual</w:t>
            </w:r>
            <w:r w:rsidRPr="002D3569">
              <w:rPr>
                <w:rFonts w:ascii="Calibri" w:eastAsia="Calibri" w:hAnsi="Calibri" w:cs="Calibri"/>
                <w:color w:val="221F1F"/>
                <w:spacing w:val="-6"/>
                <w:sz w:val="19"/>
                <w:szCs w:val="19"/>
                <w:lang w:val="en-US"/>
              </w:rPr>
              <w:t xml:space="preserve"> </w:t>
            </w:r>
            <w:r w:rsidRPr="002D3569">
              <w:rPr>
                <w:rFonts w:ascii="Calibri" w:eastAsia="Calibri" w:hAnsi="Calibri" w:cs="Calibri"/>
                <w:color w:val="221F1F"/>
                <w:sz w:val="19"/>
                <w:szCs w:val="19"/>
                <w:lang w:val="en-US"/>
              </w:rPr>
              <w:t>and</w:t>
            </w:r>
            <w:r w:rsidRPr="002D3569">
              <w:rPr>
                <w:rFonts w:ascii="Calibri" w:eastAsia="Calibri" w:hAnsi="Calibri" w:cs="Calibri"/>
                <w:color w:val="221F1F"/>
                <w:spacing w:val="-3"/>
                <w:sz w:val="19"/>
                <w:szCs w:val="19"/>
                <w:lang w:val="en-US"/>
              </w:rPr>
              <w:t xml:space="preserve"> </w:t>
            </w:r>
            <w:r w:rsidRPr="002D3569">
              <w:rPr>
                <w:rFonts w:ascii="Calibri" w:eastAsia="Calibri" w:hAnsi="Calibri" w:cs="Calibri"/>
                <w:color w:val="221F1F"/>
                <w:sz w:val="19"/>
                <w:szCs w:val="19"/>
                <w:lang w:val="en-US"/>
              </w:rPr>
              <w:t>consolidated</w:t>
            </w:r>
            <w:r w:rsidRPr="002D3569">
              <w:rPr>
                <w:rFonts w:ascii="Calibri" w:eastAsia="Calibri" w:hAnsi="Calibri" w:cs="Calibri"/>
                <w:color w:val="221F1F"/>
                <w:spacing w:val="-4"/>
                <w:sz w:val="19"/>
                <w:szCs w:val="19"/>
                <w:lang w:val="en-US"/>
              </w:rPr>
              <w:t xml:space="preserve"> </w:t>
            </w:r>
            <w:r w:rsidRPr="002D3569">
              <w:rPr>
                <w:rFonts w:ascii="Calibri" w:eastAsia="Calibri" w:hAnsi="Calibri" w:cs="Calibri"/>
                <w:color w:val="221F1F"/>
                <w:sz w:val="19"/>
                <w:szCs w:val="19"/>
                <w:lang w:val="en-US"/>
              </w:rPr>
              <w:t>financial</w:t>
            </w:r>
            <w:r w:rsidRPr="002D3569">
              <w:rPr>
                <w:rFonts w:ascii="Calibri" w:eastAsia="Calibri" w:hAnsi="Calibri" w:cs="Calibri"/>
                <w:color w:val="221F1F"/>
                <w:spacing w:val="-8"/>
                <w:sz w:val="19"/>
                <w:szCs w:val="19"/>
                <w:lang w:val="en-US"/>
              </w:rPr>
              <w:t xml:space="preserve"> </w:t>
            </w:r>
            <w:r w:rsidRPr="002D3569">
              <w:rPr>
                <w:rFonts w:ascii="Calibri" w:eastAsia="Calibri" w:hAnsi="Calibri" w:cs="Calibri"/>
                <w:color w:val="221F1F"/>
                <w:sz w:val="19"/>
                <w:szCs w:val="19"/>
                <w:lang w:val="en-US"/>
              </w:rPr>
              <w:t>statements,</w:t>
            </w:r>
            <w:r w:rsidRPr="002D3569">
              <w:rPr>
                <w:rFonts w:ascii="Calibri" w:eastAsia="Calibri" w:hAnsi="Calibri" w:cs="Calibri"/>
                <w:color w:val="221F1F"/>
                <w:spacing w:val="-9"/>
                <w:sz w:val="19"/>
                <w:szCs w:val="19"/>
                <w:lang w:val="en-US"/>
              </w:rPr>
              <w:t xml:space="preserve"> </w:t>
            </w:r>
            <w:r w:rsidRPr="002D3569">
              <w:rPr>
                <w:rFonts w:ascii="Calibri" w:eastAsia="Calibri" w:hAnsi="Calibri" w:cs="Calibri"/>
                <w:color w:val="221F1F"/>
                <w:sz w:val="19"/>
                <w:szCs w:val="19"/>
                <w:lang w:val="en-US"/>
              </w:rPr>
              <w:t>we</w:t>
            </w:r>
            <w:r w:rsidRPr="002D3569">
              <w:rPr>
                <w:rFonts w:ascii="Calibri" w:eastAsia="Calibri" w:hAnsi="Calibri" w:cs="Calibri"/>
                <w:color w:val="221F1F"/>
                <w:spacing w:val="-9"/>
                <w:sz w:val="19"/>
                <w:szCs w:val="19"/>
                <w:lang w:val="en-US"/>
              </w:rPr>
              <w:t xml:space="preserve"> </w:t>
            </w:r>
            <w:r w:rsidRPr="002D3569">
              <w:rPr>
                <w:rFonts w:ascii="Calibri" w:eastAsia="Calibri" w:hAnsi="Calibri" w:cs="Calibri"/>
                <w:color w:val="221F1F"/>
                <w:sz w:val="19"/>
                <w:szCs w:val="19"/>
                <w:lang w:val="en-US"/>
              </w:rPr>
              <w:t>consider this matter significant for our audit.</w:t>
            </w:r>
          </w:p>
          <w:p w14:paraId="325D642A" w14:textId="77777777" w:rsidR="004230CE" w:rsidRPr="004230CE" w:rsidRDefault="004230CE" w:rsidP="004230CE">
            <w:pPr>
              <w:widowControl w:val="0"/>
              <w:autoSpaceDE w:val="0"/>
              <w:autoSpaceDN w:val="0"/>
              <w:spacing w:before="1" w:after="0" w:line="240" w:lineRule="auto"/>
              <w:ind w:left="33"/>
              <w:outlineLvl w:val="1"/>
              <w:rPr>
                <w:rFonts w:ascii="Calibri" w:eastAsia="Calibri" w:hAnsi="Calibri" w:cs="Calibri"/>
                <w:b/>
                <w:bCs/>
                <w:sz w:val="19"/>
                <w:szCs w:val="19"/>
                <w:lang w:val="en-US"/>
              </w:rPr>
            </w:pPr>
            <w:r w:rsidRPr="004230CE">
              <w:rPr>
                <w:rFonts w:ascii="Calibri" w:eastAsia="Calibri" w:hAnsi="Calibri" w:cs="Calibri"/>
                <w:b/>
                <w:bCs/>
                <w:color w:val="221F1F"/>
                <w:sz w:val="19"/>
                <w:szCs w:val="19"/>
                <w:lang w:val="en-US"/>
              </w:rPr>
              <w:t>How</w:t>
            </w:r>
            <w:r w:rsidRPr="004230CE">
              <w:rPr>
                <w:rFonts w:ascii="Calibri" w:eastAsia="Calibri" w:hAnsi="Calibri" w:cs="Calibri"/>
                <w:b/>
                <w:bCs/>
                <w:color w:val="221F1F"/>
                <w:spacing w:val="-11"/>
                <w:sz w:val="19"/>
                <w:szCs w:val="19"/>
                <w:lang w:val="en-US"/>
              </w:rPr>
              <w:t xml:space="preserve"> </w:t>
            </w:r>
            <w:r w:rsidRPr="004230CE">
              <w:rPr>
                <w:rFonts w:ascii="Calibri" w:eastAsia="Calibri" w:hAnsi="Calibri" w:cs="Calibri"/>
                <w:b/>
                <w:bCs/>
                <w:color w:val="221F1F"/>
                <w:sz w:val="19"/>
                <w:szCs w:val="19"/>
                <w:lang w:val="en-US"/>
              </w:rPr>
              <w:t>our</w:t>
            </w:r>
            <w:r w:rsidRPr="004230CE">
              <w:rPr>
                <w:rFonts w:ascii="Calibri" w:eastAsia="Calibri" w:hAnsi="Calibri" w:cs="Calibri"/>
                <w:b/>
                <w:bCs/>
                <w:color w:val="221F1F"/>
                <w:spacing w:val="-11"/>
                <w:sz w:val="19"/>
                <w:szCs w:val="19"/>
                <w:lang w:val="en-US"/>
              </w:rPr>
              <w:t xml:space="preserve"> </w:t>
            </w:r>
            <w:r w:rsidRPr="004230CE">
              <w:rPr>
                <w:rFonts w:ascii="Calibri" w:eastAsia="Calibri" w:hAnsi="Calibri" w:cs="Calibri"/>
                <w:b/>
                <w:bCs/>
                <w:color w:val="221F1F"/>
                <w:sz w:val="19"/>
                <w:szCs w:val="19"/>
                <w:lang w:val="en-US"/>
              </w:rPr>
              <w:t>audit</w:t>
            </w:r>
            <w:r w:rsidRPr="004230CE">
              <w:rPr>
                <w:rFonts w:ascii="Calibri" w:eastAsia="Calibri" w:hAnsi="Calibri" w:cs="Calibri"/>
                <w:b/>
                <w:bCs/>
                <w:color w:val="221F1F"/>
                <w:spacing w:val="-11"/>
                <w:sz w:val="19"/>
                <w:szCs w:val="19"/>
                <w:lang w:val="en-US"/>
              </w:rPr>
              <w:t xml:space="preserve"> </w:t>
            </w:r>
            <w:r w:rsidRPr="004230CE">
              <w:rPr>
                <w:rFonts w:ascii="Calibri" w:eastAsia="Calibri" w:hAnsi="Calibri" w:cs="Calibri"/>
                <w:b/>
                <w:bCs/>
                <w:color w:val="221F1F"/>
                <w:sz w:val="19"/>
                <w:szCs w:val="19"/>
                <w:lang w:val="en-US"/>
              </w:rPr>
              <w:t>approached</w:t>
            </w:r>
            <w:r w:rsidRPr="004230CE">
              <w:rPr>
                <w:rFonts w:ascii="Calibri" w:eastAsia="Calibri" w:hAnsi="Calibri" w:cs="Calibri"/>
                <w:b/>
                <w:bCs/>
                <w:color w:val="221F1F"/>
                <w:spacing w:val="-10"/>
                <w:sz w:val="19"/>
                <w:szCs w:val="19"/>
                <w:lang w:val="en-US"/>
              </w:rPr>
              <w:t xml:space="preserve"> </w:t>
            </w:r>
            <w:r w:rsidRPr="004230CE">
              <w:rPr>
                <w:rFonts w:ascii="Calibri" w:eastAsia="Calibri" w:hAnsi="Calibri" w:cs="Calibri"/>
                <w:b/>
                <w:bCs/>
                <w:color w:val="221F1F"/>
                <w:sz w:val="19"/>
                <w:szCs w:val="19"/>
                <w:lang w:val="en-US"/>
              </w:rPr>
              <w:t>this</w:t>
            </w:r>
            <w:r w:rsidRPr="004230CE">
              <w:rPr>
                <w:rFonts w:ascii="Calibri" w:eastAsia="Calibri" w:hAnsi="Calibri" w:cs="Calibri"/>
                <w:b/>
                <w:bCs/>
                <w:color w:val="221F1F"/>
                <w:spacing w:val="-7"/>
                <w:sz w:val="19"/>
                <w:szCs w:val="19"/>
                <w:lang w:val="en-US"/>
              </w:rPr>
              <w:t xml:space="preserve"> </w:t>
            </w:r>
            <w:r w:rsidRPr="004230CE">
              <w:rPr>
                <w:rFonts w:ascii="Calibri" w:eastAsia="Calibri" w:hAnsi="Calibri" w:cs="Calibri"/>
                <w:b/>
                <w:bCs/>
                <w:color w:val="221F1F"/>
                <w:spacing w:val="-2"/>
                <w:sz w:val="19"/>
                <w:szCs w:val="19"/>
                <w:lang w:val="en-US"/>
              </w:rPr>
              <w:t>matter</w:t>
            </w:r>
          </w:p>
          <w:p w14:paraId="43D86850" w14:textId="77777777" w:rsidR="004230CE" w:rsidRPr="004230CE" w:rsidRDefault="004230CE" w:rsidP="004230CE">
            <w:pPr>
              <w:widowControl w:val="0"/>
              <w:numPr>
                <w:ilvl w:val="0"/>
                <w:numId w:val="52"/>
              </w:numPr>
              <w:tabs>
                <w:tab w:val="left" w:pos="175"/>
              </w:tabs>
              <w:autoSpaceDE w:val="0"/>
              <w:autoSpaceDN w:val="0"/>
              <w:spacing w:before="128" w:after="0" w:line="247" w:lineRule="auto"/>
              <w:ind w:left="33" w:right="305" w:firstLine="0"/>
              <w:rPr>
                <w:rFonts w:ascii="Calibri" w:eastAsia="Calibri" w:hAnsi="Calibri" w:cs="Calibri"/>
                <w:sz w:val="19"/>
                <w:szCs w:val="22"/>
                <w:lang w:val="en-US"/>
              </w:rPr>
            </w:pPr>
            <w:r w:rsidRPr="004230CE">
              <w:rPr>
                <w:rFonts w:ascii="Calibri" w:eastAsia="Calibri" w:hAnsi="Calibri" w:cs="Calibri"/>
                <w:color w:val="221F1F"/>
                <w:sz w:val="19"/>
                <w:szCs w:val="22"/>
                <w:lang w:val="en-US"/>
              </w:rPr>
              <w:t>We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sent</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audit</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instructions</w:t>
            </w:r>
            <w:r w:rsidRPr="004230CE">
              <w:rPr>
                <w:rFonts w:ascii="Calibri" w:eastAsia="Calibri" w:hAnsi="Calibri" w:cs="Calibri"/>
                <w:color w:val="221F1F"/>
                <w:spacing w:val="-5"/>
                <w:sz w:val="19"/>
                <w:szCs w:val="22"/>
                <w:lang w:val="en-US"/>
              </w:rPr>
              <w:t xml:space="preserve"> </w:t>
            </w:r>
            <w:r w:rsidRPr="004230CE">
              <w:rPr>
                <w:rFonts w:ascii="Calibri" w:eastAsia="Calibri" w:hAnsi="Calibri" w:cs="Calibri"/>
                <w:color w:val="221F1F"/>
                <w:sz w:val="19"/>
                <w:szCs w:val="22"/>
                <w:lang w:val="en-US"/>
              </w:rPr>
              <w:t>to</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auditors</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of</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selected</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operational</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investees</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for</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group</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audit</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 xml:space="preserve">scope and participated in the discussions of risk assessment and planning of audit procedures, among other </w:t>
            </w:r>
            <w:r w:rsidRPr="004230CE">
              <w:rPr>
                <w:rFonts w:ascii="Calibri" w:eastAsia="Calibri" w:hAnsi="Calibri" w:cs="Calibri"/>
                <w:color w:val="221F1F"/>
                <w:spacing w:val="-2"/>
                <w:sz w:val="19"/>
                <w:szCs w:val="22"/>
                <w:lang w:val="en-US"/>
              </w:rPr>
              <w:t>communications.</w:t>
            </w:r>
          </w:p>
          <w:p w14:paraId="6026A2B9" w14:textId="77777777" w:rsidR="004230CE" w:rsidRPr="004230CE" w:rsidRDefault="004230CE" w:rsidP="004230CE">
            <w:pPr>
              <w:widowControl w:val="0"/>
              <w:numPr>
                <w:ilvl w:val="0"/>
                <w:numId w:val="52"/>
              </w:numPr>
              <w:tabs>
                <w:tab w:val="left" w:pos="175"/>
                <w:tab w:val="left" w:pos="7641"/>
              </w:tabs>
              <w:autoSpaceDE w:val="0"/>
              <w:autoSpaceDN w:val="0"/>
              <w:spacing w:before="121" w:after="0" w:line="247" w:lineRule="auto"/>
              <w:ind w:left="33" w:right="163" w:firstLine="0"/>
              <w:rPr>
                <w:rFonts w:ascii="Calibri" w:eastAsia="Calibri" w:hAnsi="Calibri" w:cs="Calibri"/>
                <w:sz w:val="19"/>
                <w:szCs w:val="22"/>
                <w:lang w:val="en-US"/>
              </w:rPr>
            </w:pPr>
            <w:r w:rsidRPr="004230CE">
              <w:rPr>
                <w:rFonts w:ascii="Calibri" w:eastAsia="Calibri" w:hAnsi="Calibri" w:cs="Calibri"/>
                <w:color w:val="221F1F"/>
                <w:sz w:val="19"/>
                <w:szCs w:val="22"/>
                <w:lang w:val="en-US"/>
              </w:rPr>
              <w:t>We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held</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meetings</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during</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audit</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period</w:t>
            </w:r>
            <w:r w:rsidRPr="004230CE">
              <w:rPr>
                <w:rFonts w:ascii="Calibri" w:eastAsia="Calibri" w:hAnsi="Calibri" w:cs="Calibri"/>
                <w:color w:val="221F1F"/>
                <w:spacing w:val="-5"/>
                <w:sz w:val="19"/>
                <w:szCs w:val="22"/>
                <w:lang w:val="en-US"/>
              </w:rPr>
              <w:t xml:space="preserve"> </w:t>
            </w:r>
            <w:r w:rsidRPr="004230CE">
              <w:rPr>
                <w:rFonts w:ascii="Calibri" w:eastAsia="Calibri" w:hAnsi="Calibri" w:cs="Calibri"/>
                <w:color w:val="221F1F"/>
                <w:sz w:val="19"/>
                <w:szCs w:val="22"/>
                <w:lang w:val="en-US"/>
              </w:rPr>
              <w:t>with</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5"/>
                <w:sz w:val="19"/>
                <w:szCs w:val="22"/>
                <w:lang w:val="en-US"/>
              </w:rPr>
              <w:t xml:space="preserve"> </w:t>
            </w:r>
            <w:r w:rsidRPr="004230CE">
              <w:rPr>
                <w:rFonts w:ascii="Calibri" w:eastAsia="Calibri" w:hAnsi="Calibri" w:cs="Calibri"/>
                <w:color w:val="221F1F"/>
                <w:sz w:val="19"/>
                <w:szCs w:val="22"/>
                <w:lang w:val="en-US"/>
              </w:rPr>
              <w:t>auditors</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of</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operational</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investees</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and</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 xml:space="preserve">monitored the progress of the audit work carried out on the estimates used in the measurement of insurance </w:t>
            </w:r>
            <w:r w:rsidRPr="004230CE">
              <w:rPr>
                <w:rFonts w:ascii="Calibri" w:eastAsia="Calibri" w:hAnsi="Calibri" w:cs="Calibri"/>
                <w:color w:val="221F1F"/>
                <w:spacing w:val="-2"/>
                <w:sz w:val="19"/>
                <w:szCs w:val="22"/>
                <w:lang w:val="en-US"/>
              </w:rPr>
              <w:t>contracts.</w:t>
            </w:r>
          </w:p>
          <w:p w14:paraId="453D6EFF" w14:textId="77777777" w:rsidR="004230CE" w:rsidRPr="004230CE" w:rsidRDefault="004230CE" w:rsidP="004230CE">
            <w:pPr>
              <w:widowControl w:val="0"/>
              <w:numPr>
                <w:ilvl w:val="0"/>
                <w:numId w:val="52"/>
              </w:numPr>
              <w:tabs>
                <w:tab w:val="left" w:pos="175"/>
                <w:tab w:val="left" w:pos="7641"/>
              </w:tabs>
              <w:autoSpaceDE w:val="0"/>
              <w:autoSpaceDN w:val="0"/>
              <w:spacing w:before="123" w:after="0" w:line="247" w:lineRule="auto"/>
              <w:ind w:left="33" w:right="22" w:firstLine="0"/>
              <w:rPr>
                <w:rFonts w:ascii="Calibri" w:eastAsia="Calibri" w:hAnsi="Calibri" w:cs="Calibri"/>
                <w:sz w:val="19"/>
                <w:szCs w:val="22"/>
                <w:lang w:val="en-US"/>
              </w:rPr>
            </w:pPr>
            <w:r w:rsidRPr="004230CE">
              <w:rPr>
                <w:rFonts w:ascii="Calibri" w:eastAsia="Calibri" w:hAnsi="Calibri" w:cs="Calibri"/>
                <w:color w:val="221F1F"/>
                <w:sz w:val="19"/>
                <w:szCs w:val="22"/>
                <w:lang w:val="en-US"/>
              </w:rPr>
              <w:t>We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analyzed</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communications</w:t>
            </w:r>
            <w:r w:rsidRPr="004230CE">
              <w:rPr>
                <w:rFonts w:ascii="Calibri" w:eastAsia="Calibri" w:hAnsi="Calibri" w:cs="Calibri"/>
                <w:color w:val="221F1F"/>
                <w:spacing w:val="-5"/>
                <w:sz w:val="19"/>
                <w:szCs w:val="22"/>
                <w:lang w:val="en-US"/>
              </w:rPr>
              <w:t xml:space="preserve"> </w:t>
            </w:r>
            <w:r w:rsidRPr="004230CE">
              <w:rPr>
                <w:rFonts w:ascii="Calibri" w:eastAsia="Calibri" w:hAnsi="Calibri" w:cs="Calibri"/>
                <w:color w:val="221F1F"/>
                <w:sz w:val="19"/>
                <w:szCs w:val="22"/>
                <w:lang w:val="en-US"/>
              </w:rPr>
              <w:t>and</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reports</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sent</w:t>
            </w:r>
            <w:r w:rsidRPr="004230CE">
              <w:rPr>
                <w:rFonts w:ascii="Calibri" w:eastAsia="Calibri" w:hAnsi="Calibri" w:cs="Calibri"/>
                <w:color w:val="221F1F"/>
                <w:spacing w:val="-5"/>
                <w:sz w:val="19"/>
                <w:szCs w:val="22"/>
                <w:lang w:val="en-US"/>
              </w:rPr>
              <w:t xml:space="preserve"> </w:t>
            </w:r>
            <w:r w:rsidRPr="004230CE">
              <w:rPr>
                <w:rFonts w:ascii="Calibri" w:eastAsia="Calibri" w:hAnsi="Calibri" w:cs="Calibri"/>
                <w:color w:val="221F1F"/>
                <w:sz w:val="19"/>
                <w:szCs w:val="22"/>
                <w:lang w:val="en-US"/>
              </w:rPr>
              <w:t>by</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auditors</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of</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selected</w:t>
            </w:r>
            <w:r w:rsidRPr="004230CE">
              <w:rPr>
                <w:rFonts w:ascii="Calibri" w:eastAsia="Calibri" w:hAnsi="Calibri" w:cs="Calibri"/>
                <w:color w:val="221F1F"/>
                <w:spacing w:val="-3"/>
                <w:sz w:val="19"/>
                <w:szCs w:val="22"/>
                <w:lang w:val="en-US"/>
              </w:rPr>
              <w:t xml:space="preserve"> </w:t>
            </w:r>
            <w:r w:rsidRPr="004230CE">
              <w:rPr>
                <w:rFonts w:ascii="Calibri" w:eastAsia="Calibri" w:hAnsi="Calibri" w:cs="Calibri"/>
                <w:color w:val="221F1F"/>
                <w:sz w:val="19"/>
                <w:szCs w:val="22"/>
                <w:lang w:val="en-US"/>
              </w:rPr>
              <w:t>operational</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investees for group audit scope, including the procedures for evaluating relevant internal controls, involvement of actuarial specialists in evaluating</w:t>
            </w:r>
            <w:r w:rsidRPr="004230CE">
              <w:rPr>
                <w:rFonts w:ascii="Calibri" w:eastAsia="Calibri" w:hAnsi="Calibri" w:cs="Calibri"/>
                <w:color w:val="221F1F"/>
                <w:spacing w:val="-1"/>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1"/>
                <w:sz w:val="19"/>
                <w:szCs w:val="22"/>
                <w:lang w:val="en-US"/>
              </w:rPr>
              <w:t xml:space="preserve"> </w:t>
            </w:r>
            <w:r w:rsidRPr="004230CE">
              <w:rPr>
                <w:rFonts w:ascii="Calibri" w:eastAsia="Calibri" w:hAnsi="Calibri" w:cs="Calibri"/>
                <w:color w:val="221F1F"/>
                <w:sz w:val="19"/>
                <w:szCs w:val="22"/>
                <w:lang w:val="en-US"/>
              </w:rPr>
              <w:t>estimates used in</w:t>
            </w:r>
            <w:r w:rsidRPr="004230CE">
              <w:rPr>
                <w:rFonts w:ascii="Calibri" w:eastAsia="Calibri" w:hAnsi="Calibri" w:cs="Calibri"/>
                <w:color w:val="221F1F"/>
                <w:spacing w:val="-2"/>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1"/>
                <w:sz w:val="19"/>
                <w:szCs w:val="22"/>
                <w:lang w:val="en-US"/>
              </w:rPr>
              <w:t xml:space="preserve"> </w:t>
            </w:r>
            <w:r w:rsidRPr="004230CE">
              <w:rPr>
                <w:rFonts w:ascii="Calibri" w:eastAsia="Calibri" w:hAnsi="Calibri" w:cs="Calibri"/>
                <w:color w:val="221F1F"/>
                <w:sz w:val="19"/>
                <w:szCs w:val="22"/>
                <w:lang w:val="en-US"/>
              </w:rPr>
              <w:t>measurement of</w:t>
            </w:r>
            <w:r w:rsidRPr="004230CE">
              <w:rPr>
                <w:rFonts w:ascii="Calibri" w:eastAsia="Calibri" w:hAnsi="Calibri" w:cs="Calibri"/>
                <w:color w:val="221F1F"/>
                <w:spacing w:val="-1"/>
                <w:sz w:val="19"/>
                <w:szCs w:val="22"/>
                <w:lang w:val="en-US"/>
              </w:rPr>
              <w:t xml:space="preserve"> </w:t>
            </w:r>
            <w:r w:rsidRPr="004230CE">
              <w:rPr>
                <w:rFonts w:ascii="Calibri" w:eastAsia="Calibri" w:hAnsi="Calibri" w:cs="Calibri"/>
                <w:color w:val="221F1F"/>
                <w:sz w:val="19"/>
                <w:szCs w:val="22"/>
                <w:lang w:val="en-US"/>
              </w:rPr>
              <w:t>insurance</w:t>
            </w:r>
            <w:r w:rsidRPr="004230CE">
              <w:rPr>
                <w:rFonts w:ascii="Calibri" w:eastAsia="Calibri" w:hAnsi="Calibri" w:cs="Calibri"/>
                <w:color w:val="221F1F"/>
                <w:spacing w:val="-1"/>
                <w:sz w:val="19"/>
                <w:szCs w:val="22"/>
                <w:lang w:val="en-US"/>
              </w:rPr>
              <w:t xml:space="preserve"> </w:t>
            </w:r>
            <w:r w:rsidRPr="004230CE">
              <w:rPr>
                <w:rFonts w:ascii="Calibri" w:eastAsia="Calibri" w:hAnsi="Calibri" w:cs="Calibri"/>
                <w:color w:val="221F1F"/>
                <w:sz w:val="19"/>
                <w:szCs w:val="22"/>
                <w:lang w:val="en-US"/>
              </w:rPr>
              <w:t>contracts, and the procedures and conclusions obtained.</w:t>
            </w:r>
          </w:p>
          <w:p w14:paraId="60D7F3AB" w14:textId="77777777" w:rsidR="004230CE" w:rsidRPr="004230CE" w:rsidRDefault="004230CE" w:rsidP="004230CE">
            <w:pPr>
              <w:widowControl w:val="0"/>
              <w:numPr>
                <w:ilvl w:val="0"/>
                <w:numId w:val="52"/>
              </w:numPr>
              <w:tabs>
                <w:tab w:val="left" w:pos="175"/>
              </w:tabs>
              <w:autoSpaceDE w:val="0"/>
              <w:autoSpaceDN w:val="0"/>
              <w:spacing w:before="122" w:after="0" w:line="244" w:lineRule="auto"/>
              <w:ind w:left="33" w:right="163" w:firstLine="0"/>
              <w:rPr>
                <w:rFonts w:ascii="Calibri" w:eastAsia="Calibri" w:hAnsi="Calibri" w:cs="Calibri"/>
                <w:sz w:val="19"/>
                <w:szCs w:val="22"/>
                <w:lang w:val="en-US"/>
              </w:rPr>
            </w:pPr>
            <w:r w:rsidRPr="004230CE">
              <w:rPr>
                <w:rFonts w:ascii="Calibri" w:eastAsia="Calibri" w:hAnsi="Calibri" w:cs="Calibri"/>
                <w:color w:val="221F1F"/>
                <w:sz w:val="19"/>
                <w:szCs w:val="22"/>
                <w:lang w:val="en-US"/>
              </w:rPr>
              <w:t>We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evaluated</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whether</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disclosures</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in</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the</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individual</w:t>
            </w:r>
            <w:r w:rsidRPr="004230CE">
              <w:rPr>
                <w:rFonts w:ascii="Calibri" w:eastAsia="Calibri" w:hAnsi="Calibri" w:cs="Calibri"/>
                <w:color w:val="221F1F"/>
                <w:spacing w:val="-6"/>
                <w:sz w:val="19"/>
                <w:szCs w:val="22"/>
                <w:lang w:val="en-US"/>
              </w:rPr>
              <w:t xml:space="preserve"> </w:t>
            </w:r>
            <w:r w:rsidRPr="004230CE">
              <w:rPr>
                <w:rFonts w:ascii="Calibri" w:eastAsia="Calibri" w:hAnsi="Calibri" w:cs="Calibri"/>
                <w:color w:val="221F1F"/>
                <w:sz w:val="19"/>
                <w:szCs w:val="22"/>
                <w:lang w:val="en-US"/>
              </w:rPr>
              <w:t>and</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consolidated</w:t>
            </w:r>
            <w:r w:rsidRPr="004230CE">
              <w:rPr>
                <w:rFonts w:ascii="Calibri" w:eastAsia="Calibri" w:hAnsi="Calibri" w:cs="Calibri"/>
                <w:color w:val="221F1F"/>
                <w:spacing w:val="-4"/>
                <w:sz w:val="19"/>
                <w:szCs w:val="22"/>
                <w:lang w:val="en-US"/>
              </w:rPr>
              <w:t xml:space="preserve"> </w:t>
            </w:r>
            <w:r w:rsidRPr="004230CE">
              <w:rPr>
                <w:rFonts w:ascii="Calibri" w:eastAsia="Calibri" w:hAnsi="Calibri" w:cs="Calibri"/>
                <w:color w:val="221F1F"/>
                <w:sz w:val="19"/>
                <w:szCs w:val="22"/>
                <w:lang w:val="en-US"/>
              </w:rPr>
              <w:t>financial</w:t>
            </w:r>
            <w:r w:rsidRPr="004230CE">
              <w:rPr>
                <w:rFonts w:ascii="Calibri" w:eastAsia="Calibri" w:hAnsi="Calibri" w:cs="Calibri"/>
                <w:color w:val="221F1F"/>
                <w:spacing w:val="-8"/>
                <w:sz w:val="19"/>
                <w:szCs w:val="22"/>
                <w:lang w:val="en-US"/>
              </w:rPr>
              <w:t xml:space="preserve"> </w:t>
            </w:r>
            <w:r w:rsidRPr="004230CE">
              <w:rPr>
                <w:rFonts w:ascii="Calibri" w:eastAsia="Calibri" w:hAnsi="Calibri" w:cs="Calibri"/>
                <w:color w:val="221F1F"/>
                <w:sz w:val="19"/>
                <w:szCs w:val="22"/>
                <w:lang w:val="en-US"/>
              </w:rPr>
              <w:t>statements</w:t>
            </w:r>
            <w:r w:rsidRPr="004230CE">
              <w:rPr>
                <w:rFonts w:ascii="Calibri" w:eastAsia="Calibri" w:hAnsi="Calibri" w:cs="Calibri"/>
                <w:color w:val="221F1F"/>
                <w:spacing w:val="-7"/>
                <w:sz w:val="19"/>
                <w:szCs w:val="22"/>
                <w:lang w:val="en-US"/>
              </w:rPr>
              <w:t xml:space="preserve"> </w:t>
            </w:r>
            <w:r w:rsidRPr="004230CE">
              <w:rPr>
                <w:rFonts w:ascii="Calibri" w:eastAsia="Calibri" w:hAnsi="Calibri" w:cs="Calibri"/>
                <w:color w:val="221F1F"/>
                <w:sz w:val="19"/>
                <w:szCs w:val="22"/>
                <w:lang w:val="en-US"/>
              </w:rPr>
              <w:t>consider all relevant information.</w:t>
            </w:r>
          </w:p>
          <w:p w14:paraId="0C67BA61" w14:textId="10216D76" w:rsidR="00D05C5A" w:rsidRPr="004230CE" w:rsidRDefault="004230CE" w:rsidP="004230CE">
            <w:pPr>
              <w:widowControl w:val="0"/>
              <w:tabs>
                <w:tab w:val="left" w:pos="7829"/>
              </w:tabs>
              <w:autoSpaceDE w:val="0"/>
              <w:autoSpaceDN w:val="0"/>
              <w:spacing w:before="231" w:after="0" w:line="240" w:lineRule="auto"/>
              <w:ind w:left="33"/>
              <w:rPr>
                <w:rFonts w:ascii="Calibri" w:eastAsia="Calibri" w:hAnsi="Calibri" w:cs="Calibri"/>
                <w:sz w:val="19"/>
                <w:szCs w:val="19"/>
                <w:lang w:val="en-US"/>
              </w:rPr>
            </w:pPr>
            <w:r w:rsidRPr="004230CE">
              <w:rPr>
                <w:rFonts w:ascii="Calibri" w:eastAsia="Calibri" w:hAnsi="Calibri" w:cs="Calibri"/>
                <w:color w:val="221F1F"/>
                <w:sz w:val="19"/>
                <w:szCs w:val="19"/>
                <w:lang w:val="en-US"/>
              </w:rPr>
              <w:t>Based</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on</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the</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evidence</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obtained</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through</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the</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procedures</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summarized</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above,</w:t>
            </w:r>
            <w:r w:rsidRPr="004230CE">
              <w:rPr>
                <w:rFonts w:ascii="Calibri" w:eastAsia="Calibri" w:hAnsi="Calibri" w:cs="Calibri"/>
                <w:color w:val="221F1F"/>
                <w:spacing w:val="-2"/>
                <w:sz w:val="19"/>
                <w:szCs w:val="19"/>
                <w:lang w:val="en-US"/>
              </w:rPr>
              <w:t xml:space="preserve"> </w:t>
            </w:r>
            <w:r w:rsidRPr="004230CE">
              <w:rPr>
                <w:rFonts w:ascii="Calibri" w:eastAsia="Calibri" w:hAnsi="Calibri" w:cs="Calibri"/>
                <w:color w:val="221F1F"/>
                <w:sz w:val="19"/>
                <w:szCs w:val="19"/>
                <w:lang w:val="en-US"/>
              </w:rPr>
              <w:t>we</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consider the</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insurance contracts</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in</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investees</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evaluated</w:t>
            </w:r>
            <w:r w:rsidRPr="004230CE">
              <w:rPr>
                <w:rFonts w:ascii="Calibri" w:eastAsia="Calibri" w:hAnsi="Calibri" w:cs="Calibri"/>
                <w:color w:val="221F1F"/>
                <w:spacing w:val="-3"/>
                <w:sz w:val="19"/>
                <w:szCs w:val="19"/>
                <w:lang w:val="en-US"/>
              </w:rPr>
              <w:t xml:space="preserve"> </w:t>
            </w:r>
            <w:r w:rsidRPr="004230CE">
              <w:rPr>
                <w:rFonts w:ascii="Calibri" w:eastAsia="Calibri" w:hAnsi="Calibri" w:cs="Calibri"/>
                <w:color w:val="221F1F"/>
                <w:sz w:val="19"/>
                <w:szCs w:val="19"/>
                <w:lang w:val="en-US"/>
              </w:rPr>
              <w:t>using</w:t>
            </w:r>
            <w:r w:rsidRPr="004230CE">
              <w:rPr>
                <w:rFonts w:ascii="Calibri" w:eastAsia="Calibri" w:hAnsi="Calibri" w:cs="Calibri"/>
                <w:color w:val="221F1F"/>
                <w:spacing w:val="-5"/>
                <w:sz w:val="19"/>
                <w:szCs w:val="19"/>
                <w:lang w:val="en-US"/>
              </w:rPr>
              <w:t xml:space="preserve"> </w:t>
            </w:r>
            <w:r w:rsidRPr="004230CE">
              <w:rPr>
                <w:rFonts w:ascii="Calibri" w:eastAsia="Calibri" w:hAnsi="Calibri" w:cs="Calibri"/>
                <w:color w:val="221F1F"/>
                <w:sz w:val="19"/>
                <w:szCs w:val="19"/>
                <w:lang w:val="en-US"/>
              </w:rPr>
              <w:t>the</w:t>
            </w:r>
            <w:r w:rsidRPr="004230CE">
              <w:rPr>
                <w:rFonts w:ascii="Calibri" w:eastAsia="Calibri" w:hAnsi="Calibri" w:cs="Calibri"/>
                <w:color w:val="221F1F"/>
                <w:spacing w:val="-5"/>
                <w:sz w:val="19"/>
                <w:szCs w:val="19"/>
                <w:lang w:val="en-US"/>
              </w:rPr>
              <w:t xml:space="preserve"> </w:t>
            </w:r>
            <w:r w:rsidRPr="004230CE">
              <w:rPr>
                <w:rFonts w:ascii="Calibri" w:eastAsia="Calibri" w:hAnsi="Calibri" w:cs="Calibri"/>
                <w:color w:val="221F1F"/>
                <w:sz w:val="19"/>
                <w:szCs w:val="19"/>
                <w:lang w:val="en-US"/>
              </w:rPr>
              <w:t>equity</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method</w:t>
            </w:r>
            <w:r w:rsidRPr="004230CE">
              <w:rPr>
                <w:rFonts w:ascii="Calibri" w:eastAsia="Calibri" w:hAnsi="Calibri" w:cs="Calibri"/>
                <w:color w:val="221F1F"/>
                <w:spacing w:val="-5"/>
                <w:sz w:val="19"/>
                <w:szCs w:val="19"/>
                <w:lang w:val="en-US"/>
              </w:rPr>
              <w:t xml:space="preserve"> </w:t>
            </w:r>
            <w:r w:rsidRPr="004230CE">
              <w:rPr>
                <w:rFonts w:ascii="Calibri" w:eastAsia="Calibri" w:hAnsi="Calibri" w:cs="Calibri"/>
                <w:color w:val="221F1F"/>
                <w:sz w:val="19"/>
                <w:szCs w:val="19"/>
                <w:lang w:val="en-US"/>
              </w:rPr>
              <w:t>acceptable</w:t>
            </w:r>
            <w:r w:rsidRPr="004230CE">
              <w:rPr>
                <w:rFonts w:ascii="Calibri" w:eastAsia="Calibri" w:hAnsi="Calibri" w:cs="Calibri"/>
                <w:color w:val="221F1F"/>
                <w:spacing w:val="-8"/>
                <w:sz w:val="19"/>
                <w:szCs w:val="19"/>
                <w:lang w:val="en-US"/>
              </w:rPr>
              <w:t xml:space="preserve"> </w:t>
            </w:r>
            <w:r w:rsidRPr="004230CE">
              <w:rPr>
                <w:rFonts w:ascii="Calibri" w:eastAsia="Calibri" w:hAnsi="Calibri" w:cs="Calibri"/>
                <w:color w:val="221F1F"/>
                <w:sz w:val="19"/>
                <w:szCs w:val="19"/>
                <w:lang w:val="en-US"/>
              </w:rPr>
              <w:t>in</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the</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context</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of</w:t>
            </w:r>
            <w:r w:rsidRPr="004230CE">
              <w:rPr>
                <w:rFonts w:ascii="Calibri" w:eastAsia="Calibri" w:hAnsi="Calibri" w:cs="Calibri"/>
                <w:color w:val="221F1F"/>
                <w:spacing w:val="-7"/>
                <w:sz w:val="19"/>
                <w:szCs w:val="19"/>
                <w:lang w:val="en-US"/>
              </w:rPr>
              <w:t xml:space="preserve"> </w:t>
            </w:r>
            <w:r w:rsidRPr="004230CE">
              <w:rPr>
                <w:rFonts w:ascii="Calibri" w:eastAsia="Calibri" w:hAnsi="Calibri" w:cs="Calibri"/>
                <w:color w:val="221F1F"/>
                <w:sz w:val="19"/>
                <w:szCs w:val="19"/>
                <w:lang w:val="en-US"/>
              </w:rPr>
              <w:t>the</w:t>
            </w:r>
            <w:r w:rsidRPr="004230CE">
              <w:rPr>
                <w:rFonts w:ascii="Calibri" w:eastAsia="Calibri" w:hAnsi="Calibri" w:cs="Calibri"/>
                <w:color w:val="221F1F"/>
                <w:spacing w:val="-6"/>
                <w:sz w:val="19"/>
                <w:szCs w:val="19"/>
                <w:lang w:val="en-US"/>
              </w:rPr>
              <w:t xml:space="preserve"> </w:t>
            </w:r>
            <w:r w:rsidRPr="004230CE">
              <w:rPr>
                <w:rFonts w:ascii="Calibri" w:eastAsia="Calibri" w:hAnsi="Calibri" w:cs="Calibri"/>
                <w:color w:val="221F1F"/>
                <w:sz w:val="19"/>
                <w:szCs w:val="19"/>
                <w:lang w:val="en-US"/>
              </w:rPr>
              <w:t>individual</w:t>
            </w:r>
            <w:r w:rsidRPr="004230CE">
              <w:rPr>
                <w:rFonts w:ascii="Calibri" w:eastAsia="Calibri" w:hAnsi="Calibri" w:cs="Calibri"/>
                <w:color w:val="221F1F"/>
                <w:spacing w:val="-4"/>
                <w:sz w:val="19"/>
                <w:szCs w:val="19"/>
                <w:lang w:val="en-US"/>
              </w:rPr>
              <w:t xml:space="preserve"> </w:t>
            </w:r>
            <w:r w:rsidRPr="004230CE">
              <w:rPr>
                <w:rFonts w:ascii="Calibri" w:eastAsia="Calibri" w:hAnsi="Calibri" w:cs="Calibri"/>
                <w:color w:val="221F1F"/>
                <w:sz w:val="19"/>
                <w:szCs w:val="19"/>
                <w:lang w:val="en-US"/>
              </w:rPr>
              <w:t>and consolidated financial statements taken as a whole, for the year ended December 31, 2025</w:t>
            </w:r>
          </w:p>
          <w:p w14:paraId="0615F4BF" w14:textId="6D70FECA" w:rsidR="003B7EED" w:rsidRDefault="001C5675" w:rsidP="003B7EED">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r w:rsidRPr="001C5675">
              <w:rPr>
                <w:rFonts w:ascii="Calibri" w:eastAsia="Calibri" w:hAnsi="Calibri" w:cs="Calibri"/>
                <w:noProof/>
                <w:sz w:val="20"/>
                <w:szCs w:val="22"/>
                <w:lang w:val="pt-PT"/>
              </w:rPr>
              <mc:AlternateContent>
                <mc:Choice Requires="wps">
                  <w:drawing>
                    <wp:anchor distT="0" distB="0" distL="0" distR="0" simplePos="0" relativeHeight="251668497" behindDoc="1" locked="0" layoutInCell="1" allowOverlap="1" wp14:anchorId="6A53CA36" wp14:editId="3E1D92BA">
                      <wp:simplePos x="0" y="0"/>
                      <wp:positionH relativeFrom="page">
                        <wp:posOffset>2264</wp:posOffset>
                      </wp:positionH>
                      <wp:positionV relativeFrom="paragraph">
                        <wp:posOffset>180064</wp:posOffset>
                      </wp:positionV>
                      <wp:extent cx="5398135" cy="2959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295910"/>
                              </a:xfrm>
                              <a:prstGeom prst="rect">
                                <a:avLst/>
                              </a:prstGeom>
                              <a:solidFill>
                                <a:srgbClr val="044F96"/>
                              </a:solidFill>
                            </wps:spPr>
                            <wps:txbx>
                              <w:txbxContent>
                                <w:p w14:paraId="135B0447" w14:textId="77777777" w:rsidR="001C5675" w:rsidRDefault="001C5675" w:rsidP="001C5675">
                                  <w:pPr>
                                    <w:spacing w:before="123"/>
                                    <w:ind w:left="114"/>
                                    <w:rPr>
                                      <w:b/>
                                      <w:color w:val="000000"/>
                                      <w:sz w:val="19"/>
                                    </w:rPr>
                                  </w:pPr>
                                  <w:r>
                                    <w:rPr>
                                      <w:b/>
                                      <w:color w:val="FFFFFF"/>
                                      <w:spacing w:val="-2"/>
                                      <w:sz w:val="19"/>
                                    </w:rPr>
                                    <w:t>Other</w:t>
                                  </w:r>
                                  <w:r>
                                    <w:rPr>
                                      <w:b/>
                                      <w:color w:val="FFFFFF"/>
                                      <w:spacing w:val="-3"/>
                                      <w:sz w:val="19"/>
                                    </w:rPr>
                                    <w:t xml:space="preserve"> </w:t>
                                  </w:r>
                                  <w:proofErr w:type="spellStart"/>
                                  <w:r>
                                    <w:rPr>
                                      <w:b/>
                                      <w:color w:val="FFFFFF"/>
                                      <w:spacing w:val="-2"/>
                                      <w:sz w:val="19"/>
                                    </w:rPr>
                                    <w:t>matters</w:t>
                                  </w:r>
                                  <w:proofErr w:type="spellEnd"/>
                                </w:p>
                              </w:txbxContent>
                            </wps:txbx>
                            <wps:bodyPr wrap="square" lIns="0" tIns="0" rIns="0" bIns="0" rtlCol="0">
                              <a:noAutofit/>
                            </wps:bodyPr>
                          </wps:wsp>
                        </a:graphicData>
                      </a:graphic>
                    </wp:anchor>
                  </w:drawing>
                </mc:Choice>
                <mc:Fallback>
                  <w:pict>
                    <v:shape w14:anchorId="6A53CA36" id="Textbox 8" o:spid="_x0000_s1033" type="#_x0000_t202" style="position:absolute;margin-left:.2pt;margin-top:14.2pt;width:425.05pt;height:23.3pt;z-index:-2516479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" fillcolor="#044f96" stroked="f">
                      <v:textbox inset="0,0,0,0">
                        <w:txbxContent>
                          <w:p w14:paraId="135B0447" w14:textId="77777777" w:rsidR="001C5675" w:rsidRDefault="001C5675" w:rsidP="001C5675">
                            <w:pPr>
                              <w:spacing w:before="123"/>
                              <w:ind w:left="114"/>
                              <w:rPr>
                                <w:b/>
                                <w:color w:val="000000"/>
                                <w:sz w:val="19"/>
                              </w:rPr>
                            </w:pPr>
                            <w:r>
                              <w:rPr>
                                <w:b/>
                                <w:color w:val="FFFFFF"/>
                                <w:spacing w:val="-2"/>
                                <w:sz w:val="19"/>
                              </w:rPr>
                              <w:t>Other</w:t>
                            </w:r>
                            <w:r>
                              <w:rPr>
                                <w:b/>
                                <w:color w:val="FFFFFF"/>
                                <w:spacing w:val="-3"/>
                                <w:sz w:val="19"/>
                              </w:rPr>
                              <w:t xml:space="preserve"> </w:t>
                            </w:r>
                            <w:proofErr w:type="spellStart"/>
                            <w:r>
                              <w:rPr>
                                <w:b/>
                                <w:color w:val="FFFFFF"/>
                                <w:spacing w:val="-2"/>
                                <w:sz w:val="19"/>
                              </w:rPr>
                              <w:t>matters</w:t>
                            </w:r>
                            <w:proofErr w:type="spellEnd"/>
                          </w:p>
                        </w:txbxContent>
                      </v:textbox>
                      <w10:wrap type="topAndBottom" anchorx="page"/>
                    </v:shape>
                  </w:pict>
                </mc:Fallback>
              </mc:AlternateContent>
            </w:r>
          </w:p>
          <w:p w14:paraId="5FED8AEA" w14:textId="77777777" w:rsidR="001C5675" w:rsidRPr="001C5675" w:rsidRDefault="001C5675" w:rsidP="001C5675">
            <w:pPr>
              <w:widowControl w:val="0"/>
              <w:autoSpaceDE w:val="0"/>
              <w:autoSpaceDN w:val="0"/>
              <w:spacing w:before="123" w:after="0" w:line="240" w:lineRule="auto"/>
              <w:ind w:left="33"/>
              <w:outlineLvl w:val="1"/>
              <w:rPr>
                <w:rFonts w:ascii="Calibri" w:eastAsia="Calibri" w:hAnsi="Calibri" w:cs="Calibri"/>
                <w:b/>
                <w:bCs/>
                <w:sz w:val="19"/>
                <w:szCs w:val="19"/>
                <w:lang w:val="en-US"/>
              </w:rPr>
            </w:pPr>
            <w:r w:rsidRPr="001C5675">
              <w:rPr>
                <w:rFonts w:ascii="Calibri" w:eastAsia="Calibri" w:hAnsi="Calibri" w:cs="Calibri"/>
                <w:b/>
                <w:bCs/>
                <w:color w:val="221F1F"/>
                <w:spacing w:val="-2"/>
                <w:sz w:val="19"/>
                <w:szCs w:val="19"/>
                <w:lang w:val="en-US"/>
              </w:rPr>
              <w:t>Individual</w:t>
            </w:r>
            <w:r w:rsidRPr="001C5675">
              <w:rPr>
                <w:rFonts w:ascii="Calibri" w:eastAsia="Calibri" w:hAnsi="Calibri" w:cs="Calibri"/>
                <w:b/>
                <w:bCs/>
                <w:color w:val="221F1F"/>
                <w:spacing w:val="-3"/>
                <w:sz w:val="19"/>
                <w:szCs w:val="19"/>
                <w:lang w:val="en-US"/>
              </w:rPr>
              <w:t xml:space="preserve"> </w:t>
            </w:r>
            <w:r w:rsidRPr="001C5675">
              <w:rPr>
                <w:rFonts w:ascii="Calibri" w:eastAsia="Calibri" w:hAnsi="Calibri" w:cs="Calibri"/>
                <w:b/>
                <w:bCs/>
                <w:color w:val="221F1F"/>
                <w:spacing w:val="-2"/>
                <w:sz w:val="19"/>
                <w:szCs w:val="19"/>
                <w:lang w:val="en-US"/>
              </w:rPr>
              <w:t>and</w:t>
            </w:r>
            <w:r w:rsidRPr="001C5675">
              <w:rPr>
                <w:rFonts w:ascii="Calibri" w:eastAsia="Calibri" w:hAnsi="Calibri" w:cs="Calibri"/>
                <w:b/>
                <w:bCs/>
                <w:color w:val="221F1F"/>
                <w:spacing w:val="-4"/>
                <w:sz w:val="19"/>
                <w:szCs w:val="19"/>
                <w:lang w:val="en-US"/>
              </w:rPr>
              <w:t xml:space="preserve"> </w:t>
            </w:r>
            <w:r w:rsidRPr="001C5675">
              <w:rPr>
                <w:rFonts w:ascii="Calibri" w:eastAsia="Calibri" w:hAnsi="Calibri" w:cs="Calibri"/>
                <w:b/>
                <w:bCs/>
                <w:color w:val="221F1F"/>
                <w:spacing w:val="-2"/>
                <w:sz w:val="19"/>
                <w:szCs w:val="19"/>
                <w:lang w:val="en-US"/>
              </w:rPr>
              <w:t>consolidated</w:t>
            </w:r>
            <w:r w:rsidRPr="001C5675">
              <w:rPr>
                <w:rFonts w:ascii="Calibri" w:eastAsia="Calibri" w:hAnsi="Calibri" w:cs="Calibri"/>
                <w:b/>
                <w:bCs/>
                <w:color w:val="221F1F"/>
                <w:sz w:val="19"/>
                <w:szCs w:val="19"/>
                <w:lang w:val="en-US"/>
              </w:rPr>
              <w:t xml:space="preserve"> </w:t>
            </w:r>
            <w:r w:rsidRPr="001C5675">
              <w:rPr>
                <w:rFonts w:ascii="Calibri" w:eastAsia="Calibri" w:hAnsi="Calibri" w:cs="Calibri"/>
                <w:b/>
                <w:bCs/>
                <w:color w:val="221F1F"/>
                <w:spacing w:val="-2"/>
                <w:sz w:val="19"/>
                <w:szCs w:val="19"/>
                <w:lang w:val="en-US"/>
              </w:rPr>
              <w:t>statements</w:t>
            </w:r>
            <w:r w:rsidRPr="001C5675">
              <w:rPr>
                <w:rFonts w:ascii="Calibri" w:eastAsia="Calibri" w:hAnsi="Calibri" w:cs="Calibri"/>
                <w:b/>
                <w:bCs/>
                <w:color w:val="221F1F"/>
                <w:spacing w:val="2"/>
                <w:sz w:val="19"/>
                <w:szCs w:val="19"/>
                <w:lang w:val="en-US"/>
              </w:rPr>
              <w:t xml:space="preserve"> </w:t>
            </w:r>
            <w:r w:rsidRPr="001C5675">
              <w:rPr>
                <w:rFonts w:ascii="Calibri" w:eastAsia="Calibri" w:hAnsi="Calibri" w:cs="Calibri"/>
                <w:b/>
                <w:bCs/>
                <w:color w:val="221F1F"/>
                <w:spacing w:val="-2"/>
                <w:sz w:val="19"/>
                <w:szCs w:val="19"/>
                <w:lang w:val="en-US"/>
              </w:rPr>
              <w:t>of</w:t>
            </w:r>
            <w:r w:rsidRPr="001C5675">
              <w:rPr>
                <w:rFonts w:ascii="Calibri" w:eastAsia="Calibri" w:hAnsi="Calibri" w:cs="Calibri"/>
                <w:b/>
                <w:bCs/>
                <w:color w:val="221F1F"/>
                <w:spacing w:val="1"/>
                <w:sz w:val="19"/>
                <w:szCs w:val="19"/>
                <w:lang w:val="en-US"/>
              </w:rPr>
              <w:t xml:space="preserve"> </w:t>
            </w:r>
            <w:r w:rsidRPr="001C5675">
              <w:rPr>
                <w:rFonts w:ascii="Calibri" w:eastAsia="Calibri" w:hAnsi="Calibri" w:cs="Calibri"/>
                <w:b/>
                <w:bCs/>
                <w:color w:val="221F1F"/>
                <w:spacing w:val="-2"/>
                <w:sz w:val="19"/>
                <w:szCs w:val="19"/>
                <w:lang w:val="en-US"/>
              </w:rPr>
              <w:t>value</w:t>
            </w:r>
            <w:r w:rsidRPr="001C5675">
              <w:rPr>
                <w:rFonts w:ascii="Calibri" w:eastAsia="Calibri" w:hAnsi="Calibri" w:cs="Calibri"/>
                <w:b/>
                <w:bCs/>
                <w:color w:val="221F1F"/>
                <w:spacing w:val="1"/>
                <w:sz w:val="19"/>
                <w:szCs w:val="19"/>
                <w:lang w:val="en-US"/>
              </w:rPr>
              <w:t xml:space="preserve"> </w:t>
            </w:r>
            <w:r w:rsidRPr="001C5675">
              <w:rPr>
                <w:rFonts w:ascii="Calibri" w:eastAsia="Calibri" w:hAnsi="Calibri" w:cs="Calibri"/>
                <w:b/>
                <w:bCs/>
                <w:color w:val="221F1F"/>
                <w:spacing w:val="-4"/>
                <w:sz w:val="19"/>
                <w:szCs w:val="19"/>
                <w:lang w:val="en-US"/>
              </w:rPr>
              <w:t>added</w:t>
            </w:r>
          </w:p>
          <w:p w14:paraId="36F71311" w14:textId="77777777" w:rsidR="001C5675" w:rsidRPr="001C5675" w:rsidRDefault="001C5675" w:rsidP="001C5675">
            <w:pPr>
              <w:widowControl w:val="0"/>
              <w:autoSpaceDE w:val="0"/>
              <w:autoSpaceDN w:val="0"/>
              <w:spacing w:before="128" w:after="0" w:line="247" w:lineRule="auto"/>
              <w:ind w:left="33"/>
              <w:rPr>
                <w:rFonts w:ascii="Calibri" w:eastAsia="Calibri" w:hAnsi="Calibri" w:cs="Calibri"/>
                <w:sz w:val="19"/>
                <w:szCs w:val="19"/>
                <w:lang w:val="en-US"/>
              </w:rPr>
            </w:pPr>
            <w:r w:rsidRPr="001C5675">
              <w:rPr>
                <w:rFonts w:ascii="Calibri" w:eastAsia="Calibri" w:hAnsi="Calibri" w:cs="Calibri"/>
                <w:color w:val="221F1F"/>
                <w:sz w:val="19"/>
                <w:szCs w:val="19"/>
                <w:lang w:val="en-US"/>
              </w:rPr>
              <w:t>The individual and consolidated statements of value added for the year ended December 31, 2025, prepared under the responsibility of Bank's management, and presented as supplementary information under</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IFRS</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Accounting</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Standards,</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were</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submitted</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to</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same</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audit</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procedures</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applied</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together</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with</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the audit</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of</w:t>
            </w:r>
            <w:r w:rsidRPr="001C5675">
              <w:rPr>
                <w:rFonts w:ascii="Calibri" w:eastAsia="Calibri" w:hAnsi="Calibri" w:cs="Calibri"/>
                <w:color w:val="221F1F"/>
                <w:spacing w:val="-9"/>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individual</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and</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consolidated</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financial</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statements</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of</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Bank.</w:t>
            </w:r>
            <w:r w:rsidRPr="001C5675">
              <w:rPr>
                <w:rFonts w:ascii="Calibri" w:eastAsia="Calibri" w:hAnsi="Calibri" w:cs="Calibri"/>
                <w:color w:val="221F1F"/>
                <w:spacing w:val="-2"/>
                <w:sz w:val="19"/>
                <w:szCs w:val="19"/>
                <w:lang w:val="en-US"/>
              </w:rPr>
              <w:t xml:space="preserve"> </w:t>
            </w:r>
            <w:proofErr w:type="gramStart"/>
            <w:r w:rsidRPr="001C5675">
              <w:rPr>
                <w:rFonts w:ascii="Calibri" w:eastAsia="Calibri" w:hAnsi="Calibri" w:cs="Calibri"/>
                <w:color w:val="221F1F"/>
                <w:sz w:val="19"/>
                <w:szCs w:val="19"/>
                <w:lang w:val="en-US"/>
              </w:rPr>
              <w:t>In</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order</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to</w:t>
            </w:r>
            <w:proofErr w:type="gramEnd"/>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form</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our</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opinion,</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we evaluated whether this statement is reconciled to the individual and consolidated financial statements and to accounting records, as applicable, and whether their form and content are in accordance with the</w:t>
            </w:r>
          </w:p>
          <w:p w14:paraId="55EE701C" w14:textId="5D4EB1D7" w:rsidR="001C5675" w:rsidRPr="00D05C5A" w:rsidRDefault="001C5675" w:rsidP="003B7EED">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pPr>
          </w:p>
        </w:tc>
      </w:tr>
      <w:tr w:rsidR="002F4D1A" w:rsidRPr="00331BA8" w14:paraId="15A351E5" w14:textId="77777777" w:rsidTr="00E21052">
        <w:trPr>
          <w:trHeight w:val="425"/>
        </w:trPr>
        <w:tc>
          <w:tcPr>
            <w:tcW w:w="8504" w:type="dxa"/>
            <w:tcMar>
              <w:top w:w="57" w:type="dxa"/>
              <w:left w:w="113" w:type="dxa"/>
              <w:bottom w:w="113" w:type="dxa"/>
              <w:right w:w="113" w:type="dxa"/>
            </w:tcMar>
          </w:tcPr>
          <w:p w14:paraId="450FA33D" w14:textId="02B3C030" w:rsidR="001C5675" w:rsidRPr="001C5675" w:rsidRDefault="001C5675" w:rsidP="001C5675">
            <w:pPr>
              <w:widowControl w:val="0"/>
              <w:autoSpaceDE w:val="0"/>
              <w:autoSpaceDN w:val="0"/>
              <w:spacing w:before="38" w:after="0" w:line="247" w:lineRule="auto"/>
              <w:ind w:left="33" w:right="353"/>
              <w:rPr>
                <w:rFonts w:ascii="Calibri" w:eastAsia="Calibri" w:hAnsi="Calibri" w:cs="Calibri"/>
                <w:sz w:val="19"/>
                <w:szCs w:val="19"/>
                <w:lang w:val="en-US"/>
              </w:rPr>
            </w:pPr>
            <w:r w:rsidRPr="001C5675">
              <w:rPr>
                <w:rFonts w:ascii="Calibri" w:eastAsia="Calibri" w:hAnsi="Calibri" w:cs="Calibri"/>
                <w:noProof/>
                <w:sz w:val="20"/>
                <w:szCs w:val="22"/>
                <w:lang w:val="pt-PT"/>
              </w:rPr>
              <w:lastRenderedPageBreak/>
              <mc:AlternateContent>
                <mc:Choice Requires="wps">
                  <w:drawing>
                    <wp:anchor distT="0" distB="0" distL="0" distR="0" simplePos="0" relativeHeight="251670545" behindDoc="1" locked="0" layoutInCell="1" allowOverlap="1" wp14:anchorId="3EDB4A63" wp14:editId="2AF95108">
                      <wp:simplePos x="0" y="0"/>
                      <wp:positionH relativeFrom="page">
                        <wp:posOffset>303</wp:posOffset>
                      </wp:positionH>
                      <wp:positionV relativeFrom="paragraph">
                        <wp:posOffset>732569</wp:posOffset>
                      </wp:positionV>
                      <wp:extent cx="5398135" cy="447675"/>
                      <wp:effectExtent l="0" t="0" r="0" b="952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447675"/>
                              </a:xfrm>
                              <a:prstGeom prst="rect">
                                <a:avLst/>
                              </a:prstGeom>
                              <a:solidFill>
                                <a:srgbClr val="044F96"/>
                              </a:solidFill>
                            </wps:spPr>
                            <wps:txbx>
                              <w:txbxContent>
                                <w:p w14:paraId="30D096AE" w14:textId="77777777" w:rsidR="001C5675" w:rsidRPr="00740D0D" w:rsidRDefault="001C5675" w:rsidP="001C5675">
                                  <w:pPr>
                                    <w:spacing w:before="122" w:line="247" w:lineRule="auto"/>
                                    <w:ind w:left="114"/>
                                    <w:rPr>
                                      <w:b/>
                                      <w:color w:val="000000"/>
                                      <w:sz w:val="19"/>
                                      <w:lang w:val="en-US"/>
                                    </w:rPr>
                                  </w:pPr>
                                  <w:r w:rsidRPr="00740D0D">
                                    <w:rPr>
                                      <w:b/>
                                      <w:color w:val="FFFFFF"/>
                                      <w:sz w:val="19"/>
                                      <w:lang w:val="en-US"/>
                                    </w:rPr>
                                    <w:t>Other</w:t>
                                  </w:r>
                                  <w:r w:rsidRPr="00740D0D">
                                    <w:rPr>
                                      <w:b/>
                                      <w:color w:val="FFFFFF"/>
                                      <w:spacing w:val="-7"/>
                                      <w:sz w:val="19"/>
                                      <w:lang w:val="en-US"/>
                                    </w:rPr>
                                    <w:t xml:space="preserve"> </w:t>
                                  </w:r>
                                  <w:r w:rsidRPr="00740D0D">
                                    <w:rPr>
                                      <w:b/>
                                      <w:color w:val="FFFFFF"/>
                                      <w:sz w:val="19"/>
                                      <w:lang w:val="en-US"/>
                                    </w:rPr>
                                    <w:t>information</w:t>
                                  </w:r>
                                  <w:r w:rsidRPr="00740D0D">
                                    <w:rPr>
                                      <w:b/>
                                      <w:color w:val="FFFFFF"/>
                                      <w:spacing w:val="-7"/>
                                      <w:sz w:val="19"/>
                                      <w:lang w:val="en-US"/>
                                    </w:rPr>
                                    <w:t xml:space="preserve"> </w:t>
                                  </w:r>
                                  <w:r w:rsidRPr="00740D0D">
                                    <w:rPr>
                                      <w:b/>
                                      <w:color w:val="FFFFFF"/>
                                      <w:sz w:val="19"/>
                                      <w:lang w:val="en-US"/>
                                    </w:rPr>
                                    <w:t>that</w:t>
                                  </w:r>
                                  <w:r w:rsidRPr="00740D0D">
                                    <w:rPr>
                                      <w:b/>
                                      <w:color w:val="FFFFFF"/>
                                      <w:spacing w:val="-9"/>
                                      <w:sz w:val="19"/>
                                      <w:lang w:val="en-US"/>
                                    </w:rPr>
                                    <w:t xml:space="preserve"> </w:t>
                                  </w:r>
                                  <w:r w:rsidRPr="00740D0D">
                                    <w:rPr>
                                      <w:b/>
                                      <w:color w:val="FFFFFF"/>
                                      <w:sz w:val="19"/>
                                      <w:lang w:val="en-US"/>
                                    </w:rPr>
                                    <w:t>accompanies</w:t>
                                  </w:r>
                                  <w:r w:rsidRPr="00740D0D">
                                    <w:rPr>
                                      <w:b/>
                                      <w:color w:val="FFFFFF"/>
                                      <w:spacing w:val="-8"/>
                                      <w:sz w:val="19"/>
                                      <w:lang w:val="en-US"/>
                                    </w:rPr>
                                    <w:t xml:space="preserve"> </w:t>
                                  </w:r>
                                  <w:r w:rsidRPr="00740D0D">
                                    <w:rPr>
                                      <w:b/>
                                      <w:color w:val="FFFFFF"/>
                                      <w:sz w:val="19"/>
                                      <w:lang w:val="en-US"/>
                                    </w:rPr>
                                    <w:t>the</w:t>
                                  </w:r>
                                  <w:r w:rsidRPr="00740D0D">
                                    <w:rPr>
                                      <w:b/>
                                      <w:color w:val="FFFFFF"/>
                                      <w:spacing w:val="-6"/>
                                      <w:sz w:val="19"/>
                                      <w:lang w:val="en-US"/>
                                    </w:rPr>
                                    <w:t xml:space="preserve"> </w:t>
                                  </w:r>
                                  <w:r w:rsidRPr="00740D0D">
                                    <w:rPr>
                                      <w:b/>
                                      <w:color w:val="FFFFFF"/>
                                      <w:sz w:val="19"/>
                                      <w:lang w:val="en-US"/>
                                    </w:rPr>
                                    <w:t>individual</w:t>
                                  </w:r>
                                  <w:r w:rsidRPr="00740D0D">
                                    <w:rPr>
                                      <w:b/>
                                      <w:color w:val="FFFFFF"/>
                                      <w:spacing w:val="-9"/>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consolidated</w:t>
                                  </w:r>
                                  <w:r w:rsidRPr="00740D0D">
                                    <w:rPr>
                                      <w:b/>
                                      <w:color w:val="FFFFFF"/>
                                      <w:spacing w:val="-10"/>
                                      <w:sz w:val="19"/>
                                      <w:lang w:val="en-US"/>
                                    </w:rPr>
                                    <w:t xml:space="preserve"> </w:t>
                                  </w:r>
                                  <w:r w:rsidRPr="00740D0D">
                                    <w:rPr>
                                      <w:b/>
                                      <w:color w:val="FFFFFF"/>
                                      <w:sz w:val="19"/>
                                      <w:lang w:val="en-US"/>
                                    </w:rPr>
                                    <w:t>financial</w:t>
                                  </w:r>
                                  <w:r w:rsidRPr="00740D0D">
                                    <w:rPr>
                                      <w:b/>
                                      <w:color w:val="FFFFFF"/>
                                      <w:spacing w:val="-10"/>
                                      <w:sz w:val="19"/>
                                      <w:lang w:val="en-US"/>
                                    </w:rPr>
                                    <w:t xml:space="preserve"> </w:t>
                                  </w:r>
                                  <w:r w:rsidRPr="00740D0D">
                                    <w:rPr>
                                      <w:b/>
                                      <w:color w:val="FFFFFF"/>
                                      <w:sz w:val="19"/>
                                      <w:lang w:val="en-US"/>
                                    </w:rPr>
                                    <w:t>statements</w:t>
                                  </w:r>
                                  <w:r w:rsidRPr="00740D0D">
                                    <w:rPr>
                                      <w:b/>
                                      <w:color w:val="FFFFFF"/>
                                      <w:spacing w:val="-7"/>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the independent auditors' report</w:t>
                                  </w:r>
                                </w:p>
                              </w:txbxContent>
                            </wps:txbx>
                            <wps:bodyPr wrap="square" lIns="0" tIns="0" rIns="0" bIns="0" rtlCol="0">
                              <a:noAutofit/>
                            </wps:bodyPr>
                          </wps:wsp>
                        </a:graphicData>
                      </a:graphic>
                    </wp:anchor>
                  </w:drawing>
                </mc:Choice>
                <mc:Fallback>
                  <w:pict>
                    <v:shape w14:anchorId="3EDB4A63" id="Textbox 9" o:spid="_x0000_s1034" type="#_x0000_t202" style="position:absolute;left:0;text-align:left;margin-left:0;margin-top:57.7pt;width:425.05pt;height:35.25pt;z-index:-2516459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" fillcolor="#044f96" stroked="f">
                      <v:textbox inset="0,0,0,0">
                        <w:txbxContent>
                          <w:p w14:paraId="30D096AE" w14:textId="77777777" w:rsidR="001C5675" w:rsidRPr="00740D0D" w:rsidRDefault="001C5675" w:rsidP="001C5675">
                            <w:pPr>
                              <w:spacing w:before="122" w:line="247" w:lineRule="auto"/>
                              <w:ind w:left="114"/>
                              <w:rPr>
                                <w:b/>
                                <w:color w:val="000000"/>
                                <w:sz w:val="19"/>
                                <w:lang w:val="en-US"/>
                              </w:rPr>
                            </w:pPr>
                            <w:r w:rsidRPr="00740D0D">
                              <w:rPr>
                                <w:b/>
                                <w:color w:val="FFFFFF"/>
                                <w:sz w:val="19"/>
                                <w:lang w:val="en-US"/>
                              </w:rPr>
                              <w:t>Other</w:t>
                            </w:r>
                            <w:r w:rsidRPr="00740D0D">
                              <w:rPr>
                                <w:b/>
                                <w:color w:val="FFFFFF"/>
                                <w:spacing w:val="-7"/>
                                <w:sz w:val="19"/>
                                <w:lang w:val="en-US"/>
                              </w:rPr>
                              <w:t xml:space="preserve"> </w:t>
                            </w:r>
                            <w:r w:rsidRPr="00740D0D">
                              <w:rPr>
                                <w:b/>
                                <w:color w:val="FFFFFF"/>
                                <w:sz w:val="19"/>
                                <w:lang w:val="en-US"/>
                              </w:rPr>
                              <w:t>information</w:t>
                            </w:r>
                            <w:r w:rsidRPr="00740D0D">
                              <w:rPr>
                                <w:b/>
                                <w:color w:val="FFFFFF"/>
                                <w:spacing w:val="-7"/>
                                <w:sz w:val="19"/>
                                <w:lang w:val="en-US"/>
                              </w:rPr>
                              <w:t xml:space="preserve"> </w:t>
                            </w:r>
                            <w:r w:rsidRPr="00740D0D">
                              <w:rPr>
                                <w:b/>
                                <w:color w:val="FFFFFF"/>
                                <w:sz w:val="19"/>
                                <w:lang w:val="en-US"/>
                              </w:rPr>
                              <w:t>that</w:t>
                            </w:r>
                            <w:r w:rsidRPr="00740D0D">
                              <w:rPr>
                                <w:b/>
                                <w:color w:val="FFFFFF"/>
                                <w:spacing w:val="-9"/>
                                <w:sz w:val="19"/>
                                <w:lang w:val="en-US"/>
                              </w:rPr>
                              <w:t xml:space="preserve"> </w:t>
                            </w:r>
                            <w:r w:rsidRPr="00740D0D">
                              <w:rPr>
                                <w:b/>
                                <w:color w:val="FFFFFF"/>
                                <w:sz w:val="19"/>
                                <w:lang w:val="en-US"/>
                              </w:rPr>
                              <w:t>accompanies</w:t>
                            </w:r>
                            <w:r w:rsidRPr="00740D0D">
                              <w:rPr>
                                <w:b/>
                                <w:color w:val="FFFFFF"/>
                                <w:spacing w:val="-8"/>
                                <w:sz w:val="19"/>
                                <w:lang w:val="en-US"/>
                              </w:rPr>
                              <w:t xml:space="preserve"> </w:t>
                            </w:r>
                            <w:r w:rsidRPr="00740D0D">
                              <w:rPr>
                                <w:b/>
                                <w:color w:val="FFFFFF"/>
                                <w:sz w:val="19"/>
                                <w:lang w:val="en-US"/>
                              </w:rPr>
                              <w:t>the</w:t>
                            </w:r>
                            <w:r w:rsidRPr="00740D0D">
                              <w:rPr>
                                <w:b/>
                                <w:color w:val="FFFFFF"/>
                                <w:spacing w:val="-6"/>
                                <w:sz w:val="19"/>
                                <w:lang w:val="en-US"/>
                              </w:rPr>
                              <w:t xml:space="preserve"> </w:t>
                            </w:r>
                            <w:r w:rsidRPr="00740D0D">
                              <w:rPr>
                                <w:b/>
                                <w:color w:val="FFFFFF"/>
                                <w:sz w:val="19"/>
                                <w:lang w:val="en-US"/>
                              </w:rPr>
                              <w:t>individual</w:t>
                            </w:r>
                            <w:r w:rsidRPr="00740D0D">
                              <w:rPr>
                                <w:b/>
                                <w:color w:val="FFFFFF"/>
                                <w:spacing w:val="-9"/>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consolidated</w:t>
                            </w:r>
                            <w:r w:rsidRPr="00740D0D">
                              <w:rPr>
                                <w:b/>
                                <w:color w:val="FFFFFF"/>
                                <w:spacing w:val="-10"/>
                                <w:sz w:val="19"/>
                                <w:lang w:val="en-US"/>
                              </w:rPr>
                              <w:t xml:space="preserve"> </w:t>
                            </w:r>
                            <w:r w:rsidRPr="00740D0D">
                              <w:rPr>
                                <w:b/>
                                <w:color w:val="FFFFFF"/>
                                <w:sz w:val="19"/>
                                <w:lang w:val="en-US"/>
                              </w:rPr>
                              <w:t>financial</w:t>
                            </w:r>
                            <w:r w:rsidRPr="00740D0D">
                              <w:rPr>
                                <w:b/>
                                <w:color w:val="FFFFFF"/>
                                <w:spacing w:val="-10"/>
                                <w:sz w:val="19"/>
                                <w:lang w:val="en-US"/>
                              </w:rPr>
                              <w:t xml:space="preserve"> </w:t>
                            </w:r>
                            <w:r w:rsidRPr="00740D0D">
                              <w:rPr>
                                <w:b/>
                                <w:color w:val="FFFFFF"/>
                                <w:sz w:val="19"/>
                                <w:lang w:val="en-US"/>
                              </w:rPr>
                              <w:t>statements</w:t>
                            </w:r>
                            <w:r w:rsidRPr="00740D0D">
                              <w:rPr>
                                <w:b/>
                                <w:color w:val="FFFFFF"/>
                                <w:spacing w:val="-7"/>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the independent auditors' report</w:t>
                            </w:r>
                          </w:p>
                        </w:txbxContent>
                      </v:textbox>
                      <w10:wrap type="topAndBottom" anchorx="page"/>
                    </v:shape>
                  </w:pict>
                </mc:Fallback>
              </mc:AlternateContent>
            </w:r>
            <w:r w:rsidRPr="001C5675">
              <w:rPr>
                <w:rFonts w:ascii="Calibri" w:eastAsia="Calibri" w:hAnsi="Calibri" w:cs="Calibri"/>
                <w:color w:val="221F1F"/>
                <w:sz w:val="19"/>
                <w:szCs w:val="19"/>
                <w:lang w:val="en-US"/>
              </w:rPr>
              <w:t xml:space="preserve">criteria set on Technical Pronouncement CPC 09 - Statement of Value Added. In our opinion, this statement of value added </w:t>
            </w:r>
            <w:proofErr w:type="gramStart"/>
            <w:r w:rsidRPr="001C5675">
              <w:rPr>
                <w:rFonts w:ascii="Calibri" w:eastAsia="Calibri" w:hAnsi="Calibri" w:cs="Calibri"/>
                <w:color w:val="221F1F"/>
                <w:sz w:val="19"/>
                <w:szCs w:val="19"/>
                <w:lang w:val="en-US"/>
              </w:rPr>
              <w:t>have</w:t>
            </w:r>
            <w:proofErr w:type="gramEnd"/>
            <w:r w:rsidRPr="001C5675">
              <w:rPr>
                <w:rFonts w:ascii="Calibri" w:eastAsia="Calibri" w:hAnsi="Calibri" w:cs="Calibri"/>
                <w:color w:val="221F1F"/>
                <w:sz w:val="19"/>
                <w:szCs w:val="19"/>
                <w:lang w:val="en-US"/>
              </w:rPr>
              <w:t xml:space="preserve"> been adequately prepared, in all material respects, according to the criteria</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set</w:t>
            </w:r>
            <w:r w:rsidRPr="001C5675">
              <w:rPr>
                <w:rFonts w:ascii="Calibri" w:eastAsia="Calibri" w:hAnsi="Calibri" w:cs="Calibri"/>
                <w:color w:val="221F1F"/>
                <w:spacing w:val="-1"/>
                <w:sz w:val="19"/>
                <w:szCs w:val="19"/>
                <w:lang w:val="en-US"/>
              </w:rPr>
              <w:t xml:space="preserve"> </w:t>
            </w:r>
            <w:r w:rsidRPr="001C5675">
              <w:rPr>
                <w:rFonts w:ascii="Calibri" w:eastAsia="Calibri" w:hAnsi="Calibri" w:cs="Calibri"/>
                <w:color w:val="221F1F"/>
                <w:sz w:val="19"/>
                <w:szCs w:val="19"/>
                <w:lang w:val="en-US"/>
              </w:rPr>
              <w:t>on</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this</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Technical</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Pronouncement</w:t>
            </w:r>
            <w:r w:rsidRPr="001C5675">
              <w:rPr>
                <w:rFonts w:ascii="Calibri" w:eastAsia="Calibri" w:hAnsi="Calibri" w:cs="Calibri"/>
                <w:color w:val="221F1F"/>
                <w:spacing w:val="-1"/>
                <w:sz w:val="19"/>
                <w:szCs w:val="19"/>
                <w:lang w:val="en-US"/>
              </w:rPr>
              <w:t xml:space="preserve"> </w:t>
            </w:r>
            <w:r w:rsidRPr="001C5675">
              <w:rPr>
                <w:rFonts w:ascii="Calibri" w:eastAsia="Calibri" w:hAnsi="Calibri" w:cs="Calibri"/>
                <w:color w:val="221F1F"/>
                <w:sz w:val="19"/>
                <w:szCs w:val="19"/>
                <w:lang w:val="en-US"/>
              </w:rPr>
              <w:t>and</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are</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consistent</w:t>
            </w:r>
            <w:r w:rsidRPr="001C5675">
              <w:rPr>
                <w:rFonts w:ascii="Calibri" w:eastAsia="Calibri" w:hAnsi="Calibri" w:cs="Calibri"/>
                <w:color w:val="221F1F"/>
                <w:spacing w:val="-1"/>
                <w:sz w:val="19"/>
                <w:szCs w:val="19"/>
                <w:lang w:val="en-US"/>
              </w:rPr>
              <w:t xml:space="preserve"> </w:t>
            </w:r>
            <w:r w:rsidRPr="001C5675">
              <w:rPr>
                <w:rFonts w:ascii="Calibri" w:eastAsia="Calibri" w:hAnsi="Calibri" w:cs="Calibri"/>
                <w:color w:val="221F1F"/>
                <w:sz w:val="19"/>
                <w:szCs w:val="19"/>
                <w:lang w:val="en-US"/>
              </w:rPr>
              <w:t>with</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individual</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and</w:t>
            </w:r>
            <w:r w:rsidRPr="001C5675">
              <w:rPr>
                <w:rFonts w:ascii="Calibri" w:eastAsia="Calibri" w:hAnsi="Calibri" w:cs="Calibri"/>
                <w:color w:val="221F1F"/>
                <w:spacing w:val="-2"/>
                <w:sz w:val="19"/>
                <w:szCs w:val="19"/>
                <w:lang w:val="en-US"/>
              </w:rPr>
              <w:t xml:space="preserve"> </w:t>
            </w:r>
            <w:r w:rsidRPr="001C5675">
              <w:rPr>
                <w:rFonts w:ascii="Calibri" w:eastAsia="Calibri" w:hAnsi="Calibri" w:cs="Calibri"/>
                <w:color w:val="221F1F"/>
                <w:sz w:val="19"/>
                <w:szCs w:val="19"/>
                <w:lang w:val="en-US"/>
              </w:rPr>
              <w:t>consolidated financial statements taken as a whole.</w:t>
            </w:r>
          </w:p>
          <w:p w14:paraId="44BABF92" w14:textId="77777777" w:rsidR="001C5675" w:rsidRPr="001C5675" w:rsidRDefault="001C5675" w:rsidP="001C5675">
            <w:pPr>
              <w:widowControl w:val="0"/>
              <w:autoSpaceDE w:val="0"/>
              <w:autoSpaceDN w:val="0"/>
              <w:spacing w:before="121" w:after="0" w:line="244" w:lineRule="auto"/>
              <w:ind w:left="33" w:right="22"/>
              <w:rPr>
                <w:rFonts w:ascii="Calibri" w:eastAsia="Calibri" w:hAnsi="Calibri" w:cs="Calibri"/>
                <w:sz w:val="19"/>
                <w:szCs w:val="19"/>
                <w:lang w:val="en-US"/>
              </w:rPr>
            </w:pP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Management</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is</w:t>
            </w:r>
            <w:r w:rsidRPr="001C5675">
              <w:rPr>
                <w:rFonts w:ascii="Calibri" w:eastAsia="Calibri" w:hAnsi="Calibri" w:cs="Calibri"/>
                <w:color w:val="221F1F"/>
                <w:spacing w:val="-7"/>
                <w:sz w:val="19"/>
                <w:szCs w:val="19"/>
                <w:lang w:val="en-US"/>
              </w:rPr>
              <w:t xml:space="preserve"> </w:t>
            </w:r>
            <w:r w:rsidRPr="001C5675">
              <w:rPr>
                <w:rFonts w:ascii="Calibri" w:eastAsia="Calibri" w:hAnsi="Calibri" w:cs="Calibri"/>
                <w:color w:val="221F1F"/>
                <w:sz w:val="19"/>
                <w:szCs w:val="19"/>
                <w:lang w:val="en-US"/>
              </w:rPr>
              <w:t>responsible</w:t>
            </w:r>
            <w:r w:rsidRPr="001C5675">
              <w:rPr>
                <w:rFonts w:ascii="Calibri" w:eastAsia="Calibri" w:hAnsi="Calibri" w:cs="Calibri"/>
                <w:color w:val="221F1F"/>
                <w:spacing w:val="-7"/>
                <w:sz w:val="19"/>
                <w:szCs w:val="19"/>
                <w:lang w:val="en-US"/>
              </w:rPr>
              <w:t xml:space="preserve"> </w:t>
            </w:r>
            <w:r w:rsidRPr="001C5675">
              <w:rPr>
                <w:rFonts w:ascii="Calibri" w:eastAsia="Calibri" w:hAnsi="Calibri" w:cs="Calibri"/>
                <w:color w:val="221F1F"/>
                <w:sz w:val="19"/>
                <w:szCs w:val="19"/>
                <w:lang w:val="en-US"/>
              </w:rPr>
              <w:t>for</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other</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information.</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10"/>
                <w:sz w:val="19"/>
                <w:szCs w:val="19"/>
                <w:lang w:val="en-US"/>
              </w:rPr>
              <w:t xml:space="preserve"> </w:t>
            </w:r>
            <w:r w:rsidRPr="001C5675">
              <w:rPr>
                <w:rFonts w:ascii="Calibri" w:eastAsia="Calibri" w:hAnsi="Calibri" w:cs="Calibri"/>
                <w:color w:val="221F1F"/>
                <w:sz w:val="19"/>
                <w:szCs w:val="19"/>
                <w:lang w:val="en-US"/>
              </w:rPr>
              <w:t>other</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information</w:t>
            </w:r>
            <w:r w:rsidRPr="001C5675">
              <w:rPr>
                <w:rFonts w:ascii="Calibri" w:eastAsia="Calibri" w:hAnsi="Calibri" w:cs="Calibri"/>
                <w:color w:val="221F1F"/>
                <w:spacing w:val="-4"/>
                <w:sz w:val="19"/>
                <w:szCs w:val="19"/>
                <w:lang w:val="en-US"/>
              </w:rPr>
              <w:t xml:space="preserve"> </w:t>
            </w:r>
            <w:r w:rsidRPr="001C5675">
              <w:rPr>
                <w:rFonts w:ascii="Calibri" w:eastAsia="Calibri" w:hAnsi="Calibri" w:cs="Calibri"/>
                <w:color w:val="221F1F"/>
                <w:sz w:val="19"/>
                <w:szCs w:val="19"/>
                <w:lang w:val="en-US"/>
              </w:rPr>
              <w:t>comprises</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the Management Report.</w:t>
            </w:r>
          </w:p>
          <w:p w14:paraId="4B5415DC" w14:textId="77777777" w:rsidR="001C5675" w:rsidRPr="001C5675" w:rsidRDefault="001C5675" w:rsidP="001C5675">
            <w:pPr>
              <w:widowControl w:val="0"/>
              <w:autoSpaceDE w:val="0"/>
              <w:autoSpaceDN w:val="0"/>
              <w:spacing w:before="129" w:after="0" w:line="242" w:lineRule="auto"/>
              <w:ind w:left="33" w:right="22"/>
              <w:rPr>
                <w:rFonts w:ascii="Calibri" w:eastAsia="Calibri" w:hAnsi="Calibri" w:cs="Calibri"/>
                <w:sz w:val="19"/>
                <w:szCs w:val="19"/>
                <w:lang w:val="en-US"/>
              </w:rPr>
            </w:pPr>
            <w:r w:rsidRPr="001C5675">
              <w:rPr>
                <w:rFonts w:ascii="Calibri" w:eastAsia="Calibri" w:hAnsi="Calibri" w:cs="Calibri"/>
                <w:color w:val="221F1F"/>
                <w:sz w:val="19"/>
                <w:szCs w:val="19"/>
                <w:lang w:val="en-US"/>
              </w:rPr>
              <w:t>Our</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opinion</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on</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individual</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and</w:t>
            </w:r>
            <w:r w:rsidRPr="001C5675">
              <w:rPr>
                <w:rFonts w:ascii="Calibri" w:eastAsia="Calibri" w:hAnsi="Calibri" w:cs="Calibri"/>
                <w:color w:val="221F1F"/>
                <w:spacing w:val="-3"/>
                <w:sz w:val="19"/>
                <w:szCs w:val="19"/>
                <w:lang w:val="en-US"/>
              </w:rPr>
              <w:t xml:space="preserve"> </w:t>
            </w:r>
            <w:r w:rsidRPr="001C5675">
              <w:rPr>
                <w:rFonts w:ascii="Calibri" w:eastAsia="Calibri" w:hAnsi="Calibri" w:cs="Calibri"/>
                <w:color w:val="221F1F"/>
                <w:sz w:val="19"/>
                <w:szCs w:val="19"/>
                <w:lang w:val="en-US"/>
              </w:rPr>
              <w:t>consolidated</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financial</w:t>
            </w:r>
            <w:r w:rsidRPr="001C5675">
              <w:rPr>
                <w:rFonts w:ascii="Calibri" w:eastAsia="Calibri" w:hAnsi="Calibri" w:cs="Calibri"/>
                <w:color w:val="221F1F"/>
                <w:spacing w:val="-7"/>
                <w:sz w:val="19"/>
                <w:szCs w:val="19"/>
                <w:lang w:val="en-US"/>
              </w:rPr>
              <w:t xml:space="preserve"> </w:t>
            </w:r>
            <w:r w:rsidRPr="001C5675">
              <w:rPr>
                <w:rFonts w:ascii="Calibri" w:eastAsia="Calibri" w:hAnsi="Calibri" w:cs="Calibri"/>
                <w:color w:val="221F1F"/>
                <w:sz w:val="19"/>
                <w:szCs w:val="19"/>
                <w:lang w:val="en-US"/>
              </w:rPr>
              <w:t>statements</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does</w:t>
            </w:r>
            <w:r w:rsidRPr="001C5675">
              <w:rPr>
                <w:rFonts w:ascii="Calibri" w:eastAsia="Calibri" w:hAnsi="Calibri" w:cs="Calibri"/>
                <w:color w:val="221F1F"/>
                <w:spacing w:val="-7"/>
                <w:sz w:val="19"/>
                <w:szCs w:val="19"/>
                <w:lang w:val="en-US"/>
              </w:rPr>
              <w:t xml:space="preserve"> </w:t>
            </w:r>
            <w:r w:rsidRPr="001C5675">
              <w:rPr>
                <w:rFonts w:ascii="Calibri" w:eastAsia="Calibri" w:hAnsi="Calibri" w:cs="Calibri"/>
                <w:color w:val="221F1F"/>
                <w:sz w:val="19"/>
                <w:szCs w:val="19"/>
                <w:lang w:val="en-US"/>
              </w:rPr>
              <w:t>not</w:t>
            </w:r>
            <w:r w:rsidRPr="001C5675">
              <w:rPr>
                <w:rFonts w:ascii="Calibri" w:eastAsia="Calibri" w:hAnsi="Calibri" w:cs="Calibri"/>
                <w:color w:val="221F1F"/>
                <w:spacing w:val="-6"/>
                <w:sz w:val="19"/>
                <w:szCs w:val="19"/>
                <w:lang w:val="en-US"/>
              </w:rPr>
              <w:t xml:space="preserve"> </w:t>
            </w:r>
            <w:r w:rsidRPr="001C5675">
              <w:rPr>
                <w:rFonts w:ascii="Calibri" w:eastAsia="Calibri" w:hAnsi="Calibri" w:cs="Calibri"/>
                <w:color w:val="221F1F"/>
                <w:sz w:val="19"/>
                <w:szCs w:val="19"/>
                <w:lang w:val="en-US"/>
              </w:rPr>
              <w:t>cover</w:t>
            </w:r>
            <w:r w:rsidRPr="001C5675">
              <w:rPr>
                <w:rFonts w:ascii="Calibri" w:eastAsia="Calibri" w:hAnsi="Calibri" w:cs="Calibri"/>
                <w:color w:val="221F1F"/>
                <w:spacing w:val="-5"/>
                <w:sz w:val="19"/>
                <w:szCs w:val="19"/>
                <w:lang w:val="en-US"/>
              </w:rPr>
              <w:t xml:space="preserve"> </w:t>
            </w:r>
            <w:r w:rsidRPr="001C5675">
              <w:rPr>
                <w:rFonts w:ascii="Calibri" w:eastAsia="Calibri" w:hAnsi="Calibri" w:cs="Calibri"/>
                <w:color w:val="221F1F"/>
                <w:sz w:val="19"/>
                <w:szCs w:val="19"/>
                <w:lang w:val="en-US"/>
              </w:rPr>
              <w:t>the</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other</w:t>
            </w:r>
            <w:r w:rsidRPr="001C5675">
              <w:rPr>
                <w:rFonts w:ascii="Calibri" w:eastAsia="Calibri" w:hAnsi="Calibri" w:cs="Calibri"/>
                <w:color w:val="221F1F"/>
                <w:spacing w:val="-8"/>
                <w:sz w:val="19"/>
                <w:szCs w:val="19"/>
                <w:lang w:val="en-US"/>
              </w:rPr>
              <w:t xml:space="preserve"> </w:t>
            </w:r>
            <w:r w:rsidRPr="001C5675">
              <w:rPr>
                <w:rFonts w:ascii="Calibri" w:eastAsia="Calibri" w:hAnsi="Calibri" w:cs="Calibri"/>
                <w:color w:val="221F1F"/>
                <w:sz w:val="19"/>
                <w:szCs w:val="19"/>
                <w:lang w:val="en-US"/>
              </w:rPr>
              <w:t>information and we do not express any form of assurance conclusion thereon.</w:t>
            </w:r>
          </w:p>
          <w:p w14:paraId="73D7803F" w14:textId="4821A9A3" w:rsidR="001C5675" w:rsidRPr="001C5675" w:rsidRDefault="003D6B37" w:rsidP="001C5675">
            <w:pPr>
              <w:widowControl w:val="0"/>
              <w:autoSpaceDE w:val="0"/>
              <w:autoSpaceDN w:val="0"/>
              <w:spacing w:before="130" w:after="0" w:line="247" w:lineRule="auto"/>
              <w:ind w:left="33" w:right="22"/>
              <w:rPr>
                <w:rFonts w:ascii="Calibri" w:eastAsia="Calibri" w:hAnsi="Calibri" w:cs="Calibri"/>
                <w:sz w:val="19"/>
                <w:szCs w:val="19"/>
                <w:lang w:val="en-US"/>
              </w:rPr>
            </w:pPr>
            <w:r w:rsidRPr="003D6B37">
              <w:rPr>
                <w:rFonts w:ascii="Calibri" w:eastAsia="Calibri" w:hAnsi="Calibri" w:cs="Calibri"/>
                <w:noProof/>
                <w:sz w:val="20"/>
                <w:szCs w:val="22"/>
                <w:lang w:val="pt-PT"/>
              </w:rPr>
              <mc:AlternateContent>
                <mc:Choice Requires="wps">
                  <w:drawing>
                    <wp:anchor distT="0" distB="0" distL="0" distR="0" simplePos="0" relativeHeight="251672593" behindDoc="1" locked="0" layoutInCell="1" allowOverlap="1" wp14:anchorId="3907F070" wp14:editId="6A71C112">
                      <wp:simplePos x="0" y="0"/>
                      <wp:positionH relativeFrom="page">
                        <wp:posOffset>2098</wp:posOffset>
                      </wp:positionH>
                      <wp:positionV relativeFrom="paragraph">
                        <wp:posOffset>1166440</wp:posOffset>
                      </wp:positionV>
                      <wp:extent cx="5398135" cy="5607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560705"/>
                              </a:xfrm>
                              <a:prstGeom prst="rect">
                                <a:avLst/>
                              </a:prstGeom>
                              <a:solidFill>
                                <a:srgbClr val="044F96"/>
                              </a:solidFill>
                            </wps:spPr>
                            <wps:txbx>
                              <w:txbxContent>
                                <w:p w14:paraId="21AB7142" w14:textId="77777777" w:rsidR="003D6B37" w:rsidRPr="00740D0D" w:rsidRDefault="003D6B37" w:rsidP="003D6B37">
                                  <w:pPr>
                                    <w:spacing w:before="122" w:line="247" w:lineRule="auto"/>
                                    <w:ind w:left="114" w:right="236"/>
                                    <w:rPr>
                                      <w:b/>
                                      <w:color w:val="000000"/>
                                      <w:sz w:val="19"/>
                                      <w:lang w:val="en-US"/>
                                    </w:rPr>
                                  </w:pPr>
                                  <w:r w:rsidRPr="00740D0D">
                                    <w:rPr>
                                      <w:b/>
                                      <w:color w:val="FFFFFF"/>
                                      <w:sz w:val="19"/>
                                      <w:lang w:val="en-US"/>
                                    </w:rPr>
                                    <w:t>Responsibilities</w:t>
                                  </w:r>
                                  <w:r w:rsidRPr="00740D0D">
                                    <w:rPr>
                                      <w:b/>
                                      <w:color w:val="FFFFFF"/>
                                      <w:spacing w:val="-7"/>
                                      <w:sz w:val="19"/>
                                      <w:lang w:val="en-US"/>
                                    </w:rPr>
                                    <w:t xml:space="preserve"> </w:t>
                                  </w:r>
                                  <w:r w:rsidRPr="00740D0D">
                                    <w:rPr>
                                      <w:b/>
                                      <w:color w:val="FFFFFF"/>
                                      <w:sz w:val="19"/>
                                      <w:lang w:val="en-US"/>
                                    </w:rPr>
                                    <w:t>of</w:t>
                                  </w:r>
                                  <w:r w:rsidRPr="00740D0D">
                                    <w:rPr>
                                      <w:b/>
                                      <w:color w:val="FFFFFF"/>
                                      <w:spacing w:val="-9"/>
                                      <w:sz w:val="19"/>
                                      <w:lang w:val="en-US"/>
                                    </w:rPr>
                                    <w:t xml:space="preserve"> </w:t>
                                  </w:r>
                                  <w:r w:rsidRPr="00740D0D">
                                    <w:rPr>
                                      <w:b/>
                                      <w:color w:val="FFFFFF"/>
                                      <w:sz w:val="19"/>
                                      <w:lang w:val="en-US"/>
                                    </w:rPr>
                                    <w:t>Management</w:t>
                                  </w:r>
                                  <w:r w:rsidRPr="00740D0D">
                                    <w:rPr>
                                      <w:b/>
                                      <w:color w:val="FFFFFF"/>
                                      <w:spacing w:val="-9"/>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Those</w:t>
                                  </w:r>
                                  <w:r w:rsidRPr="00740D0D">
                                    <w:rPr>
                                      <w:b/>
                                      <w:color w:val="FFFFFF"/>
                                      <w:spacing w:val="-8"/>
                                      <w:sz w:val="19"/>
                                      <w:lang w:val="en-US"/>
                                    </w:rPr>
                                    <w:t xml:space="preserve"> </w:t>
                                  </w:r>
                                  <w:r w:rsidRPr="00740D0D">
                                    <w:rPr>
                                      <w:b/>
                                      <w:color w:val="FFFFFF"/>
                                      <w:sz w:val="19"/>
                                      <w:lang w:val="en-US"/>
                                    </w:rPr>
                                    <w:t>Charged</w:t>
                                  </w:r>
                                  <w:r w:rsidRPr="00740D0D">
                                    <w:rPr>
                                      <w:b/>
                                      <w:color w:val="FFFFFF"/>
                                      <w:spacing w:val="-9"/>
                                      <w:sz w:val="19"/>
                                      <w:lang w:val="en-US"/>
                                    </w:rPr>
                                    <w:t xml:space="preserve"> </w:t>
                                  </w:r>
                                  <w:r w:rsidRPr="00740D0D">
                                    <w:rPr>
                                      <w:b/>
                                      <w:color w:val="FFFFFF"/>
                                      <w:sz w:val="19"/>
                                      <w:lang w:val="en-US"/>
                                    </w:rPr>
                                    <w:t>with</w:t>
                                  </w:r>
                                  <w:r w:rsidRPr="00740D0D">
                                    <w:rPr>
                                      <w:b/>
                                      <w:color w:val="FFFFFF"/>
                                      <w:spacing w:val="-3"/>
                                      <w:sz w:val="19"/>
                                      <w:lang w:val="en-US"/>
                                    </w:rPr>
                                    <w:t xml:space="preserve"> </w:t>
                                  </w:r>
                                  <w:r w:rsidRPr="00740D0D">
                                    <w:rPr>
                                      <w:b/>
                                      <w:color w:val="FFFFFF"/>
                                      <w:sz w:val="19"/>
                                      <w:lang w:val="en-US"/>
                                    </w:rPr>
                                    <w:t>Governance</w:t>
                                  </w:r>
                                  <w:r w:rsidRPr="00740D0D">
                                    <w:rPr>
                                      <w:b/>
                                      <w:color w:val="FFFFFF"/>
                                      <w:spacing w:val="-8"/>
                                      <w:sz w:val="19"/>
                                      <w:lang w:val="en-US"/>
                                    </w:rPr>
                                    <w:t xml:space="preserve"> </w:t>
                                  </w:r>
                                  <w:r w:rsidRPr="00740D0D">
                                    <w:rPr>
                                      <w:b/>
                                      <w:color w:val="FFFFFF"/>
                                      <w:sz w:val="19"/>
                                      <w:lang w:val="en-US"/>
                                    </w:rPr>
                                    <w:t>for</w:t>
                                  </w:r>
                                  <w:r w:rsidRPr="00740D0D">
                                    <w:rPr>
                                      <w:b/>
                                      <w:color w:val="FFFFFF"/>
                                      <w:spacing w:val="-9"/>
                                      <w:sz w:val="19"/>
                                      <w:lang w:val="en-US"/>
                                    </w:rPr>
                                    <w:t xml:space="preserve"> </w:t>
                                  </w:r>
                                  <w:r w:rsidRPr="00740D0D">
                                    <w:rPr>
                                      <w:b/>
                                      <w:color w:val="FFFFFF"/>
                                      <w:sz w:val="19"/>
                                      <w:lang w:val="en-US"/>
                                    </w:rPr>
                                    <w:t>the</w:t>
                                  </w:r>
                                  <w:r w:rsidRPr="00740D0D">
                                    <w:rPr>
                                      <w:b/>
                                      <w:color w:val="FFFFFF"/>
                                      <w:spacing w:val="-8"/>
                                      <w:sz w:val="19"/>
                                      <w:lang w:val="en-US"/>
                                    </w:rPr>
                                    <w:t xml:space="preserve"> </w:t>
                                  </w:r>
                                  <w:r w:rsidRPr="00740D0D">
                                    <w:rPr>
                                      <w:b/>
                                      <w:color w:val="FFFFFF"/>
                                      <w:sz w:val="19"/>
                                      <w:lang w:val="en-US"/>
                                    </w:rPr>
                                    <w:t>Individual</w:t>
                                  </w:r>
                                  <w:r w:rsidRPr="00740D0D">
                                    <w:rPr>
                                      <w:b/>
                                      <w:color w:val="FFFFFF"/>
                                      <w:spacing w:val="-9"/>
                                      <w:sz w:val="19"/>
                                      <w:lang w:val="en-US"/>
                                    </w:rPr>
                                    <w:t xml:space="preserve"> </w:t>
                                  </w:r>
                                  <w:r w:rsidRPr="00740D0D">
                                    <w:rPr>
                                      <w:b/>
                                      <w:color w:val="FFFFFF"/>
                                      <w:sz w:val="19"/>
                                      <w:lang w:val="en-US"/>
                                    </w:rPr>
                                    <w:t>and Consolidated Financial Statements</w:t>
                                  </w:r>
                                </w:p>
                              </w:txbxContent>
                            </wps:txbx>
                            <wps:bodyPr wrap="square" lIns="0" tIns="0" rIns="0" bIns="0" rtlCol="0">
                              <a:noAutofit/>
                            </wps:bodyPr>
                          </wps:wsp>
                        </a:graphicData>
                      </a:graphic>
                    </wp:anchor>
                  </w:drawing>
                </mc:Choice>
                <mc:Fallback>
                  <w:pict>
                    <v:shape w14:anchorId="3907F070" id="Textbox 10" o:spid="_x0000_s1035" type="#_x0000_t202" style="position:absolute;left:0;text-align:left;margin-left:.15pt;margin-top:91.85pt;width:425.05pt;height:44.15pt;z-index:-2516438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" fillcolor="#044f96" stroked="f">
                      <v:textbox inset="0,0,0,0">
                        <w:txbxContent>
                          <w:p w14:paraId="21AB7142" w14:textId="77777777" w:rsidR="003D6B37" w:rsidRPr="00740D0D" w:rsidRDefault="003D6B37" w:rsidP="003D6B37">
                            <w:pPr>
                              <w:spacing w:before="122" w:line="247" w:lineRule="auto"/>
                              <w:ind w:left="114" w:right="236"/>
                              <w:rPr>
                                <w:b/>
                                <w:color w:val="000000"/>
                                <w:sz w:val="19"/>
                                <w:lang w:val="en-US"/>
                              </w:rPr>
                            </w:pPr>
                            <w:r w:rsidRPr="00740D0D">
                              <w:rPr>
                                <w:b/>
                                <w:color w:val="FFFFFF"/>
                                <w:sz w:val="19"/>
                                <w:lang w:val="en-US"/>
                              </w:rPr>
                              <w:t>Responsibilities</w:t>
                            </w:r>
                            <w:r w:rsidRPr="00740D0D">
                              <w:rPr>
                                <w:b/>
                                <w:color w:val="FFFFFF"/>
                                <w:spacing w:val="-7"/>
                                <w:sz w:val="19"/>
                                <w:lang w:val="en-US"/>
                              </w:rPr>
                              <w:t xml:space="preserve"> </w:t>
                            </w:r>
                            <w:r w:rsidRPr="00740D0D">
                              <w:rPr>
                                <w:b/>
                                <w:color w:val="FFFFFF"/>
                                <w:sz w:val="19"/>
                                <w:lang w:val="en-US"/>
                              </w:rPr>
                              <w:t>of</w:t>
                            </w:r>
                            <w:r w:rsidRPr="00740D0D">
                              <w:rPr>
                                <w:b/>
                                <w:color w:val="FFFFFF"/>
                                <w:spacing w:val="-9"/>
                                <w:sz w:val="19"/>
                                <w:lang w:val="en-US"/>
                              </w:rPr>
                              <w:t xml:space="preserve"> </w:t>
                            </w:r>
                            <w:r w:rsidRPr="00740D0D">
                              <w:rPr>
                                <w:b/>
                                <w:color w:val="FFFFFF"/>
                                <w:sz w:val="19"/>
                                <w:lang w:val="en-US"/>
                              </w:rPr>
                              <w:t>Management</w:t>
                            </w:r>
                            <w:r w:rsidRPr="00740D0D">
                              <w:rPr>
                                <w:b/>
                                <w:color w:val="FFFFFF"/>
                                <w:spacing w:val="-9"/>
                                <w:sz w:val="19"/>
                                <w:lang w:val="en-US"/>
                              </w:rPr>
                              <w:t xml:space="preserve"> </w:t>
                            </w:r>
                            <w:r w:rsidRPr="00740D0D">
                              <w:rPr>
                                <w:b/>
                                <w:color w:val="FFFFFF"/>
                                <w:sz w:val="19"/>
                                <w:lang w:val="en-US"/>
                              </w:rPr>
                              <w:t>and</w:t>
                            </w:r>
                            <w:r w:rsidRPr="00740D0D">
                              <w:rPr>
                                <w:b/>
                                <w:color w:val="FFFFFF"/>
                                <w:spacing w:val="-10"/>
                                <w:sz w:val="19"/>
                                <w:lang w:val="en-US"/>
                              </w:rPr>
                              <w:t xml:space="preserve"> </w:t>
                            </w:r>
                            <w:r w:rsidRPr="00740D0D">
                              <w:rPr>
                                <w:b/>
                                <w:color w:val="FFFFFF"/>
                                <w:sz w:val="19"/>
                                <w:lang w:val="en-US"/>
                              </w:rPr>
                              <w:t>Those</w:t>
                            </w:r>
                            <w:r w:rsidRPr="00740D0D">
                              <w:rPr>
                                <w:b/>
                                <w:color w:val="FFFFFF"/>
                                <w:spacing w:val="-8"/>
                                <w:sz w:val="19"/>
                                <w:lang w:val="en-US"/>
                              </w:rPr>
                              <w:t xml:space="preserve"> </w:t>
                            </w:r>
                            <w:r w:rsidRPr="00740D0D">
                              <w:rPr>
                                <w:b/>
                                <w:color w:val="FFFFFF"/>
                                <w:sz w:val="19"/>
                                <w:lang w:val="en-US"/>
                              </w:rPr>
                              <w:t>Charged</w:t>
                            </w:r>
                            <w:r w:rsidRPr="00740D0D">
                              <w:rPr>
                                <w:b/>
                                <w:color w:val="FFFFFF"/>
                                <w:spacing w:val="-9"/>
                                <w:sz w:val="19"/>
                                <w:lang w:val="en-US"/>
                              </w:rPr>
                              <w:t xml:space="preserve"> </w:t>
                            </w:r>
                            <w:r w:rsidRPr="00740D0D">
                              <w:rPr>
                                <w:b/>
                                <w:color w:val="FFFFFF"/>
                                <w:sz w:val="19"/>
                                <w:lang w:val="en-US"/>
                              </w:rPr>
                              <w:t>with</w:t>
                            </w:r>
                            <w:r w:rsidRPr="00740D0D">
                              <w:rPr>
                                <w:b/>
                                <w:color w:val="FFFFFF"/>
                                <w:spacing w:val="-3"/>
                                <w:sz w:val="19"/>
                                <w:lang w:val="en-US"/>
                              </w:rPr>
                              <w:t xml:space="preserve"> </w:t>
                            </w:r>
                            <w:r w:rsidRPr="00740D0D">
                              <w:rPr>
                                <w:b/>
                                <w:color w:val="FFFFFF"/>
                                <w:sz w:val="19"/>
                                <w:lang w:val="en-US"/>
                              </w:rPr>
                              <w:t>Governance</w:t>
                            </w:r>
                            <w:r w:rsidRPr="00740D0D">
                              <w:rPr>
                                <w:b/>
                                <w:color w:val="FFFFFF"/>
                                <w:spacing w:val="-8"/>
                                <w:sz w:val="19"/>
                                <w:lang w:val="en-US"/>
                              </w:rPr>
                              <w:t xml:space="preserve"> </w:t>
                            </w:r>
                            <w:r w:rsidRPr="00740D0D">
                              <w:rPr>
                                <w:b/>
                                <w:color w:val="FFFFFF"/>
                                <w:sz w:val="19"/>
                                <w:lang w:val="en-US"/>
                              </w:rPr>
                              <w:t>for</w:t>
                            </w:r>
                            <w:r w:rsidRPr="00740D0D">
                              <w:rPr>
                                <w:b/>
                                <w:color w:val="FFFFFF"/>
                                <w:spacing w:val="-9"/>
                                <w:sz w:val="19"/>
                                <w:lang w:val="en-US"/>
                              </w:rPr>
                              <w:t xml:space="preserve"> </w:t>
                            </w:r>
                            <w:r w:rsidRPr="00740D0D">
                              <w:rPr>
                                <w:b/>
                                <w:color w:val="FFFFFF"/>
                                <w:sz w:val="19"/>
                                <w:lang w:val="en-US"/>
                              </w:rPr>
                              <w:t>the</w:t>
                            </w:r>
                            <w:r w:rsidRPr="00740D0D">
                              <w:rPr>
                                <w:b/>
                                <w:color w:val="FFFFFF"/>
                                <w:spacing w:val="-8"/>
                                <w:sz w:val="19"/>
                                <w:lang w:val="en-US"/>
                              </w:rPr>
                              <w:t xml:space="preserve"> </w:t>
                            </w:r>
                            <w:r w:rsidRPr="00740D0D">
                              <w:rPr>
                                <w:b/>
                                <w:color w:val="FFFFFF"/>
                                <w:sz w:val="19"/>
                                <w:lang w:val="en-US"/>
                              </w:rPr>
                              <w:t>Individual</w:t>
                            </w:r>
                            <w:r w:rsidRPr="00740D0D">
                              <w:rPr>
                                <w:b/>
                                <w:color w:val="FFFFFF"/>
                                <w:spacing w:val="-9"/>
                                <w:sz w:val="19"/>
                                <w:lang w:val="en-US"/>
                              </w:rPr>
                              <w:t xml:space="preserve"> </w:t>
                            </w:r>
                            <w:r w:rsidRPr="00740D0D">
                              <w:rPr>
                                <w:b/>
                                <w:color w:val="FFFFFF"/>
                                <w:sz w:val="19"/>
                                <w:lang w:val="en-US"/>
                              </w:rPr>
                              <w:t>and Consolidated Financial Statements</w:t>
                            </w:r>
                          </w:p>
                        </w:txbxContent>
                      </v:textbox>
                      <w10:wrap type="topAndBottom" anchorx="page"/>
                    </v:shape>
                  </w:pict>
                </mc:Fallback>
              </mc:AlternateContent>
            </w:r>
            <w:r w:rsidR="001C5675" w:rsidRPr="001C5675">
              <w:rPr>
                <w:rFonts w:ascii="Calibri" w:eastAsia="Calibri" w:hAnsi="Calibri" w:cs="Calibri"/>
                <w:color w:val="221F1F"/>
                <w:sz w:val="19"/>
                <w:szCs w:val="19"/>
                <w:lang w:val="en-US"/>
              </w:rPr>
              <w:t>In</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connection</w:t>
            </w:r>
            <w:r w:rsidR="001C5675" w:rsidRPr="001C5675">
              <w:rPr>
                <w:rFonts w:ascii="Calibri" w:eastAsia="Calibri" w:hAnsi="Calibri" w:cs="Calibri"/>
                <w:color w:val="221F1F"/>
                <w:spacing w:val="-5"/>
                <w:sz w:val="19"/>
                <w:szCs w:val="19"/>
                <w:lang w:val="en-US"/>
              </w:rPr>
              <w:t xml:space="preserve"> </w:t>
            </w:r>
            <w:r w:rsidR="001C5675" w:rsidRPr="001C5675">
              <w:rPr>
                <w:rFonts w:ascii="Calibri" w:eastAsia="Calibri" w:hAnsi="Calibri" w:cs="Calibri"/>
                <w:color w:val="221F1F"/>
                <w:sz w:val="19"/>
                <w:szCs w:val="19"/>
                <w:lang w:val="en-US"/>
              </w:rPr>
              <w:t>with</w:t>
            </w:r>
            <w:r w:rsidR="001C5675" w:rsidRPr="001C5675">
              <w:rPr>
                <w:rFonts w:ascii="Calibri" w:eastAsia="Calibri" w:hAnsi="Calibri" w:cs="Calibri"/>
                <w:color w:val="221F1F"/>
                <w:spacing w:val="-6"/>
                <w:sz w:val="19"/>
                <w:szCs w:val="19"/>
                <w:lang w:val="en-US"/>
              </w:rPr>
              <w:t xml:space="preserve"> </w:t>
            </w:r>
            <w:r w:rsidR="001C5675" w:rsidRPr="001C5675">
              <w:rPr>
                <w:rFonts w:ascii="Calibri" w:eastAsia="Calibri" w:hAnsi="Calibri" w:cs="Calibri"/>
                <w:color w:val="221F1F"/>
                <w:sz w:val="19"/>
                <w:szCs w:val="19"/>
                <w:lang w:val="en-US"/>
              </w:rPr>
              <w:t>our</w:t>
            </w:r>
            <w:r w:rsidR="001C5675" w:rsidRPr="001C5675">
              <w:rPr>
                <w:rFonts w:ascii="Calibri" w:eastAsia="Calibri" w:hAnsi="Calibri" w:cs="Calibri"/>
                <w:color w:val="221F1F"/>
                <w:spacing w:val="-3"/>
                <w:sz w:val="19"/>
                <w:szCs w:val="19"/>
                <w:lang w:val="en-US"/>
              </w:rPr>
              <w:t xml:space="preserve"> </w:t>
            </w:r>
            <w:r w:rsidR="001C5675" w:rsidRPr="001C5675">
              <w:rPr>
                <w:rFonts w:ascii="Calibri" w:eastAsia="Calibri" w:hAnsi="Calibri" w:cs="Calibri"/>
                <w:color w:val="221F1F"/>
                <w:sz w:val="19"/>
                <w:szCs w:val="19"/>
                <w:lang w:val="en-US"/>
              </w:rPr>
              <w:t>audit</w:t>
            </w:r>
            <w:r w:rsidR="001C5675" w:rsidRPr="001C5675">
              <w:rPr>
                <w:rFonts w:ascii="Calibri" w:eastAsia="Calibri" w:hAnsi="Calibri" w:cs="Calibri"/>
                <w:color w:val="221F1F"/>
                <w:spacing w:val="-6"/>
                <w:sz w:val="19"/>
                <w:szCs w:val="19"/>
                <w:lang w:val="en-US"/>
              </w:rPr>
              <w:t xml:space="preserve"> </w:t>
            </w:r>
            <w:r w:rsidR="001C5675" w:rsidRPr="001C5675">
              <w:rPr>
                <w:rFonts w:ascii="Calibri" w:eastAsia="Calibri" w:hAnsi="Calibri" w:cs="Calibri"/>
                <w:color w:val="221F1F"/>
                <w:sz w:val="19"/>
                <w:szCs w:val="19"/>
                <w:lang w:val="en-US"/>
              </w:rPr>
              <w:t>of</w:t>
            </w:r>
            <w:r w:rsidR="001C5675" w:rsidRPr="001C5675">
              <w:rPr>
                <w:rFonts w:ascii="Calibri" w:eastAsia="Calibri" w:hAnsi="Calibri" w:cs="Calibri"/>
                <w:color w:val="221F1F"/>
                <w:spacing w:val="-10"/>
                <w:sz w:val="19"/>
                <w:szCs w:val="19"/>
                <w:lang w:val="en-US"/>
              </w:rPr>
              <w:t xml:space="preserve"> </w:t>
            </w:r>
            <w:r w:rsidR="001C5675" w:rsidRPr="001C5675">
              <w:rPr>
                <w:rFonts w:ascii="Calibri" w:eastAsia="Calibri" w:hAnsi="Calibri" w:cs="Calibri"/>
                <w:color w:val="221F1F"/>
                <w:sz w:val="19"/>
                <w:szCs w:val="19"/>
                <w:lang w:val="en-US"/>
              </w:rPr>
              <w:t>the</w:t>
            </w:r>
            <w:r w:rsidR="001C5675" w:rsidRPr="001C5675">
              <w:rPr>
                <w:rFonts w:ascii="Calibri" w:eastAsia="Calibri" w:hAnsi="Calibri" w:cs="Calibri"/>
                <w:color w:val="221F1F"/>
                <w:spacing w:val="-6"/>
                <w:sz w:val="19"/>
                <w:szCs w:val="19"/>
                <w:lang w:val="en-US"/>
              </w:rPr>
              <w:t xml:space="preserve"> </w:t>
            </w:r>
            <w:r w:rsidR="001C5675" w:rsidRPr="001C5675">
              <w:rPr>
                <w:rFonts w:ascii="Calibri" w:eastAsia="Calibri" w:hAnsi="Calibri" w:cs="Calibri"/>
                <w:color w:val="221F1F"/>
                <w:sz w:val="19"/>
                <w:szCs w:val="19"/>
                <w:lang w:val="en-US"/>
              </w:rPr>
              <w:t>individual</w:t>
            </w:r>
            <w:r w:rsidR="001C5675" w:rsidRPr="001C5675">
              <w:rPr>
                <w:rFonts w:ascii="Calibri" w:eastAsia="Calibri" w:hAnsi="Calibri" w:cs="Calibri"/>
                <w:color w:val="221F1F"/>
                <w:spacing w:val="-6"/>
                <w:sz w:val="19"/>
                <w:szCs w:val="19"/>
                <w:lang w:val="en-US"/>
              </w:rPr>
              <w:t xml:space="preserve"> </w:t>
            </w:r>
            <w:r w:rsidR="001C5675" w:rsidRPr="001C5675">
              <w:rPr>
                <w:rFonts w:ascii="Calibri" w:eastAsia="Calibri" w:hAnsi="Calibri" w:cs="Calibri"/>
                <w:color w:val="221F1F"/>
                <w:sz w:val="19"/>
                <w:szCs w:val="19"/>
                <w:lang w:val="en-US"/>
              </w:rPr>
              <w:t>and</w:t>
            </w:r>
            <w:r w:rsidR="001C5675" w:rsidRPr="001C5675">
              <w:rPr>
                <w:rFonts w:ascii="Calibri" w:eastAsia="Calibri" w:hAnsi="Calibri" w:cs="Calibri"/>
                <w:color w:val="221F1F"/>
                <w:spacing w:val="-3"/>
                <w:sz w:val="19"/>
                <w:szCs w:val="19"/>
                <w:lang w:val="en-US"/>
              </w:rPr>
              <w:t xml:space="preserve"> </w:t>
            </w:r>
            <w:r w:rsidR="001C5675" w:rsidRPr="001C5675">
              <w:rPr>
                <w:rFonts w:ascii="Calibri" w:eastAsia="Calibri" w:hAnsi="Calibri" w:cs="Calibri"/>
                <w:color w:val="221F1F"/>
                <w:sz w:val="19"/>
                <w:szCs w:val="19"/>
                <w:lang w:val="en-US"/>
              </w:rPr>
              <w:t>consolidated</w:t>
            </w:r>
            <w:r w:rsidR="001C5675" w:rsidRPr="001C5675">
              <w:rPr>
                <w:rFonts w:ascii="Calibri" w:eastAsia="Calibri" w:hAnsi="Calibri" w:cs="Calibri"/>
                <w:color w:val="221F1F"/>
                <w:spacing w:val="-7"/>
                <w:sz w:val="19"/>
                <w:szCs w:val="19"/>
                <w:lang w:val="en-US"/>
              </w:rPr>
              <w:t xml:space="preserve"> </w:t>
            </w:r>
            <w:r w:rsidR="001C5675" w:rsidRPr="001C5675">
              <w:rPr>
                <w:rFonts w:ascii="Calibri" w:eastAsia="Calibri" w:hAnsi="Calibri" w:cs="Calibri"/>
                <w:color w:val="221F1F"/>
                <w:sz w:val="19"/>
                <w:szCs w:val="19"/>
                <w:lang w:val="en-US"/>
              </w:rPr>
              <w:t>financial</w:t>
            </w:r>
            <w:r w:rsidR="001C5675" w:rsidRPr="001C5675">
              <w:rPr>
                <w:rFonts w:ascii="Calibri" w:eastAsia="Calibri" w:hAnsi="Calibri" w:cs="Calibri"/>
                <w:color w:val="221F1F"/>
                <w:spacing w:val="-5"/>
                <w:sz w:val="19"/>
                <w:szCs w:val="19"/>
                <w:lang w:val="en-US"/>
              </w:rPr>
              <w:t xml:space="preserve"> </w:t>
            </w:r>
            <w:r w:rsidR="001C5675" w:rsidRPr="001C5675">
              <w:rPr>
                <w:rFonts w:ascii="Calibri" w:eastAsia="Calibri" w:hAnsi="Calibri" w:cs="Calibri"/>
                <w:color w:val="221F1F"/>
                <w:sz w:val="19"/>
                <w:szCs w:val="19"/>
                <w:lang w:val="en-US"/>
              </w:rPr>
              <w:t>statements,</w:t>
            </w:r>
            <w:r w:rsidR="001C5675" w:rsidRPr="001C5675">
              <w:rPr>
                <w:rFonts w:ascii="Calibri" w:eastAsia="Calibri" w:hAnsi="Calibri" w:cs="Calibri"/>
                <w:color w:val="221F1F"/>
                <w:spacing w:val="-5"/>
                <w:sz w:val="19"/>
                <w:szCs w:val="19"/>
                <w:lang w:val="en-US"/>
              </w:rPr>
              <w:t xml:space="preserve"> </w:t>
            </w:r>
            <w:r w:rsidR="001C5675" w:rsidRPr="001C5675">
              <w:rPr>
                <w:rFonts w:ascii="Calibri" w:eastAsia="Calibri" w:hAnsi="Calibri" w:cs="Calibri"/>
                <w:color w:val="221F1F"/>
                <w:sz w:val="19"/>
                <w:szCs w:val="19"/>
                <w:lang w:val="en-US"/>
              </w:rPr>
              <w:t>our</w:t>
            </w:r>
            <w:r w:rsidR="001C5675" w:rsidRPr="001C5675">
              <w:rPr>
                <w:rFonts w:ascii="Calibri" w:eastAsia="Calibri" w:hAnsi="Calibri" w:cs="Calibri"/>
                <w:color w:val="221F1F"/>
                <w:spacing w:val="-6"/>
                <w:sz w:val="19"/>
                <w:szCs w:val="19"/>
                <w:lang w:val="en-US"/>
              </w:rPr>
              <w:t xml:space="preserve"> </w:t>
            </w:r>
            <w:r w:rsidR="001C5675" w:rsidRPr="001C5675">
              <w:rPr>
                <w:rFonts w:ascii="Calibri" w:eastAsia="Calibri" w:hAnsi="Calibri" w:cs="Calibri"/>
                <w:color w:val="221F1F"/>
                <w:sz w:val="19"/>
                <w:szCs w:val="19"/>
                <w:lang w:val="en-US"/>
              </w:rPr>
              <w:t>responsibility</w:t>
            </w:r>
            <w:r w:rsidR="001C5675" w:rsidRPr="001C5675">
              <w:rPr>
                <w:rFonts w:ascii="Calibri" w:eastAsia="Calibri" w:hAnsi="Calibri" w:cs="Calibri"/>
                <w:color w:val="221F1F"/>
                <w:spacing w:val="-3"/>
                <w:sz w:val="19"/>
                <w:szCs w:val="19"/>
                <w:lang w:val="en-US"/>
              </w:rPr>
              <w:t xml:space="preserve"> </w:t>
            </w:r>
            <w:r w:rsidR="001C5675" w:rsidRPr="001C5675">
              <w:rPr>
                <w:rFonts w:ascii="Calibri" w:eastAsia="Calibri" w:hAnsi="Calibri" w:cs="Calibri"/>
                <w:color w:val="221F1F"/>
                <w:sz w:val="19"/>
                <w:szCs w:val="19"/>
                <w:lang w:val="en-US"/>
              </w:rPr>
              <w:t>is</w:t>
            </w:r>
            <w:r w:rsidR="001C5675" w:rsidRPr="001C5675">
              <w:rPr>
                <w:rFonts w:ascii="Calibri" w:eastAsia="Calibri" w:hAnsi="Calibri" w:cs="Calibri"/>
                <w:color w:val="221F1F"/>
                <w:spacing w:val="-4"/>
                <w:sz w:val="19"/>
                <w:szCs w:val="19"/>
                <w:lang w:val="en-US"/>
              </w:rPr>
              <w:t xml:space="preserve"> </w:t>
            </w:r>
            <w:r w:rsidR="001C5675" w:rsidRPr="001C5675">
              <w:rPr>
                <w:rFonts w:ascii="Calibri" w:eastAsia="Calibri" w:hAnsi="Calibri" w:cs="Calibri"/>
                <w:color w:val="221F1F"/>
                <w:sz w:val="19"/>
                <w:szCs w:val="19"/>
                <w:lang w:val="en-US"/>
              </w:rPr>
              <w:t>to read the other information and, in doing so, consider whether the other information is materially inconsistent with the individual and consolidated financial statements or our knowledge obtained in the audit,</w:t>
            </w:r>
            <w:r w:rsidR="001C5675" w:rsidRPr="001C5675">
              <w:rPr>
                <w:rFonts w:ascii="Calibri" w:eastAsia="Calibri" w:hAnsi="Calibri" w:cs="Calibri"/>
                <w:color w:val="221F1F"/>
                <w:spacing w:val="-3"/>
                <w:sz w:val="19"/>
                <w:szCs w:val="19"/>
                <w:lang w:val="en-US"/>
              </w:rPr>
              <w:t xml:space="preserve"> </w:t>
            </w:r>
            <w:r w:rsidR="001C5675" w:rsidRPr="001C5675">
              <w:rPr>
                <w:rFonts w:ascii="Calibri" w:eastAsia="Calibri" w:hAnsi="Calibri" w:cs="Calibri"/>
                <w:color w:val="221F1F"/>
                <w:sz w:val="19"/>
                <w:szCs w:val="19"/>
                <w:lang w:val="en-US"/>
              </w:rPr>
              <w:t>or otherwise</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appears</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to</w:t>
            </w:r>
            <w:r w:rsidR="001C5675" w:rsidRPr="001C5675">
              <w:rPr>
                <w:rFonts w:ascii="Calibri" w:eastAsia="Calibri" w:hAnsi="Calibri" w:cs="Calibri"/>
                <w:color w:val="221F1F"/>
                <w:spacing w:val="-5"/>
                <w:sz w:val="19"/>
                <w:szCs w:val="19"/>
                <w:lang w:val="en-US"/>
              </w:rPr>
              <w:t xml:space="preserve"> </w:t>
            </w:r>
            <w:r w:rsidR="001C5675" w:rsidRPr="001C5675">
              <w:rPr>
                <w:rFonts w:ascii="Calibri" w:eastAsia="Calibri" w:hAnsi="Calibri" w:cs="Calibri"/>
                <w:color w:val="221F1F"/>
                <w:sz w:val="19"/>
                <w:szCs w:val="19"/>
                <w:lang w:val="en-US"/>
              </w:rPr>
              <w:t>be</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materially</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misstated.</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If,</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based</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on</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the</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work</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performed,</w:t>
            </w:r>
            <w:r w:rsidR="001C5675" w:rsidRPr="001C5675">
              <w:rPr>
                <w:rFonts w:ascii="Calibri" w:eastAsia="Calibri" w:hAnsi="Calibri" w:cs="Calibri"/>
                <w:color w:val="221F1F"/>
                <w:spacing w:val="-1"/>
                <w:sz w:val="19"/>
                <w:szCs w:val="19"/>
                <w:lang w:val="en-US"/>
              </w:rPr>
              <w:t xml:space="preserve"> </w:t>
            </w:r>
            <w:r w:rsidR="001C5675" w:rsidRPr="001C5675">
              <w:rPr>
                <w:rFonts w:ascii="Calibri" w:eastAsia="Calibri" w:hAnsi="Calibri" w:cs="Calibri"/>
                <w:color w:val="221F1F"/>
                <w:sz w:val="19"/>
                <w:szCs w:val="19"/>
                <w:lang w:val="en-US"/>
              </w:rPr>
              <w:t>we</w:t>
            </w:r>
            <w:r w:rsidR="001C5675" w:rsidRPr="001C5675">
              <w:rPr>
                <w:rFonts w:ascii="Calibri" w:eastAsia="Calibri" w:hAnsi="Calibri" w:cs="Calibri"/>
                <w:color w:val="221F1F"/>
                <w:spacing w:val="-4"/>
                <w:sz w:val="19"/>
                <w:szCs w:val="19"/>
                <w:lang w:val="en-US"/>
              </w:rPr>
              <w:t xml:space="preserve"> </w:t>
            </w:r>
            <w:r w:rsidR="001C5675" w:rsidRPr="001C5675">
              <w:rPr>
                <w:rFonts w:ascii="Calibri" w:eastAsia="Calibri" w:hAnsi="Calibri" w:cs="Calibri"/>
                <w:color w:val="221F1F"/>
                <w:sz w:val="19"/>
                <w:szCs w:val="19"/>
                <w:lang w:val="en-US"/>
              </w:rPr>
              <w:t>conclude</w:t>
            </w:r>
            <w:r w:rsidR="001C5675" w:rsidRPr="001C5675">
              <w:rPr>
                <w:rFonts w:ascii="Calibri" w:eastAsia="Calibri" w:hAnsi="Calibri" w:cs="Calibri"/>
                <w:color w:val="221F1F"/>
                <w:spacing w:val="-2"/>
                <w:sz w:val="19"/>
                <w:szCs w:val="19"/>
                <w:lang w:val="en-US"/>
              </w:rPr>
              <w:t xml:space="preserve"> </w:t>
            </w:r>
            <w:r w:rsidR="001C5675" w:rsidRPr="001C5675">
              <w:rPr>
                <w:rFonts w:ascii="Calibri" w:eastAsia="Calibri" w:hAnsi="Calibri" w:cs="Calibri"/>
                <w:color w:val="221F1F"/>
                <w:sz w:val="19"/>
                <w:szCs w:val="19"/>
                <w:lang w:val="en-US"/>
              </w:rPr>
              <w:t>that there is material misstatement of the Management Report, we are required to report on such fact. We have nothing to report on this.</w:t>
            </w:r>
          </w:p>
          <w:p w14:paraId="16055BAB" w14:textId="77777777" w:rsidR="003D6B37" w:rsidRPr="003D6B37" w:rsidRDefault="003D6B37" w:rsidP="0015083B">
            <w:pPr>
              <w:widowControl w:val="0"/>
              <w:autoSpaceDE w:val="0"/>
              <w:autoSpaceDN w:val="0"/>
              <w:spacing w:before="122" w:after="0" w:line="247" w:lineRule="auto"/>
              <w:ind w:right="22"/>
              <w:rPr>
                <w:rFonts w:ascii="Calibri" w:eastAsia="Calibri" w:hAnsi="Calibri" w:cs="Calibri"/>
                <w:sz w:val="19"/>
                <w:szCs w:val="19"/>
                <w:lang w:val="en-US"/>
              </w:rPr>
            </w:pPr>
            <w:r w:rsidRPr="003D6B37">
              <w:rPr>
                <w:rFonts w:ascii="Calibri" w:eastAsia="Calibri" w:hAnsi="Calibri" w:cs="Calibri"/>
                <w:color w:val="221F1F"/>
                <w:sz w:val="19"/>
                <w:szCs w:val="19"/>
                <w:lang w:val="en-US"/>
              </w:rPr>
              <w:t>Management</w:t>
            </w:r>
            <w:r w:rsidRPr="003D6B37">
              <w:rPr>
                <w:rFonts w:ascii="Calibri" w:eastAsia="Calibri" w:hAnsi="Calibri" w:cs="Calibri"/>
                <w:color w:val="221F1F"/>
                <w:spacing w:val="-1"/>
                <w:sz w:val="19"/>
                <w:szCs w:val="19"/>
                <w:lang w:val="en-US"/>
              </w:rPr>
              <w:t xml:space="preserve"> </w:t>
            </w:r>
            <w:r w:rsidRPr="003D6B37">
              <w:rPr>
                <w:rFonts w:ascii="Calibri" w:eastAsia="Calibri" w:hAnsi="Calibri" w:cs="Calibri"/>
                <w:color w:val="221F1F"/>
                <w:sz w:val="19"/>
                <w:szCs w:val="19"/>
                <w:lang w:val="en-US"/>
              </w:rPr>
              <w:t>is</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responsible</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for</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the</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preparation</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and</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fair</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presentation</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of</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the</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individual</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financial</w:t>
            </w:r>
            <w:r w:rsidRPr="003D6B37">
              <w:rPr>
                <w:rFonts w:ascii="Calibri" w:eastAsia="Calibri" w:hAnsi="Calibri" w:cs="Calibri"/>
                <w:color w:val="221F1F"/>
                <w:spacing w:val="-5"/>
                <w:sz w:val="19"/>
                <w:szCs w:val="19"/>
                <w:lang w:val="en-US"/>
              </w:rPr>
              <w:t xml:space="preserve"> </w:t>
            </w:r>
            <w:r w:rsidRPr="003D6B37">
              <w:rPr>
                <w:rFonts w:ascii="Calibri" w:eastAsia="Calibri" w:hAnsi="Calibri" w:cs="Calibri"/>
                <w:color w:val="221F1F"/>
                <w:sz w:val="19"/>
                <w:szCs w:val="19"/>
                <w:lang w:val="en-US"/>
              </w:rPr>
              <w:t>statements in accordance with accounting practices adopted in Brazil and of the consolidated financial statements in accordance with accounting practices adopted in Brazil and with IFRS Accounting Standards issued by the International</w:t>
            </w:r>
            <w:r w:rsidRPr="003D6B37">
              <w:rPr>
                <w:rFonts w:ascii="Calibri" w:eastAsia="Calibri" w:hAnsi="Calibri" w:cs="Calibri"/>
                <w:color w:val="221F1F"/>
                <w:spacing w:val="-5"/>
                <w:sz w:val="19"/>
                <w:szCs w:val="19"/>
                <w:lang w:val="en-US"/>
              </w:rPr>
              <w:t xml:space="preserve"> </w:t>
            </w:r>
            <w:r w:rsidRPr="003D6B37">
              <w:rPr>
                <w:rFonts w:ascii="Calibri" w:eastAsia="Calibri" w:hAnsi="Calibri" w:cs="Calibri"/>
                <w:color w:val="221F1F"/>
                <w:sz w:val="19"/>
                <w:szCs w:val="19"/>
                <w:lang w:val="en-US"/>
              </w:rPr>
              <w:t>Accounting</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Standards</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Board</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(IASB),</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and</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for</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such</w:t>
            </w:r>
            <w:r w:rsidRPr="003D6B37">
              <w:rPr>
                <w:rFonts w:ascii="Calibri" w:eastAsia="Calibri" w:hAnsi="Calibri" w:cs="Calibri"/>
                <w:color w:val="221F1F"/>
                <w:spacing w:val="-5"/>
                <w:sz w:val="19"/>
                <w:szCs w:val="19"/>
                <w:lang w:val="en-US"/>
              </w:rPr>
              <w:t xml:space="preserve"> </w:t>
            </w:r>
            <w:r w:rsidRPr="003D6B37">
              <w:rPr>
                <w:rFonts w:ascii="Calibri" w:eastAsia="Calibri" w:hAnsi="Calibri" w:cs="Calibri"/>
                <w:color w:val="221F1F"/>
                <w:sz w:val="19"/>
                <w:szCs w:val="19"/>
                <w:lang w:val="en-US"/>
              </w:rPr>
              <w:t>internal</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control</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as</w:t>
            </w:r>
            <w:r w:rsidRPr="003D6B37">
              <w:rPr>
                <w:rFonts w:ascii="Calibri" w:eastAsia="Calibri" w:hAnsi="Calibri" w:cs="Calibri"/>
                <w:color w:val="221F1F"/>
                <w:spacing w:val="-5"/>
                <w:sz w:val="19"/>
                <w:szCs w:val="19"/>
                <w:lang w:val="en-US"/>
              </w:rPr>
              <w:t xml:space="preserve"> </w:t>
            </w:r>
            <w:r w:rsidRPr="003D6B37">
              <w:rPr>
                <w:rFonts w:ascii="Calibri" w:eastAsia="Calibri" w:hAnsi="Calibri" w:cs="Calibri"/>
                <w:color w:val="221F1F"/>
                <w:sz w:val="19"/>
                <w:szCs w:val="19"/>
                <w:lang w:val="en-US"/>
              </w:rPr>
              <w:t>management</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determines is necessary to enable the preparation of individual and consolidated financial statements that are free from material misstatement, whether due to fraud or error.</w:t>
            </w:r>
          </w:p>
          <w:p w14:paraId="669A7D6B" w14:textId="77777777" w:rsidR="003D6B37" w:rsidRPr="003D6B37" w:rsidRDefault="003D6B37" w:rsidP="0015083B">
            <w:pPr>
              <w:widowControl w:val="0"/>
              <w:autoSpaceDE w:val="0"/>
              <w:autoSpaceDN w:val="0"/>
              <w:spacing w:before="125" w:after="0" w:line="247" w:lineRule="auto"/>
              <w:ind w:right="22"/>
              <w:rPr>
                <w:rFonts w:ascii="Calibri" w:eastAsia="Calibri" w:hAnsi="Calibri" w:cs="Calibri"/>
                <w:sz w:val="19"/>
                <w:szCs w:val="19"/>
                <w:lang w:val="en-US"/>
              </w:rPr>
            </w:pPr>
            <w:r w:rsidRPr="003D6B37">
              <w:rPr>
                <w:rFonts w:ascii="Calibri" w:eastAsia="Calibri" w:hAnsi="Calibri" w:cs="Calibri"/>
                <w:color w:val="221F1F"/>
                <w:sz w:val="19"/>
                <w:szCs w:val="19"/>
                <w:lang w:val="en-US"/>
              </w:rPr>
              <w:t>In preparing the consolidated financial statements, management is responsible for assessing the Bank's ability</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to</w:t>
            </w:r>
            <w:r w:rsidRPr="003D6B37">
              <w:rPr>
                <w:rFonts w:ascii="Calibri" w:eastAsia="Calibri" w:hAnsi="Calibri" w:cs="Calibri"/>
                <w:color w:val="221F1F"/>
                <w:spacing w:val="-6"/>
                <w:sz w:val="19"/>
                <w:szCs w:val="19"/>
                <w:lang w:val="en-US"/>
              </w:rPr>
              <w:t xml:space="preserve"> </w:t>
            </w:r>
            <w:r w:rsidRPr="003D6B37">
              <w:rPr>
                <w:rFonts w:ascii="Calibri" w:eastAsia="Calibri" w:hAnsi="Calibri" w:cs="Calibri"/>
                <w:color w:val="221F1F"/>
                <w:sz w:val="19"/>
                <w:szCs w:val="19"/>
                <w:lang w:val="en-US"/>
              </w:rPr>
              <w:t>continue</w:t>
            </w:r>
            <w:r w:rsidRPr="003D6B37">
              <w:rPr>
                <w:rFonts w:ascii="Calibri" w:eastAsia="Calibri" w:hAnsi="Calibri" w:cs="Calibri"/>
                <w:color w:val="221F1F"/>
                <w:spacing w:val="-7"/>
                <w:sz w:val="19"/>
                <w:szCs w:val="19"/>
                <w:lang w:val="en-US"/>
              </w:rPr>
              <w:t xml:space="preserve"> </w:t>
            </w:r>
            <w:r w:rsidRPr="003D6B37">
              <w:rPr>
                <w:rFonts w:ascii="Calibri" w:eastAsia="Calibri" w:hAnsi="Calibri" w:cs="Calibri"/>
                <w:color w:val="221F1F"/>
                <w:sz w:val="19"/>
                <w:szCs w:val="19"/>
                <w:lang w:val="en-US"/>
              </w:rPr>
              <w:t>as</w:t>
            </w:r>
            <w:r w:rsidRPr="003D6B37">
              <w:rPr>
                <w:rFonts w:ascii="Calibri" w:eastAsia="Calibri" w:hAnsi="Calibri" w:cs="Calibri"/>
                <w:color w:val="221F1F"/>
                <w:spacing w:val="-7"/>
                <w:sz w:val="19"/>
                <w:szCs w:val="19"/>
                <w:lang w:val="en-US"/>
              </w:rPr>
              <w:t xml:space="preserve"> </w:t>
            </w:r>
            <w:r w:rsidRPr="003D6B37">
              <w:rPr>
                <w:rFonts w:ascii="Calibri" w:eastAsia="Calibri" w:hAnsi="Calibri" w:cs="Calibri"/>
                <w:color w:val="221F1F"/>
                <w:sz w:val="19"/>
                <w:szCs w:val="19"/>
                <w:lang w:val="en-US"/>
              </w:rPr>
              <w:t>a</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going</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concern,</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disclosing,</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as</w:t>
            </w:r>
            <w:r w:rsidRPr="003D6B37">
              <w:rPr>
                <w:rFonts w:ascii="Calibri" w:eastAsia="Calibri" w:hAnsi="Calibri" w:cs="Calibri"/>
                <w:color w:val="221F1F"/>
                <w:spacing w:val="-6"/>
                <w:sz w:val="19"/>
                <w:szCs w:val="19"/>
                <w:lang w:val="en-US"/>
              </w:rPr>
              <w:t xml:space="preserve"> </w:t>
            </w:r>
            <w:r w:rsidRPr="003D6B37">
              <w:rPr>
                <w:rFonts w:ascii="Calibri" w:eastAsia="Calibri" w:hAnsi="Calibri" w:cs="Calibri"/>
                <w:color w:val="221F1F"/>
                <w:sz w:val="19"/>
                <w:szCs w:val="19"/>
                <w:lang w:val="en-US"/>
              </w:rPr>
              <w:t>applicable,</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matters</w:t>
            </w:r>
            <w:r w:rsidRPr="003D6B37">
              <w:rPr>
                <w:rFonts w:ascii="Calibri" w:eastAsia="Calibri" w:hAnsi="Calibri" w:cs="Calibri"/>
                <w:color w:val="221F1F"/>
                <w:spacing w:val="-6"/>
                <w:sz w:val="19"/>
                <w:szCs w:val="19"/>
                <w:lang w:val="en-US"/>
              </w:rPr>
              <w:t xml:space="preserve"> </w:t>
            </w:r>
            <w:r w:rsidRPr="003D6B37">
              <w:rPr>
                <w:rFonts w:ascii="Calibri" w:eastAsia="Calibri" w:hAnsi="Calibri" w:cs="Calibri"/>
                <w:color w:val="221F1F"/>
                <w:sz w:val="19"/>
                <w:szCs w:val="19"/>
                <w:lang w:val="en-US"/>
              </w:rPr>
              <w:t>related</w:t>
            </w:r>
            <w:r w:rsidRPr="003D6B37">
              <w:rPr>
                <w:rFonts w:ascii="Calibri" w:eastAsia="Calibri" w:hAnsi="Calibri" w:cs="Calibri"/>
                <w:color w:val="221F1F"/>
                <w:spacing w:val="-8"/>
                <w:sz w:val="19"/>
                <w:szCs w:val="19"/>
                <w:lang w:val="en-US"/>
              </w:rPr>
              <w:t xml:space="preserve"> </w:t>
            </w:r>
            <w:r w:rsidRPr="003D6B37">
              <w:rPr>
                <w:rFonts w:ascii="Calibri" w:eastAsia="Calibri" w:hAnsi="Calibri" w:cs="Calibri"/>
                <w:color w:val="221F1F"/>
                <w:sz w:val="19"/>
                <w:szCs w:val="19"/>
                <w:lang w:val="en-US"/>
              </w:rPr>
              <w:t>to</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going</w:t>
            </w:r>
            <w:r w:rsidRPr="003D6B37">
              <w:rPr>
                <w:rFonts w:ascii="Calibri" w:eastAsia="Calibri" w:hAnsi="Calibri" w:cs="Calibri"/>
                <w:color w:val="221F1F"/>
                <w:spacing w:val="-7"/>
                <w:sz w:val="19"/>
                <w:szCs w:val="19"/>
                <w:lang w:val="en-US"/>
              </w:rPr>
              <w:t xml:space="preserve"> </w:t>
            </w:r>
            <w:r w:rsidRPr="003D6B37">
              <w:rPr>
                <w:rFonts w:ascii="Calibri" w:eastAsia="Calibri" w:hAnsi="Calibri" w:cs="Calibri"/>
                <w:color w:val="221F1F"/>
                <w:sz w:val="19"/>
                <w:szCs w:val="19"/>
                <w:lang w:val="en-US"/>
              </w:rPr>
              <w:t>concern</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and</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using the</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going</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concern</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basis</w:t>
            </w:r>
            <w:r w:rsidRPr="003D6B37">
              <w:rPr>
                <w:rFonts w:ascii="Calibri" w:eastAsia="Calibri" w:hAnsi="Calibri" w:cs="Calibri"/>
                <w:color w:val="221F1F"/>
                <w:spacing w:val="-6"/>
                <w:sz w:val="19"/>
                <w:szCs w:val="19"/>
                <w:lang w:val="en-US"/>
              </w:rPr>
              <w:t xml:space="preserve"> </w:t>
            </w:r>
            <w:r w:rsidRPr="003D6B37">
              <w:rPr>
                <w:rFonts w:ascii="Calibri" w:eastAsia="Calibri" w:hAnsi="Calibri" w:cs="Calibri"/>
                <w:color w:val="221F1F"/>
                <w:sz w:val="19"/>
                <w:szCs w:val="19"/>
                <w:lang w:val="en-US"/>
              </w:rPr>
              <w:t>of</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accounting</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unless</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management</w:t>
            </w:r>
            <w:r w:rsidRPr="003D6B37">
              <w:rPr>
                <w:rFonts w:ascii="Calibri" w:eastAsia="Calibri" w:hAnsi="Calibri" w:cs="Calibri"/>
                <w:color w:val="221F1F"/>
                <w:spacing w:val="-1"/>
                <w:sz w:val="19"/>
                <w:szCs w:val="19"/>
                <w:lang w:val="en-US"/>
              </w:rPr>
              <w:t xml:space="preserve"> </w:t>
            </w:r>
            <w:r w:rsidRPr="003D6B37">
              <w:rPr>
                <w:rFonts w:ascii="Calibri" w:eastAsia="Calibri" w:hAnsi="Calibri" w:cs="Calibri"/>
                <w:color w:val="221F1F"/>
                <w:sz w:val="19"/>
                <w:szCs w:val="19"/>
                <w:lang w:val="en-US"/>
              </w:rPr>
              <w:t>either</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intends</w:t>
            </w:r>
            <w:r w:rsidRPr="003D6B37">
              <w:rPr>
                <w:rFonts w:ascii="Calibri" w:eastAsia="Calibri" w:hAnsi="Calibri" w:cs="Calibri"/>
                <w:color w:val="221F1F"/>
                <w:spacing w:val="-5"/>
                <w:sz w:val="19"/>
                <w:szCs w:val="19"/>
                <w:lang w:val="en-US"/>
              </w:rPr>
              <w:t xml:space="preserve"> </w:t>
            </w:r>
            <w:r w:rsidRPr="003D6B37">
              <w:rPr>
                <w:rFonts w:ascii="Calibri" w:eastAsia="Calibri" w:hAnsi="Calibri" w:cs="Calibri"/>
                <w:color w:val="221F1F"/>
                <w:sz w:val="19"/>
                <w:szCs w:val="19"/>
                <w:lang w:val="en-US"/>
              </w:rPr>
              <w:t>to</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liquidate</w:t>
            </w:r>
            <w:r w:rsidRPr="003D6B37">
              <w:rPr>
                <w:rFonts w:ascii="Calibri" w:eastAsia="Calibri" w:hAnsi="Calibri" w:cs="Calibri"/>
                <w:color w:val="221F1F"/>
                <w:spacing w:val="-6"/>
                <w:sz w:val="19"/>
                <w:szCs w:val="19"/>
                <w:lang w:val="en-US"/>
              </w:rPr>
              <w:t xml:space="preserve"> </w:t>
            </w:r>
            <w:r w:rsidRPr="003D6B37">
              <w:rPr>
                <w:rFonts w:ascii="Calibri" w:eastAsia="Calibri" w:hAnsi="Calibri" w:cs="Calibri"/>
                <w:color w:val="221F1F"/>
                <w:sz w:val="19"/>
                <w:szCs w:val="19"/>
                <w:lang w:val="en-US"/>
              </w:rPr>
              <w:t>the</w:t>
            </w:r>
            <w:r w:rsidRPr="003D6B37">
              <w:rPr>
                <w:rFonts w:ascii="Calibri" w:eastAsia="Calibri" w:hAnsi="Calibri" w:cs="Calibri"/>
                <w:color w:val="221F1F"/>
                <w:spacing w:val="-3"/>
                <w:sz w:val="19"/>
                <w:szCs w:val="19"/>
                <w:lang w:val="en-US"/>
              </w:rPr>
              <w:t xml:space="preserve"> </w:t>
            </w:r>
            <w:r w:rsidRPr="003D6B37">
              <w:rPr>
                <w:rFonts w:ascii="Calibri" w:eastAsia="Calibri" w:hAnsi="Calibri" w:cs="Calibri"/>
                <w:color w:val="221F1F"/>
                <w:sz w:val="19"/>
                <w:szCs w:val="19"/>
                <w:lang w:val="en-US"/>
              </w:rPr>
              <w:t>Bank</w:t>
            </w:r>
            <w:r w:rsidRPr="003D6B37">
              <w:rPr>
                <w:rFonts w:ascii="Calibri" w:eastAsia="Calibri" w:hAnsi="Calibri" w:cs="Calibri"/>
                <w:color w:val="221F1F"/>
                <w:spacing w:val="-7"/>
                <w:sz w:val="19"/>
                <w:szCs w:val="19"/>
                <w:lang w:val="en-US"/>
              </w:rPr>
              <w:t xml:space="preserve"> </w:t>
            </w:r>
            <w:r w:rsidRPr="003D6B37">
              <w:rPr>
                <w:rFonts w:ascii="Calibri" w:eastAsia="Calibri" w:hAnsi="Calibri" w:cs="Calibri"/>
                <w:color w:val="221F1F"/>
                <w:sz w:val="19"/>
                <w:szCs w:val="19"/>
                <w:lang w:val="en-US"/>
              </w:rPr>
              <w:t>or</w:t>
            </w:r>
            <w:r w:rsidRPr="003D6B37">
              <w:rPr>
                <w:rFonts w:ascii="Calibri" w:eastAsia="Calibri" w:hAnsi="Calibri" w:cs="Calibri"/>
                <w:color w:val="221F1F"/>
                <w:spacing w:val="-4"/>
                <w:sz w:val="19"/>
                <w:szCs w:val="19"/>
                <w:lang w:val="en-US"/>
              </w:rPr>
              <w:t xml:space="preserve"> </w:t>
            </w:r>
            <w:r w:rsidRPr="003D6B37">
              <w:rPr>
                <w:rFonts w:ascii="Calibri" w:eastAsia="Calibri" w:hAnsi="Calibri" w:cs="Calibri"/>
                <w:color w:val="221F1F"/>
                <w:sz w:val="19"/>
                <w:szCs w:val="19"/>
                <w:lang w:val="en-US"/>
              </w:rPr>
              <w:t>to</w:t>
            </w:r>
            <w:r w:rsidRPr="003D6B37">
              <w:rPr>
                <w:rFonts w:ascii="Calibri" w:eastAsia="Calibri" w:hAnsi="Calibri" w:cs="Calibri"/>
                <w:color w:val="221F1F"/>
                <w:spacing w:val="-2"/>
                <w:sz w:val="19"/>
                <w:szCs w:val="19"/>
                <w:lang w:val="en-US"/>
              </w:rPr>
              <w:t xml:space="preserve"> </w:t>
            </w:r>
            <w:r w:rsidRPr="003D6B37">
              <w:rPr>
                <w:rFonts w:ascii="Calibri" w:eastAsia="Calibri" w:hAnsi="Calibri" w:cs="Calibri"/>
                <w:color w:val="221F1F"/>
                <w:sz w:val="19"/>
                <w:szCs w:val="19"/>
                <w:lang w:val="en-US"/>
              </w:rPr>
              <w:t>cease operations, or has no realistic alternative but to do so.</w:t>
            </w:r>
          </w:p>
          <w:p w14:paraId="4FCA6AF4" w14:textId="37BCA65B" w:rsidR="003D6B37" w:rsidRPr="003D6B37" w:rsidRDefault="0015083B" w:rsidP="0015083B">
            <w:pPr>
              <w:widowControl w:val="0"/>
              <w:autoSpaceDE w:val="0"/>
              <w:autoSpaceDN w:val="0"/>
              <w:spacing w:before="122" w:after="0" w:line="244" w:lineRule="auto"/>
              <w:ind w:right="22"/>
              <w:rPr>
                <w:rFonts w:ascii="Calibri" w:eastAsia="Calibri" w:hAnsi="Calibri" w:cs="Calibri"/>
                <w:sz w:val="19"/>
                <w:szCs w:val="19"/>
                <w:lang w:val="en-US"/>
              </w:rPr>
            </w:pPr>
            <w:r w:rsidRPr="0015083B">
              <w:rPr>
                <w:rFonts w:ascii="Calibri" w:eastAsia="Calibri" w:hAnsi="Calibri" w:cs="Calibri"/>
                <w:noProof/>
                <w:sz w:val="20"/>
                <w:szCs w:val="22"/>
                <w:lang w:val="pt-PT"/>
              </w:rPr>
              <mc:AlternateContent>
                <mc:Choice Requires="wps">
                  <w:drawing>
                    <wp:anchor distT="0" distB="0" distL="0" distR="0" simplePos="0" relativeHeight="251674641" behindDoc="1" locked="0" layoutInCell="1" allowOverlap="1" wp14:anchorId="77FA12AD" wp14:editId="61EC8FA8">
                      <wp:simplePos x="0" y="0"/>
                      <wp:positionH relativeFrom="page">
                        <wp:posOffset>1905</wp:posOffset>
                      </wp:positionH>
                      <wp:positionV relativeFrom="paragraph">
                        <wp:posOffset>527271</wp:posOffset>
                      </wp:positionV>
                      <wp:extent cx="5398135" cy="4083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408305"/>
                              </a:xfrm>
                              <a:prstGeom prst="rect">
                                <a:avLst/>
                              </a:prstGeom>
                              <a:solidFill>
                                <a:srgbClr val="044F96"/>
                              </a:solidFill>
                            </wps:spPr>
                            <wps:txbx>
                              <w:txbxContent>
                                <w:p w14:paraId="27C2389B" w14:textId="77777777" w:rsidR="0015083B" w:rsidRPr="00740D0D" w:rsidRDefault="0015083B" w:rsidP="0015083B">
                                  <w:pPr>
                                    <w:spacing w:before="122"/>
                                    <w:ind w:left="114"/>
                                    <w:rPr>
                                      <w:b/>
                                      <w:color w:val="000000"/>
                                      <w:sz w:val="19"/>
                                      <w:lang w:val="en-US"/>
                                    </w:rPr>
                                  </w:pPr>
                                  <w:r w:rsidRPr="00740D0D">
                                    <w:rPr>
                                      <w:b/>
                                      <w:color w:val="FFFFFF"/>
                                      <w:spacing w:val="-2"/>
                                      <w:sz w:val="19"/>
                                      <w:lang w:val="en-US"/>
                                    </w:rPr>
                                    <w:t>Auditors'</w:t>
                                  </w:r>
                                  <w:r w:rsidRPr="00740D0D">
                                    <w:rPr>
                                      <w:b/>
                                      <w:color w:val="FFFFFF"/>
                                      <w:spacing w:val="-4"/>
                                      <w:sz w:val="19"/>
                                      <w:lang w:val="en-US"/>
                                    </w:rPr>
                                    <w:t xml:space="preserve"> </w:t>
                                  </w:r>
                                  <w:r w:rsidRPr="00740D0D">
                                    <w:rPr>
                                      <w:b/>
                                      <w:color w:val="FFFFFF"/>
                                      <w:spacing w:val="-2"/>
                                      <w:sz w:val="19"/>
                                      <w:lang w:val="en-US"/>
                                    </w:rPr>
                                    <w:t>Responsibilities</w:t>
                                  </w:r>
                                  <w:r w:rsidRPr="00740D0D">
                                    <w:rPr>
                                      <w:b/>
                                      <w:color w:val="FFFFFF"/>
                                      <w:spacing w:val="3"/>
                                      <w:sz w:val="19"/>
                                      <w:lang w:val="en-US"/>
                                    </w:rPr>
                                    <w:t xml:space="preserve"> </w:t>
                                  </w:r>
                                  <w:r w:rsidRPr="00740D0D">
                                    <w:rPr>
                                      <w:b/>
                                      <w:color w:val="FFFFFF"/>
                                      <w:spacing w:val="-2"/>
                                      <w:sz w:val="19"/>
                                      <w:lang w:val="en-US"/>
                                    </w:rPr>
                                    <w:t>for</w:t>
                                  </w:r>
                                  <w:r w:rsidRPr="00740D0D">
                                    <w:rPr>
                                      <w:b/>
                                      <w:color w:val="FFFFFF"/>
                                      <w:spacing w:val="-1"/>
                                      <w:sz w:val="19"/>
                                      <w:lang w:val="en-US"/>
                                    </w:rPr>
                                    <w:t xml:space="preserve"> </w:t>
                                  </w:r>
                                  <w:r w:rsidRPr="00740D0D">
                                    <w:rPr>
                                      <w:b/>
                                      <w:color w:val="FFFFFF"/>
                                      <w:spacing w:val="-2"/>
                                      <w:sz w:val="19"/>
                                      <w:lang w:val="en-US"/>
                                    </w:rPr>
                                    <w:t>the</w:t>
                                  </w:r>
                                  <w:r w:rsidRPr="00740D0D">
                                    <w:rPr>
                                      <w:b/>
                                      <w:color w:val="FFFFFF"/>
                                      <w:sz w:val="19"/>
                                      <w:lang w:val="en-US"/>
                                    </w:rPr>
                                    <w:t xml:space="preserve"> </w:t>
                                  </w:r>
                                  <w:r w:rsidRPr="00740D0D">
                                    <w:rPr>
                                      <w:b/>
                                      <w:color w:val="FFFFFF"/>
                                      <w:spacing w:val="-2"/>
                                      <w:sz w:val="19"/>
                                      <w:lang w:val="en-US"/>
                                    </w:rPr>
                                    <w:t>Audit of</w:t>
                                  </w:r>
                                  <w:r w:rsidRPr="00740D0D">
                                    <w:rPr>
                                      <w:b/>
                                      <w:color w:val="FFFFFF"/>
                                      <w:sz w:val="19"/>
                                      <w:lang w:val="en-US"/>
                                    </w:rPr>
                                    <w:t xml:space="preserve"> </w:t>
                                  </w:r>
                                  <w:r w:rsidRPr="00740D0D">
                                    <w:rPr>
                                      <w:b/>
                                      <w:color w:val="FFFFFF"/>
                                      <w:spacing w:val="-2"/>
                                      <w:sz w:val="19"/>
                                      <w:lang w:val="en-US"/>
                                    </w:rPr>
                                    <w:t>the</w:t>
                                  </w:r>
                                  <w:r w:rsidRPr="00740D0D">
                                    <w:rPr>
                                      <w:b/>
                                      <w:color w:val="FFFFFF"/>
                                      <w:sz w:val="19"/>
                                      <w:lang w:val="en-US"/>
                                    </w:rPr>
                                    <w:t xml:space="preserve"> </w:t>
                                  </w:r>
                                  <w:r w:rsidRPr="00740D0D">
                                    <w:rPr>
                                      <w:b/>
                                      <w:color w:val="FFFFFF"/>
                                      <w:spacing w:val="-2"/>
                                      <w:sz w:val="19"/>
                                      <w:lang w:val="en-US"/>
                                    </w:rPr>
                                    <w:t>Individual</w:t>
                                  </w:r>
                                  <w:r w:rsidRPr="00740D0D">
                                    <w:rPr>
                                      <w:b/>
                                      <w:color w:val="FFFFFF"/>
                                      <w:sz w:val="19"/>
                                      <w:lang w:val="en-US"/>
                                    </w:rPr>
                                    <w:t xml:space="preserve"> </w:t>
                                  </w:r>
                                  <w:r w:rsidRPr="00740D0D">
                                    <w:rPr>
                                      <w:b/>
                                      <w:color w:val="FFFFFF"/>
                                      <w:spacing w:val="-2"/>
                                      <w:sz w:val="19"/>
                                      <w:lang w:val="en-US"/>
                                    </w:rPr>
                                    <w:t>and Consolidated</w:t>
                                  </w:r>
                                  <w:r w:rsidRPr="00740D0D">
                                    <w:rPr>
                                      <w:b/>
                                      <w:color w:val="FFFFFF"/>
                                      <w:spacing w:val="3"/>
                                      <w:sz w:val="19"/>
                                      <w:lang w:val="en-US"/>
                                    </w:rPr>
                                    <w:t xml:space="preserve"> </w:t>
                                  </w:r>
                                  <w:r w:rsidRPr="00740D0D">
                                    <w:rPr>
                                      <w:b/>
                                      <w:color w:val="FFFFFF"/>
                                      <w:spacing w:val="-2"/>
                                      <w:sz w:val="19"/>
                                      <w:lang w:val="en-US"/>
                                    </w:rPr>
                                    <w:t>Financial</w:t>
                                  </w:r>
                                  <w:r w:rsidRPr="00740D0D">
                                    <w:rPr>
                                      <w:b/>
                                      <w:color w:val="FFFFFF"/>
                                      <w:spacing w:val="-1"/>
                                      <w:sz w:val="19"/>
                                      <w:lang w:val="en-US"/>
                                    </w:rPr>
                                    <w:t xml:space="preserve"> </w:t>
                                  </w:r>
                                  <w:r w:rsidRPr="00740D0D">
                                    <w:rPr>
                                      <w:b/>
                                      <w:color w:val="FFFFFF"/>
                                      <w:spacing w:val="-2"/>
                                      <w:sz w:val="19"/>
                                      <w:lang w:val="en-US"/>
                                    </w:rPr>
                                    <w:t>Statements</w:t>
                                  </w:r>
                                </w:p>
                              </w:txbxContent>
                            </wps:txbx>
                            <wps:bodyPr wrap="square" lIns="0" tIns="0" rIns="0" bIns="0" rtlCol="0">
                              <a:noAutofit/>
                            </wps:bodyPr>
                          </wps:wsp>
                        </a:graphicData>
                      </a:graphic>
                    </wp:anchor>
                  </w:drawing>
                </mc:Choice>
                <mc:Fallback>
                  <w:pict>
                    <v:shape w14:anchorId="77FA12AD" id="Textbox 11" o:spid="_x0000_s1036" type="#_x0000_t202" style="position:absolute;margin-left:.15pt;margin-top:41.5pt;width:425.05pt;height:32.15pt;z-index:-2516418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" fillcolor="#044f96" stroked="f">
                      <v:textbox inset="0,0,0,0">
                        <w:txbxContent>
                          <w:p w14:paraId="27C2389B" w14:textId="77777777" w:rsidR="0015083B" w:rsidRPr="00740D0D" w:rsidRDefault="0015083B" w:rsidP="0015083B">
                            <w:pPr>
                              <w:spacing w:before="122"/>
                              <w:ind w:left="114"/>
                              <w:rPr>
                                <w:b/>
                                <w:color w:val="000000"/>
                                <w:sz w:val="19"/>
                                <w:lang w:val="en-US"/>
                              </w:rPr>
                            </w:pPr>
                            <w:r w:rsidRPr="00740D0D">
                              <w:rPr>
                                <w:b/>
                                <w:color w:val="FFFFFF"/>
                                <w:spacing w:val="-2"/>
                                <w:sz w:val="19"/>
                                <w:lang w:val="en-US"/>
                              </w:rPr>
                              <w:t>Auditors'</w:t>
                            </w:r>
                            <w:r w:rsidRPr="00740D0D">
                              <w:rPr>
                                <w:b/>
                                <w:color w:val="FFFFFF"/>
                                <w:spacing w:val="-4"/>
                                <w:sz w:val="19"/>
                                <w:lang w:val="en-US"/>
                              </w:rPr>
                              <w:t xml:space="preserve"> </w:t>
                            </w:r>
                            <w:r w:rsidRPr="00740D0D">
                              <w:rPr>
                                <w:b/>
                                <w:color w:val="FFFFFF"/>
                                <w:spacing w:val="-2"/>
                                <w:sz w:val="19"/>
                                <w:lang w:val="en-US"/>
                              </w:rPr>
                              <w:t>Responsibilities</w:t>
                            </w:r>
                            <w:r w:rsidRPr="00740D0D">
                              <w:rPr>
                                <w:b/>
                                <w:color w:val="FFFFFF"/>
                                <w:spacing w:val="3"/>
                                <w:sz w:val="19"/>
                                <w:lang w:val="en-US"/>
                              </w:rPr>
                              <w:t xml:space="preserve"> </w:t>
                            </w:r>
                            <w:r w:rsidRPr="00740D0D">
                              <w:rPr>
                                <w:b/>
                                <w:color w:val="FFFFFF"/>
                                <w:spacing w:val="-2"/>
                                <w:sz w:val="19"/>
                                <w:lang w:val="en-US"/>
                              </w:rPr>
                              <w:t>for</w:t>
                            </w:r>
                            <w:r w:rsidRPr="00740D0D">
                              <w:rPr>
                                <w:b/>
                                <w:color w:val="FFFFFF"/>
                                <w:spacing w:val="-1"/>
                                <w:sz w:val="19"/>
                                <w:lang w:val="en-US"/>
                              </w:rPr>
                              <w:t xml:space="preserve"> </w:t>
                            </w:r>
                            <w:r w:rsidRPr="00740D0D">
                              <w:rPr>
                                <w:b/>
                                <w:color w:val="FFFFFF"/>
                                <w:spacing w:val="-2"/>
                                <w:sz w:val="19"/>
                                <w:lang w:val="en-US"/>
                              </w:rPr>
                              <w:t>the</w:t>
                            </w:r>
                            <w:r w:rsidRPr="00740D0D">
                              <w:rPr>
                                <w:b/>
                                <w:color w:val="FFFFFF"/>
                                <w:sz w:val="19"/>
                                <w:lang w:val="en-US"/>
                              </w:rPr>
                              <w:t xml:space="preserve"> </w:t>
                            </w:r>
                            <w:r w:rsidRPr="00740D0D">
                              <w:rPr>
                                <w:b/>
                                <w:color w:val="FFFFFF"/>
                                <w:spacing w:val="-2"/>
                                <w:sz w:val="19"/>
                                <w:lang w:val="en-US"/>
                              </w:rPr>
                              <w:t>Audit of</w:t>
                            </w:r>
                            <w:r w:rsidRPr="00740D0D">
                              <w:rPr>
                                <w:b/>
                                <w:color w:val="FFFFFF"/>
                                <w:sz w:val="19"/>
                                <w:lang w:val="en-US"/>
                              </w:rPr>
                              <w:t xml:space="preserve"> </w:t>
                            </w:r>
                            <w:r w:rsidRPr="00740D0D">
                              <w:rPr>
                                <w:b/>
                                <w:color w:val="FFFFFF"/>
                                <w:spacing w:val="-2"/>
                                <w:sz w:val="19"/>
                                <w:lang w:val="en-US"/>
                              </w:rPr>
                              <w:t>the</w:t>
                            </w:r>
                            <w:r w:rsidRPr="00740D0D">
                              <w:rPr>
                                <w:b/>
                                <w:color w:val="FFFFFF"/>
                                <w:sz w:val="19"/>
                                <w:lang w:val="en-US"/>
                              </w:rPr>
                              <w:t xml:space="preserve"> </w:t>
                            </w:r>
                            <w:r w:rsidRPr="00740D0D">
                              <w:rPr>
                                <w:b/>
                                <w:color w:val="FFFFFF"/>
                                <w:spacing w:val="-2"/>
                                <w:sz w:val="19"/>
                                <w:lang w:val="en-US"/>
                              </w:rPr>
                              <w:t>Individual</w:t>
                            </w:r>
                            <w:r w:rsidRPr="00740D0D">
                              <w:rPr>
                                <w:b/>
                                <w:color w:val="FFFFFF"/>
                                <w:sz w:val="19"/>
                                <w:lang w:val="en-US"/>
                              </w:rPr>
                              <w:t xml:space="preserve"> </w:t>
                            </w:r>
                            <w:r w:rsidRPr="00740D0D">
                              <w:rPr>
                                <w:b/>
                                <w:color w:val="FFFFFF"/>
                                <w:spacing w:val="-2"/>
                                <w:sz w:val="19"/>
                                <w:lang w:val="en-US"/>
                              </w:rPr>
                              <w:t>and Consolidated</w:t>
                            </w:r>
                            <w:r w:rsidRPr="00740D0D">
                              <w:rPr>
                                <w:b/>
                                <w:color w:val="FFFFFF"/>
                                <w:spacing w:val="3"/>
                                <w:sz w:val="19"/>
                                <w:lang w:val="en-US"/>
                              </w:rPr>
                              <w:t xml:space="preserve"> </w:t>
                            </w:r>
                            <w:r w:rsidRPr="00740D0D">
                              <w:rPr>
                                <w:b/>
                                <w:color w:val="FFFFFF"/>
                                <w:spacing w:val="-2"/>
                                <w:sz w:val="19"/>
                                <w:lang w:val="en-US"/>
                              </w:rPr>
                              <w:t>Financial</w:t>
                            </w:r>
                            <w:r w:rsidRPr="00740D0D">
                              <w:rPr>
                                <w:b/>
                                <w:color w:val="FFFFFF"/>
                                <w:spacing w:val="-1"/>
                                <w:sz w:val="19"/>
                                <w:lang w:val="en-US"/>
                              </w:rPr>
                              <w:t xml:space="preserve"> </w:t>
                            </w:r>
                            <w:r w:rsidRPr="00740D0D">
                              <w:rPr>
                                <w:b/>
                                <w:color w:val="FFFFFF"/>
                                <w:spacing w:val="-2"/>
                                <w:sz w:val="19"/>
                                <w:lang w:val="en-US"/>
                              </w:rPr>
                              <w:t>Statements</w:t>
                            </w:r>
                          </w:p>
                        </w:txbxContent>
                      </v:textbox>
                      <w10:wrap type="topAndBottom" anchorx="page"/>
                    </v:shape>
                  </w:pict>
                </mc:Fallback>
              </mc:AlternateContent>
            </w:r>
            <w:r w:rsidR="003D6B37" w:rsidRPr="003D6B37">
              <w:rPr>
                <w:rFonts w:ascii="Calibri" w:eastAsia="Calibri" w:hAnsi="Calibri" w:cs="Calibri"/>
                <w:color w:val="221F1F"/>
                <w:sz w:val="19"/>
                <w:szCs w:val="19"/>
                <w:lang w:val="en-US"/>
              </w:rPr>
              <w:t>Those</w:t>
            </w:r>
            <w:r w:rsidR="003D6B37" w:rsidRPr="003D6B37">
              <w:rPr>
                <w:rFonts w:ascii="Calibri" w:eastAsia="Calibri" w:hAnsi="Calibri" w:cs="Calibri"/>
                <w:color w:val="221F1F"/>
                <w:spacing w:val="-5"/>
                <w:sz w:val="19"/>
                <w:szCs w:val="19"/>
                <w:lang w:val="en-US"/>
              </w:rPr>
              <w:t xml:space="preserve"> </w:t>
            </w:r>
            <w:r w:rsidR="003D6B37" w:rsidRPr="003D6B37">
              <w:rPr>
                <w:rFonts w:ascii="Calibri" w:eastAsia="Calibri" w:hAnsi="Calibri" w:cs="Calibri"/>
                <w:color w:val="221F1F"/>
                <w:sz w:val="19"/>
                <w:szCs w:val="19"/>
                <w:lang w:val="en-US"/>
              </w:rPr>
              <w:t>charged</w:t>
            </w:r>
            <w:r w:rsidR="003D6B37" w:rsidRPr="003D6B37">
              <w:rPr>
                <w:rFonts w:ascii="Calibri" w:eastAsia="Calibri" w:hAnsi="Calibri" w:cs="Calibri"/>
                <w:color w:val="221F1F"/>
                <w:spacing w:val="-6"/>
                <w:sz w:val="19"/>
                <w:szCs w:val="19"/>
                <w:lang w:val="en-US"/>
              </w:rPr>
              <w:t xml:space="preserve"> </w:t>
            </w:r>
            <w:r w:rsidR="003D6B37" w:rsidRPr="003D6B37">
              <w:rPr>
                <w:rFonts w:ascii="Calibri" w:eastAsia="Calibri" w:hAnsi="Calibri" w:cs="Calibri"/>
                <w:color w:val="221F1F"/>
                <w:sz w:val="19"/>
                <w:szCs w:val="19"/>
                <w:lang w:val="en-US"/>
              </w:rPr>
              <w:t>with</w:t>
            </w:r>
            <w:r w:rsidR="003D6B37" w:rsidRPr="003D6B37">
              <w:rPr>
                <w:rFonts w:ascii="Calibri" w:eastAsia="Calibri" w:hAnsi="Calibri" w:cs="Calibri"/>
                <w:color w:val="221F1F"/>
                <w:spacing w:val="-3"/>
                <w:sz w:val="19"/>
                <w:szCs w:val="19"/>
                <w:lang w:val="en-US"/>
              </w:rPr>
              <w:t xml:space="preserve"> </w:t>
            </w:r>
            <w:r w:rsidR="003D6B37" w:rsidRPr="003D6B37">
              <w:rPr>
                <w:rFonts w:ascii="Calibri" w:eastAsia="Calibri" w:hAnsi="Calibri" w:cs="Calibri"/>
                <w:color w:val="221F1F"/>
                <w:sz w:val="19"/>
                <w:szCs w:val="19"/>
                <w:lang w:val="en-US"/>
              </w:rPr>
              <w:t>governance</w:t>
            </w:r>
            <w:r w:rsidR="003D6B37" w:rsidRPr="003D6B37">
              <w:rPr>
                <w:rFonts w:ascii="Calibri" w:eastAsia="Calibri" w:hAnsi="Calibri" w:cs="Calibri"/>
                <w:color w:val="221F1F"/>
                <w:spacing w:val="-9"/>
                <w:sz w:val="19"/>
                <w:szCs w:val="19"/>
                <w:lang w:val="en-US"/>
              </w:rPr>
              <w:t xml:space="preserve"> </w:t>
            </w:r>
            <w:r w:rsidR="003D6B37" w:rsidRPr="003D6B37">
              <w:rPr>
                <w:rFonts w:ascii="Calibri" w:eastAsia="Calibri" w:hAnsi="Calibri" w:cs="Calibri"/>
                <w:color w:val="221F1F"/>
                <w:sz w:val="19"/>
                <w:szCs w:val="19"/>
                <w:lang w:val="en-US"/>
              </w:rPr>
              <w:t>are</w:t>
            </w:r>
            <w:r w:rsidR="003D6B37" w:rsidRPr="003D6B37">
              <w:rPr>
                <w:rFonts w:ascii="Calibri" w:eastAsia="Calibri" w:hAnsi="Calibri" w:cs="Calibri"/>
                <w:color w:val="221F1F"/>
                <w:spacing w:val="-8"/>
                <w:sz w:val="19"/>
                <w:szCs w:val="19"/>
                <w:lang w:val="en-US"/>
              </w:rPr>
              <w:t xml:space="preserve"> </w:t>
            </w:r>
            <w:r w:rsidR="003D6B37" w:rsidRPr="003D6B37">
              <w:rPr>
                <w:rFonts w:ascii="Calibri" w:eastAsia="Calibri" w:hAnsi="Calibri" w:cs="Calibri"/>
                <w:color w:val="221F1F"/>
                <w:sz w:val="19"/>
                <w:szCs w:val="19"/>
                <w:lang w:val="en-US"/>
              </w:rPr>
              <w:t>responsible</w:t>
            </w:r>
            <w:r w:rsidR="003D6B37" w:rsidRPr="003D6B37">
              <w:rPr>
                <w:rFonts w:ascii="Calibri" w:eastAsia="Calibri" w:hAnsi="Calibri" w:cs="Calibri"/>
                <w:color w:val="221F1F"/>
                <w:spacing w:val="-7"/>
                <w:sz w:val="19"/>
                <w:szCs w:val="19"/>
                <w:lang w:val="en-US"/>
              </w:rPr>
              <w:t xml:space="preserve"> </w:t>
            </w:r>
            <w:r w:rsidR="003D6B37" w:rsidRPr="003D6B37">
              <w:rPr>
                <w:rFonts w:ascii="Calibri" w:eastAsia="Calibri" w:hAnsi="Calibri" w:cs="Calibri"/>
                <w:color w:val="221F1F"/>
                <w:sz w:val="19"/>
                <w:szCs w:val="19"/>
                <w:lang w:val="en-US"/>
              </w:rPr>
              <w:t>for</w:t>
            </w:r>
            <w:r w:rsidR="003D6B37" w:rsidRPr="003D6B37">
              <w:rPr>
                <w:rFonts w:ascii="Calibri" w:eastAsia="Calibri" w:hAnsi="Calibri" w:cs="Calibri"/>
                <w:color w:val="221F1F"/>
                <w:spacing w:val="-5"/>
                <w:sz w:val="19"/>
                <w:szCs w:val="19"/>
                <w:lang w:val="en-US"/>
              </w:rPr>
              <w:t xml:space="preserve"> </w:t>
            </w:r>
            <w:r w:rsidR="003D6B37" w:rsidRPr="003D6B37">
              <w:rPr>
                <w:rFonts w:ascii="Calibri" w:eastAsia="Calibri" w:hAnsi="Calibri" w:cs="Calibri"/>
                <w:color w:val="221F1F"/>
                <w:sz w:val="19"/>
                <w:szCs w:val="19"/>
                <w:lang w:val="en-US"/>
              </w:rPr>
              <w:t>overseeing</w:t>
            </w:r>
            <w:r w:rsidR="003D6B37" w:rsidRPr="003D6B37">
              <w:rPr>
                <w:rFonts w:ascii="Calibri" w:eastAsia="Calibri" w:hAnsi="Calibri" w:cs="Calibri"/>
                <w:color w:val="221F1F"/>
                <w:spacing w:val="-9"/>
                <w:sz w:val="19"/>
                <w:szCs w:val="19"/>
                <w:lang w:val="en-US"/>
              </w:rPr>
              <w:t xml:space="preserve"> </w:t>
            </w:r>
            <w:r w:rsidR="003D6B37" w:rsidRPr="003D6B37">
              <w:rPr>
                <w:rFonts w:ascii="Calibri" w:eastAsia="Calibri" w:hAnsi="Calibri" w:cs="Calibri"/>
                <w:color w:val="221F1F"/>
                <w:sz w:val="19"/>
                <w:szCs w:val="19"/>
                <w:lang w:val="en-US"/>
              </w:rPr>
              <w:t>the</w:t>
            </w:r>
            <w:r w:rsidR="003D6B37" w:rsidRPr="003D6B37">
              <w:rPr>
                <w:rFonts w:ascii="Calibri" w:eastAsia="Calibri" w:hAnsi="Calibri" w:cs="Calibri"/>
                <w:color w:val="221F1F"/>
                <w:spacing w:val="-8"/>
                <w:sz w:val="19"/>
                <w:szCs w:val="19"/>
                <w:lang w:val="en-US"/>
              </w:rPr>
              <w:t xml:space="preserve"> </w:t>
            </w:r>
            <w:r w:rsidR="003D6B37" w:rsidRPr="003D6B37">
              <w:rPr>
                <w:rFonts w:ascii="Calibri" w:eastAsia="Calibri" w:hAnsi="Calibri" w:cs="Calibri"/>
                <w:color w:val="221F1F"/>
                <w:sz w:val="19"/>
                <w:szCs w:val="19"/>
                <w:lang w:val="en-US"/>
              </w:rPr>
              <w:t>Bank's</w:t>
            </w:r>
            <w:r w:rsidR="003D6B37" w:rsidRPr="003D6B37">
              <w:rPr>
                <w:rFonts w:ascii="Calibri" w:eastAsia="Calibri" w:hAnsi="Calibri" w:cs="Calibri"/>
                <w:color w:val="221F1F"/>
                <w:spacing w:val="-6"/>
                <w:sz w:val="19"/>
                <w:szCs w:val="19"/>
                <w:lang w:val="en-US"/>
              </w:rPr>
              <w:t xml:space="preserve"> </w:t>
            </w:r>
            <w:r w:rsidR="003D6B37" w:rsidRPr="003D6B37">
              <w:rPr>
                <w:rFonts w:ascii="Calibri" w:eastAsia="Calibri" w:hAnsi="Calibri" w:cs="Calibri"/>
                <w:color w:val="221F1F"/>
                <w:sz w:val="19"/>
                <w:szCs w:val="19"/>
                <w:lang w:val="en-US"/>
              </w:rPr>
              <w:t>and</w:t>
            </w:r>
            <w:r w:rsidR="003D6B37" w:rsidRPr="003D6B37">
              <w:rPr>
                <w:rFonts w:ascii="Calibri" w:eastAsia="Calibri" w:hAnsi="Calibri" w:cs="Calibri"/>
                <w:color w:val="221F1F"/>
                <w:spacing w:val="-3"/>
                <w:sz w:val="19"/>
                <w:szCs w:val="19"/>
                <w:lang w:val="en-US"/>
              </w:rPr>
              <w:t xml:space="preserve"> </w:t>
            </w:r>
            <w:r w:rsidR="003D6B37" w:rsidRPr="003D6B37">
              <w:rPr>
                <w:rFonts w:ascii="Calibri" w:eastAsia="Calibri" w:hAnsi="Calibri" w:cs="Calibri"/>
                <w:color w:val="221F1F"/>
                <w:sz w:val="19"/>
                <w:szCs w:val="19"/>
                <w:lang w:val="en-US"/>
              </w:rPr>
              <w:t>its</w:t>
            </w:r>
            <w:r w:rsidR="003D6B37" w:rsidRPr="003D6B37">
              <w:rPr>
                <w:rFonts w:ascii="Calibri" w:eastAsia="Calibri" w:hAnsi="Calibri" w:cs="Calibri"/>
                <w:color w:val="221F1F"/>
                <w:spacing w:val="-6"/>
                <w:sz w:val="19"/>
                <w:szCs w:val="19"/>
                <w:lang w:val="en-US"/>
              </w:rPr>
              <w:t xml:space="preserve"> </w:t>
            </w:r>
            <w:r w:rsidR="003D6B37" w:rsidRPr="003D6B37">
              <w:rPr>
                <w:rFonts w:ascii="Calibri" w:eastAsia="Calibri" w:hAnsi="Calibri" w:cs="Calibri"/>
                <w:color w:val="221F1F"/>
                <w:sz w:val="19"/>
                <w:szCs w:val="19"/>
                <w:lang w:val="en-US"/>
              </w:rPr>
              <w:t>subsidiaries'</w:t>
            </w:r>
            <w:r w:rsidR="003D6B37" w:rsidRPr="003D6B37">
              <w:rPr>
                <w:rFonts w:ascii="Calibri" w:eastAsia="Calibri" w:hAnsi="Calibri" w:cs="Calibri"/>
                <w:color w:val="221F1F"/>
                <w:spacing w:val="-7"/>
                <w:sz w:val="19"/>
                <w:szCs w:val="19"/>
                <w:lang w:val="en-US"/>
              </w:rPr>
              <w:t xml:space="preserve"> </w:t>
            </w:r>
            <w:r w:rsidR="003D6B37" w:rsidRPr="003D6B37">
              <w:rPr>
                <w:rFonts w:ascii="Calibri" w:eastAsia="Calibri" w:hAnsi="Calibri" w:cs="Calibri"/>
                <w:color w:val="221F1F"/>
                <w:sz w:val="19"/>
                <w:szCs w:val="19"/>
                <w:lang w:val="en-US"/>
              </w:rPr>
              <w:t>financial reporting process.</w:t>
            </w:r>
          </w:p>
          <w:p w14:paraId="0FEA9510" w14:textId="77777777" w:rsidR="0015083B" w:rsidRPr="0015083B" w:rsidRDefault="0015083B" w:rsidP="0015083B">
            <w:pPr>
              <w:widowControl w:val="0"/>
              <w:autoSpaceDE w:val="0"/>
              <w:autoSpaceDN w:val="0"/>
              <w:spacing w:before="123" w:after="0" w:line="247" w:lineRule="auto"/>
              <w:ind w:left="33" w:right="22"/>
              <w:rPr>
                <w:rFonts w:ascii="Calibri" w:eastAsia="Calibri" w:hAnsi="Calibri" w:cs="Calibri"/>
                <w:sz w:val="19"/>
                <w:szCs w:val="19"/>
                <w:lang w:val="pt-PT"/>
              </w:rPr>
            </w:pPr>
            <w:r w:rsidRPr="0015083B">
              <w:rPr>
                <w:rFonts w:ascii="Calibri" w:eastAsia="Calibri" w:hAnsi="Calibri" w:cs="Calibri"/>
                <w:color w:val="221F1F"/>
                <w:sz w:val="19"/>
                <w:szCs w:val="19"/>
                <w:lang w:val="en-US"/>
              </w:rPr>
              <w:t>Our</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objectives</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are</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to</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obtain</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reasonable</w:t>
            </w:r>
            <w:r w:rsidRPr="0015083B">
              <w:rPr>
                <w:rFonts w:ascii="Calibri" w:eastAsia="Calibri" w:hAnsi="Calibri" w:cs="Calibri"/>
                <w:color w:val="221F1F"/>
                <w:spacing w:val="-6"/>
                <w:sz w:val="19"/>
                <w:szCs w:val="19"/>
                <w:lang w:val="en-US"/>
              </w:rPr>
              <w:t xml:space="preserve"> </w:t>
            </w:r>
            <w:r w:rsidRPr="0015083B">
              <w:rPr>
                <w:rFonts w:ascii="Calibri" w:eastAsia="Calibri" w:hAnsi="Calibri" w:cs="Calibri"/>
                <w:color w:val="221F1F"/>
                <w:sz w:val="19"/>
                <w:szCs w:val="19"/>
                <w:lang w:val="en-US"/>
              </w:rPr>
              <w:t>assurance</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about</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whether</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individual</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and</w:t>
            </w:r>
            <w:r w:rsidRPr="0015083B">
              <w:rPr>
                <w:rFonts w:ascii="Calibri" w:eastAsia="Calibri" w:hAnsi="Calibri" w:cs="Calibri"/>
                <w:color w:val="221F1F"/>
                <w:spacing w:val="-6"/>
                <w:sz w:val="19"/>
                <w:szCs w:val="19"/>
                <w:lang w:val="en-US"/>
              </w:rPr>
              <w:t xml:space="preserve"> </w:t>
            </w:r>
            <w:r w:rsidRPr="0015083B">
              <w:rPr>
                <w:rFonts w:ascii="Calibri" w:eastAsia="Calibri" w:hAnsi="Calibri" w:cs="Calibri"/>
                <w:color w:val="221F1F"/>
                <w:sz w:val="19"/>
                <w:szCs w:val="19"/>
                <w:lang w:val="en-US"/>
              </w:rPr>
              <w:t>the</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consolidated</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financial statements</w:t>
            </w:r>
            <w:r w:rsidRPr="0015083B">
              <w:rPr>
                <w:rFonts w:ascii="Calibri" w:eastAsia="Calibri" w:hAnsi="Calibri" w:cs="Calibri"/>
                <w:color w:val="221F1F"/>
                <w:spacing w:val="-4"/>
                <w:sz w:val="19"/>
                <w:szCs w:val="19"/>
                <w:lang w:val="en-US"/>
              </w:rPr>
              <w:t xml:space="preserve"> </w:t>
            </w:r>
            <w:proofErr w:type="gramStart"/>
            <w:r w:rsidRPr="0015083B">
              <w:rPr>
                <w:rFonts w:ascii="Calibri" w:eastAsia="Calibri" w:hAnsi="Calibri" w:cs="Calibri"/>
                <w:color w:val="221F1F"/>
                <w:sz w:val="19"/>
                <w:szCs w:val="19"/>
                <w:lang w:val="en-US"/>
              </w:rPr>
              <w:t>as</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a</w:t>
            </w:r>
            <w:r w:rsidRPr="0015083B">
              <w:rPr>
                <w:rFonts w:ascii="Calibri" w:eastAsia="Calibri" w:hAnsi="Calibri" w:cs="Calibri"/>
                <w:color w:val="221F1F"/>
                <w:spacing w:val="-8"/>
                <w:sz w:val="19"/>
                <w:szCs w:val="19"/>
                <w:lang w:val="en-US"/>
              </w:rPr>
              <w:t xml:space="preserve"> </w:t>
            </w:r>
            <w:r w:rsidRPr="0015083B">
              <w:rPr>
                <w:rFonts w:ascii="Calibri" w:eastAsia="Calibri" w:hAnsi="Calibri" w:cs="Calibri"/>
                <w:color w:val="221F1F"/>
                <w:sz w:val="19"/>
                <w:szCs w:val="19"/>
                <w:lang w:val="en-US"/>
              </w:rPr>
              <w:t>whole</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are</w:t>
            </w:r>
            <w:proofErr w:type="gramEnd"/>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free</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from</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material</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misstatement,</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whether</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due</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to</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fraud</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or</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error,</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and</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to</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issue</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an auditors' report that includes our opinion. 'Reasonable assurance' is a high level of assurance but is not a guarantee that an audit conducted in accordance with Brazilian and International standards on auditing will</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always</w:t>
            </w:r>
            <w:r w:rsidRPr="0015083B">
              <w:rPr>
                <w:rFonts w:ascii="Calibri" w:eastAsia="Calibri" w:hAnsi="Calibri" w:cs="Calibri"/>
                <w:color w:val="221F1F"/>
                <w:spacing w:val="-7"/>
                <w:sz w:val="19"/>
                <w:szCs w:val="19"/>
                <w:lang w:val="en-US"/>
              </w:rPr>
              <w:t xml:space="preserve"> </w:t>
            </w:r>
            <w:r w:rsidRPr="0015083B">
              <w:rPr>
                <w:rFonts w:ascii="Calibri" w:eastAsia="Calibri" w:hAnsi="Calibri" w:cs="Calibri"/>
                <w:color w:val="221F1F"/>
                <w:sz w:val="19"/>
                <w:szCs w:val="19"/>
                <w:lang w:val="en-US"/>
              </w:rPr>
              <w:t>detect</w:t>
            </w:r>
            <w:r w:rsidRPr="0015083B">
              <w:rPr>
                <w:rFonts w:ascii="Calibri" w:eastAsia="Calibri" w:hAnsi="Calibri" w:cs="Calibri"/>
                <w:color w:val="221F1F"/>
                <w:spacing w:val="-1"/>
                <w:sz w:val="19"/>
                <w:szCs w:val="19"/>
                <w:lang w:val="en-US"/>
              </w:rPr>
              <w:t xml:space="preserve"> </w:t>
            </w:r>
            <w:r w:rsidRPr="0015083B">
              <w:rPr>
                <w:rFonts w:ascii="Calibri" w:eastAsia="Calibri" w:hAnsi="Calibri" w:cs="Calibri"/>
                <w:color w:val="221F1F"/>
                <w:sz w:val="19"/>
                <w:szCs w:val="19"/>
                <w:lang w:val="en-US"/>
              </w:rPr>
              <w:t>a</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material</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misstatement</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when</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it</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exists.</w:t>
            </w:r>
            <w:r w:rsidRPr="0015083B">
              <w:rPr>
                <w:rFonts w:ascii="Calibri" w:eastAsia="Calibri" w:hAnsi="Calibri" w:cs="Calibri"/>
                <w:color w:val="221F1F"/>
                <w:spacing w:val="-7"/>
                <w:sz w:val="19"/>
                <w:szCs w:val="19"/>
                <w:lang w:val="en-US"/>
              </w:rPr>
              <w:t xml:space="preserve"> </w:t>
            </w:r>
            <w:r w:rsidRPr="0015083B">
              <w:rPr>
                <w:rFonts w:ascii="Calibri" w:eastAsia="Calibri" w:hAnsi="Calibri" w:cs="Calibri"/>
                <w:color w:val="221F1F"/>
                <w:sz w:val="19"/>
                <w:szCs w:val="19"/>
                <w:lang w:val="en-US"/>
              </w:rPr>
              <w:t>Misstatements</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can</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arise</w:t>
            </w:r>
            <w:r w:rsidRPr="0015083B">
              <w:rPr>
                <w:rFonts w:ascii="Calibri" w:eastAsia="Calibri" w:hAnsi="Calibri" w:cs="Calibri"/>
                <w:color w:val="221F1F"/>
                <w:spacing w:val="-5"/>
                <w:sz w:val="19"/>
                <w:szCs w:val="19"/>
                <w:lang w:val="en-US"/>
              </w:rPr>
              <w:t xml:space="preserve"> </w:t>
            </w:r>
            <w:r w:rsidRPr="0015083B">
              <w:rPr>
                <w:rFonts w:ascii="Calibri" w:eastAsia="Calibri" w:hAnsi="Calibri" w:cs="Calibri"/>
                <w:color w:val="221F1F"/>
                <w:sz w:val="19"/>
                <w:szCs w:val="19"/>
                <w:lang w:val="en-US"/>
              </w:rPr>
              <w:t>from</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fraud</w:t>
            </w:r>
            <w:r w:rsidRPr="0015083B">
              <w:rPr>
                <w:rFonts w:ascii="Calibri" w:eastAsia="Calibri" w:hAnsi="Calibri" w:cs="Calibri"/>
                <w:color w:val="221F1F"/>
                <w:spacing w:val="-6"/>
                <w:sz w:val="19"/>
                <w:szCs w:val="19"/>
                <w:lang w:val="en-US"/>
              </w:rPr>
              <w:t xml:space="preserve"> </w:t>
            </w:r>
            <w:r w:rsidRPr="0015083B">
              <w:rPr>
                <w:rFonts w:ascii="Calibri" w:eastAsia="Calibri" w:hAnsi="Calibri" w:cs="Calibri"/>
                <w:color w:val="221F1F"/>
                <w:sz w:val="19"/>
                <w:szCs w:val="19"/>
                <w:lang w:val="en-US"/>
              </w:rPr>
              <w:t>or</w:t>
            </w:r>
            <w:r w:rsidRPr="0015083B">
              <w:rPr>
                <w:rFonts w:ascii="Calibri" w:eastAsia="Calibri" w:hAnsi="Calibri" w:cs="Calibri"/>
                <w:color w:val="221F1F"/>
                <w:spacing w:val="-4"/>
                <w:sz w:val="19"/>
                <w:szCs w:val="19"/>
                <w:lang w:val="en-US"/>
              </w:rPr>
              <w:t xml:space="preserve"> </w:t>
            </w:r>
            <w:r w:rsidRPr="0015083B">
              <w:rPr>
                <w:rFonts w:ascii="Calibri" w:eastAsia="Calibri" w:hAnsi="Calibri" w:cs="Calibri"/>
                <w:color w:val="221F1F"/>
                <w:sz w:val="19"/>
                <w:szCs w:val="19"/>
                <w:lang w:val="en-US"/>
              </w:rPr>
              <w:t>error</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and are</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considered</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material</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if,</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individually</w:t>
            </w:r>
            <w:r w:rsidRPr="0015083B">
              <w:rPr>
                <w:rFonts w:ascii="Calibri" w:eastAsia="Calibri" w:hAnsi="Calibri" w:cs="Calibri"/>
                <w:color w:val="221F1F"/>
                <w:spacing w:val="-1"/>
                <w:sz w:val="19"/>
                <w:szCs w:val="19"/>
                <w:lang w:val="en-US"/>
              </w:rPr>
              <w:t xml:space="preserve"> </w:t>
            </w:r>
            <w:r w:rsidRPr="0015083B">
              <w:rPr>
                <w:rFonts w:ascii="Calibri" w:eastAsia="Calibri" w:hAnsi="Calibri" w:cs="Calibri"/>
                <w:color w:val="221F1F"/>
                <w:sz w:val="19"/>
                <w:szCs w:val="19"/>
                <w:lang w:val="en-US"/>
              </w:rPr>
              <w:t>or</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in</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aggregate,</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they</w:t>
            </w:r>
            <w:r w:rsidRPr="0015083B">
              <w:rPr>
                <w:rFonts w:ascii="Calibri" w:eastAsia="Calibri" w:hAnsi="Calibri" w:cs="Calibri"/>
                <w:color w:val="221F1F"/>
                <w:spacing w:val="-1"/>
                <w:sz w:val="19"/>
                <w:szCs w:val="19"/>
                <w:lang w:val="en-US"/>
              </w:rPr>
              <w:t xml:space="preserve"> </w:t>
            </w:r>
            <w:r w:rsidRPr="0015083B">
              <w:rPr>
                <w:rFonts w:ascii="Calibri" w:eastAsia="Calibri" w:hAnsi="Calibri" w:cs="Calibri"/>
                <w:color w:val="221F1F"/>
                <w:sz w:val="19"/>
                <w:szCs w:val="19"/>
                <w:lang w:val="en-US"/>
              </w:rPr>
              <w:t>could</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reasonably</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be</w:t>
            </w:r>
            <w:r w:rsidRPr="0015083B">
              <w:rPr>
                <w:rFonts w:ascii="Calibri" w:eastAsia="Calibri" w:hAnsi="Calibri" w:cs="Calibri"/>
                <w:color w:val="221F1F"/>
                <w:spacing w:val="-3"/>
                <w:sz w:val="19"/>
                <w:szCs w:val="19"/>
                <w:lang w:val="en-US"/>
              </w:rPr>
              <w:t xml:space="preserve"> </w:t>
            </w:r>
            <w:r w:rsidRPr="0015083B">
              <w:rPr>
                <w:rFonts w:ascii="Calibri" w:eastAsia="Calibri" w:hAnsi="Calibri" w:cs="Calibri"/>
                <w:color w:val="221F1F"/>
                <w:sz w:val="19"/>
                <w:szCs w:val="19"/>
                <w:lang w:val="en-US"/>
              </w:rPr>
              <w:t>expected</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to</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influence</w:t>
            </w:r>
            <w:r w:rsidRPr="0015083B">
              <w:rPr>
                <w:rFonts w:ascii="Calibri" w:eastAsia="Calibri" w:hAnsi="Calibri" w:cs="Calibri"/>
                <w:color w:val="221F1F"/>
                <w:spacing w:val="-2"/>
                <w:sz w:val="19"/>
                <w:szCs w:val="19"/>
                <w:lang w:val="en-US"/>
              </w:rPr>
              <w:t xml:space="preserve"> </w:t>
            </w:r>
            <w:r w:rsidRPr="0015083B">
              <w:rPr>
                <w:rFonts w:ascii="Calibri" w:eastAsia="Calibri" w:hAnsi="Calibri" w:cs="Calibri"/>
                <w:color w:val="221F1F"/>
                <w:sz w:val="19"/>
                <w:szCs w:val="19"/>
                <w:lang w:val="en-US"/>
              </w:rPr>
              <w:t xml:space="preserve">the economic decisions of users taken </w:t>
            </w:r>
            <w:proofErr w:type="gramStart"/>
            <w:r w:rsidRPr="0015083B">
              <w:rPr>
                <w:rFonts w:ascii="Calibri" w:eastAsia="Calibri" w:hAnsi="Calibri" w:cs="Calibri"/>
                <w:color w:val="221F1F"/>
                <w:sz w:val="19"/>
                <w:szCs w:val="19"/>
                <w:lang w:val="en-US"/>
              </w:rPr>
              <w:t>on the basis of</w:t>
            </w:r>
            <w:proofErr w:type="gramEnd"/>
            <w:r w:rsidRPr="0015083B">
              <w:rPr>
                <w:rFonts w:ascii="Calibri" w:eastAsia="Calibri" w:hAnsi="Calibri" w:cs="Calibri"/>
                <w:color w:val="221F1F"/>
                <w:sz w:val="19"/>
                <w:szCs w:val="19"/>
                <w:lang w:val="en-US"/>
              </w:rPr>
              <w:t xml:space="preserve"> these individual and consolidated financial statements. As part of an audit in accordance with the Brazilian and International standards on auditing, we exercise professional judgment and maintain professional skepticism throughout the audit. </w:t>
            </w:r>
            <w:r w:rsidRPr="0015083B">
              <w:rPr>
                <w:rFonts w:ascii="Calibri" w:eastAsia="Calibri" w:hAnsi="Calibri" w:cs="Calibri"/>
                <w:color w:val="221F1F"/>
                <w:sz w:val="19"/>
                <w:szCs w:val="19"/>
                <w:lang w:val="pt-PT"/>
              </w:rPr>
              <w:t>In addition:</w:t>
            </w:r>
          </w:p>
          <w:p w14:paraId="3565447B" w14:textId="77777777" w:rsidR="0015083B" w:rsidRPr="0015083B" w:rsidRDefault="0015083B" w:rsidP="0015083B">
            <w:pPr>
              <w:widowControl w:val="0"/>
              <w:numPr>
                <w:ilvl w:val="0"/>
                <w:numId w:val="53"/>
              </w:numPr>
              <w:tabs>
                <w:tab w:val="left" w:pos="591"/>
              </w:tabs>
              <w:autoSpaceDE w:val="0"/>
              <w:autoSpaceDN w:val="0"/>
              <w:spacing w:before="120" w:after="0" w:line="240" w:lineRule="auto"/>
              <w:ind w:left="175" w:hanging="203"/>
              <w:rPr>
                <w:rFonts w:ascii="Calibri" w:eastAsia="Calibri" w:hAnsi="Calibri" w:cs="Calibri"/>
                <w:sz w:val="19"/>
                <w:szCs w:val="22"/>
                <w:lang w:val="en-US"/>
              </w:rPr>
            </w:pPr>
            <w:r w:rsidRPr="0015083B">
              <w:rPr>
                <w:rFonts w:ascii="Calibri" w:eastAsia="Calibri" w:hAnsi="Calibri" w:cs="Calibri"/>
                <w:color w:val="221F1F"/>
                <w:spacing w:val="-2"/>
                <w:sz w:val="19"/>
                <w:szCs w:val="22"/>
                <w:lang w:val="en-US"/>
              </w:rPr>
              <w:t>Identify</w:t>
            </w:r>
            <w:r w:rsidRPr="0015083B">
              <w:rPr>
                <w:rFonts w:ascii="Calibri" w:eastAsia="Calibri" w:hAnsi="Calibri" w:cs="Calibri"/>
                <w:color w:val="221F1F"/>
                <w:spacing w:val="-4"/>
                <w:sz w:val="19"/>
                <w:szCs w:val="22"/>
                <w:lang w:val="en-US"/>
              </w:rPr>
              <w:t xml:space="preserve"> </w:t>
            </w:r>
            <w:r w:rsidRPr="0015083B">
              <w:rPr>
                <w:rFonts w:ascii="Calibri" w:eastAsia="Calibri" w:hAnsi="Calibri" w:cs="Calibri"/>
                <w:color w:val="221F1F"/>
                <w:spacing w:val="-2"/>
                <w:sz w:val="19"/>
                <w:szCs w:val="22"/>
                <w:lang w:val="en-US"/>
              </w:rPr>
              <w:t>and</w:t>
            </w:r>
            <w:r w:rsidRPr="0015083B">
              <w:rPr>
                <w:rFonts w:ascii="Calibri" w:eastAsia="Calibri" w:hAnsi="Calibri" w:cs="Calibri"/>
                <w:color w:val="221F1F"/>
                <w:sz w:val="19"/>
                <w:szCs w:val="22"/>
                <w:lang w:val="en-US"/>
              </w:rPr>
              <w:t xml:space="preserve"> </w:t>
            </w:r>
            <w:r w:rsidRPr="0015083B">
              <w:rPr>
                <w:rFonts w:ascii="Calibri" w:eastAsia="Calibri" w:hAnsi="Calibri" w:cs="Calibri"/>
                <w:color w:val="221F1F"/>
                <w:spacing w:val="-2"/>
                <w:sz w:val="19"/>
                <w:szCs w:val="22"/>
                <w:lang w:val="en-US"/>
              </w:rPr>
              <w:t>assess</w:t>
            </w:r>
            <w:r w:rsidRPr="0015083B">
              <w:rPr>
                <w:rFonts w:ascii="Calibri" w:eastAsia="Calibri" w:hAnsi="Calibri" w:cs="Calibri"/>
                <w:color w:val="221F1F"/>
                <w:spacing w:val="-3"/>
                <w:sz w:val="19"/>
                <w:szCs w:val="22"/>
                <w:lang w:val="en-US"/>
              </w:rPr>
              <w:t xml:space="preserve"> </w:t>
            </w:r>
            <w:r w:rsidRPr="0015083B">
              <w:rPr>
                <w:rFonts w:ascii="Calibri" w:eastAsia="Calibri" w:hAnsi="Calibri" w:cs="Calibri"/>
                <w:color w:val="221F1F"/>
                <w:spacing w:val="-2"/>
                <w:sz w:val="19"/>
                <w:szCs w:val="22"/>
                <w:lang w:val="en-US"/>
              </w:rPr>
              <w:t>the</w:t>
            </w:r>
            <w:r w:rsidRPr="0015083B">
              <w:rPr>
                <w:rFonts w:ascii="Calibri" w:eastAsia="Calibri" w:hAnsi="Calibri" w:cs="Calibri"/>
                <w:color w:val="221F1F"/>
                <w:spacing w:val="-6"/>
                <w:sz w:val="19"/>
                <w:szCs w:val="22"/>
                <w:lang w:val="en-US"/>
              </w:rPr>
              <w:t xml:space="preserve"> </w:t>
            </w:r>
            <w:r w:rsidRPr="0015083B">
              <w:rPr>
                <w:rFonts w:ascii="Calibri" w:eastAsia="Calibri" w:hAnsi="Calibri" w:cs="Calibri"/>
                <w:color w:val="221F1F"/>
                <w:spacing w:val="-2"/>
                <w:sz w:val="19"/>
                <w:szCs w:val="22"/>
                <w:lang w:val="en-US"/>
              </w:rPr>
              <w:t>risks</w:t>
            </w:r>
            <w:r w:rsidRPr="0015083B">
              <w:rPr>
                <w:rFonts w:ascii="Calibri" w:eastAsia="Calibri" w:hAnsi="Calibri" w:cs="Calibri"/>
                <w:color w:val="221F1F"/>
                <w:spacing w:val="-4"/>
                <w:sz w:val="19"/>
                <w:szCs w:val="22"/>
                <w:lang w:val="en-US"/>
              </w:rPr>
              <w:t xml:space="preserve"> </w:t>
            </w:r>
            <w:r w:rsidRPr="0015083B">
              <w:rPr>
                <w:rFonts w:ascii="Calibri" w:eastAsia="Calibri" w:hAnsi="Calibri" w:cs="Calibri"/>
                <w:color w:val="221F1F"/>
                <w:spacing w:val="-2"/>
                <w:sz w:val="19"/>
                <w:szCs w:val="22"/>
                <w:lang w:val="en-US"/>
              </w:rPr>
              <w:t>of</w:t>
            </w:r>
            <w:r w:rsidRPr="0015083B">
              <w:rPr>
                <w:rFonts w:ascii="Calibri" w:eastAsia="Calibri" w:hAnsi="Calibri" w:cs="Calibri"/>
                <w:color w:val="221F1F"/>
                <w:spacing w:val="-8"/>
                <w:sz w:val="19"/>
                <w:szCs w:val="22"/>
                <w:lang w:val="en-US"/>
              </w:rPr>
              <w:t xml:space="preserve"> </w:t>
            </w:r>
            <w:r w:rsidRPr="0015083B">
              <w:rPr>
                <w:rFonts w:ascii="Calibri" w:eastAsia="Calibri" w:hAnsi="Calibri" w:cs="Calibri"/>
                <w:color w:val="221F1F"/>
                <w:spacing w:val="-2"/>
                <w:sz w:val="19"/>
                <w:szCs w:val="22"/>
                <w:lang w:val="en-US"/>
              </w:rPr>
              <w:t>material</w:t>
            </w:r>
            <w:r w:rsidRPr="0015083B">
              <w:rPr>
                <w:rFonts w:ascii="Calibri" w:eastAsia="Calibri" w:hAnsi="Calibri" w:cs="Calibri"/>
                <w:color w:val="221F1F"/>
                <w:spacing w:val="-1"/>
                <w:sz w:val="19"/>
                <w:szCs w:val="22"/>
                <w:lang w:val="en-US"/>
              </w:rPr>
              <w:t xml:space="preserve"> </w:t>
            </w:r>
            <w:r w:rsidRPr="0015083B">
              <w:rPr>
                <w:rFonts w:ascii="Calibri" w:eastAsia="Calibri" w:hAnsi="Calibri" w:cs="Calibri"/>
                <w:color w:val="221F1F"/>
                <w:spacing w:val="-2"/>
                <w:sz w:val="19"/>
                <w:szCs w:val="22"/>
                <w:lang w:val="en-US"/>
              </w:rPr>
              <w:t>misstatement of the</w:t>
            </w:r>
            <w:r w:rsidRPr="0015083B">
              <w:rPr>
                <w:rFonts w:ascii="Calibri" w:eastAsia="Calibri" w:hAnsi="Calibri" w:cs="Calibri"/>
                <w:color w:val="221F1F"/>
                <w:spacing w:val="-5"/>
                <w:sz w:val="19"/>
                <w:szCs w:val="22"/>
                <w:lang w:val="en-US"/>
              </w:rPr>
              <w:t xml:space="preserve"> </w:t>
            </w:r>
            <w:r w:rsidRPr="0015083B">
              <w:rPr>
                <w:rFonts w:ascii="Calibri" w:eastAsia="Calibri" w:hAnsi="Calibri" w:cs="Calibri"/>
                <w:color w:val="221F1F"/>
                <w:spacing w:val="-2"/>
                <w:sz w:val="19"/>
                <w:szCs w:val="22"/>
                <w:lang w:val="en-US"/>
              </w:rPr>
              <w:t>individual</w:t>
            </w:r>
            <w:r w:rsidRPr="0015083B">
              <w:rPr>
                <w:rFonts w:ascii="Calibri" w:eastAsia="Calibri" w:hAnsi="Calibri" w:cs="Calibri"/>
                <w:color w:val="221F1F"/>
                <w:spacing w:val="-3"/>
                <w:sz w:val="19"/>
                <w:szCs w:val="22"/>
                <w:lang w:val="en-US"/>
              </w:rPr>
              <w:t xml:space="preserve"> </w:t>
            </w:r>
            <w:r w:rsidRPr="0015083B">
              <w:rPr>
                <w:rFonts w:ascii="Calibri" w:eastAsia="Calibri" w:hAnsi="Calibri" w:cs="Calibri"/>
                <w:color w:val="221F1F"/>
                <w:spacing w:val="-2"/>
                <w:sz w:val="19"/>
                <w:szCs w:val="22"/>
                <w:lang w:val="en-US"/>
              </w:rPr>
              <w:t>and</w:t>
            </w:r>
            <w:r w:rsidRPr="0015083B">
              <w:rPr>
                <w:rFonts w:ascii="Calibri" w:eastAsia="Calibri" w:hAnsi="Calibri" w:cs="Calibri"/>
                <w:color w:val="221F1F"/>
                <w:spacing w:val="-3"/>
                <w:sz w:val="19"/>
                <w:szCs w:val="22"/>
                <w:lang w:val="en-US"/>
              </w:rPr>
              <w:t xml:space="preserve"> </w:t>
            </w:r>
            <w:r w:rsidRPr="0015083B">
              <w:rPr>
                <w:rFonts w:ascii="Calibri" w:eastAsia="Calibri" w:hAnsi="Calibri" w:cs="Calibri"/>
                <w:color w:val="221F1F"/>
                <w:spacing w:val="-2"/>
                <w:sz w:val="19"/>
                <w:szCs w:val="22"/>
                <w:lang w:val="en-US"/>
              </w:rPr>
              <w:t>consolidated</w:t>
            </w:r>
            <w:r w:rsidRPr="0015083B">
              <w:rPr>
                <w:rFonts w:ascii="Calibri" w:eastAsia="Calibri" w:hAnsi="Calibri" w:cs="Calibri"/>
                <w:color w:val="221F1F"/>
                <w:spacing w:val="2"/>
                <w:sz w:val="19"/>
                <w:szCs w:val="22"/>
                <w:lang w:val="en-US"/>
              </w:rPr>
              <w:t xml:space="preserve"> </w:t>
            </w:r>
            <w:r w:rsidRPr="0015083B">
              <w:rPr>
                <w:rFonts w:ascii="Calibri" w:eastAsia="Calibri" w:hAnsi="Calibri" w:cs="Calibri"/>
                <w:color w:val="221F1F"/>
                <w:spacing w:val="-2"/>
                <w:sz w:val="19"/>
                <w:szCs w:val="22"/>
                <w:lang w:val="en-US"/>
              </w:rPr>
              <w:t>financial</w:t>
            </w:r>
          </w:p>
          <w:p w14:paraId="6EB1CCB5" w14:textId="77777777" w:rsidR="0015083B" w:rsidRDefault="0015083B" w:rsidP="0015083B">
            <w:pPr>
              <w:widowControl w:val="0"/>
              <w:tabs>
                <w:tab w:val="left" w:pos="591"/>
              </w:tabs>
              <w:autoSpaceDE w:val="0"/>
              <w:autoSpaceDN w:val="0"/>
              <w:spacing w:before="120" w:after="0" w:line="240" w:lineRule="auto"/>
              <w:rPr>
                <w:rFonts w:ascii="Calibri" w:eastAsia="Calibri" w:hAnsi="Calibri" w:cs="Calibri"/>
                <w:color w:val="221F1F"/>
                <w:spacing w:val="-2"/>
                <w:sz w:val="19"/>
                <w:szCs w:val="22"/>
                <w:lang w:val="en-US"/>
              </w:rPr>
            </w:pPr>
          </w:p>
          <w:p w14:paraId="4EE753ED" w14:textId="77777777" w:rsidR="0015083B" w:rsidRDefault="0015083B" w:rsidP="0015083B">
            <w:pPr>
              <w:widowControl w:val="0"/>
              <w:tabs>
                <w:tab w:val="left" w:pos="591"/>
              </w:tabs>
              <w:autoSpaceDE w:val="0"/>
              <w:autoSpaceDN w:val="0"/>
              <w:spacing w:before="120" w:after="0" w:line="240" w:lineRule="auto"/>
              <w:rPr>
                <w:rFonts w:ascii="Calibri" w:eastAsia="Calibri" w:hAnsi="Calibri" w:cs="Calibri"/>
                <w:color w:val="221F1F"/>
                <w:spacing w:val="-2"/>
                <w:sz w:val="19"/>
                <w:szCs w:val="22"/>
                <w:lang w:val="en-US"/>
              </w:rPr>
            </w:pPr>
          </w:p>
          <w:p w14:paraId="51BCE544" w14:textId="77777777" w:rsidR="0015083B" w:rsidRPr="0015083B" w:rsidRDefault="0015083B" w:rsidP="0015083B">
            <w:pPr>
              <w:widowControl w:val="0"/>
              <w:tabs>
                <w:tab w:val="left" w:pos="591"/>
              </w:tabs>
              <w:autoSpaceDE w:val="0"/>
              <w:autoSpaceDN w:val="0"/>
              <w:spacing w:before="120" w:after="0" w:line="240" w:lineRule="auto"/>
              <w:rPr>
                <w:rFonts w:ascii="Calibri" w:eastAsia="Calibri" w:hAnsi="Calibri" w:cs="Calibri"/>
                <w:sz w:val="19"/>
                <w:szCs w:val="22"/>
                <w:lang w:val="en-US"/>
              </w:rPr>
            </w:pPr>
          </w:p>
          <w:p w14:paraId="75A44A5C" w14:textId="77777777" w:rsidR="0015083B" w:rsidRPr="0015083B" w:rsidRDefault="0015083B" w:rsidP="0015083B">
            <w:pPr>
              <w:pStyle w:val="Corpodetexto"/>
              <w:tabs>
                <w:tab w:val="left" w:pos="7971"/>
              </w:tabs>
              <w:spacing w:before="41" w:line="247" w:lineRule="auto"/>
              <w:ind w:left="33" w:right="267"/>
              <w:rPr>
                <w:rFonts w:ascii="Calibri" w:hAnsi="Calibri" w:cs="Calibri"/>
                <w:sz w:val="19"/>
                <w:szCs w:val="19"/>
              </w:rPr>
            </w:pPr>
            <w:r w:rsidRPr="0015083B">
              <w:rPr>
                <w:rFonts w:ascii="Calibri" w:hAnsi="Calibri" w:cs="Calibri"/>
                <w:color w:val="221F1F"/>
                <w:sz w:val="19"/>
                <w:szCs w:val="19"/>
              </w:rPr>
              <w:lastRenderedPageBreak/>
              <w:t>statements, whether due to fraud or error, design and perform audit procedures responsive to those risks,</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and</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obtain</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audit</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evidence</w:t>
            </w:r>
            <w:r w:rsidRPr="0015083B">
              <w:rPr>
                <w:rFonts w:ascii="Calibri" w:hAnsi="Calibri" w:cs="Calibri"/>
                <w:color w:val="221F1F"/>
                <w:spacing w:val="-3"/>
                <w:sz w:val="19"/>
                <w:szCs w:val="19"/>
              </w:rPr>
              <w:t xml:space="preserve"> </w:t>
            </w:r>
            <w:r w:rsidRPr="0015083B">
              <w:rPr>
                <w:rFonts w:ascii="Calibri" w:hAnsi="Calibri" w:cs="Calibri"/>
                <w:color w:val="221F1F"/>
                <w:sz w:val="19"/>
                <w:szCs w:val="19"/>
              </w:rPr>
              <w:t>that</w:t>
            </w:r>
            <w:r w:rsidRPr="0015083B">
              <w:rPr>
                <w:rFonts w:ascii="Calibri" w:hAnsi="Calibri" w:cs="Calibri"/>
                <w:color w:val="221F1F"/>
                <w:spacing w:val="-1"/>
                <w:sz w:val="19"/>
                <w:szCs w:val="19"/>
              </w:rPr>
              <w:t xml:space="preserve"> </w:t>
            </w:r>
            <w:r w:rsidRPr="0015083B">
              <w:rPr>
                <w:rFonts w:ascii="Calibri" w:hAnsi="Calibri" w:cs="Calibri"/>
                <w:color w:val="221F1F"/>
                <w:sz w:val="19"/>
                <w:szCs w:val="19"/>
              </w:rPr>
              <w:t>is</w:t>
            </w:r>
            <w:r w:rsidRPr="0015083B">
              <w:rPr>
                <w:rFonts w:ascii="Calibri" w:hAnsi="Calibri" w:cs="Calibri"/>
                <w:color w:val="221F1F"/>
                <w:spacing w:val="-3"/>
                <w:sz w:val="19"/>
                <w:szCs w:val="19"/>
              </w:rPr>
              <w:t xml:space="preserve"> </w:t>
            </w:r>
            <w:r w:rsidRPr="0015083B">
              <w:rPr>
                <w:rFonts w:ascii="Calibri" w:hAnsi="Calibri" w:cs="Calibri"/>
                <w:color w:val="221F1F"/>
                <w:sz w:val="19"/>
                <w:szCs w:val="19"/>
              </w:rPr>
              <w:t>sufficient</w:t>
            </w:r>
            <w:r w:rsidRPr="0015083B">
              <w:rPr>
                <w:rFonts w:ascii="Calibri" w:hAnsi="Calibri" w:cs="Calibri"/>
                <w:color w:val="221F1F"/>
                <w:spacing w:val="-1"/>
                <w:sz w:val="19"/>
                <w:szCs w:val="19"/>
              </w:rPr>
              <w:t xml:space="preserve"> </w:t>
            </w:r>
            <w:r w:rsidRPr="0015083B">
              <w:rPr>
                <w:rFonts w:ascii="Calibri" w:hAnsi="Calibri" w:cs="Calibri"/>
                <w:color w:val="221F1F"/>
                <w:sz w:val="19"/>
                <w:szCs w:val="19"/>
              </w:rPr>
              <w:t>and appropriate</w:t>
            </w:r>
            <w:r w:rsidRPr="0015083B">
              <w:rPr>
                <w:rFonts w:ascii="Calibri" w:hAnsi="Calibri" w:cs="Calibri"/>
                <w:color w:val="221F1F"/>
                <w:spacing w:val="-3"/>
                <w:sz w:val="19"/>
                <w:szCs w:val="19"/>
              </w:rPr>
              <w:t xml:space="preserve"> </w:t>
            </w:r>
            <w:r w:rsidRPr="0015083B">
              <w:rPr>
                <w:rFonts w:ascii="Calibri" w:hAnsi="Calibri" w:cs="Calibri"/>
                <w:color w:val="221F1F"/>
                <w:sz w:val="19"/>
                <w:szCs w:val="19"/>
              </w:rPr>
              <w:t>to</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provide</w:t>
            </w:r>
            <w:r w:rsidRPr="0015083B">
              <w:rPr>
                <w:rFonts w:ascii="Calibri" w:hAnsi="Calibri" w:cs="Calibri"/>
                <w:color w:val="221F1F"/>
                <w:spacing w:val="-3"/>
                <w:sz w:val="19"/>
                <w:szCs w:val="19"/>
              </w:rPr>
              <w:t xml:space="preserve"> </w:t>
            </w:r>
            <w:r w:rsidRPr="0015083B">
              <w:rPr>
                <w:rFonts w:ascii="Calibri" w:hAnsi="Calibri" w:cs="Calibri"/>
                <w:color w:val="221F1F"/>
                <w:sz w:val="19"/>
                <w:szCs w:val="19"/>
              </w:rPr>
              <w:t>a</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basis</w:t>
            </w:r>
            <w:r w:rsidRPr="0015083B">
              <w:rPr>
                <w:rFonts w:ascii="Calibri" w:hAnsi="Calibri" w:cs="Calibri"/>
                <w:color w:val="221F1F"/>
                <w:spacing w:val="-3"/>
                <w:sz w:val="19"/>
                <w:szCs w:val="19"/>
              </w:rPr>
              <w:t xml:space="preserve"> </w:t>
            </w:r>
            <w:r w:rsidRPr="0015083B">
              <w:rPr>
                <w:rFonts w:ascii="Calibri" w:hAnsi="Calibri" w:cs="Calibri"/>
                <w:color w:val="221F1F"/>
                <w:sz w:val="19"/>
                <w:szCs w:val="19"/>
              </w:rPr>
              <w:t>for our</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opinion.</w:t>
            </w:r>
            <w:r w:rsidRPr="0015083B">
              <w:rPr>
                <w:rFonts w:ascii="Calibri" w:hAnsi="Calibri" w:cs="Calibri"/>
                <w:color w:val="221F1F"/>
                <w:spacing w:val="-2"/>
                <w:sz w:val="19"/>
                <w:szCs w:val="19"/>
              </w:rPr>
              <w:t xml:space="preserve"> </w:t>
            </w:r>
            <w:r w:rsidRPr="0015083B">
              <w:rPr>
                <w:rFonts w:ascii="Calibri" w:hAnsi="Calibri" w:cs="Calibri"/>
                <w:color w:val="221F1F"/>
                <w:sz w:val="19"/>
                <w:szCs w:val="19"/>
              </w:rPr>
              <w:t>The risk of not detecting material misstatement resulting from fraud is higher than for one resulting from error,</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as</w:t>
            </w:r>
            <w:r w:rsidRPr="0015083B">
              <w:rPr>
                <w:rFonts w:ascii="Calibri" w:hAnsi="Calibri" w:cs="Calibri"/>
                <w:color w:val="221F1F"/>
                <w:spacing w:val="-8"/>
                <w:sz w:val="19"/>
                <w:szCs w:val="19"/>
              </w:rPr>
              <w:t xml:space="preserve"> </w:t>
            </w:r>
            <w:r w:rsidRPr="0015083B">
              <w:rPr>
                <w:rFonts w:ascii="Calibri" w:hAnsi="Calibri" w:cs="Calibri"/>
                <w:color w:val="221F1F"/>
                <w:sz w:val="19"/>
                <w:szCs w:val="19"/>
              </w:rPr>
              <w:t>fraud</w:t>
            </w:r>
            <w:r w:rsidRPr="0015083B">
              <w:rPr>
                <w:rFonts w:ascii="Calibri" w:hAnsi="Calibri" w:cs="Calibri"/>
                <w:color w:val="221F1F"/>
                <w:spacing w:val="-6"/>
                <w:sz w:val="19"/>
                <w:szCs w:val="19"/>
              </w:rPr>
              <w:t xml:space="preserve"> </w:t>
            </w:r>
            <w:r w:rsidRPr="0015083B">
              <w:rPr>
                <w:rFonts w:ascii="Calibri" w:hAnsi="Calibri" w:cs="Calibri"/>
                <w:color w:val="221F1F"/>
                <w:sz w:val="19"/>
                <w:szCs w:val="19"/>
              </w:rPr>
              <w:t>may</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involve</w:t>
            </w:r>
            <w:r w:rsidRPr="0015083B">
              <w:rPr>
                <w:rFonts w:ascii="Calibri" w:hAnsi="Calibri" w:cs="Calibri"/>
                <w:color w:val="221F1F"/>
                <w:spacing w:val="-8"/>
                <w:sz w:val="19"/>
                <w:szCs w:val="19"/>
              </w:rPr>
              <w:t xml:space="preserve"> </w:t>
            </w:r>
            <w:r w:rsidRPr="0015083B">
              <w:rPr>
                <w:rFonts w:ascii="Calibri" w:hAnsi="Calibri" w:cs="Calibri"/>
                <w:color w:val="221F1F"/>
                <w:sz w:val="19"/>
                <w:szCs w:val="19"/>
              </w:rPr>
              <w:t>collusion,</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forgery,</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intentional</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omissions,</w:t>
            </w:r>
            <w:r w:rsidRPr="0015083B">
              <w:rPr>
                <w:rFonts w:ascii="Calibri" w:hAnsi="Calibri" w:cs="Calibri"/>
                <w:color w:val="221F1F"/>
                <w:spacing w:val="-7"/>
                <w:sz w:val="19"/>
                <w:szCs w:val="19"/>
              </w:rPr>
              <w:t xml:space="preserve"> </w:t>
            </w:r>
            <w:r w:rsidRPr="0015083B">
              <w:rPr>
                <w:rFonts w:ascii="Calibri" w:hAnsi="Calibri" w:cs="Calibri"/>
                <w:color w:val="221F1F"/>
                <w:sz w:val="19"/>
                <w:szCs w:val="19"/>
              </w:rPr>
              <w:t>misrepresentations</w:t>
            </w:r>
            <w:r w:rsidRPr="0015083B">
              <w:rPr>
                <w:rFonts w:ascii="Calibri" w:hAnsi="Calibri" w:cs="Calibri"/>
                <w:color w:val="221F1F"/>
                <w:spacing w:val="-6"/>
                <w:sz w:val="19"/>
                <w:szCs w:val="19"/>
              </w:rPr>
              <w:t xml:space="preserve"> </w:t>
            </w:r>
            <w:r w:rsidRPr="0015083B">
              <w:rPr>
                <w:rFonts w:ascii="Calibri" w:hAnsi="Calibri" w:cs="Calibri"/>
                <w:color w:val="221F1F"/>
                <w:sz w:val="19"/>
                <w:szCs w:val="19"/>
              </w:rPr>
              <w:t>or</w:t>
            </w:r>
            <w:r w:rsidRPr="0015083B">
              <w:rPr>
                <w:rFonts w:ascii="Calibri" w:hAnsi="Calibri" w:cs="Calibri"/>
                <w:color w:val="221F1F"/>
                <w:spacing w:val="-9"/>
                <w:sz w:val="19"/>
                <w:szCs w:val="19"/>
              </w:rPr>
              <w:t xml:space="preserve"> </w:t>
            </w:r>
            <w:r w:rsidRPr="0015083B">
              <w:rPr>
                <w:rFonts w:ascii="Calibri" w:hAnsi="Calibri" w:cs="Calibri"/>
                <w:color w:val="221F1F"/>
                <w:sz w:val="19"/>
                <w:szCs w:val="19"/>
              </w:rPr>
              <w:t>the</w:t>
            </w:r>
            <w:r w:rsidRPr="0015083B">
              <w:rPr>
                <w:rFonts w:ascii="Calibri" w:hAnsi="Calibri" w:cs="Calibri"/>
                <w:color w:val="221F1F"/>
                <w:spacing w:val="-9"/>
                <w:sz w:val="19"/>
                <w:szCs w:val="19"/>
              </w:rPr>
              <w:t xml:space="preserve"> </w:t>
            </w:r>
            <w:r w:rsidRPr="0015083B">
              <w:rPr>
                <w:rFonts w:ascii="Calibri" w:hAnsi="Calibri" w:cs="Calibri"/>
                <w:color w:val="221F1F"/>
                <w:sz w:val="19"/>
                <w:szCs w:val="19"/>
              </w:rPr>
              <w:t>collusion, misrepresentation of internal control.</w:t>
            </w:r>
          </w:p>
          <w:p w14:paraId="3AC59320" w14:textId="77777777" w:rsidR="0015083B" w:rsidRPr="00E92D7F" w:rsidRDefault="0015083B" w:rsidP="00E92D7F">
            <w:pPr>
              <w:pStyle w:val="PargrafodaLista"/>
              <w:widowControl w:val="0"/>
              <w:numPr>
                <w:ilvl w:val="0"/>
                <w:numId w:val="53"/>
              </w:numPr>
              <w:tabs>
                <w:tab w:val="left" w:pos="592"/>
              </w:tabs>
              <w:autoSpaceDE w:val="0"/>
              <w:autoSpaceDN w:val="0"/>
              <w:spacing w:before="120" w:after="0" w:line="242" w:lineRule="auto"/>
              <w:ind w:left="33" w:right="305" w:hanging="142"/>
              <w:contextualSpacing w:val="0"/>
              <w:rPr>
                <w:color w:val="221F1F"/>
                <w:sz w:val="19"/>
                <w:lang w:val="en-US"/>
              </w:rPr>
            </w:pPr>
            <w:r w:rsidRPr="00E92D7F">
              <w:rPr>
                <w:rFonts w:ascii="Calibri" w:eastAsia="Arial" w:hAnsi="Calibri" w:cs="Calibri"/>
                <w:color w:val="221F1F"/>
                <w:sz w:val="19"/>
                <w:szCs w:val="19"/>
                <w:lang w:val="en-US"/>
              </w:rPr>
              <w:t xml:space="preserve">Obtain an understanding of internal control relevant to the audit </w:t>
            </w:r>
            <w:proofErr w:type="gramStart"/>
            <w:r w:rsidRPr="00E92D7F">
              <w:rPr>
                <w:rFonts w:ascii="Calibri" w:eastAsia="Arial" w:hAnsi="Calibri" w:cs="Calibri"/>
                <w:color w:val="221F1F"/>
                <w:sz w:val="19"/>
                <w:szCs w:val="19"/>
                <w:lang w:val="en-US"/>
              </w:rPr>
              <w:t>in order to</w:t>
            </w:r>
            <w:proofErr w:type="gramEnd"/>
            <w:r w:rsidRPr="00E92D7F">
              <w:rPr>
                <w:rFonts w:ascii="Calibri" w:eastAsia="Arial" w:hAnsi="Calibri" w:cs="Calibri"/>
                <w:color w:val="221F1F"/>
                <w:sz w:val="19"/>
                <w:szCs w:val="19"/>
                <w:lang w:val="en-US"/>
              </w:rPr>
              <w:t xml:space="preserve"> design audit procedures that are appropriate in the circumstances, but not for the purpose of expressing an opinion on the effectiveness of the Company's and its subsidiaries' internal controls</w:t>
            </w:r>
            <w:r w:rsidRPr="00740D0D">
              <w:rPr>
                <w:color w:val="221F1F"/>
                <w:sz w:val="19"/>
                <w:lang w:val="en-US"/>
              </w:rPr>
              <w:t>.</w:t>
            </w:r>
          </w:p>
          <w:p w14:paraId="48A9F516" w14:textId="77777777" w:rsidR="0015083B" w:rsidRPr="00740D0D" w:rsidRDefault="0015083B" w:rsidP="00E92D7F">
            <w:pPr>
              <w:pStyle w:val="PargrafodaLista"/>
              <w:widowControl w:val="0"/>
              <w:numPr>
                <w:ilvl w:val="0"/>
                <w:numId w:val="53"/>
              </w:numPr>
              <w:tabs>
                <w:tab w:val="left" w:pos="592"/>
              </w:tabs>
              <w:autoSpaceDE w:val="0"/>
              <w:autoSpaceDN w:val="0"/>
              <w:spacing w:before="120" w:after="0" w:line="242" w:lineRule="auto"/>
              <w:ind w:left="33" w:right="589" w:hanging="142"/>
              <w:contextualSpacing w:val="0"/>
              <w:rPr>
                <w:sz w:val="19"/>
                <w:lang w:val="en-US"/>
              </w:rPr>
            </w:pPr>
            <w:r w:rsidRPr="00740D0D">
              <w:rPr>
                <w:color w:val="221F1F"/>
                <w:sz w:val="19"/>
                <w:lang w:val="en-US"/>
              </w:rPr>
              <w:t>Evaluate</w:t>
            </w:r>
            <w:r w:rsidRPr="00740D0D">
              <w:rPr>
                <w:color w:val="221F1F"/>
                <w:spacing w:val="-10"/>
                <w:sz w:val="19"/>
                <w:lang w:val="en-US"/>
              </w:rPr>
              <w:t xml:space="preserve"> </w:t>
            </w:r>
            <w:r w:rsidRPr="00740D0D">
              <w:rPr>
                <w:color w:val="221F1F"/>
                <w:sz w:val="19"/>
                <w:lang w:val="en-US"/>
              </w:rPr>
              <w:t>the</w:t>
            </w:r>
            <w:r w:rsidRPr="00740D0D">
              <w:rPr>
                <w:color w:val="221F1F"/>
                <w:spacing w:val="-8"/>
                <w:sz w:val="19"/>
                <w:lang w:val="en-US"/>
              </w:rPr>
              <w:t xml:space="preserve"> </w:t>
            </w:r>
            <w:r w:rsidRPr="00740D0D">
              <w:rPr>
                <w:color w:val="221F1F"/>
                <w:sz w:val="19"/>
                <w:lang w:val="en-US"/>
              </w:rPr>
              <w:t>appropriateness</w:t>
            </w:r>
            <w:r w:rsidRPr="00740D0D">
              <w:rPr>
                <w:color w:val="221F1F"/>
                <w:spacing w:val="-5"/>
                <w:sz w:val="19"/>
                <w:lang w:val="en-US"/>
              </w:rPr>
              <w:t xml:space="preserve"> </w:t>
            </w:r>
            <w:r w:rsidRPr="00740D0D">
              <w:rPr>
                <w:color w:val="221F1F"/>
                <w:sz w:val="19"/>
                <w:lang w:val="en-US"/>
              </w:rPr>
              <w:t>of</w:t>
            </w:r>
            <w:r w:rsidRPr="00740D0D">
              <w:rPr>
                <w:color w:val="221F1F"/>
                <w:spacing w:val="-10"/>
                <w:sz w:val="19"/>
                <w:lang w:val="en-US"/>
              </w:rPr>
              <w:t xml:space="preserve"> </w:t>
            </w:r>
            <w:r w:rsidRPr="00740D0D">
              <w:rPr>
                <w:color w:val="221F1F"/>
                <w:sz w:val="19"/>
                <w:lang w:val="en-US"/>
              </w:rPr>
              <w:t>accounting</w:t>
            </w:r>
            <w:r w:rsidRPr="00740D0D">
              <w:rPr>
                <w:color w:val="221F1F"/>
                <w:spacing w:val="-7"/>
                <w:sz w:val="19"/>
                <w:lang w:val="en-US"/>
              </w:rPr>
              <w:t xml:space="preserve"> </w:t>
            </w:r>
            <w:r w:rsidRPr="00740D0D">
              <w:rPr>
                <w:color w:val="221F1F"/>
                <w:sz w:val="19"/>
                <w:lang w:val="en-US"/>
              </w:rPr>
              <w:t>policies</w:t>
            </w:r>
            <w:r w:rsidRPr="00740D0D">
              <w:rPr>
                <w:color w:val="221F1F"/>
                <w:spacing w:val="-6"/>
                <w:sz w:val="19"/>
                <w:lang w:val="en-US"/>
              </w:rPr>
              <w:t xml:space="preserve"> </w:t>
            </w:r>
            <w:r w:rsidRPr="00740D0D">
              <w:rPr>
                <w:color w:val="221F1F"/>
                <w:sz w:val="19"/>
                <w:lang w:val="en-US"/>
              </w:rPr>
              <w:t>used</w:t>
            </w:r>
            <w:r w:rsidRPr="00740D0D">
              <w:rPr>
                <w:color w:val="221F1F"/>
                <w:spacing w:val="-6"/>
                <w:sz w:val="19"/>
                <w:lang w:val="en-US"/>
              </w:rPr>
              <w:t xml:space="preserve"> </w:t>
            </w:r>
            <w:r w:rsidRPr="00740D0D">
              <w:rPr>
                <w:color w:val="221F1F"/>
                <w:sz w:val="19"/>
                <w:lang w:val="en-US"/>
              </w:rPr>
              <w:t>and</w:t>
            </w:r>
            <w:r w:rsidRPr="00740D0D">
              <w:rPr>
                <w:color w:val="221F1F"/>
                <w:spacing w:val="-6"/>
                <w:sz w:val="19"/>
                <w:lang w:val="en-US"/>
              </w:rPr>
              <w:t xml:space="preserve"> </w:t>
            </w:r>
            <w:r w:rsidRPr="00740D0D">
              <w:rPr>
                <w:color w:val="221F1F"/>
                <w:sz w:val="19"/>
                <w:lang w:val="en-US"/>
              </w:rPr>
              <w:t>the</w:t>
            </w:r>
            <w:r w:rsidRPr="00740D0D">
              <w:rPr>
                <w:color w:val="221F1F"/>
                <w:spacing w:val="-8"/>
                <w:sz w:val="19"/>
                <w:lang w:val="en-US"/>
              </w:rPr>
              <w:t xml:space="preserve"> </w:t>
            </w:r>
            <w:r w:rsidRPr="00740D0D">
              <w:rPr>
                <w:color w:val="221F1F"/>
                <w:sz w:val="19"/>
                <w:lang w:val="en-US"/>
              </w:rPr>
              <w:t>reasonableness</w:t>
            </w:r>
            <w:r w:rsidRPr="00740D0D">
              <w:rPr>
                <w:color w:val="221F1F"/>
                <w:spacing w:val="-5"/>
                <w:sz w:val="19"/>
                <w:lang w:val="en-US"/>
              </w:rPr>
              <w:t xml:space="preserve"> </w:t>
            </w:r>
            <w:r w:rsidRPr="00740D0D">
              <w:rPr>
                <w:color w:val="221F1F"/>
                <w:sz w:val="19"/>
                <w:lang w:val="en-US"/>
              </w:rPr>
              <w:t>of</w:t>
            </w:r>
            <w:r w:rsidRPr="00740D0D">
              <w:rPr>
                <w:color w:val="221F1F"/>
                <w:spacing w:val="-7"/>
                <w:sz w:val="19"/>
                <w:lang w:val="en-US"/>
              </w:rPr>
              <w:t xml:space="preserve"> </w:t>
            </w:r>
            <w:r w:rsidRPr="00740D0D">
              <w:rPr>
                <w:color w:val="221F1F"/>
                <w:sz w:val="19"/>
                <w:lang w:val="en-US"/>
              </w:rPr>
              <w:t>accounting estimates and related disclosures made by management.</w:t>
            </w:r>
          </w:p>
          <w:p w14:paraId="3B2C2B41" w14:textId="77777777" w:rsidR="0015083B" w:rsidRPr="00740D0D" w:rsidRDefault="0015083B" w:rsidP="00E92D7F">
            <w:pPr>
              <w:pStyle w:val="PargrafodaLista"/>
              <w:widowControl w:val="0"/>
              <w:numPr>
                <w:ilvl w:val="0"/>
                <w:numId w:val="53"/>
              </w:numPr>
              <w:tabs>
                <w:tab w:val="left" w:pos="592"/>
              </w:tabs>
              <w:autoSpaceDE w:val="0"/>
              <w:autoSpaceDN w:val="0"/>
              <w:spacing w:before="124" w:after="0" w:line="247" w:lineRule="auto"/>
              <w:ind w:left="33" w:right="163" w:hanging="142"/>
              <w:contextualSpacing w:val="0"/>
              <w:rPr>
                <w:sz w:val="19"/>
                <w:lang w:val="en-US"/>
              </w:rPr>
            </w:pPr>
            <w:r w:rsidRPr="00740D0D">
              <w:rPr>
                <w:color w:val="221F1F"/>
                <w:sz w:val="19"/>
                <w:lang w:val="en-US"/>
              </w:rPr>
              <w:t xml:space="preserve">Conclude on the appropriateness of management's use of the going </w:t>
            </w:r>
            <w:proofErr w:type="gramStart"/>
            <w:r w:rsidRPr="00740D0D">
              <w:rPr>
                <w:color w:val="221F1F"/>
                <w:sz w:val="19"/>
                <w:lang w:val="en-US"/>
              </w:rPr>
              <w:t>concern</w:t>
            </w:r>
            <w:proofErr w:type="gramEnd"/>
            <w:r w:rsidRPr="00740D0D">
              <w:rPr>
                <w:color w:val="221F1F"/>
                <w:sz w:val="19"/>
                <w:lang w:val="en-US"/>
              </w:rPr>
              <w:t xml:space="preserve"> basis of accounting and, based on the audit evidence obtained, whether a material uncertainty exists related to events or conditions</w:t>
            </w:r>
            <w:r w:rsidRPr="00740D0D">
              <w:rPr>
                <w:color w:val="221F1F"/>
                <w:spacing w:val="-8"/>
                <w:sz w:val="19"/>
                <w:lang w:val="en-US"/>
              </w:rPr>
              <w:t xml:space="preserve"> </w:t>
            </w:r>
            <w:r w:rsidRPr="00740D0D">
              <w:rPr>
                <w:color w:val="221F1F"/>
                <w:sz w:val="19"/>
                <w:lang w:val="en-US"/>
              </w:rPr>
              <w:t>that</w:t>
            </w:r>
            <w:r w:rsidRPr="00740D0D">
              <w:rPr>
                <w:color w:val="221F1F"/>
                <w:spacing w:val="-1"/>
                <w:sz w:val="19"/>
                <w:lang w:val="en-US"/>
              </w:rPr>
              <w:t xml:space="preserve"> </w:t>
            </w:r>
            <w:r w:rsidRPr="00740D0D">
              <w:rPr>
                <w:color w:val="221F1F"/>
                <w:sz w:val="19"/>
                <w:lang w:val="en-US"/>
              </w:rPr>
              <w:t>may cast</w:t>
            </w:r>
            <w:r w:rsidRPr="00740D0D">
              <w:rPr>
                <w:color w:val="221F1F"/>
                <w:spacing w:val="-3"/>
                <w:sz w:val="19"/>
                <w:lang w:val="en-US"/>
              </w:rPr>
              <w:t xml:space="preserve"> </w:t>
            </w:r>
            <w:r w:rsidRPr="00740D0D">
              <w:rPr>
                <w:color w:val="221F1F"/>
                <w:sz w:val="19"/>
                <w:lang w:val="en-US"/>
              </w:rPr>
              <w:t>significant</w:t>
            </w:r>
            <w:r w:rsidRPr="00740D0D">
              <w:rPr>
                <w:color w:val="221F1F"/>
                <w:spacing w:val="-1"/>
                <w:sz w:val="19"/>
                <w:lang w:val="en-US"/>
              </w:rPr>
              <w:t xml:space="preserve"> </w:t>
            </w:r>
            <w:r w:rsidRPr="00740D0D">
              <w:rPr>
                <w:color w:val="221F1F"/>
                <w:sz w:val="19"/>
                <w:lang w:val="en-US"/>
              </w:rPr>
              <w:t>doubt</w:t>
            </w:r>
            <w:r w:rsidRPr="00740D0D">
              <w:rPr>
                <w:color w:val="221F1F"/>
                <w:spacing w:val="-3"/>
                <w:sz w:val="19"/>
                <w:lang w:val="en-US"/>
              </w:rPr>
              <w:t xml:space="preserve"> </w:t>
            </w:r>
            <w:r w:rsidRPr="00740D0D">
              <w:rPr>
                <w:color w:val="221F1F"/>
                <w:sz w:val="19"/>
                <w:lang w:val="en-US"/>
              </w:rPr>
              <w:t>on</w:t>
            </w:r>
            <w:r w:rsidRPr="00740D0D">
              <w:rPr>
                <w:color w:val="221F1F"/>
                <w:spacing w:val="-6"/>
                <w:sz w:val="19"/>
                <w:lang w:val="en-US"/>
              </w:rPr>
              <w:t xml:space="preserve"> </w:t>
            </w:r>
            <w:r w:rsidRPr="00740D0D">
              <w:rPr>
                <w:color w:val="221F1F"/>
                <w:sz w:val="19"/>
                <w:lang w:val="en-US"/>
              </w:rPr>
              <w:t>the</w:t>
            </w:r>
            <w:r w:rsidRPr="00740D0D">
              <w:rPr>
                <w:color w:val="221F1F"/>
                <w:spacing w:val="-5"/>
                <w:sz w:val="19"/>
                <w:lang w:val="en-US"/>
              </w:rPr>
              <w:t xml:space="preserve"> </w:t>
            </w:r>
            <w:r w:rsidRPr="00740D0D">
              <w:rPr>
                <w:color w:val="221F1F"/>
                <w:sz w:val="19"/>
                <w:lang w:val="en-US"/>
              </w:rPr>
              <w:t>Company's</w:t>
            </w:r>
            <w:r w:rsidRPr="00740D0D">
              <w:rPr>
                <w:color w:val="221F1F"/>
                <w:spacing w:val="-4"/>
                <w:sz w:val="19"/>
                <w:lang w:val="en-US"/>
              </w:rPr>
              <w:t xml:space="preserve"> </w:t>
            </w:r>
            <w:r w:rsidRPr="00740D0D">
              <w:rPr>
                <w:color w:val="221F1F"/>
                <w:sz w:val="19"/>
                <w:lang w:val="en-US"/>
              </w:rPr>
              <w:t>and</w:t>
            </w:r>
            <w:r w:rsidRPr="00740D0D">
              <w:rPr>
                <w:color w:val="221F1F"/>
                <w:spacing w:val="-2"/>
                <w:sz w:val="19"/>
                <w:lang w:val="en-US"/>
              </w:rPr>
              <w:t xml:space="preserve"> </w:t>
            </w:r>
            <w:r w:rsidRPr="00740D0D">
              <w:rPr>
                <w:color w:val="221F1F"/>
                <w:sz w:val="19"/>
                <w:lang w:val="en-US"/>
              </w:rPr>
              <w:t>its</w:t>
            </w:r>
            <w:r w:rsidRPr="00740D0D">
              <w:rPr>
                <w:color w:val="221F1F"/>
                <w:spacing w:val="-4"/>
                <w:sz w:val="19"/>
                <w:lang w:val="en-US"/>
              </w:rPr>
              <w:t xml:space="preserve"> </w:t>
            </w:r>
            <w:r w:rsidRPr="00740D0D">
              <w:rPr>
                <w:color w:val="221F1F"/>
                <w:sz w:val="19"/>
                <w:lang w:val="en-US"/>
              </w:rPr>
              <w:t>subsidiaries'</w:t>
            </w:r>
            <w:r w:rsidRPr="00740D0D">
              <w:rPr>
                <w:color w:val="221F1F"/>
                <w:spacing w:val="-2"/>
                <w:sz w:val="19"/>
                <w:lang w:val="en-US"/>
              </w:rPr>
              <w:t xml:space="preserve"> </w:t>
            </w:r>
            <w:r w:rsidRPr="00740D0D">
              <w:rPr>
                <w:color w:val="221F1F"/>
                <w:sz w:val="19"/>
                <w:lang w:val="en-US"/>
              </w:rPr>
              <w:t>ability</w:t>
            </w:r>
            <w:r w:rsidRPr="00740D0D">
              <w:rPr>
                <w:color w:val="221F1F"/>
                <w:spacing w:val="-4"/>
                <w:sz w:val="19"/>
                <w:lang w:val="en-US"/>
              </w:rPr>
              <w:t xml:space="preserve"> </w:t>
            </w:r>
            <w:r w:rsidRPr="00740D0D">
              <w:rPr>
                <w:color w:val="221F1F"/>
                <w:sz w:val="19"/>
                <w:lang w:val="en-US"/>
              </w:rPr>
              <w:t>to</w:t>
            </w:r>
            <w:r w:rsidRPr="00740D0D">
              <w:rPr>
                <w:color w:val="221F1F"/>
                <w:spacing w:val="-1"/>
                <w:sz w:val="19"/>
                <w:lang w:val="en-US"/>
              </w:rPr>
              <w:t xml:space="preserve"> </w:t>
            </w:r>
            <w:r w:rsidRPr="00740D0D">
              <w:rPr>
                <w:color w:val="221F1F"/>
                <w:sz w:val="19"/>
                <w:lang w:val="en-US"/>
              </w:rPr>
              <w:t>continue</w:t>
            </w:r>
            <w:r w:rsidRPr="00740D0D">
              <w:rPr>
                <w:color w:val="221F1F"/>
                <w:spacing w:val="-5"/>
                <w:sz w:val="19"/>
                <w:lang w:val="en-US"/>
              </w:rPr>
              <w:t xml:space="preserve"> </w:t>
            </w:r>
            <w:r w:rsidRPr="00740D0D">
              <w:rPr>
                <w:color w:val="221F1F"/>
                <w:sz w:val="19"/>
                <w:lang w:val="en-US"/>
              </w:rPr>
              <w:t>as</w:t>
            </w:r>
            <w:r w:rsidRPr="00740D0D">
              <w:rPr>
                <w:color w:val="221F1F"/>
                <w:spacing w:val="-2"/>
                <w:sz w:val="19"/>
                <w:lang w:val="en-US"/>
              </w:rPr>
              <w:t xml:space="preserve"> </w:t>
            </w:r>
            <w:r w:rsidRPr="00740D0D">
              <w:rPr>
                <w:color w:val="221F1F"/>
                <w:sz w:val="19"/>
                <w:lang w:val="en-US"/>
              </w:rPr>
              <w:t>a going</w:t>
            </w:r>
            <w:r w:rsidRPr="00740D0D">
              <w:rPr>
                <w:color w:val="221F1F"/>
                <w:spacing w:val="-5"/>
                <w:sz w:val="19"/>
                <w:lang w:val="en-US"/>
              </w:rPr>
              <w:t xml:space="preserve"> </w:t>
            </w:r>
            <w:r w:rsidRPr="00740D0D">
              <w:rPr>
                <w:color w:val="221F1F"/>
                <w:sz w:val="19"/>
                <w:lang w:val="en-US"/>
              </w:rPr>
              <w:t>concern.</w:t>
            </w:r>
            <w:r w:rsidRPr="00740D0D">
              <w:rPr>
                <w:color w:val="221F1F"/>
                <w:spacing w:val="-4"/>
                <w:sz w:val="19"/>
                <w:lang w:val="en-US"/>
              </w:rPr>
              <w:t xml:space="preserve"> </w:t>
            </w:r>
            <w:r w:rsidRPr="00740D0D">
              <w:rPr>
                <w:color w:val="221F1F"/>
                <w:sz w:val="19"/>
                <w:lang w:val="en-US"/>
              </w:rPr>
              <w:t>If</w:t>
            </w:r>
            <w:r w:rsidRPr="00740D0D">
              <w:rPr>
                <w:color w:val="221F1F"/>
                <w:spacing w:val="-5"/>
                <w:sz w:val="19"/>
                <w:lang w:val="en-US"/>
              </w:rPr>
              <w:t xml:space="preserve"> </w:t>
            </w:r>
            <w:r w:rsidRPr="00740D0D">
              <w:rPr>
                <w:color w:val="221F1F"/>
                <w:sz w:val="19"/>
                <w:lang w:val="en-US"/>
              </w:rPr>
              <w:t>we</w:t>
            </w:r>
            <w:r w:rsidRPr="00740D0D">
              <w:rPr>
                <w:color w:val="221F1F"/>
                <w:spacing w:val="-5"/>
                <w:sz w:val="19"/>
                <w:lang w:val="en-US"/>
              </w:rPr>
              <w:t xml:space="preserve"> </w:t>
            </w:r>
            <w:r w:rsidRPr="00740D0D">
              <w:rPr>
                <w:color w:val="221F1F"/>
                <w:sz w:val="19"/>
                <w:lang w:val="en-US"/>
              </w:rPr>
              <w:t>conclude</w:t>
            </w:r>
            <w:r w:rsidRPr="00740D0D">
              <w:rPr>
                <w:color w:val="221F1F"/>
                <w:spacing w:val="-7"/>
                <w:sz w:val="19"/>
                <w:lang w:val="en-US"/>
              </w:rPr>
              <w:t xml:space="preserve"> </w:t>
            </w:r>
            <w:r w:rsidRPr="00740D0D">
              <w:rPr>
                <w:color w:val="221F1F"/>
                <w:sz w:val="19"/>
                <w:lang w:val="en-US"/>
              </w:rPr>
              <w:t>that</w:t>
            </w:r>
            <w:r w:rsidRPr="00740D0D">
              <w:rPr>
                <w:color w:val="221F1F"/>
                <w:spacing w:val="-3"/>
                <w:sz w:val="19"/>
                <w:lang w:val="en-US"/>
              </w:rPr>
              <w:t xml:space="preserve"> </w:t>
            </w:r>
            <w:r w:rsidRPr="00740D0D">
              <w:rPr>
                <w:color w:val="221F1F"/>
                <w:sz w:val="19"/>
                <w:lang w:val="en-US"/>
              </w:rPr>
              <w:t>a</w:t>
            </w:r>
            <w:r w:rsidRPr="00740D0D">
              <w:rPr>
                <w:color w:val="221F1F"/>
                <w:spacing w:val="-4"/>
                <w:sz w:val="19"/>
                <w:lang w:val="en-US"/>
              </w:rPr>
              <w:t xml:space="preserve"> </w:t>
            </w:r>
            <w:r w:rsidRPr="00740D0D">
              <w:rPr>
                <w:color w:val="221F1F"/>
                <w:sz w:val="19"/>
                <w:lang w:val="en-US"/>
              </w:rPr>
              <w:t>material</w:t>
            </w:r>
            <w:r w:rsidRPr="00740D0D">
              <w:rPr>
                <w:color w:val="221F1F"/>
                <w:spacing w:val="-7"/>
                <w:sz w:val="19"/>
                <w:lang w:val="en-US"/>
              </w:rPr>
              <w:t xml:space="preserve"> </w:t>
            </w:r>
            <w:r w:rsidRPr="00740D0D">
              <w:rPr>
                <w:color w:val="221F1F"/>
                <w:sz w:val="19"/>
                <w:lang w:val="en-US"/>
              </w:rPr>
              <w:t>uncertainty</w:t>
            </w:r>
            <w:r w:rsidRPr="00740D0D">
              <w:rPr>
                <w:color w:val="221F1F"/>
                <w:spacing w:val="-3"/>
                <w:sz w:val="19"/>
                <w:lang w:val="en-US"/>
              </w:rPr>
              <w:t xml:space="preserve"> </w:t>
            </w:r>
            <w:r w:rsidRPr="00740D0D">
              <w:rPr>
                <w:color w:val="221F1F"/>
                <w:sz w:val="19"/>
                <w:lang w:val="en-US"/>
              </w:rPr>
              <w:t>exists,</w:t>
            </w:r>
            <w:r w:rsidRPr="00740D0D">
              <w:rPr>
                <w:color w:val="221F1F"/>
                <w:spacing w:val="-4"/>
                <w:sz w:val="19"/>
                <w:lang w:val="en-US"/>
              </w:rPr>
              <w:t xml:space="preserve"> </w:t>
            </w:r>
            <w:r w:rsidRPr="00740D0D">
              <w:rPr>
                <w:color w:val="221F1F"/>
                <w:sz w:val="19"/>
                <w:lang w:val="en-US"/>
              </w:rPr>
              <w:t>then</w:t>
            </w:r>
            <w:r w:rsidRPr="00740D0D">
              <w:rPr>
                <w:color w:val="221F1F"/>
                <w:spacing w:val="-6"/>
                <w:sz w:val="19"/>
                <w:lang w:val="en-US"/>
              </w:rPr>
              <w:t xml:space="preserve"> </w:t>
            </w:r>
            <w:r w:rsidRPr="00740D0D">
              <w:rPr>
                <w:color w:val="221F1F"/>
                <w:sz w:val="19"/>
                <w:lang w:val="en-US"/>
              </w:rPr>
              <w:t>we</w:t>
            </w:r>
            <w:r w:rsidRPr="00740D0D">
              <w:rPr>
                <w:color w:val="221F1F"/>
                <w:spacing w:val="-5"/>
                <w:sz w:val="19"/>
                <w:lang w:val="en-US"/>
              </w:rPr>
              <w:t xml:space="preserve"> </w:t>
            </w:r>
            <w:r w:rsidRPr="00740D0D">
              <w:rPr>
                <w:color w:val="221F1F"/>
                <w:sz w:val="19"/>
                <w:lang w:val="en-US"/>
              </w:rPr>
              <w:t>are</w:t>
            </w:r>
            <w:r w:rsidRPr="00740D0D">
              <w:rPr>
                <w:color w:val="221F1F"/>
                <w:spacing w:val="-5"/>
                <w:sz w:val="19"/>
                <w:lang w:val="en-US"/>
              </w:rPr>
              <w:t xml:space="preserve"> </w:t>
            </w:r>
            <w:r w:rsidRPr="00740D0D">
              <w:rPr>
                <w:color w:val="221F1F"/>
                <w:sz w:val="19"/>
                <w:lang w:val="en-US"/>
              </w:rPr>
              <w:t>required</w:t>
            </w:r>
            <w:r w:rsidRPr="00740D0D">
              <w:rPr>
                <w:color w:val="221F1F"/>
                <w:spacing w:val="-2"/>
                <w:sz w:val="19"/>
                <w:lang w:val="en-US"/>
              </w:rPr>
              <w:t xml:space="preserve"> </w:t>
            </w:r>
            <w:r w:rsidRPr="00740D0D">
              <w:rPr>
                <w:color w:val="221F1F"/>
                <w:sz w:val="19"/>
                <w:lang w:val="en-US"/>
              </w:rPr>
              <w:t>to</w:t>
            </w:r>
            <w:r w:rsidRPr="00740D0D">
              <w:rPr>
                <w:color w:val="221F1F"/>
                <w:spacing w:val="-6"/>
                <w:sz w:val="19"/>
                <w:lang w:val="en-US"/>
              </w:rPr>
              <w:t xml:space="preserve"> </w:t>
            </w:r>
            <w:r w:rsidRPr="00740D0D">
              <w:rPr>
                <w:color w:val="221F1F"/>
                <w:sz w:val="19"/>
                <w:lang w:val="en-US"/>
              </w:rPr>
              <w:t>draw</w:t>
            </w:r>
            <w:r w:rsidRPr="00740D0D">
              <w:rPr>
                <w:color w:val="221F1F"/>
                <w:spacing w:val="-5"/>
                <w:sz w:val="19"/>
                <w:lang w:val="en-US"/>
              </w:rPr>
              <w:t xml:space="preserve"> </w:t>
            </w:r>
            <w:r w:rsidRPr="00740D0D">
              <w:rPr>
                <w:color w:val="221F1F"/>
                <w:sz w:val="19"/>
                <w:lang w:val="en-US"/>
              </w:rPr>
              <w:t>attention in</w:t>
            </w:r>
            <w:r w:rsidRPr="00740D0D">
              <w:rPr>
                <w:color w:val="221F1F"/>
                <w:spacing w:val="-1"/>
                <w:sz w:val="19"/>
                <w:lang w:val="en-US"/>
              </w:rPr>
              <w:t xml:space="preserve"> </w:t>
            </w:r>
            <w:r w:rsidRPr="00740D0D">
              <w:rPr>
                <w:color w:val="221F1F"/>
                <w:sz w:val="19"/>
                <w:lang w:val="en-US"/>
              </w:rPr>
              <w:t>our</w:t>
            </w:r>
            <w:r w:rsidRPr="00740D0D">
              <w:rPr>
                <w:color w:val="221F1F"/>
                <w:spacing w:val="-2"/>
                <w:sz w:val="19"/>
                <w:lang w:val="en-US"/>
              </w:rPr>
              <w:t xml:space="preserve"> </w:t>
            </w:r>
            <w:r w:rsidRPr="00740D0D">
              <w:rPr>
                <w:color w:val="221F1F"/>
                <w:sz w:val="19"/>
                <w:lang w:val="en-US"/>
              </w:rPr>
              <w:t>auditors'</w:t>
            </w:r>
            <w:r w:rsidRPr="00740D0D">
              <w:rPr>
                <w:color w:val="221F1F"/>
                <w:spacing w:val="-2"/>
                <w:sz w:val="19"/>
                <w:lang w:val="en-US"/>
              </w:rPr>
              <w:t xml:space="preserve"> </w:t>
            </w:r>
            <w:r w:rsidRPr="00740D0D">
              <w:rPr>
                <w:color w:val="221F1F"/>
                <w:sz w:val="19"/>
                <w:lang w:val="en-US"/>
              </w:rPr>
              <w:t>report</w:t>
            </w:r>
            <w:r w:rsidRPr="00740D0D">
              <w:rPr>
                <w:color w:val="221F1F"/>
                <w:spacing w:val="-3"/>
                <w:sz w:val="19"/>
                <w:lang w:val="en-US"/>
              </w:rPr>
              <w:t xml:space="preserve"> </w:t>
            </w:r>
            <w:r w:rsidRPr="00740D0D">
              <w:rPr>
                <w:color w:val="221F1F"/>
                <w:sz w:val="19"/>
                <w:lang w:val="en-US"/>
              </w:rPr>
              <w:t>to</w:t>
            </w:r>
            <w:r w:rsidRPr="00740D0D">
              <w:rPr>
                <w:color w:val="221F1F"/>
                <w:spacing w:val="-1"/>
                <w:sz w:val="19"/>
                <w:lang w:val="en-US"/>
              </w:rPr>
              <w:t xml:space="preserve"> </w:t>
            </w:r>
            <w:r w:rsidRPr="00740D0D">
              <w:rPr>
                <w:color w:val="221F1F"/>
                <w:sz w:val="19"/>
                <w:lang w:val="en-US"/>
              </w:rPr>
              <w:t>the</w:t>
            </w:r>
            <w:r w:rsidRPr="00740D0D">
              <w:rPr>
                <w:color w:val="221F1F"/>
                <w:spacing w:val="-2"/>
                <w:sz w:val="19"/>
                <w:lang w:val="en-US"/>
              </w:rPr>
              <w:t xml:space="preserve"> </w:t>
            </w:r>
            <w:r w:rsidRPr="00740D0D">
              <w:rPr>
                <w:color w:val="221F1F"/>
                <w:sz w:val="19"/>
                <w:lang w:val="en-US"/>
              </w:rPr>
              <w:t>related</w:t>
            </w:r>
            <w:r w:rsidRPr="00740D0D">
              <w:rPr>
                <w:color w:val="221F1F"/>
                <w:spacing w:val="-1"/>
                <w:sz w:val="19"/>
                <w:lang w:val="en-US"/>
              </w:rPr>
              <w:t xml:space="preserve"> </w:t>
            </w:r>
            <w:r w:rsidRPr="00740D0D">
              <w:rPr>
                <w:color w:val="221F1F"/>
                <w:sz w:val="19"/>
                <w:lang w:val="en-US"/>
              </w:rPr>
              <w:t>disclosures</w:t>
            </w:r>
            <w:r w:rsidRPr="00740D0D">
              <w:rPr>
                <w:color w:val="221F1F"/>
                <w:spacing w:val="-1"/>
                <w:sz w:val="19"/>
                <w:lang w:val="en-US"/>
              </w:rPr>
              <w:t xml:space="preserve"> </w:t>
            </w:r>
            <w:r w:rsidRPr="00740D0D">
              <w:rPr>
                <w:color w:val="221F1F"/>
                <w:sz w:val="19"/>
                <w:lang w:val="en-US"/>
              </w:rPr>
              <w:t>in</w:t>
            </w:r>
            <w:r w:rsidRPr="00740D0D">
              <w:rPr>
                <w:color w:val="221F1F"/>
                <w:spacing w:val="-3"/>
                <w:sz w:val="19"/>
                <w:lang w:val="en-US"/>
              </w:rPr>
              <w:t xml:space="preserve"> </w:t>
            </w:r>
            <w:r w:rsidRPr="00740D0D">
              <w:rPr>
                <w:color w:val="221F1F"/>
                <w:sz w:val="19"/>
                <w:lang w:val="en-US"/>
              </w:rPr>
              <w:t>the</w:t>
            </w:r>
            <w:r w:rsidRPr="00740D0D">
              <w:rPr>
                <w:color w:val="221F1F"/>
                <w:spacing w:val="-2"/>
                <w:sz w:val="19"/>
                <w:lang w:val="en-US"/>
              </w:rPr>
              <w:t xml:space="preserve"> </w:t>
            </w:r>
            <w:r w:rsidRPr="00740D0D">
              <w:rPr>
                <w:color w:val="221F1F"/>
                <w:sz w:val="19"/>
                <w:lang w:val="en-US"/>
              </w:rPr>
              <w:t>individual</w:t>
            </w:r>
            <w:r w:rsidRPr="00740D0D">
              <w:rPr>
                <w:color w:val="221F1F"/>
                <w:spacing w:val="-1"/>
                <w:sz w:val="19"/>
                <w:lang w:val="en-US"/>
              </w:rPr>
              <w:t xml:space="preserve"> </w:t>
            </w:r>
            <w:r w:rsidRPr="00740D0D">
              <w:rPr>
                <w:color w:val="221F1F"/>
                <w:sz w:val="19"/>
                <w:lang w:val="en-US"/>
              </w:rPr>
              <w:t>and</w:t>
            </w:r>
            <w:r w:rsidRPr="00740D0D">
              <w:rPr>
                <w:color w:val="221F1F"/>
                <w:spacing w:val="-1"/>
                <w:sz w:val="19"/>
                <w:lang w:val="en-US"/>
              </w:rPr>
              <w:t xml:space="preserve"> </w:t>
            </w:r>
            <w:r w:rsidRPr="00740D0D">
              <w:rPr>
                <w:color w:val="221F1F"/>
                <w:sz w:val="19"/>
                <w:lang w:val="en-US"/>
              </w:rPr>
              <w:t>consolidated</w:t>
            </w:r>
            <w:r w:rsidRPr="00740D0D">
              <w:rPr>
                <w:color w:val="221F1F"/>
                <w:spacing w:val="-1"/>
                <w:sz w:val="19"/>
                <w:lang w:val="en-US"/>
              </w:rPr>
              <w:t xml:space="preserve"> </w:t>
            </w:r>
            <w:r w:rsidRPr="00740D0D">
              <w:rPr>
                <w:color w:val="221F1F"/>
                <w:sz w:val="19"/>
                <w:lang w:val="en-US"/>
              </w:rPr>
              <w:t>financial</w:t>
            </w:r>
            <w:r w:rsidRPr="00740D0D">
              <w:rPr>
                <w:color w:val="221F1F"/>
                <w:spacing w:val="-1"/>
                <w:sz w:val="19"/>
                <w:lang w:val="en-US"/>
              </w:rPr>
              <w:t xml:space="preserve"> </w:t>
            </w:r>
            <w:r w:rsidRPr="00740D0D">
              <w:rPr>
                <w:color w:val="221F1F"/>
                <w:sz w:val="19"/>
                <w:lang w:val="en-US"/>
              </w:rPr>
              <w:t>statements or, if such disclosures are inadequate, to modify our opinion. Our conclusions are based on the audit evidence obtained up to the date of our report. However, future events or conditions may cause the Company to cease to continue as a going concern.</w:t>
            </w:r>
          </w:p>
          <w:p w14:paraId="2884236C" w14:textId="77777777" w:rsidR="0015083B" w:rsidRPr="00E92D7F" w:rsidRDefault="0015083B" w:rsidP="00E92D7F">
            <w:pPr>
              <w:pStyle w:val="PargrafodaLista"/>
              <w:widowControl w:val="0"/>
              <w:numPr>
                <w:ilvl w:val="0"/>
                <w:numId w:val="53"/>
              </w:numPr>
              <w:tabs>
                <w:tab w:val="left" w:pos="592"/>
              </w:tabs>
              <w:autoSpaceDE w:val="0"/>
              <w:autoSpaceDN w:val="0"/>
              <w:spacing w:before="120" w:after="0" w:line="242" w:lineRule="auto"/>
              <w:ind w:left="33" w:right="163" w:hanging="142"/>
              <w:contextualSpacing w:val="0"/>
              <w:rPr>
                <w:color w:val="221F1F"/>
                <w:sz w:val="19"/>
                <w:lang w:val="en-US"/>
              </w:rPr>
            </w:pPr>
            <w:r w:rsidRPr="00740D0D">
              <w:rPr>
                <w:color w:val="221F1F"/>
                <w:sz w:val="19"/>
                <w:lang w:val="en-US"/>
              </w:rPr>
              <w:t>Evaluate the overall presentation, structure and content of the individual and consolidated financial statements,</w:t>
            </w:r>
            <w:r w:rsidRPr="00E92D7F">
              <w:rPr>
                <w:color w:val="221F1F"/>
                <w:sz w:val="19"/>
                <w:lang w:val="en-US"/>
              </w:rPr>
              <w:t xml:space="preserve"> </w:t>
            </w:r>
            <w:r w:rsidRPr="00740D0D">
              <w:rPr>
                <w:color w:val="221F1F"/>
                <w:sz w:val="19"/>
                <w:lang w:val="en-US"/>
              </w:rPr>
              <w:t>including</w:t>
            </w:r>
            <w:r w:rsidRPr="00E92D7F">
              <w:rPr>
                <w:color w:val="221F1F"/>
                <w:sz w:val="19"/>
                <w:lang w:val="en-US"/>
              </w:rPr>
              <w:t xml:space="preserve"> </w:t>
            </w:r>
            <w:r w:rsidRPr="00740D0D">
              <w:rPr>
                <w:color w:val="221F1F"/>
                <w:sz w:val="19"/>
                <w:lang w:val="en-US"/>
              </w:rPr>
              <w:t>the</w:t>
            </w:r>
            <w:r w:rsidRPr="00E92D7F">
              <w:rPr>
                <w:color w:val="221F1F"/>
                <w:sz w:val="19"/>
                <w:lang w:val="en-US"/>
              </w:rPr>
              <w:t xml:space="preserve"> </w:t>
            </w:r>
            <w:r w:rsidRPr="00740D0D">
              <w:rPr>
                <w:color w:val="221F1F"/>
                <w:sz w:val="19"/>
                <w:lang w:val="en-US"/>
              </w:rPr>
              <w:t>disclosures,</w:t>
            </w:r>
            <w:r w:rsidRPr="00E92D7F">
              <w:rPr>
                <w:color w:val="221F1F"/>
                <w:sz w:val="19"/>
                <w:lang w:val="en-US"/>
              </w:rPr>
              <w:t xml:space="preserve"> </w:t>
            </w:r>
            <w:r w:rsidRPr="00740D0D">
              <w:rPr>
                <w:color w:val="221F1F"/>
                <w:sz w:val="19"/>
                <w:lang w:val="en-US"/>
              </w:rPr>
              <w:t>and</w:t>
            </w:r>
            <w:r w:rsidRPr="00E92D7F">
              <w:rPr>
                <w:color w:val="221F1F"/>
                <w:sz w:val="19"/>
                <w:lang w:val="en-US"/>
              </w:rPr>
              <w:t xml:space="preserve"> </w:t>
            </w:r>
            <w:r w:rsidRPr="00740D0D">
              <w:rPr>
                <w:color w:val="221F1F"/>
                <w:sz w:val="19"/>
                <w:lang w:val="en-US"/>
              </w:rPr>
              <w:t>whether</w:t>
            </w:r>
            <w:r w:rsidRPr="00E92D7F">
              <w:rPr>
                <w:color w:val="221F1F"/>
                <w:sz w:val="19"/>
                <w:lang w:val="en-US"/>
              </w:rPr>
              <w:t xml:space="preserve"> </w:t>
            </w:r>
            <w:r w:rsidRPr="00740D0D">
              <w:rPr>
                <w:color w:val="221F1F"/>
                <w:sz w:val="19"/>
                <w:lang w:val="en-US"/>
              </w:rPr>
              <w:t>the</w:t>
            </w:r>
            <w:r w:rsidRPr="00E92D7F">
              <w:rPr>
                <w:color w:val="221F1F"/>
                <w:sz w:val="19"/>
                <w:lang w:val="en-US"/>
              </w:rPr>
              <w:t xml:space="preserve"> </w:t>
            </w:r>
            <w:r w:rsidRPr="00740D0D">
              <w:rPr>
                <w:color w:val="221F1F"/>
                <w:sz w:val="19"/>
                <w:lang w:val="en-US"/>
              </w:rPr>
              <w:t>individual</w:t>
            </w:r>
            <w:r w:rsidRPr="00E92D7F">
              <w:rPr>
                <w:color w:val="221F1F"/>
                <w:sz w:val="19"/>
                <w:lang w:val="en-US"/>
              </w:rPr>
              <w:t xml:space="preserve"> </w:t>
            </w:r>
            <w:r w:rsidRPr="00740D0D">
              <w:rPr>
                <w:color w:val="221F1F"/>
                <w:sz w:val="19"/>
                <w:lang w:val="en-US"/>
              </w:rPr>
              <w:t>and</w:t>
            </w:r>
            <w:r w:rsidRPr="00E92D7F">
              <w:rPr>
                <w:color w:val="221F1F"/>
                <w:sz w:val="19"/>
                <w:lang w:val="en-US"/>
              </w:rPr>
              <w:t xml:space="preserve"> </w:t>
            </w:r>
            <w:r w:rsidRPr="00740D0D">
              <w:rPr>
                <w:color w:val="221F1F"/>
                <w:sz w:val="19"/>
                <w:lang w:val="en-US"/>
              </w:rPr>
              <w:t>consolidated</w:t>
            </w:r>
            <w:r w:rsidRPr="00E92D7F">
              <w:rPr>
                <w:color w:val="221F1F"/>
                <w:sz w:val="19"/>
                <w:lang w:val="en-US"/>
              </w:rPr>
              <w:t xml:space="preserve"> </w:t>
            </w:r>
            <w:r w:rsidRPr="00740D0D">
              <w:rPr>
                <w:color w:val="221F1F"/>
                <w:sz w:val="19"/>
                <w:lang w:val="en-US"/>
              </w:rPr>
              <w:t>financial</w:t>
            </w:r>
            <w:r w:rsidRPr="00E92D7F">
              <w:rPr>
                <w:color w:val="221F1F"/>
                <w:sz w:val="19"/>
                <w:lang w:val="en-US"/>
              </w:rPr>
              <w:t xml:space="preserve"> </w:t>
            </w:r>
            <w:r w:rsidRPr="00740D0D">
              <w:rPr>
                <w:color w:val="221F1F"/>
                <w:sz w:val="19"/>
                <w:lang w:val="en-US"/>
              </w:rPr>
              <w:t>statements represent the corresponding transactions and events in a manner that achieves fair presentation.</w:t>
            </w:r>
          </w:p>
          <w:p w14:paraId="704FB2A9" w14:textId="77777777" w:rsidR="0015083B" w:rsidRPr="00E92D7F" w:rsidRDefault="0015083B" w:rsidP="00E92D7F">
            <w:pPr>
              <w:pStyle w:val="PargrafodaLista"/>
              <w:widowControl w:val="0"/>
              <w:numPr>
                <w:ilvl w:val="0"/>
                <w:numId w:val="53"/>
              </w:numPr>
              <w:tabs>
                <w:tab w:val="left" w:pos="592"/>
              </w:tabs>
              <w:autoSpaceDE w:val="0"/>
              <w:autoSpaceDN w:val="0"/>
              <w:spacing w:before="120" w:after="0" w:line="242" w:lineRule="auto"/>
              <w:ind w:left="33" w:right="163" w:hanging="142"/>
              <w:contextualSpacing w:val="0"/>
              <w:rPr>
                <w:color w:val="221F1F"/>
                <w:sz w:val="19"/>
                <w:lang w:val="en-US"/>
              </w:rPr>
            </w:pPr>
            <w:r w:rsidRPr="00740D0D">
              <w:rPr>
                <w:color w:val="221F1F"/>
                <w:sz w:val="19"/>
                <w:lang w:val="en-US"/>
              </w:rPr>
              <w:t>Obtain sufficient appropriate audit evidence regarding the financial information of the entities or business activities within the group to express an opinion on the individual and consolidated financial statements.</w:t>
            </w:r>
            <w:r w:rsidRPr="00E92D7F">
              <w:rPr>
                <w:color w:val="221F1F"/>
                <w:sz w:val="19"/>
                <w:lang w:val="en-US"/>
              </w:rPr>
              <w:t xml:space="preserve"> </w:t>
            </w:r>
            <w:r w:rsidRPr="00740D0D">
              <w:rPr>
                <w:color w:val="221F1F"/>
                <w:sz w:val="19"/>
                <w:lang w:val="en-US"/>
              </w:rPr>
              <w:t>We</w:t>
            </w:r>
            <w:r w:rsidRPr="00E92D7F">
              <w:rPr>
                <w:color w:val="221F1F"/>
                <w:sz w:val="19"/>
                <w:lang w:val="en-US"/>
              </w:rPr>
              <w:t xml:space="preserve"> </w:t>
            </w:r>
            <w:r w:rsidRPr="00740D0D">
              <w:rPr>
                <w:color w:val="221F1F"/>
                <w:sz w:val="19"/>
                <w:lang w:val="en-US"/>
              </w:rPr>
              <w:t>are</w:t>
            </w:r>
            <w:r w:rsidRPr="00E92D7F">
              <w:rPr>
                <w:color w:val="221F1F"/>
                <w:sz w:val="19"/>
                <w:lang w:val="en-US"/>
              </w:rPr>
              <w:t xml:space="preserve"> </w:t>
            </w:r>
            <w:r w:rsidRPr="00740D0D">
              <w:rPr>
                <w:color w:val="221F1F"/>
                <w:sz w:val="19"/>
                <w:lang w:val="en-US"/>
              </w:rPr>
              <w:t>responsible</w:t>
            </w:r>
            <w:r w:rsidRPr="00E92D7F">
              <w:rPr>
                <w:color w:val="221F1F"/>
                <w:sz w:val="19"/>
                <w:lang w:val="en-US"/>
              </w:rPr>
              <w:t xml:space="preserve"> </w:t>
            </w:r>
            <w:r w:rsidRPr="00740D0D">
              <w:rPr>
                <w:color w:val="221F1F"/>
                <w:sz w:val="19"/>
                <w:lang w:val="en-US"/>
              </w:rPr>
              <w:t>for</w:t>
            </w:r>
            <w:r w:rsidRPr="00E92D7F">
              <w:rPr>
                <w:color w:val="221F1F"/>
                <w:sz w:val="19"/>
                <w:lang w:val="en-US"/>
              </w:rPr>
              <w:t xml:space="preserve"> </w:t>
            </w:r>
            <w:r w:rsidRPr="00740D0D">
              <w:rPr>
                <w:color w:val="221F1F"/>
                <w:sz w:val="19"/>
                <w:lang w:val="en-US"/>
              </w:rPr>
              <w:t>the</w:t>
            </w:r>
            <w:r w:rsidRPr="00E92D7F">
              <w:rPr>
                <w:color w:val="221F1F"/>
                <w:sz w:val="19"/>
                <w:lang w:val="en-US"/>
              </w:rPr>
              <w:t xml:space="preserve"> </w:t>
            </w:r>
            <w:r w:rsidRPr="00740D0D">
              <w:rPr>
                <w:color w:val="221F1F"/>
                <w:sz w:val="19"/>
                <w:lang w:val="en-US"/>
              </w:rPr>
              <w:t>direction,</w:t>
            </w:r>
            <w:r w:rsidRPr="00E92D7F">
              <w:rPr>
                <w:color w:val="221F1F"/>
                <w:sz w:val="19"/>
                <w:lang w:val="en-US"/>
              </w:rPr>
              <w:t xml:space="preserve"> </w:t>
            </w:r>
            <w:r w:rsidRPr="00740D0D">
              <w:rPr>
                <w:color w:val="221F1F"/>
                <w:sz w:val="19"/>
                <w:lang w:val="en-US"/>
              </w:rPr>
              <w:t>supervision</w:t>
            </w:r>
            <w:r w:rsidRPr="00E92D7F">
              <w:rPr>
                <w:color w:val="221F1F"/>
                <w:sz w:val="19"/>
                <w:lang w:val="en-US"/>
              </w:rPr>
              <w:t xml:space="preserve"> </w:t>
            </w:r>
            <w:r w:rsidRPr="00740D0D">
              <w:rPr>
                <w:color w:val="221F1F"/>
                <w:sz w:val="19"/>
                <w:lang w:val="en-US"/>
              </w:rPr>
              <w:t>and</w:t>
            </w:r>
            <w:r w:rsidRPr="00E92D7F">
              <w:rPr>
                <w:color w:val="221F1F"/>
                <w:sz w:val="19"/>
                <w:lang w:val="en-US"/>
              </w:rPr>
              <w:t xml:space="preserve"> </w:t>
            </w:r>
            <w:r w:rsidRPr="00740D0D">
              <w:rPr>
                <w:color w:val="221F1F"/>
                <w:sz w:val="19"/>
                <w:lang w:val="en-US"/>
              </w:rPr>
              <w:t>performance</w:t>
            </w:r>
            <w:r w:rsidRPr="00E92D7F">
              <w:rPr>
                <w:color w:val="221F1F"/>
                <w:sz w:val="19"/>
                <w:lang w:val="en-US"/>
              </w:rPr>
              <w:t xml:space="preserve"> </w:t>
            </w:r>
            <w:r w:rsidRPr="00740D0D">
              <w:rPr>
                <w:color w:val="221F1F"/>
                <w:sz w:val="19"/>
                <w:lang w:val="en-US"/>
              </w:rPr>
              <w:t>of</w:t>
            </w:r>
            <w:r w:rsidRPr="00E92D7F">
              <w:rPr>
                <w:color w:val="221F1F"/>
                <w:sz w:val="19"/>
                <w:lang w:val="en-US"/>
              </w:rPr>
              <w:t xml:space="preserve"> </w:t>
            </w:r>
            <w:r w:rsidRPr="00740D0D">
              <w:rPr>
                <w:color w:val="221F1F"/>
                <w:sz w:val="19"/>
                <w:lang w:val="en-US"/>
              </w:rPr>
              <w:t>the</w:t>
            </w:r>
            <w:r w:rsidRPr="00E92D7F">
              <w:rPr>
                <w:color w:val="221F1F"/>
                <w:sz w:val="19"/>
                <w:lang w:val="en-US"/>
              </w:rPr>
              <w:t xml:space="preserve"> </w:t>
            </w:r>
            <w:r w:rsidRPr="00740D0D">
              <w:rPr>
                <w:color w:val="221F1F"/>
                <w:sz w:val="19"/>
                <w:lang w:val="en-US"/>
              </w:rPr>
              <w:t>group</w:t>
            </w:r>
            <w:r w:rsidRPr="00E92D7F">
              <w:rPr>
                <w:color w:val="221F1F"/>
                <w:sz w:val="19"/>
                <w:lang w:val="en-US"/>
              </w:rPr>
              <w:t xml:space="preserve"> </w:t>
            </w:r>
            <w:r w:rsidRPr="00740D0D">
              <w:rPr>
                <w:color w:val="221F1F"/>
                <w:sz w:val="19"/>
                <w:lang w:val="en-US"/>
              </w:rPr>
              <w:t>audit,</w:t>
            </w:r>
            <w:r w:rsidRPr="00E92D7F">
              <w:rPr>
                <w:color w:val="221F1F"/>
                <w:sz w:val="19"/>
                <w:lang w:val="en-US"/>
              </w:rPr>
              <w:t xml:space="preserve"> </w:t>
            </w:r>
            <w:r w:rsidRPr="00740D0D">
              <w:rPr>
                <w:color w:val="221F1F"/>
                <w:sz w:val="19"/>
                <w:lang w:val="en-US"/>
              </w:rPr>
              <w:t>and therefore for our audit opinion.</w:t>
            </w:r>
          </w:p>
          <w:p w14:paraId="476DDFF9" w14:textId="77777777" w:rsidR="008E443C" w:rsidRPr="008E443C" w:rsidRDefault="008E443C" w:rsidP="008E443C">
            <w:pPr>
              <w:pStyle w:val="Corpodetexto"/>
              <w:spacing w:before="122" w:line="247" w:lineRule="auto"/>
              <w:ind w:left="33" w:right="22"/>
              <w:jc w:val="both"/>
              <w:rPr>
                <w:rFonts w:ascii="Calibri" w:hAnsi="Calibri" w:cs="Calibri"/>
                <w:sz w:val="19"/>
                <w:szCs w:val="19"/>
              </w:rPr>
            </w:pPr>
            <w:r w:rsidRPr="008E443C">
              <w:rPr>
                <w:rFonts w:ascii="Calibri" w:hAnsi="Calibri" w:cs="Calibri"/>
                <w:color w:val="221F1F"/>
                <w:sz w:val="19"/>
                <w:szCs w:val="19"/>
              </w:rPr>
              <w:t>We</w:t>
            </w:r>
            <w:r w:rsidRPr="008E443C">
              <w:rPr>
                <w:rFonts w:ascii="Calibri" w:hAnsi="Calibri" w:cs="Calibri"/>
                <w:color w:val="221F1F"/>
                <w:spacing w:val="-1"/>
                <w:sz w:val="19"/>
                <w:szCs w:val="19"/>
              </w:rPr>
              <w:t xml:space="preserve"> </w:t>
            </w:r>
            <w:r w:rsidRPr="008E443C">
              <w:rPr>
                <w:rFonts w:ascii="Calibri" w:hAnsi="Calibri" w:cs="Calibri"/>
                <w:color w:val="221F1F"/>
                <w:sz w:val="19"/>
                <w:szCs w:val="19"/>
              </w:rPr>
              <w:t>communicate</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with management regarding,</w:t>
            </w:r>
            <w:r w:rsidRPr="008E443C">
              <w:rPr>
                <w:rFonts w:ascii="Calibri" w:hAnsi="Calibri" w:cs="Calibri"/>
                <w:color w:val="221F1F"/>
                <w:spacing w:val="-1"/>
                <w:sz w:val="19"/>
                <w:szCs w:val="19"/>
              </w:rPr>
              <w:t xml:space="preserve"> </w:t>
            </w:r>
            <w:r w:rsidRPr="008E443C">
              <w:rPr>
                <w:rFonts w:ascii="Calibri" w:hAnsi="Calibri" w:cs="Calibri"/>
                <w:color w:val="221F1F"/>
                <w:sz w:val="19"/>
                <w:szCs w:val="19"/>
              </w:rPr>
              <w:t>among</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other</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matters,</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the</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scope</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and</w:t>
            </w:r>
            <w:r w:rsidRPr="008E443C">
              <w:rPr>
                <w:rFonts w:ascii="Calibri" w:hAnsi="Calibri" w:cs="Calibri"/>
                <w:color w:val="221F1F"/>
                <w:spacing w:val="-1"/>
                <w:sz w:val="19"/>
                <w:szCs w:val="19"/>
              </w:rPr>
              <w:t xml:space="preserve"> </w:t>
            </w:r>
            <w:r w:rsidRPr="008E443C">
              <w:rPr>
                <w:rFonts w:ascii="Calibri" w:hAnsi="Calibri" w:cs="Calibri"/>
                <w:color w:val="221F1F"/>
                <w:sz w:val="19"/>
                <w:szCs w:val="19"/>
              </w:rPr>
              <w:t>timing</w:t>
            </w:r>
            <w:r w:rsidRPr="008E443C">
              <w:rPr>
                <w:rFonts w:ascii="Calibri" w:hAnsi="Calibri" w:cs="Calibri"/>
                <w:color w:val="221F1F"/>
                <w:spacing w:val="-4"/>
                <w:sz w:val="19"/>
                <w:szCs w:val="19"/>
              </w:rPr>
              <w:t xml:space="preserve"> </w:t>
            </w:r>
            <w:r w:rsidRPr="008E443C">
              <w:rPr>
                <w:rFonts w:ascii="Calibri" w:hAnsi="Calibri" w:cs="Calibri"/>
                <w:color w:val="221F1F"/>
                <w:sz w:val="19"/>
                <w:szCs w:val="19"/>
              </w:rPr>
              <w:t>of</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the</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planned audit</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and</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significant</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audit</w:t>
            </w:r>
            <w:r w:rsidRPr="008E443C">
              <w:rPr>
                <w:rFonts w:ascii="Calibri" w:hAnsi="Calibri" w:cs="Calibri"/>
                <w:color w:val="221F1F"/>
                <w:spacing w:val="-1"/>
                <w:sz w:val="19"/>
                <w:szCs w:val="19"/>
              </w:rPr>
              <w:t xml:space="preserve"> </w:t>
            </w:r>
            <w:r w:rsidRPr="008E443C">
              <w:rPr>
                <w:rFonts w:ascii="Calibri" w:hAnsi="Calibri" w:cs="Calibri"/>
                <w:color w:val="221F1F"/>
                <w:sz w:val="19"/>
                <w:szCs w:val="19"/>
              </w:rPr>
              <w:t>findings,</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including</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any</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significant</w:t>
            </w:r>
            <w:r w:rsidRPr="008E443C">
              <w:rPr>
                <w:rFonts w:ascii="Calibri" w:hAnsi="Calibri" w:cs="Calibri"/>
                <w:color w:val="221F1F"/>
                <w:spacing w:val="-1"/>
                <w:sz w:val="19"/>
                <w:szCs w:val="19"/>
              </w:rPr>
              <w:t xml:space="preserve"> </w:t>
            </w:r>
            <w:r w:rsidRPr="008E443C">
              <w:rPr>
                <w:rFonts w:ascii="Calibri" w:hAnsi="Calibri" w:cs="Calibri"/>
                <w:color w:val="221F1F"/>
                <w:sz w:val="19"/>
                <w:szCs w:val="19"/>
              </w:rPr>
              <w:t>deficiencies</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in</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internal</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control</w:t>
            </w:r>
            <w:r w:rsidRPr="008E443C">
              <w:rPr>
                <w:rFonts w:ascii="Calibri" w:hAnsi="Calibri" w:cs="Calibri"/>
                <w:color w:val="221F1F"/>
                <w:spacing w:val="-3"/>
                <w:sz w:val="19"/>
                <w:szCs w:val="19"/>
              </w:rPr>
              <w:t xml:space="preserve"> </w:t>
            </w:r>
            <w:r w:rsidRPr="008E443C">
              <w:rPr>
                <w:rFonts w:ascii="Calibri" w:hAnsi="Calibri" w:cs="Calibri"/>
                <w:color w:val="221F1F"/>
                <w:sz w:val="19"/>
                <w:szCs w:val="19"/>
              </w:rPr>
              <w:t>that</w:t>
            </w:r>
            <w:r w:rsidRPr="008E443C">
              <w:rPr>
                <w:rFonts w:ascii="Calibri" w:hAnsi="Calibri" w:cs="Calibri"/>
                <w:color w:val="221F1F"/>
                <w:spacing w:val="-2"/>
                <w:sz w:val="19"/>
                <w:szCs w:val="19"/>
              </w:rPr>
              <w:t xml:space="preserve"> </w:t>
            </w:r>
            <w:r w:rsidRPr="008E443C">
              <w:rPr>
                <w:rFonts w:ascii="Calibri" w:hAnsi="Calibri" w:cs="Calibri"/>
                <w:color w:val="221F1F"/>
                <w:sz w:val="19"/>
                <w:szCs w:val="19"/>
              </w:rPr>
              <w:t>we</w:t>
            </w:r>
            <w:r w:rsidRPr="008E443C">
              <w:rPr>
                <w:rFonts w:ascii="Calibri" w:hAnsi="Calibri" w:cs="Calibri"/>
                <w:color w:val="221F1F"/>
                <w:spacing w:val="-4"/>
                <w:sz w:val="19"/>
                <w:szCs w:val="19"/>
              </w:rPr>
              <w:t xml:space="preserve"> </w:t>
            </w:r>
            <w:r w:rsidRPr="008E443C">
              <w:rPr>
                <w:rFonts w:ascii="Calibri" w:hAnsi="Calibri" w:cs="Calibri"/>
                <w:color w:val="221F1F"/>
                <w:sz w:val="19"/>
                <w:szCs w:val="19"/>
              </w:rPr>
              <w:t>identify during our audit.</w:t>
            </w:r>
          </w:p>
          <w:p w14:paraId="5D3627D3" w14:textId="77777777" w:rsidR="008E443C" w:rsidRPr="009B0F3F" w:rsidRDefault="008E443C" w:rsidP="009B0F3F">
            <w:pPr>
              <w:widowControl w:val="0"/>
              <w:autoSpaceDE w:val="0"/>
              <w:autoSpaceDN w:val="0"/>
              <w:spacing w:before="124" w:after="0" w:line="247" w:lineRule="auto"/>
              <w:ind w:left="33" w:right="22"/>
              <w:rPr>
                <w:rFonts w:ascii="Calibri" w:eastAsia="Calibri" w:hAnsi="Calibri" w:cs="Calibri"/>
                <w:color w:val="221F1F"/>
                <w:sz w:val="19"/>
                <w:szCs w:val="19"/>
                <w:lang w:val="en-US"/>
              </w:rPr>
            </w:pPr>
            <w:r w:rsidRPr="009B0F3F">
              <w:rPr>
                <w:rFonts w:ascii="Calibri" w:eastAsia="Calibri" w:hAnsi="Calibri" w:cs="Calibri"/>
                <w:color w:val="221F1F"/>
                <w:sz w:val="19"/>
                <w:szCs w:val="19"/>
                <w:lang w:val="en-US"/>
              </w:rPr>
              <w:t>We also provide those charged with governance with a statement that we have complied with relevant ethical and independence requirements and communicate with them all relationships or issues that could substantially affect our independence, including, when applicable, the actions taken to eliminate the threats or safeguards applied by the Company.</w:t>
            </w:r>
          </w:p>
          <w:p w14:paraId="1B66332C" w14:textId="77777777" w:rsidR="009B0F3F" w:rsidRPr="009B0F3F" w:rsidRDefault="009B0F3F" w:rsidP="009B0F3F">
            <w:pPr>
              <w:widowControl w:val="0"/>
              <w:autoSpaceDE w:val="0"/>
              <w:autoSpaceDN w:val="0"/>
              <w:spacing w:before="124" w:after="0" w:line="247" w:lineRule="auto"/>
              <w:ind w:left="33" w:right="22"/>
              <w:rPr>
                <w:rFonts w:ascii="Calibri" w:eastAsia="Calibri" w:hAnsi="Calibri" w:cs="Calibri"/>
                <w:sz w:val="19"/>
                <w:szCs w:val="19"/>
                <w:lang w:val="en-US"/>
              </w:rPr>
            </w:pPr>
            <w:r w:rsidRPr="009B0F3F">
              <w:rPr>
                <w:rFonts w:ascii="Calibri" w:eastAsia="Calibri" w:hAnsi="Calibri" w:cs="Calibri"/>
                <w:color w:val="221F1F"/>
                <w:sz w:val="19"/>
                <w:szCs w:val="19"/>
                <w:lang w:val="en-US"/>
              </w:rPr>
              <w:t>From the matters communicated with those charged with governance, we determine those matters that were of most significance in the audit of the individual and consolidated financial statements of the current year and are therefore the key audit matters. We describe these matters in our auditors' report unless law or regulation prohibits public disclosure of the matter, or when, in extremely rare circumstances, we determine that the matter should not be communicated in our report because the adverse</w:t>
            </w:r>
            <w:r w:rsidRPr="009B0F3F">
              <w:rPr>
                <w:rFonts w:ascii="Calibri" w:eastAsia="Calibri" w:hAnsi="Calibri" w:cs="Calibri"/>
                <w:color w:val="221F1F"/>
                <w:spacing w:val="-5"/>
                <w:sz w:val="19"/>
                <w:szCs w:val="19"/>
                <w:lang w:val="en-US"/>
              </w:rPr>
              <w:t xml:space="preserve"> </w:t>
            </w:r>
            <w:r w:rsidRPr="009B0F3F">
              <w:rPr>
                <w:rFonts w:ascii="Calibri" w:eastAsia="Calibri" w:hAnsi="Calibri" w:cs="Calibri"/>
                <w:color w:val="221F1F"/>
                <w:sz w:val="19"/>
                <w:szCs w:val="19"/>
                <w:lang w:val="en-US"/>
              </w:rPr>
              <w:t>consequences</w:t>
            </w:r>
            <w:r w:rsidRPr="009B0F3F">
              <w:rPr>
                <w:rFonts w:ascii="Calibri" w:eastAsia="Calibri" w:hAnsi="Calibri" w:cs="Calibri"/>
                <w:color w:val="221F1F"/>
                <w:spacing w:val="-4"/>
                <w:sz w:val="19"/>
                <w:szCs w:val="19"/>
                <w:lang w:val="en-US"/>
              </w:rPr>
              <w:t xml:space="preserve"> </w:t>
            </w:r>
            <w:r w:rsidRPr="009B0F3F">
              <w:rPr>
                <w:rFonts w:ascii="Calibri" w:eastAsia="Calibri" w:hAnsi="Calibri" w:cs="Calibri"/>
                <w:color w:val="221F1F"/>
                <w:sz w:val="19"/>
                <w:szCs w:val="19"/>
                <w:lang w:val="en-US"/>
              </w:rPr>
              <w:t>of</w:t>
            </w:r>
            <w:r w:rsidRPr="009B0F3F">
              <w:rPr>
                <w:rFonts w:ascii="Calibri" w:eastAsia="Calibri" w:hAnsi="Calibri" w:cs="Calibri"/>
                <w:color w:val="221F1F"/>
                <w:spacing w:val="-5"/>
                <w:sz w:val="19"/>
                <w:szCs w:val="19"/>
                <w:lang w:val="en-US"/>
              </w:rPr>
              <w:t xml:space="preserve"> </w:t>
            </w:r>
            <w:r w:rsidRPr="009B0F3F">
              <w:rPr>
                <w:rFonts w:ascii="Calibri" w:eastAsia="Calibri" w:hAnsi="Calibri" w:cs="Calibri"/>
                <w:color w:val="221F1F"/>
                <w:sz w:val="19"/>
                <w:szCs w:val="19"/>
                <w:lang w:val="en-US"/>
              </w:rPr>
              <w:t>doing</w:t>
            </w:r>
            <w:r w:rsidRPr="009B0F3F">
              <w:rPr>
                <w:rFonts w:ascii="Calibri" w:eastAsia="Calibri" w:hAnsi="Calibri" w:cs="Calibri"/>
                <w:color w:val="221F1F"/>
                <w:spacing w:val="-9"/>
                <w:sz w:val="19"/>
                <w:szCs w:val="19"/>
                <w:lang w:val="en-US"/>
              </w:rPr>
              <w:t xml:space="preserve"> </w:t>
            </w:r>
            <w:r w:rsidRPr="009B0F3F">
              <w:rPr>
                <w:rFonts w:ascii="Calibri" w:eastAsia="Calibri" w:hAnsi="Calibri" w:cs="Calibri"/>
                <w:color w:val="221F1F"/>
                <w:sz w:val="19"/>
                <w:szCs w:val="19"/>
                <w:lang w:val="en-US"/>
              </w:rPr>
              <w:t>so</w:t>
            </w:r>
            <w:r w:rsidRPr="009B0F3F">
              <w:rPr>
                <w:rFonts w:ascii="Calibri" w:eastAsia="Calibri" w:hAnsi="Calibri" w:cs="Calibri"/>
                <w:color w:val="221F1F"/>
                <w:spacing w:val="-4"/>
                <w:sz w:val="19"/>
                <w:szCs w:val="19"/>
                <w:lang w:val="en-US"/>
              </w:rPr>
              <w:t xml:space="preserve"> </w:t>
            </w:r>
            <w:r w:rsidRPr="009B0F3F">
              <w:rPr>
                <w:rFonts w:ascii="Calibri" w:eastAsia="Calibri" w:hAnsi="Calibri" w:cs="Calibri"/>
                <w:color w:val="221F1F"/>
                <w:sz w:val="19"/>
                <w:szCs w:val="19"/>
                <w:lang w:val="en-US"/>
              </w:rPr>
              <w:t>may</w:t>
            </w:r>
            <w:r w:rsidRPr="009B0F3F">
              <w:rPr>
                <w:rFonts w:ascii="Calibri" w:eastAsia="Calibri" w:hAnsi="Calibri" w:cs="Calibri"/>
                <w:color w:val="221F1F"/>
                <w:spacing w:val="-4"/>
                <w:sz w:val="19"/>
                <w:szCs w:val="19"/>
                <w:lang w:val="en-US"/>
              </w:rPr>
              <w:t xml:space="preserve"> </w:t>
            </w:r>
            <w:r w:rsidRPr="009B0F3F">
              <w:rPr>
                <w:rFonts w:ascii="Calibri" w:eastAsia="Calibri" w:hAnsi="Calibri" w:cs="Calibri"/>
                <w:color w:val="221F1F"/>
                <w:sz w:val="19"/>
                <w:szCs w:val="19"/>
                <w:lang w:val="en-US"/>
              </w:rPr>
              <w:t>reasonably</w:t>
            </w:r>
            <w:r w:rsidRPr="009B0F3F">
              <w:rPr>
                <w:rFonts w:ascii="Calibri" w:eastAsia="Calibri" w:hAnsi="Calibri" w:cs="Calibri"/>
                <w:color w:val="221F1F"/>
                <w:spacing w:val="-6"/>
                <w:sz w:val="19"/>
                <w:szCs w:val="19"/>
                <w:lang w:val="en-US"/>
              </w:rPr>
              <w:t xml:space="preserve"> </w:t>
            </w:r>
            <w:r w:rsidRPr="009B0F3F">
              <w:rPr>
                <w:rFonts w:ascii="Calibri" w:eastAsia="Calibri" w:hAnsi="Calibri" w:cs="Calibri"/>
                <w:color w:val="221F1F"/>
                <w:sz w:val="19"/>
                <w:szCs w:val="19"/>
                <w:lang w:val="en-US"/>
              </w:rPr>
              <w:t>be</w:t>
            </w:r>
            <w:r w:rsidRPr="009B0F3F">
              <w:rPr>
                <w:rFonts w:ascii="Calibri" w:eastAsia="Calibri" w:hAnsi="Calibri" w:cs="Calibri"/>
                <w:color w:val="221F1F"/>
                <w:spacing w:val="-6"/>
                <w:sz w:val="19"/>
                <w:szCs w:val="19"/>
                <w:lang w:val="en-US"/>
              </w:rPr>
              <w:t xml:space="preserve"> </w:t>
            </w:r>
            <w:r w:rsidRPr="009B0F3F">
              <w:rPr>
                <w:rFonts w:ascii="Calibri" w:eastAsia="Calibri" w:hAnsi="Calibri" w:cs="Calibri"/>
                <w:color w:val="221F1F"/>
                <w:sz w:val="19"/>
                <w:szCs w:val="19"/>
                <w:lang w:val="en-US"/>
              </w:rPr>
              <w:t>expected</w:t>
            </w:r>
            <w:r w:rsidRPr="009B0F3F">
              <w:rPr>
                <w:rFonts w:ascii="Calibri" w:eastAsia="Calibri" w:hAnsi="Calibri" w:cs="Calibri"/>
                <w:color w:val="221F1F"/>
                <w:spacing w:val="-3"/>
                <w:sz w:val="19"/>
                <w:szCs w:val="19"/>
                <w:lang w:val="en-US"/>
              </w:rPr>
              <w:t xml:space="preserve"> </w:t>
            </w:r>
            <w:r w:rsidRPr="009B0F3F">
              <w:rPr>
                <w:rFonts w:ascii="Calibri" w:eastAsia="Calibri" w:hAnsi="Calibri" w:cs="Calibri"/>
                <w:color w:val="221F1F"/>
                <w:sz w:val="19"/>
                <w:szCs w:val="19"/>
                <w:lang w:val="en-US"/>
              </w:rPr>
              <w:t>to</w:t>
            </w:r>
            <w:r w:rsidRPr="009B0F3F">
              <w:rPr>
                <w:rFonts w:ascii="Calibri" w:eastAsia="Calibri" w:hAnsi="Calibri" w:cs="Calibri"/>
                <w:color w:val="221F1F"/>
                <w:spacing w:val="-6"/>
                <w:sz w:val="19"/>
                <w:szCs w:val="19"/>
                <w:lang w:val="en-US"/>
              </w:rPr>
              <w:t xml:space="preserve"> </w:t>
            </w:r>
            <w:r w:rsidRPr="009B0F3F">
              <w:rPr>
                <w:rFonts w:ascii="Calibri" w:eastAsia="Calibri" w:hAnsi="Calibri" w:cs="Calibri"/>
                <w:color w:val="221F1F"/>
                <w:sz w:val="19"/>
                <w:szCs w:val="19"/>
                <w:lang w:val="en-US"/>
              </w:rPr>
              <w:t>outweigh</w:t>
            </w:r>
            <w:r w:rsidRPr="009B0F3F">
              <w:rPr>
                <w:rFonts w:ascii="Calibri" w:eastAsia="Calibri" w:hAnsi="Calibri" w:cs="Calibri"/>
                <w:color w:val="221F1F"/>
                <w:spacing w:val="-3"/>
                <w:sz w:val="19"/>
                <w:szCs w:val="19"/>
                <w:lang w:val="en-US"/>
              </w:rPr>
              <w:t xml:space="preserve"> </w:t>
            </w:r>
            <w:r w:rsidRPr="009B0F3F">
              <w:rPr>
                <w:rFonts w:ascii="Calibri" w:eastAsia="Calibri" w:hAnsi="Calibri" w:cs="Calibri"/>
                <w:color w:val="221F1F"/>
                <w:sz w:val="19"/>
                <w:szCs w:val="19"/>
                <w:lang w:val="en-US"/>
              </w:rPr>
              <w:t>the</w:t>
            </w:r>
            <w:r w:rsidRPr="009B0F3F">
              <w:rPr>
                <w:rFonts w:ascii="Calibri" w:eastAsia="Calibri" w:hAnsi="Calibri" w:cs="Calibri"/>
                <w:color w:val="221F1F"/>
                <w:spacing w:val="-10"/>
                <w:sz w:val="19"/>
                <w:szCs w:val="19"/>
                <w:lang w:val="en-US"/>
              </w:rPr>
              <w:t xml:space="preserve"> </w:t>
            </w:r>
            <w:r w:rsidRPr="009B0F3F">
              <w:rPr>
                <w:rFonts w:ascii="Calibri" w:eastAsia="Calibri" w:hAnsi="Calibri" w:cs="Calibri"/>
                <w:color w:val="221F1F"/>
                <w:sz w:val="19"/>
                <w:szCs w:val="19"/>
                <w:lang w:val="en-US"/>
              </w:rPr>
              <w:t>public</w:t>
            </w:r>
            <w:r w:rsidRPr="009B0F3F">
              <w:rPr>
                <w:rFonts w:ascii="Calibri" w:eastAsia="Calibri" w:hAnsi="Calibri" w:cs="Calibri"/>
                <w:color w:val="221F1F"/>
                <w:spacing w:val="-5"/>
                <w:sz w:val="19"/>
                <w:szCs w:val="19"/>
                <w:lang w:val="en-US"/>
              </w:rPr>
              <w:t xml:space="preserve"> </w:t>
            </w:r>
            <w:r w:rsidRPr="009B0F3F">
              <w:rPr>
                <w:rFonts w:ascii="Calibri" w:eastAsia="Calibri" w:hAnsi="Calibri" w:cs="Calibri"/>
                <w:color w:val="221F1F"/>
                <w:sz w:val="19"/>
                <w:szCs w:val="19"/>
                <w:lang w:val="en-US"/>
              </w:rPr>
              <w:t>interest</w:t>
            </w:r>
            <w:r w:rsidRPr="009B0F3F">
              <w:rPr>
                <w:rFonts w:ascii="Calibri" w:eastAsia="Calibri" w:hAnsi="Calibri" w:cs="Calibri"/>
                <w:color w:val="221F1F"/>
                <w:spacing w:val="-3"/>
                <w:sz w:val="19"/>
                <w:szCs w:val="19"/>
                <w:lang w:val="en-US"/>
              </w:rPr>
              <w:t xml:space="preserve"> </w:t>
            </w:r>
            <w:r w:rsidRPr="009B0F3F">
              <w:rPr>
                <w:rFonts w:ascii="Calibri" w:eastAsia="Calibri" w:hAnsi="Calibri" w:cs="Calibri"/>
                <w:color w:val="221F1F"/>
                <w:sz w:val="19"/>
                <w:szCs w:val="19"/>
                <w:lang w:val="en-US"/>
              </w:rPr>
              <w:t>benefits</w:t>
            </w:r>
            <w:r w:rsidRPr="009B0F3F">
              <w:rPr>
                <w:rFonts w:ascii="Calibri" w:eastAsia="Calibri" w:hAnsi="Calibri" w:cs="Calibri"/>
                <w:color w:val="221F1F"/>
                <w:spacing w:val="-4"/>
                <w:sz w:val="19"/>
                <w:szCs w:val="19"/>
                <w:lang w:val="en-US"/>
              </w:rPr>
              <w:t xml:space="preserve"> </w:t>
            </w:r>
            <w:r w:rsidRPr="009B0F3F">
              <w:rPr>
                <w:rFonts w:ascii="Calibri" w:eastAsia="Calibri" w:hAnsi="Calibri" w:cs="Calibri"/>
                <w:color w:val="221F1F"/>
                <w:sz w:val="19"/>
                <w:szCs w:val="19"/>
                <w:lang w:val="en-US"/>
              </w:rPr>
              <w:t>of such communication.</w:t>
            </w:r>
          </w:p>
          <w:p w14:paraId="07679634" w14:textId="77777777" w:rsidR="0015083B" w:rsidRPr="00740D0D" w:rsidRDefault="0015083B" w:rsidP="0015083B">
            <w:pPr>
              <w:pStyle w:val="Corpodetexto"/>
              <w:ind w:left="0"/>
            </w:pPr>
          </w:p>
          <w:p w14:paraId="2840024E" w14:textId="77777777" w:rsidR="00C20056" w:rsidRPr="00C20056" w:rsidRDefault="00C20056" w:rsidP="00C20056">
            <w:pPr>
              <w:widowControl w:val="0"/>
              <w:autoSpaceDE w:val="0"/>
              <w:autoSpaceDN w:val="0"/>
              <w:spacing w:after="0" w:line="240" w:lineRule="auto"/>
              <w:ind w:left="33"/>
              <w:rPr>
                <w:rFonts w:ascii="Calibri" w:eastAsia="Calibri" w:hAnsi="Calibri" w:cs="Calibri"/>
                <w:sz w:val="19"/>
                <w:szCs w:val="19"/>
                <w:lang w:val="pt-PT"/>
              </w:rPr>
            </w:pPr>
            <w:r w:rsidRPr="00C20056">
              <w:rPr>
                <w:rFonts w:ascii="Calibri" w:eastAsia="Calibri" w:hAnsi="Calibri" w:cs="Calibri"/>
                <w:color w:val="221F1F"/>
                <w:spacing w:val="-2"/>
                <w:sz w:val="19"/>
                <w:szCs w:val="19"/>
                <w:lang w:val="pt-PT"/>
              </w:rPr>
              <w:t>Brasília,</w:t>
            </w:r>
            <w:r w:rsidRPr="00C20056">
              <w:rPr>
                <w:rFonts w:ascii="Calibri" w:eastAsia="Calibri" w:hAnsi="Calibri" w:cs="Calibri"/>
                <w:color w:val="221F1F"/>
                <w:spacing w:val="3"/>
                <w:sz w:val="19"/>
                <w:szCs w:val="19"/>
                <w:lang w:val="pt-PT"/>
              </w:rPr>
              <w:t xml:space="preserve"> </w:t>
            </w:r>
            <w:r w:rsidRPr="00C20056">
              <w:rPr>
                <w:rFonts w:ascii="Calibri" w:eastAsia="Calibri" w:hAnsi="Calibri" w:cs="Calibri"/>
                <w:color w:val="221F1F"/>
                <w:spacing w:val="-2"/>
                <w:sz w:val="19"/>
                <w:szCs w:val="19"/>
                <w:lang w:val="pt-PT"/>
              </w:rPr>
              <w:t>February</w:t>
            </w:r>
            <w:r w:rsidRPr="00C20056">
              <w:rPr>
                <w:rFonts w:ascii="Calibri" w:eastAsia="Calibri" w:hAnsi="Calibri" w:cs="Calibri"/>
                <w:color w:val="221F1F"/>
                <w:spacing w:val="-1"/>
                <w:sz w:val="19"/>
                <w:szCs w:val="19"/>
                <w:lang w:val="pt-PT"/>
              </w:rPr>
              <w:t xml:space="preserve"> </w:t>
            </w:r>
            <w:r w:rsidRPr="00C20056">
              <w:rPr>
                <w:rFonts w:ascii="Calibri" w:eastAsia="Calibri" w:hAnsi="Calibri" w:cs="Calibri"/>
                <w:color w:val="221F1F"/>
                <w:spacing w:val="-2"/>
                <w:sz w:val="19"/>
                <w:szCs w:val="19"/>
                <w:lang w:val="pt-PT"/>
              </w:rPr>
              <w:t>06,</w:t>
            </w:r>
            <w:r w:rsidRPr="00C20056">
              <w:rPr>
                <w:rFonts w:ascii="Calibri" w:eastAsia="Calibri" w:hAnsi="Calibri" w:cs="Calibri"/>
                <w:color w:val="221F1F"/>
                <w:spacing w:val="3"/>
                <w:sz w:val="19"/>
                <w:szCs w:val="19"/>
                <w:lang w:val="pt-PT"/>
              </w:rPr>
              <w:t xml:space="preserve"> </w:t>
            </w:r>
            <w:r w:rsidRPr="00C20056">
              <w:rPr>
                <w:rFonts w:ascii="Calibri" w:eastAsia="Calibri" w:hAnsi="Calibri" w:cs="Calibri"/>
                <w:color w:val="221F1F"/>
                <w:spacing w:val="-4"/>
                <w:sz w:val="19"/>
                <w:szCs w:val="19"/>
                <w:lang w:val="pt-PT"/>
              </w:rPr>
              <w:t>2026</w:t>
            </w:r>
          </w:p>
          <w:p w14:paraId="3AA52082" w14:textId="77777777" w:rsidR="00C20056" w:rsidRPr="00C20056" w:rsidRDefault="00C20056" w:rsidP="00C20056">
            <w:pPr>
              <w:widowControl w:val="0"/>
              <w:autoSpaceDE w:val="0"/>
              <w:autoSpaceDN w:val="0"/>
              <w:spacing w:before="128" w:after="0" w:line="244" w:lineRule="auto"/>
              <w:ind w:left="33" w:right="5550"/>
              <w:rPr>
                <w:rFonts w:ascii="Calibri" w:eastAsia="Calibri" w:hAnsi="Calibri" w:cs="Calibri"/>
                <w:sz w:val="19"/>
                <w:szCs w:val="19"/>
                <w:lang w:val="pt-PT"/>
              </w:rPr>
            </w:pPr>
            <w:r w:rsidRPr="00C20056">
              <w:rPr>
                <w:rFonts w:ascii="Calibri" w:eastAsia="Calibri" w:hAnsi="Calibri" w:cs="Calibri"/>
                <w:color w:val="221F1F"/>
                <w:sz w:val="19"/>
                <w:szCs w:val="19"/>
                <w:lang w:val="pt-PT"/>
              </w:rPr>
              <w:t>KPMG</w:t>
            </w:r>
            <w:r w:rsidRPr="00C20056">
              <w:rPr>
                <w:rFonts w:ascii="Calibri" w:eastAsia="Calibri" w:hAnsi="Calibri" w:cs="Calibri"/>
                <w:color w:val="221F1F"/>
                <w:spacing w:val="-12"/>
                <w:sz w:val="19"/>
                <w:szCs w:val="19"/>
                <w:lang w:val="pt-PT"/>
              </w:rPr>
              <w:t xml:space="preserve"> </w:t>
            </w:r>
            <w:r w:rsidRPr="00C20056">
              <w:rPr>
                <w:rFonts w:ascii="Calibri" w:eastAsia="Calibri" w:hAnsi="Calibri" w:cs="Calibri"/>
                <w:color w:val="221F1F"/>
                <w:sz w:val="19"/>
                <w:szCs w:val="19"/>
                <w:lang w:val="pt-PT"/>
              </w:rPr>
              <w:t>Auditores</w:t>
            </w:r>
            <w:r w:rsidRPr="00C20056">
              <w:rPr>
                <w:rFonts w:ascii="Calibri" w:eastAsia="Calibri" w:hAnsi="Calibri" w:cs="Calibri"/>
                <w:color w:val="221F1F"/>
                <w:spacing w:val="-11"/>
                <w:sz w:val="19"/>
                <w:szCs w:val="19"/>
                <w:lang w:val="pt-PT"/>
              </w:rPr>
              <w:t xml:space="preserve"> </w:t>
            </w:r>
            <w:r w:rsidRPr="00C20056">
              <w:rPr>
                <w:rFonts w:ascii="Calibri" w:eastAsia="Calibri" w:hAnsi="Calibri" w:cs="Calibri"/>
                <w:color w:val="221F1F"/>
                <w:sz w:val="19"/>
                <w:szCs w:val="19"/>
                <w:lang w:val="pt-PT"/>
              </w:rPr>
              <w:t>Independentes CRC SP No. 014428/F-0</w:t>
            </w:r>
          </w:p>
          <w:p w14:paraId="6BDD0194" w14:textId="77777777" w:rsidR="00C20056" w:rsidRPr="00C20056" w:rsidRDefault="00C20056" w:rsidP="00C20056">
            <w:pPr>
              <w:widowControl w:val="0"/>
              <w:autoSpaceDE w:val="0"/>
              <w:autoSpaceDN w:val="0"/>
              <w:spacing w:before="135" w:after="0" w:line="240" w:lineRule="auto"/>
              <w:rPr>
                <w:rFonts w:ascii="Calibri" w:eastAsia="Calibri" w:hAnsi="Calibri" w:cs="Calibri"/>
                <w:sz w:val="19"/>
                <w:szCs w:val="19"/>
                <w:lang w:val="pt-PT"/>
              </w:rPr>
            </w:pPr>
          </w:p>
          <w:p w14:paraId="18926941" w14:textId="77777777" w:rsidR="00C20056" w:rsidRDefault="00C20056" w:rsidP="00C20056">
            <w:pPr>
              <w:widowControl w:val="0"/>
              <w:autoSpaceDE w:val="0"/>
              <w:autoSpaceDN w:val="0"/>
              <w:spacing w:after="0" w:line="244" w:lineRule="auto"/>
              <w:ind w:right="5165"/>
              <w:rPr>
                <w:rFonts w:ascii="Calibri" w:eastAsia="Calibri" w:hAnsi="Calibri" w:cs="Calibri"/>
                <w:color w:val="221F1F"/>
                <w:sz w:val="19"/>
                <w:szCs w:val="22"/>
                <w:lang w:val="pt-PT"/>
              </w:rPr>
            </w:pPr>
            <w:r w:rsidRPr="00C20056">
              <w:rPr>
                <w:rFonts w:ascii="Calibri" w:eastAsia="Calibri" w:hAnsi="Calibri" w:cs="Calibri"/>
                <w:i/>
                <w:color w:val="221F1F"/>
                <w:sz w:val="19"/>
                <w:szCs w:val="22"/>
                <w:lang w:val="pt-PT"/>
              </w:rPr>
              <w:t>Original</w:t>
            </w:r>
            <w:r w:rsidRPr="00C20056">
              <w:rPr>
                <w:rFonts w:ascii="Calibri" w:eastAsia="Calibri" w:hAnsi="Calibri" w:cs="Calibri"/>
                <w:i/>
                <w:color w:val="221F1F"/>
                <w:spacing w:val="-11"/>
                <w:sz w:val="19"/>
                <w:szCs w:val="22"/>
                <w:lang w:val="pt-PT"/>
              </w:rPr>
              <w:t xml:space="preserve"> </w:t>
            </w:r>
            <w:r w:rsidRPr="00C20056">
              <w:rPr>
                <w:rFonts w:ascii="Calibri" w:eastAsia="Calibri" w:hAnsi="Calibri" w:cs="Calibri"/>
                <w:i/>
                <w:color w:val="221F1F"/>
                <w:sz w:val="19"/>
                <w:szCs w:val="22"/>
                <w:lang w:val="pt-PT"/>
              </w:rPr>
              <w:t>report</w:t>
            </w:r>
            <w:r w:rsidRPr="00C20056">
              <w:rPr>
                <w:rFonts w:ascii="Calibri" w:eastAsia="Calibri" w:hAnsi="Calibri" w:cs="Calibri"/>
                <w:i/>
                <w:color w:val="221F1F"/>
                <w:spacing w:val="-11"/>
                <w:sz w:val="19"/>
                <w:szCs w:val="22"/>
                <w:lang w:val="pt-PT"/>
              </w:rPr>
              <w:t xml:space="preserve"> </w:t>
            </w:r>
            <w:r w:rsidRPr="00C20056">
              <w:rPr>
                <w:rFonts w:ascii="Calibri" w:eastAsia="Calibri" w:hAnsi="Calibri" w:cs="Calibri"/>
                <w:i/>
                <w:color w:val="221F1F"/>
                <w:sz w:val="19"/>
                <w:szCs w:val="22"/>
                <w:lang w:val="pt-PT"/>
              </w:rPr>
              <w:t>in</w:t>
            </w:r>
            <w:r w:rsidRPr="00C20056">
              <w:rPr>
                <w:rFonts w:ascii="Calibri" w:eastAsia="Calibri" w:hAnsi="Calibri" w:cs="Calibri"/>
                <w:i/>
                <w:color w:val="221F1F"/>
                <w:spacing w:val="-11"/>
                <w:sz w:val="19"/>
                <w:szCs w:val="22"/>
                <w:lang w:val="pt-PT"/>
              </w:rPr>
              <w:t xml:space="preserve"> </w:t>
            </w:r>
            <w:r w:rsidRPr="00C20056">
              <w:rPr>
                <w:rFonts w:ascii="Calibri" w:eastAsia="Calibri" w:hAnsi="Calibri" w:cs="Calibri"/>
                <w:i/>
                <w:color w:val="221F1F"/>
                <w:sz w:val="19"/>
                <w:szCs w:val="22"/>
                <w:lang w:val="pt-PT"/>
              </w:rPr>
              <w:t>Portuguese</w:t>
            </w:r>
            <w:r w:rsidRPr="00C20056">
              <w:rPr>
                <w:rFonts w:ascii="Calibri" w:eastAsia="Calibri" w:hAnsi="Calibri" w:cs="Calibri"/>
                <w:i/>
                <w:color w:val="221F1F"/>
                <w:spacing w:val="-10"/>
                <w:sz w:val="19"/>
                <w:szCs w:val="22"/>
                <w:lang w:val="pt-PT"/>
              </w:rPr>
              <w:t xml:space="preserve"> </w:t>
            </w:r>
            <w:r w:rsidRPr="00C20056">
              <w:rPr>
                <w:rFonts w:ascii="Calibri" w:eastAsia="Calibri" w:hAnsi="Calibri" w:cs="Calibri"/>
                <w:i/>
                <w:color w:val="221F1F"/>
                <w:sz w:val="19"/>
                <w:szCs w:val="22"/>
                <w:lang w:val="pt-PT"/>
              </w:rPr>
              <w:t>signed</w:t>
            </w:r>
            <w:r w:rsidRPr="00C20056">
              <w:rPr>
                <w:rFonts w:ascii="Calibri" w:eastAsia="Calibri" w:hAnsi="Calibri" w:cs="Calibri"/>
                <w:i/>
                <w:color w:val="221F1F"/>
                <w:spacing w:val="-11"/>
                <w:sz w:val="19"/>
                <w:szCs w:val="22"/>
                <w:lang w:val="pt-PT"/>
              </w:rPr>
              <w:t xml:space="preserve"> </w:t>
            </w:r>
            <w:r w:rsidRPr="00C20056">
              <w:rPr>
                <w:rFonts w:ascii="Calibri" w:eastAsia="Calibri" w:hAnsi="Calibri" w:cs="Calibri"/>
                <w:i/>
                <w:color w:val="221F1F"/>
                <w:sz w:val="19"/>
                <w:szCs w:val="22"/>
                <w:lang w:val="pt-PT"/>
              </w:rPr>
              <w:t xml:space="preserve">by </w:t>
            </w:r>
            <w:r w:rsidRPr="00C20056">
              <w:rPr>
                <w:rFonts w:ascii="Calibri" w:eastAsia="Calibri" w:hAnsi="Calibri" w:cs="Calibri"/>
                <w:color w:val="221F1F"/>
                <w:sz w:val="19"/>
                <w:szCs w:val="22"/>
                <w:lang w:val="pt-PT"/>
              </w:rPr>
              <w:t>Pedro Henrique Moura Machado Accountant CRC GO-022139/O-4</w:t>
            </w:r>
          </w:p>
          <w:p w14:paraId="0B0338B6" w14:textId="29413011" w:rsidR="001C5675" w:rsidRPr="003B7EED" w:rsidRDefault="001C5675" w:rsidP="001C5675">
            <w:pPr>
              <w:widowControl w:val="0"/>
              <w:autoSpaceDE w:val="0"/>
              <w:autoSpaceDN w:val="0"/>
              <w:spacing w:before="128" w:after="0" w:line="247" w:lineRule="auto"/>
              <w:ind w:left="33"/>
              <w:rPr>
                <w:rFonts w:ascii="KPMG Extralight" w:eastAsia="Times New Roman" w:hAnsi="KPMG Extralight" w:cs="KPMG Extralight"/>
                <w:color w:val="6D2077"/>
                <w:spacing w:val="-12"/>
                <w:sz w:val="60"/>
                <w:szCs w:val="60"/>
                <w:lang w:val="en-US" w:eastAsia="en-NZ"/>
              </w:rPr>
            </w:pPr>
          </w:p>
        </w:tc>
      </w:tr>
    </w:tbl>
    <w:p w14:paraId="6A04CD4F" w14:textId="77777777" w:rsidR="00F970F6" w:rsidRDefault="00F970F6" w:rsidP="002F4D1A">
      <w:pPr>
        <w:widowControl w:val="0"/>
        <w:suppressAutoHyphens/>
        <w:autoSpaceDE w:val="0"/>
        <w:autoSpaceDN w:val="0"/>
        <w:adjustRightInd w:val="0"/>
        <w:spacing w:after="120" w:line="240" w:lineRule="atLeast"/>
        <w:textAlignment w:val="center"/>
        <w:rPr>
          <w:rFonts w:ascii="Univers LT Std 45 Light" w:eastAsia="Times New Roman" w:hAnsi="Univers LT Std 45 Light" w:cs="Univers LT Std 45 Light"/>
          <w:color w:val="000000"/>
          <w:sz w:val="19"/>
          <w:szCs w:val="19"/>
          <w:lang w:val="en-US" w:eastAsia="en-NZ"/>
        </w:rPr>
        <w:sectPr w:rsidR="00F970F6" w:rsidSect="007238F7">
          <w:headerReference w:type="default" r:id="rId28"/>
          <w:footerReference w:type="default" r:id="rId29"/>
          <w:headerReference w:type="first" r:id="rId30"/>
          <w:footerReference w:type="first" r:id="rId31"/>
          <w:pgSz w:w="11907" w:h="16840" w:code="9"/>
          <w:pgMar w:top="1520" w:right="1701" w:bottom="1418" w:left="1276" w:header="709" w:footer="709" w:gutter="0"/>
          <w:pgNumType w:start="2"/>
          <w:cols w:space="720"/>
          <w:titlePg/>
          <w:docGrid w:linePitch="299"/>
        </w:sectPr>
      </w:pPr>
    </w:p>
    <w:p w14:paraId="212723E9" w14:textId="62D53151" w:rsidR="000D3E3C" w:rsidRPr="00F970F6" w:rsidRDefault="000D3E3C" w:rsidP="000D3E3C">
      <w:pPr>
        <w:spacing w:before="120" w:after="120" w:line="276" w:lineRule="auto"/>
        <w:rPr>
          <w:rFonts w:ascii="Arial" w:hAnsi="Arial" w:cs="Arial"/>
          <w:b/>
          <w:bCs/>
          <w:color w:val="1F3864" w:themeColor="accent1" w:themeShade="80"/>
          <w:sz w:val="20"/>
          <w:szCs w:val="20"/>
          <w:lang w:val="en-US"/>
        </w:rPr>
      </w:pPr>
      <w:bookmarkStart w:id="124" w:name="AUDIT"/>
      <w:bookmarkStart w:id="125" w:name="DECLARATIONOF"/>
      <w:r w:rsidRPr="00F970F6">
        <w:rPr>
          <w:rFonts w:ascii="Arial" w:hAnsi="Arial" w:cs="Arial"/>
          <w:b/>
          <w:bCs/>
          <w:color w:val="1F3864" w:themeColor="accent1" w:themeShade="80"/>
          <w:sz w:val="20"/>
          <w:szCs w:val="20"/>
          <w:lang w:val="en-US"/>
        </w:rPr>
        <w:lastRenderedPageBreak/>
        <w:t>AUDIT</w:t>
      </w:r>
      <w:bookmarkEnd w:id="124"/>
      <w:r w:rsidRPr="00F970F6">
        <w:rPr>
          <w:rFonts w:ascii="Arial" w:hAnsi="Arial" w:cs="Arial"/>
          <w:b/>
          <w:bCs/>
          <w:color w:val="1F3864" w:themeColor="accent1" w:themeShade="80"/>
          <w:sz w:val="20"/>
          <w:szCs w:val="20"/>
          <w:lang w:val="en-US"/>
        </w:rPr>
        <w:t xml:space="preserve"> COMMITTEE REPORT SUMMARY - FISCAL YEAR 2025</w:t>
      </w:r>
    </w:p>
    <w:p w14:paraId="24C21FE6" w14:textId="77777777" w:rsidR="00BC0D83" w:rsidRPr="00BC0D83" w:rsidRDefault="00BC0D83" w:rsidP="00BC0D83">
      <w:pPr>
        <w:spacing w:after="160" w:line="360" w:lineRule="auto"/>
        <w:ind w:firstLine="709"/>
        <w:jc w:val="both"/>
        <w:rPr>
          <w:rFonts w:ascii="Arial" w:eastAsia="Aptos" w:hAnsi="Arial" w:cs="Arial"/>
          <w:b/>
          <w:bCs/>
          <w:kern w:val="2"/>
          <w:sz w:val="18"/>
          <w:szCs w:val="18"/>
          <w:lang w:val="en-US"/>
          <w14:ligatures w14:val="standardContextual"/>
        </w:rPr>
      </w:pPr>
      <w:bookmarkStart w:id="126" w:name="FISCAL"/>
      <w:r w:rsidRPr="00BC0D83">
        <w:rPr>
          <w:rFonts w:ascii="Arial" w:eastAsia="Aptos" w:hAnsi="Arial" w:cs="Arial"/>
          <w:b/>
          <w:bCs/>
          <w:kern w:val="2"/>
          <w:sz w:val="18"/>
          <w:szCs w:val="18"/>
          <w:lang w:val="en-US"/>
          <w14:ligatures w14:val="standardContextual"/>
        </w:rPr>
        <w:t xml:space="preserve">Introduction </w:t>
      </w:r>
    </w:p>
    <w:p w14:paraId="464E92E5"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 xml:space="preserve">The Audit Committee of BB </w:t>
      </w:r>
      <w:proofErr w:type="spellStart"/>
      <w:r w:rsidRPr="00BC0D83">
        <w:rPr>
          <w:rFonts w:ascii="Arial" w:eastAsia="Aptos" w:hAnsi="Arial" w:cs="Arial"/>
          <w:kern w:val="2"/>
          <w:sz w:val="18"/>
          <w:szCs w:val="18"/>
          <w:lang w:val="en-US"/>
          <w14:ligatures w14:val="standardContextual"/>
        </w:rPr>
        <w:t>Seguridade</w:t>
      </w:r>
      <w:proofErr w:type="spellEnd"/>
      <w:r w:rsidRPr="00BC0D83">
        <w:rPr>
          <w:rFonts w:ascii="Arial" w:eastAsia="Aptos" w:hAnsi="Arial" w:cs="Arial"/>
          <w:kern w:val="2"/>
          <w:sz w:val="18"/>
          <w:szCs w:val="18"/>
          <w:lang w:val="en-US"/>
          <w14:ligatures w14:val="standardContextual"/>
        </w:rPr>
        <w:t xml:space="preserve"> </w:t>
      </w:r>
      <w:proofErr w:type="spellStart"/>
      <w:r w:rsidRPr="00BC0D83">
        <w:rPr>
          <w:rFonts w:ascii="Arial" w:eastAsia="Aptos" w:hAnsi="Arial" w:cs="Arial"/>
          <w:kern w:val="2"/>
          <w:sz w:val="18"/>
          <w:szCs w:val="18"/>
          <w:lang w:val="en-US"/>
          <w14:ligatures w14:val="standardContextual"/>
        </w:rPr>
        <w:t>Participações</w:t>
      </w:r>
      <w:proofErr w:type="spellEnd"/>
      <w:r w:rsidRPr="00BC0D83">
        <w:rPr>
          <w:rFonts w:ascii="Arial" w:eastAsia="Aptos" w:hAnsi="Arial" w:cs="Arial"/>
          <w:kern w:val="2"/>
          <w:sz w:val="18"/>
          <w:szCs w:val="18"/>
          <w:lang w:val="en-US"/>
          <w14:ligatures w14:val="standardContextual"/>
        </w:rPr>
        <w:t xml:space="preserve"> S.A. was established in 2015. It is a statutory advisory body to the Board of Directors, operating on a permanent and independent basis, with the primary purpose of assessing and expressing its opinion on the quality and integrity of the Company’s financial statements; the effectiveness of the internal control system and the Internal Audit function; the performance and independence of the External Auditor; the Company’s risk exposures; and the adequacy of transactions with related parties.</w:t>
      </w:r>
    </w:p>
    <w:p w14:paraId="4F663AF3"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The Committee’s Internal Regulations, approved by the Board of Directors, are available on the Company’s website at:</w:t>
      </w:r>
      <w:r w:rsidRPr="00BC0D83">
        <w:rPr>
          <w:rFonts w:ascii="Arial" w:eastAsia="Aptos" w:hAnsi="Arial" w:cs="Arial"/>
          <w:kern w:val="2"/>
          <w:sz w:val="18"/>
          <w:szCs w:val="18"/>
          <w:lang w:val="en-US"/>
          <w14:ligatures w14:val="standardContextual"/>
        </w:rPr>
        <w:br/>
      </w:r>
      <w:hyperlink r:id="rId32" w:history="1">
        <w:r w:rsidRPr="00BC0D83">
          <w:rPr>
            <w:rFonts w:ascii="Arial" w:eastAsia="Aptos" w:hAnsi="Arial" w:cs="Arial"/>
            <w:color w:val="467886"/>
            <w:kern w:val="2"/>
            <w:sz w:val="18"/>
            <w:szCs w:val="18"/>
            <w:u w:val="single"/>
            <w:lang w:val="en-US"/>
            <w14:ligatures w14:val="standardContextual"/>
          </w:rPr>
          <w:t>https://www.bbseguridaderi.com.br/sustentabilidade-e-governanca/administracao-e-comites/</w:t>
        </w:r>
      </w:hyperlink>
      <w:r w:rsidRPr="00BC0D83">
        <w:rPr>
          <w:rFonts w:ascii="Arial" w:eastAsia="Aptos" w:hAnsi="Arial" w:cs="Arial"/>
          <w:kern w:val="2"/>
          <w:sz w:val="18"/>
          <w:szCs w:val="18"/>
          <w:lang w:val="en-US"/>
          <w14:ligatures w14:val="standardContextual"/>
        </w:rPr>
        <w:t xml:space="preserve">. </w:t>
      </w:r>
    </w:p>
    <w:p w14:paraId="1FF05B5D"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In accordance with its Internal Regulations, following the adhesion of the subsidiaries to a single Audit Committee structure, the Committee is composed of up to five (5) members, one (1) of whom is appointed by the representative of minority shareholders, one (1) independent member of the Board of Directors, and the remaining three (3) members appointed by the other members of the Board of Directors.</w:t>
      </w:r>
    </w:p>
    <w:p w14:paraId="62EDC584"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Management is responsible for the preparation and integrity of the financial statements, for risk management, for the design, testing and maintenance of an effective internal control system, and for ensuring compliance with applicable legal and regulatory requirements.</w:t>
      </w:r>
    </w:p>
    <w:p w14:paraId="56BF44C6"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The Internal Audit function is responsible for conducting periodic audit work focused on the principal risks, independently assessing the actions taken to manage such risks, as well as the adequacy of governance practices and internal controls.</w:t>
      </w:r>
    </w:p>
    <w:p w14:paraId="02BE4862"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The External Auditor is responsible for performing an independent audit of the financial statements. In the context of its audit work, the External Auditor also evaluates the quality and adequacy of the internal control system relevant to financial reporting and compliance with applicable legal and regulatory provisions.</w:t>
      </w:r>
    </w:p>
    <w:p w14:paraId="58EB9305" w14:textId="77777777" w:rsidR="00BC0D83" w:rsidRPr="00BC0D83" w:rsidRDefault="00BC0D83" w:rsidP="00BC0D83">
      <w:pPr>
        <w:spacing w:after="160" w:line="360" w:lineRule="auto"/>
        <w:ind w:firstLine="709"/>
        <w:jc w:val="both"/>
        <w:rPr>
          <w:rFonts w:ascii="Arial" w:eastAsia="Aptos" w:hAnsi="Arial" w:cs="Arial"/>
          <w:b/>
          <w:bCs/>
          <w:kern w:val="2"/>
          <w:sz w:val="18"/>
          <w:szCs w:val="18"/>
          <w:lang w:val="en-US"/>
          <w14:ligatures w14:val="standardContextual"/>
        </w:rPr>
      </w:pPr>
      <w:r w:rsidRPr="00BC0D83">
        <w:rPr>
          <w:rFonts w:ascii="Arial" w:eastAsia="Aptos" w:hAnsi="Arial" w:cs="Arial"/>
          <w:b/>
          <w:bCs/>
          <w:kern w:val="2"/>
          <w:sz w:val="18"/>
          <w:szCs w:val="18"/>
          <w:lang w:val="en-US"/>
          <w14:ligatures w14:val="standardContextual"/>
        </w:rPr>
        <w:t xml:space="preserve">Key Activities </w:t>
      </w:r>
    </w:p>
    <w:p w14:paraId="6074023B"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 xml:space="preserve">From January 1 to December 31, 2025, the Audit Committee carried out due diligence activities and requested documents and information from the Management of BB </w:t>
      </w:r>
      <w:proofErr w:type="spellStart"/>
      <w:r w:rsidRPr="00BC0D83">
        <w:rPr>
          <w:rFonts w:ascii="Arial" w:eastAsia="Aptos" w:hAnsi="Arial" w:cs="Arial"/>
          <w:kern w:val="2"/>
          <w:sz w:val="18"/>
          <w:szCs w:val="18"/>
          <w:lang w:val="en-US"/>
          <w14:ligatures w14:val="standardContextual"/>
        </w:rPr>
        <w:t>Seguridade</w:t>
      </w:r>
      <w:proofErr w:type="spellEnd"/>
      <w:r w:rsidRPr="00BC0D83">
        <w:rPr>
          <w:rFonts w:ascii="Arial" w:eastAsia="Aptos" w:hAnsi="Arial" w:cs="Arial"/>
          <w:kern w:val="2"/>
          <w:sz w:val="18"/>
          <w:szCs w:val="18"/>
          <w:lang w:val="en-US"/>
          <w14:ligatures w14:val="standardContextual"/>
        </w:rPr>
        <w:t xml:space="preserve">, BB </w:t>
      </w:r>
      <w:proofErr w:type="spellStart"/>
      <w:r w:rsidRPr="00BC0D83">
        <w:rPr>
          <w:rFonts w:ascii="Arial" w:eastAsia="Aptos" w:hAnsi="Arial" w:cs="Arial"/>
          <w:kern w:val="2"/>
          <w:sz w:val="18"/>
          <w:szCs w:val="18"/>
          <w:lang w:val="en-US"/>
          <w14:ligatures w14:val="standardContextual"/>
        </w:rPr>
        <w:t>Corretora</w:t>
      </w:r>
      <w:proofErr w:type="spellEnd"/>
      <w:r w:rsidRPr="00BC0D83">
        <w:rPr>
          <w:rFonts w:ascii="Arial" w:eastAsia="Aptos" w:hAnsi="Arial" w:cs="Arial"/>
          <w:kern w:val="2"/>
          <w:sz w:val="18"/>
          <w:szCs w:val="18"/>
          <w:lang w:val="en-US"/>
          <w14:ligatures w14:val="standardContextual"/>
        </w:rPr>
        <w:t xml:space="preserve"> and BB </w:t>
      </w:r>
      <w:proofErr w:type="spellStart"/>
      <w:r w:rsidRPr="00BC0D83">
        <w:rPr>
          <w:rFonts w:ascii="Arial" w:eastAsia="Aptos" w:hAnsi="Arial" w:cs="Arial"/>
          <w:kern w:val="2"/>
          <w:sz w:val="18"/>
          <w:szCs w:val="18"/>
          <w:lang w:val="en-US"/>
          <w14:ligatures w14:val="standardContextual"/>
        </w:rPr>
        <w:t>Seguros</w:t>
      </w:r>
      <w:proofErr w:type="spellEnd"/>
      <w:r w:rsidRPr="00BC0D83">
        <w:rPr>
          <w:rFonts w:ascii="Arial" w:eastAsia="Aptos" w:hAnsi="Arial" w:cs="Arial"/>
          <w:kern w:val="2"/>
          <w:sz w:val="18"/>
          <w:szCs w:val="18"/>
          <w:lang w:val="en-US"/>
          <w14:ligatures w14:val="standardContextual"/>
        </w:rPr>
        <w:t>, as well as from the risk and internal controls management area, and from the internal and external auditors. The activities performed during 2025, duly recorded in meeting minutes, encompassed the full scope of responsibilities assigned to the Committee and are summarized below.</w:t>
      </w:r>
    </w:p>
    <w:p w14:paraId="5D8672FD"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The Audit Committee addressed</w:t>
      </w:r>
      <w:proofErr w:type="gramStart"/>
      <w:r w:rsidRPr="00BC0D83">
        <w:rPr>
          <w:rFonts w:ascii="Arial" w:eastAsia="Aptos" w:hAnsi="Arial" w:cs="Arial"/>
          <w:kern w:val="2"/>
          <w:sz w:val="18"/>
          <w:szCs w:val="18"/>
          <w:lang w:val="en-US"/>
          <w14:ligatures w14:val="standardContextual"/>
        </w:rPr>
        <w:t>, in particular, matters</w:t>
      </w:r>
      <w:proofErr w:type="gramEnd"/>
      <w:r w:rsidRPr="00BC0D83">
        <w:rPr>
          <w:rFonts w:ascii="Arial" w:eastAsia="Aptos" w:hAnsi="Arial" w:cs="Arial"/>
          <w:kern w:val="2"/>
          <w:sz w:val="18"/>
          <w:szCs w:val="18"/>
          <w:lang w:val="en-US"/>
          <w14:ligatures w14:val="standardContextual"/>
        </w:rPr>
        <w:t xml:space="preserve"> related to the financial statements, internal control systems, accounting processes, tax matters and tax-related processes, risk management (including monitoring the activities of the Risk and Capital Committee), and issues concerning transactions with related parties. Whenever opportunities for improvement were identified, the Committee issued appropriate recommendations.</w:t>
      </w:r>
    </w:p>
    <w:p w14:paraId="09F640C9"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The Committee maintained ongoing dialogue with the Internal Audit and the External Auditor, during which it reviewed their respective audit plans and was informed of the results of the main audit engagements, including their conclusions and recommendations.</w:t>
      </w:r>
    </w:p>
    <w:p w14:paraId="47200F93"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 xml:space="preserve">The Committee reviewed the financial statements of BB </w:t>
      </w:r>
      <w:proofErr w:type="spellStart"/>
      <w:r w:rsidRPr="00BC0D83">
        <w:rPr>
          <w:rFonts w:ascii="Arial" w:eastAsia="Aptos" w:hAnsi="Arial" w:cs="Arial"/>
          <w:kern w:val="2"/>
          <w:sz w:val="18"/>
          <w:szCs w:val="18"/>
          <w:lang w:val="en-US"/>
          <w14:ligatures w14:val="standardContextual"/>
        </w:rPr>
        <w:t>Seguridade</w:t>
      </w:r>
      <w:proofErr w:type="spellEnd"/>
      <w:r w:rsidRPr="00BC0D83">
        <w:rPr>
          <w:rFonts w:ascii="Arial" w:eastAsia="Aptos" w:hAnsi="Arial" w:cs="Arial"/>
          <w:kern w:val="2"/>
          <w:sz w:val="18"/>
          <w:szCs w:val="18"/>
          <w:lang w:val="en-US"/>
          <w14:ligatures w14:val="standardContextual"/>
        </w:rPr>
        <w:t xml:space="preserve">, BB </w:t>
      </w:r>
      <w:proofErr w:type="spellStart"/>
      <w:r w:rsidRPr="00BC0D83">
        <w:rPr>
          <w:rFonts w:ascii="Arial" w:eastAsia="Aptos" w:hAnsi="Arial" w:cs="Arial"/>
          <w:kern w:val="2"/>
          <w:sz w:val="18"/>
          <w:szCs w:val="18"/>
          <w:lang w:val="en-US"/>
          <w14:ligatures w14:val="standardContextual"/>
        </w:rPr>
        <w:t>Corretora</w:t>
      </w:r>
      <w:proofErr w:type="spellEnd"/>
      <w:r w:rsidRPr="00BC0D83">
        <w:rPr>
          <w:rFonts w:ascii="Arial" w:eastAsia="Aptos" w:hAnsi="Arial" w:cs="Arial"/>
          <w:kern w:val="2"/>
          <w:sz w:val="18"/>
          <w:szCs w:val="18"/>
          <w:lang w:val="en-US"/>
          <w14:ligatures w14:val="standardContextual"/>
        </w:rPr>
        <w:t xml:space="preserve"> and BB </w:t>
      </w:r>
      <w:proofErr w:type="spellStart"/>
      <w:r w:rsidRPr="00BC0D83">
        <w:rPr>
          <w:rFonts w:ascii="Arial" w:eastAsia="Aptos" w:hAnsi="Arial" w:cs="Arial"/>
          <w:kern w:val="2"/>
          <w:sz w:val="18"/>
          <w:szCs w:val="18"/>
          <w:lang w:val="en-US"/>
          <w14:ligatures w14:val="standardContextual"/>
        </w:rPr>
        <w:t>Seguros</w:t>
      </w:r>
      <w:proofErr w:type="spellEnd"/>
      <w:r w:rsidRPr="00BC0D83">
        <w:rPr>
          <w:rFonts w:ascii="Arial" w:eastAsia="Aptos" w:hAnsi="Arial" w:cs="Arial"/>
          <w:kern w:val="2"/>
          <w:sz w:val="18"/>
          <w:szCs w:val="18"/>
          <w:lang w:val="en-US"/>
          <w14:ligatures w14:val="standardContextual"/>
        </w:rPr>
        <w:t xml:space="preserve"> prior to their public disclosure, including the accompanying notes to the financial statements and the Management Report, and discussed the related reports and observations with the External Auditor.</w:t>
      </w:r>
    </w:p>
    <w:p w14:paraId="340248DA"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p>
    <w:p w14:paraId="56B1B3DA"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b/>
          <w:bCs/>
          <w:kern w:val="2"/>
          <w:sz w:val="18"/>
          <w:szCs w:val="18"/>
          <w:lang w:val="en-US"/>
          <w14:ligatures w14:val="standardContextual"/>
        </w:rPr>
        <w:lastRenderedPageBreak/>
        <w:t>Conclusions</w:t>
      </w:r>
    </w:p>
    <w:p w14:paraId="7A4D982B"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Based on the activities carried out, and considering the responsibilities and inherent limitations of its role, the Audit Committee concluded that:</w:t>
      </w:r>
    </w:p>
    <w:p w14:paraId="0DD3B1FE"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a) The internal control systems of the Companies evolved during 2025 and proved to be appropriate to the size and complexity of the businesses, remaining subject to continuous oversight by Management.</w:t>
      </w:r>
    </w:p>
    <w:p w14:paraId="0D60273B"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b) The Internal Audit function, supported by its own budget and organizational structure, performed its activities with independence, objectivity and quality.</w:t>
      </w:r>
    </w:p>
    <w:p w14:paraId="3CCDC0A0"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c) The work performed and information provided by the External Auditor were adequate and supported the Committee’s opinion regarding the integrity of the financial statements, and no matters were identified that could impair the auditor’s independence.</w:t>
      </w:r>
    </w:p>
    <w:p w14:paraId="3C638AD3"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d) Internal risk management processes evolved when compared to the previous period; and</w:t>
      </w:r>
    </w:p>
    <w:p w14:paraId="51D18C2E"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e) Based on the opinion and work carried out by the Related Party Transactions Committee, as well as on the conclusions of the internal and external auditors and the disclosures presented in the notes to the financial statements for the year, transactions with related parties were properly executed and adequately disclosed.</w:t>
      </w:r>
    </w:p>
    <w:p w14:paraId="6EFB9E25"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b/>
          <w:bCs/>
          <w:kern w:val="2"/>
          <w:sz w:val="18"/>
          <w:szCs w:val="18"/>
          <w:lang w:val="en-US"/>
          <w14:ligatures w14:val="standardContextual"/>
        </w:rPr>
        <w:t xml:space="preserve">Opinion: </w:t>
      </w:r>
      <w:r w:rsidRPr="00BC0D83">
        <w:rPr>
          <w:rFonts w:ascii="Arial" w:eastAsia="Aptos" w:hAnsi="Arial" w:cs="Arial"/>
          <w:kern w:val="2"/>
          <w:sz w:val="18"/>
          <w:szCs w:val="18"/>
          <w:lang w:val="en-US"/>
          <w14:ligatures w14:val="standardContextual"/>
        </w:rPr>
        <w:t xml:space="preserve">Based on the work performed and the discussions held throughout the year, and considering the responsibilities and inherent limitations of its role, as well as the internal control system, the activities performed by the Internal Audit and the External Auditor, and the unqualified audit report issued on February 6, 2026, the Audit Committee did not identify any indications or evidence that the separate and consolidated financial statements do not fairly present, in all material respects, the equity position and financial position of BB </w:t>
      </w:r>
      <w:proofErr w:type="spellStart"/>
      <w:r w:rsidRPr="00BC0D83">
        <w:rPr>
          <w:rFonts w:ascii="Arial" w:eastAsia="Aptos" w:hAnsi="Arial" w:cs="Arial"/>
          <w:kern w:val="2"/>
          <w:sz w:val="18"/>
          <w:szCs w:val="18"/>
          <w:lang w:val="en-US"/>
          <w14:ligatures w14:val="standardContextual"/>
        </w:rPr>
        <w:t>Seguridade</w:t>
      </w:r>
      <w:proofErr w:type="spellEnd"/>
      <w:r w:rsidRPr="00BC0D83">
        <w:rPr>
          <w:rFonts w:ascii="Arial" w:eastAsia="Aptos" w:hAnsi="Arial" w:cs="Arial"/>
          <w:kern w:val="2"/>
          <w:sz w:val="18"/>
          <w:szCs w:val="18"/>
          <w:lang w:val="en-US"/>
          <w14:ligatures w14:val="standardContextual"/>
        </w:rPr>
        <w:t xml:space="preserve"> </w:t>
      </w:r>
      <w:proofErr w:type="spellStart"/>
      <w:r w:rsidRPr="00BC0D83">
        <w:rPr>
          <w:rFonts w:ascii="Arial" w:eastAsia="Aptos" w:hAnsi="Arial" w:cs="Arial"/>
          <w:kern w:val="2"/>
          <w:sz w:val="18"/>
          <w:szCs w:val="18"/>
          <w:lang w:val="en-US"/>
          <w14:ligatures w14:val="standardContextual"/>
        </w:rPr>
        <w:t>Participações</w:t>
      </w:r>
      <w:proofErr w:type="spellEnd"/>
      <w:r w:rsidRPr="00BC0D83">
        <w:rPr>
          <w:rFonts w:ascii="Arial" w:eastAsia="Aptos" w:hAnsi="Arial" w:cs="Arial"/>
          <w:kern w:val="2"/>
          <w:sz w:val="18"/>
          <w:szCs w:val="18"/>
          <w:lang w:val="en-US"/>
          <w14:ligatures w14:val="standardContextual"/>
        </w:rPr>
        <w:t xml:space="preserve"> S.A. and its subsidiaries as of December 31, 2025, or the results of their operations for the year then ended.</w:t>
      </w:r>
    </w:p>
    <w:p w14:paraId="45EEDEB0"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r w:rsidRPr="00BC0D83">
        <w:rPr>
          <w:rFonts w:ascii="Arial" w:eastAsia="Aptos" w:hAnsi="Arial" w:cs="Arial"/>
          <w:kern w:val="2"/>
          <w:sz w:val="18"/>
          <w:szCs w:val="18"/>
          <w:lang w:val="en-US"/>
          <w14:ligatures w14:val="standardContextual"/>
        </w:rPr>
        <w:t>Accordingly, the Committee believes that such financial statements are suitable for consideration by the Board of Directors.</w:t>
      </w:r>
    </w:p>
    <w:p w14:paraId="77E1D97B" w14:textId="77777777" w:rsidR="00BC0D83" w:rsidRPr="00BC0D83" w:rsidRDefault="00BC0D83" w:rsidP="00BC0D83">
      <w:pPr>
        <w:spacing w:after="160" w:line="360" w:lineRule="auto"/>
        <w:ind w:firstLine="709"/>
        <w:jc w:val="both"/>
        <w:rPr>
          <w:rFonts w:ascii="Arial" w:eastAsia="Aptos" w:hAnsi="Arial" w:cs="Arial"/>
          <w:kern w:val="2"/>
          <w:sz w:val="18"/>
          <w:szCs w:val="18"/>
          <w:lang w:val="en-US"/>
          <w14:ligatures w14:val="standardContextual"/>
        </w:rPr>
      </w:pPr>
    </w:p>
    <w:p w14:paraId="2E6131D4" w14:textId="77777777" w:rsidR="00BC0D83" w:rsidRPr="00BC0D83" w:rsidRDefault="00BC0D83" w:rsidP="00BC0D83">
      <w:pPr>
        <w:spacing w:after="160" w:line="360" w:lineRule="auto"/>
        <w:ind w:firstLine="709"/>
        <w:jc w:val="right"/>
        <w:rPr>
          <w:rFonts w:ascii="Arial" w:eastAsia="Aptos" w:hAnsi="Arial" w:cs="Arial"/>
          <w:kern w:val="2"/>
          <w:sz w:val="18"/>
          <w:szCs w:val="18"/>
          <w14:ligatures w14:val="standardContextual"/>
        </w:rPr>
      </w:pPr>
      <w:r w:rsidRPr="00BC0D83">
        <w:rPr>
          <w:rFonts w:ascii="Arial" w:eastAsia="Aptos" w:hAnsi="Arial" w:cs="Arial"/>
          <w:kern w:val="2"/>
          <w:sz w:val="18"/>
          <w:szCs w:val="18"/>
          <w14:ligatures w14:val="standardContextual"/>
        </w:rPr>
        <w:t xml:space="preserve">Brasília (DF), </w:t>
      </w:r>
      <w:proofErr w:type="spellStart"/>
      <w:r w:rsidRPr="00BC0D83">
        <w:rPr>
          <w:rFonts w:ascii="Arial" w:eastAsia="Aptos" w:hAnsi="Arial" w:cs="Arial"/>
          <w:kern w:val="2"/>
          <w:sz w:val="18"/>
          <w:szCs w:val="18"/>
          <w14:ligatures w14:val="standardContextual"/>
        </w:rPr>
        <w:t>February</w:t>
      </w:r>
      <w:proofErr w:type="spellEnd"/>
      <w:r w:rsidRPr="00BC0D83">
        <w:rPr>
          <w:rFonts w:ascii="Arial" w:eastAsia="Aptos" w:hAnsi="Arial" w:cs="Arial"/>
          <w:kern w:val="2"/>
          <w:sz w:val="18"/>
          <w:szCs w:val="18"/>
          <w14:ligatures w14:val="standardContextual"/>
        </w:rPr>
        <w:t xml:space="preserve"> 06, 2026</w:t>
      </w:r>
    </w:p>
    <w:p w14:paraId="61C16C74" w14:textId="77777777" w:rsidR="00BC0D83" w:rsidRPr="00BC0D83" w:rsidRDefault="00BC0D83" w:rsidP="00BC0D83">
      <w:pPr>
        <w:spacing w:after="160" w:line="360" w:lineRule="auto"/>
        <w:ind w:firstLine="709"/>
        <w:jc w:val="right"/>
        <w:rPr>
          <w:rFonts w:ascii="Arial" w:eastAsia="Aptos" w:hAnsi="Arial" w:cs="Arial"/>
          <w:kern w:val="2"/>
          <w:sz w:val="18"/>
          <w:szCs w:val="18"/>
          <w14:ligatures w14:val="standardContextual"/>
        </w:rPr>
      </w:pPr>
    </w:p>
    <w:p w14:paraId="546A8132" w14:textId="77777777" w:rsidR="00BC0D83" w:rsidRPr="00BC0D83" w:rsidRDefault="00BC0D83" w:rsidP="00BC0D83">
      <w:pPr>
        <w:spacing w:after="160" w:line="240" w:lineRule="auto"/>
        <w:jc w:val="center"/>
        <w:rPr>
          <w:rFonts w:ascii="Arial" w:eastAsia="Aptos" w:hAnsi="Arial" w:cs="Arial"/>
          <w:kern w:val="2"/>
          <w:sz w:val="18"/>
          <w:szCs w:val="18"/>
          <w14:ligatures w14:val="standardContextual"/>
        </w:rPr>
      </w:pPr>
    </w:p>
    <w:tbl>
      <w:tblPr>
        <w:tblStyle w:val="Tabelacomgrade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BC0D83" w:rsidRPr="00BC0D83" w14:paraId="67893471" w14:textId="77777777" w:rsidTr="00A11B12">
        <w:tc>
          <w:tcPr>
            <w:tcW w:w="9628" w:type="dxa"/>
            <w:gridSpan w:val="2"/>
          </w:tcPr>
          <w:p w14:paraId="14EB39F4" w14:textId="77777777" w:rsidR="00BC0D83" w:rsidRPr="00BC0D83" w:rsidRDefault="00BC0D83" w:rsidP="00BC0D83">
            <w:pPr>
              <w:jc w:val="center"/>
              <w:rPr>
                <w:rFonts w:ascii="Arial" w:hAnsi="Arial" w:cs="Arial"/>
                <w:sz w:val="18"/>
                <w:szCs w:val="18"/>
              </w:rPr>
            </w:pPr>
            <w:r w:rsidRPr="00BC0D83">
              <w:rPr>
                <w:rFonts w:ascii="Arial" w:hAnsi="Arial" w:cs="Arial"/>
                <w:sz w:val="18"/>
                <w:szCs w:val="18"/>
              </w:rPr>
              <w:t xml:space="preserve">Antônio </w:t>
            </w:r>
            <w:proofErr w:type="spellStart"/>
            <w:r w:rsidRPr="00BC0D83">
              <w:rPr>
                <w:rFonts w:ascii="Arial" w:hAnsi="Arial" w:cs="Arial"/>
                <w:sz w:val="18"/>
                <w:szCs w:val="18"/>
              </w:rPr>
              <w:t>Martiningo</w:t>
            </w:r>
            <w:proofErr w:type="spellEnd"/>
            <w:r w:rsidRPr="00BC0D83">
              <w:rPr>
                <w:rFonts w:ascii="Arial" w:hAnsi="Arial" w:cs="Arial"/>
                <w:sz w:val="18"/>
                <w:szCs w:val="18"/>
              </w:rPr>
              <w:t xml:space="preserve"> Filho</w:t>
            </w:r>
          </w:p>
          <w:p w14:paraId="1F1AF080" w14:textId="77777777" w:rsidR="00BC0D83" w:rsidRPr="00BC0D83" w:rsidRDefault="00BC0D83" w:rsidP="00BC0D83">
            <w:pPr>
              <w:spacing w:line="360" w:lineRule="auto"/>
              <w:jc w:val="center"/>
              <w:rPr>
                <w:rFonts w:ascii="Arial" w:hAnsi="Arial" w:cs="Arial"/>
                <w:sz w:val="18"/>
                <w:szCs w:val="18"/>
              </w:rPr>
            </w:pPr>
            <w:proofErr w:type="spellStart"/>
            <w:r w:rsidRPr="00BC0D83">
              <w:rPr>
                <w:rFonts w:ascii="Arial" w:hAnsi="Arial" w:cs="Arial"/>
                <w:sz w:val="18"/>
                <w:szCs w:val="18"/>
              </w:rPr>
              <w:t>Coordinator</w:t>
            </w:r>
            <w:proofErr w:type="spellEnd"/>
          </w:p>
        </w:tc>
      </w:tr>
      <w:tr w:rsidR="00BC0D83" w:rsidRPr="00BC0D83" w14:paraId="5EFC30B5" w14:textId="77777777" w:rsidTr="00A11B12">
        <w:tc>
          <w:tcPr>
            <w:tcW w:w="4814" w:type="dxa"/>
          </w:tcPr>
          <w:p w14:paraId="15ADBA01" w14:textId="77777777" w:rsidR="00BC0D83" w:rsidRPr="00BC0D83" w:rsidRDefault="00BC0D83" w:rsidP="00BC0D83">
            <w:pPr>
              <w:spacing w:line="360" w:lineRule="auto"/>
              <w:jc w:val="center"/>
              <w:rPr>
                <w:rFonts w:ascii="Arial" w:hAnsi="Arial" w:cs="Arial"/>
                <w:sz w:val="18"/>
                <w:szCs w:val="18"/>
              </w:rPr>
            </w:pPr>
          </w:p>
          <w:p w14:paraId="44C581DE" w14:textId="77777777" w:rsidR="00BC0D83" w:rsidRPr="00BC0D83" w:rsidRDefault="00BC0D83" w:rsidP="00BC0D83">
            <w:pPr>
              <w:spacing w:line="360" w:lineRule="auto"/>
              <w:jc w:val="center"/>
              <w:rPr>
                <w:rFonts w:ascii="Arial" w:hAnsi="Arial" w:cs="Arial"/>
                <w:sz w:val="18"/>
                <w:szCs w:val="18"/>
              </w:rPr>
            </w:pPr>
            <w:r w:rsidRPr="00BC0D83" w:rsidDel="00F42DFA">
              <w:rPr>
                <w:rFonts w:ascii="Arial" w:hAnsi="Arial" w:cs="Arial"/>
                <w:sz w:val="18"/>
                <w:szCs w:val="18"/>
              </w:rPr>
              <w:t xml:space="preserve">André </w:t>
            </w:r>
            <w:proofErr w:type="spellStart"/>
            <w:r w:rsidRPr="00BC0D83" w:rsidDel="00F42DFA">
              <w:rPr>
                <w:rFonts w:ascii="Arial" w:hAnsi="Arial" w:cs="Arial"/>
                <w:sz w:val="18"/>
                <w:szCs w:val="18"/>
              </w:rPr>
              <w:t>Coji</w:t>
            </w:r>
            <w:proofErr w:type="spellEnd"/>
            <w:r w:rsidRPr="00BC0D83" w:rsidDel="00F42DFA">
              <w:rPr>
                <w:rFonts w:ascii="Arial" w:hAnsi="Arial" w:cs="Arial"/>
                <w:sz w:val="18"/>
                <w:szCs w:val="18"/>
              </w:rPr>
              <w:t xml:space="preserve"> </w:t>
            </w:r>
          </w:p>
          <w:p w14:paraId="681402C1" w14:textId="77777777" w:rsidR="00BC0D83" w:rsidRPr="00BC0D83" w:rsidRDefault="00BC0D83" w:rsidP="00BC0D83">
            <w:pPr>
              <w:spacing w:line="360" w:lineRule="auto"/>
              <w:jc w:val="center"/>
              <w:rPr>
                <w:rFonts w:ascii="Arial" w:hAnsi="Arial" w:cs="Arial"/>
                <w:sz w:val="18"/>
                <w:szCs w:val="18"/>
              </w:rPr>
            </w:pPr>
          </w:p>
        </w:tc>
        <w:tc>
          <w:tcPr>
            <w:tcW w:w="4814" w:type="dxa"/>
          </w:tcPr>
          <w:p w14:paraId="62BA8F89" w14:textId="77777777" w:rsidR="00BC0D83" w:rsidRPr="00BC0D83" w:rsidRDefault="00BC0D83" w:rsidP="00BC0D83">
            <w:pPr>
              <w:spacing w:line="360" w:lineRule="auto"/>
              <w:jc w:val="center"/>
              <w:rPr>
                <w:rFonts w:ascii="Arial" w:hAnsi="Arial" w:cs="Arial"/>
                <w:sz w:val="18"/>
                <w:szCs w:val="18"/>
              </w:rPr>
            </w:pPr>
          </w:p>
          <w:p w14:paraId="2A216A6A" w14:textId="77777777" w:rsidR="00BC0D83" w:rsidRPr="00BC0D83" w:rsidRDefault="00BC0D83" w:rsidP="00BC0D83">
            <w:pPr>
              <w:spacing w:line="360" w:lineRule="auto"/>
              <w:jc w:val="center"/>
              <w:rPr>
                <w:rFonts w:ascii="Arial" w:hAnsi="Arial" w:cs="Arial"/>
                <w:sz w:val="18"/>
                <w:szCs w:val="18"/>
              </w:rPr>
            </w:pPr>
            <w:r w:rsidRPr="00BC0D83">
              <w:rPr>
                <w:rFonts w:ascii="Arial" w:hAnsi="Arial" w:cs="Arial"/>
                <w:sz w:val="18"/>
                <w:szCs w:val="18"/>
              </w:rPr>
              <w:t xml:space="preserve">Cicero </w:t>
            </w:r>
            <w:proofErr w:type="spellStart"/>
            <w:r w:rsidRPr="00BC0D83">
              <w:rPr>
                <w:rFonts w:ascii="Arial" w:hAnsi="Arial" w:cs="Arial"/>
                <w:sz w:val="18"/>
                <w:szCs w:val="18"/>
              </w:rPr>
              <w:t>Przendsiuk</w:t>
            </w:r>
            <w:proofErr w:type="spellEnd"/>
          </w:p>
        </w:tc>
      </w:tr>
      <w:tr w:rsidR="00BC0D83" w:rsidRPr="00BC0D83" w14:paraId="78E9F66F" w14:textId="77777777" w:rsidTr="00A11B12">
        <w:tc>
          <w:tcPr>
            <w:tcW w:w="4814" w:type="dxa"/>
          </w:tcPr>
          <w:p w14:paraId="0BE5858B" w14:textId="77777777" w:rsidR="00BC0D83" w:rsidRPr="00BC0D83" w:rsidRDefault="00BC0D83" w:rsidP="00BC0D83">
            <w:pPr>
              <w:spacing w:line="360" w:lineRule="auto"/>
              <w:jc w:val="center"/>
              <w:rPr>
                <w:rFonts w:ascii="Arial" w:hAnsi="Arial" w:cs="Arial"/>
                <w:sz w:val="18"/>
                <w:szCs w:val="18"/>
              </w:rPr>
            </w:pPr>
            <w:r w:rsidRPr="00BC0D83">
              <w:rPr>
                <w:rFonts w:ascii="Arial" w:hAnsi="Arial" w:cs="Arial"/>
                <w:sz w:val="18"/>
                <w:szCs w:val="18"/>
              </w:rPr>
              <w:t>Gilberto Lourenço da Aparecida</w:t>
            </w:r>
          </w:p>
        </w:tc>
        <w:tc>
          <w:tcPr>
            <w:tcW w:w="4814" w:type="dxa"/>
          </w:tcPr>
          <w:p w14:paraId="7F40EDA6" w14:textId="77777777" w:rsidR="00BC0D83" w:rsidRPr="00BC0D83" w:rsidRDefault="00BC0D83" w:rsidP="00BC0D83">
            <w:pPr>
              <w:spacing w:line="360" w:lineRule="auto"/>
              <w:jc w:val="center"/>
              <w:rPr>
                <w:rFonts w:ascii="Arial" w:hAnsi="Arial" w:cs="Arial"/>
                <w:sz w:val="18"/>
                <w:szCs w:val="18"/>
              </w:rPr>
            </w:pPr>
            <w:r w:rsidRPr="00BC0D83">
              <w:rPr>
                <w:rFonts w:ascii="Arial" w:hAnsi="Arial" w:cs="Arial"/>
                <w:sz w:val="18"/>
                <w:szCs w:val="18"/>
              </w:rPr>
              <w:t>Manoel Gimenes Ruy</w:t>
            </w:r>
          </w:p>
        </w:tc>
      </w:tr>
    </w:tbl>
    <w:p w14:paraId="429FE75A" w14:textId="77777777" w:rsidR="00BC0D83" w:rsidRPr="00BC0D83" w:rsidRDefault="00BC0D83" w:rsidP="00BC0D83">
      <w:pPr>
        <w:spacing w:after="160" w:line="360" w:lineRule="auto"/>
        <w:jc w:val="center"/>
        <w:rPr>
          <w:rFonts w:ascii="BancoDoBrasil Textos" w:eastAsia="Aptos" w:hAnsi="BancoDoBrasil Textos" w:cs="Times New Roman"/>
          <w:kern w:val="2"/>
          <w:sz w:val="22"/>
          <w:szCs w:val="22"/>
          <w14:ligatures w14:val="standardContextual"/>
        </w:rPr>
      </w:pPr>
    </w:p>
    <w:p w14:paraId="0B7B383F" w14:textId="77777777" w:rsidR="00BC0D83" w:rsidRPr="00BC0D83" w:rsidRDefault="00BC0D83" w:rsidP="00BC0D83">
      <w:pPr>
        <w:spacing w:after="160" w:line="360" w:lineRule="auto"/>
        <w:jc w:val="center"/>
        <w:rPr>
          <w:rFonts w:ascii="BancoDoBrasil Textos" w:eastAsia="Aptos" w:hAnsi="BancoDoBrasil Textos" w:cs="Times New Roman"/>
          <w:kern w:val="2"/>
          <w:sz w:val="22"/>
          <w:szCs w:val="22"/>
          <w14:ligatures w14:val="standardContextual"/>
        </w:rPr>
      </w:pPr>
    </w:p>
    <w:p w14:paraId="6C8E3388" w14:textId="77777777" w:rsidR="0071492C" w:rsidRDefault="0071492C">
      <w:pPr>
        <w:rPr>
          <w:rFonts w:ascii="Arial" w:hAnsi="Arial" w:cs="Arial"/>
          <w:b/>
          <w:color w:val="1F3864" w:themeColor="accent1" w:themeShade="80"/>
          <w:sz w:val="18"/>
          <w:szCs w:val="18"/>
          <w:lang w:val="en-US"/>
        </w:rPr>
      </w:pPr>
      <w:r>
        <w:rPr>
          <w:rFonts w:ascii="Arial" w:hAnsi="Arial" w:cs="Arial"/>
          <w:b/>
          <w:color w:val="1F3864" w:themeColor="accent1" w:themeShade="80"/>
          <w:sz w:val="18"/>
          <w:szCs w:val="18"/>
          <w:lang w:val="en-US"/>
        </w:rPr>
        <w:br w:type="page"/>
      </w:r>
    </w:p>
    <w:p w14:paraId="214457E0" w14:textId="25DB63BE" w:rsidR="0071492C" w:rsidRPr="00F970F6" w:rsidRDefault="000D3E3C" w:rsidP="0071492C">
      <w:pPr>
        <w:spacing w:after="0" w:line="240" w:lineRule="auto"/>
        <w:rPr>
          <w:rFonts w:ascii="Arial" w:hAnsi="Arial" w:cs="Arial"/>
          <w:b/>
          <w:color w:val="1F3864" w:themeColor="accent1" w:themeShade="80"/>
          <w:sz w:val="20"/>
          <w:szCs w:val="20"/>
          <w:lang w:val="en-US"/>
        </w:rPr>
      </w:pPr>
      <w:r w:rsidRPr="00F970F6">
        <w:rPr>
          <w:rFonts w:ascii="Arial" w:hAnsi="Arial" w:cs="Arial"/>
          <w:b/>
          <w:color w:val="1F3864" w:themeColor="accent1" w:themeShade="80"/>
          <w:sz w:val="20"/>
          <w:szCs w:val="20"/>
          <w:lang w:val="en-US"/>
        </w:rPr>
        <w:lastRenderedPageBreak/>
        <w:t>FISCAL</w:t>
      </w:r>
      <w:bookmarkEnd w:id="126"/>
      <w:r w:rsidRPr="00F970F6">
        <w:rPr>
          <w:rFonts w:ascii="Arial" w:hAnsi="Arial" w:cs="Arial"/>
          <w:b/>
          <w:color w:val="1F3864" w:themeColor="accent1" w:themeShade="80"/>
          <w:sz w:val="20"/>
          <w:szCs w:val="20"/>
          <w:lang w:val="en-US"/>
        </w:rPr>
        <w:t xml:space="preserve"> COUNCIL REPORT</w:t>
      </w:r>
    </w:p>
    <w:p w14:paraId="2D0070FA" w14:textId="77777777" w:rsidR="0071492C" w:rsidRDefault="0071492C" w:rsidP="0071492C">
      <w:pPr>
        <w:spacing w:after="0" w:line="240" w:lineRule="auto"/>
        <w:rPr>
          <w:rFonts w:ascii="Arial" w:hAnsi="Arial" w:cs="Arial"/>
          <w:b/>
          <w:color w:val="1F3864" w:themeColor="accent1" w:themeShade="80"/>
          <w:sz w:val="18"/>
          <w:szCs w:val="18"/>
          <w:lang w:val="en-US"/>
        </w:rPr>
      </w:pPr>
    </w:p>
    <w:p w14:paraId="2B1BD32A" w14:textId="77777777" w:rsidR="0071492C" w:rsidRDefault="0071492C" w:rsidP="0071492C">
      <w:pPr>
        <w:spacing w:after="0" w:line="240" w:lineRule="auto"/>
        <w:rPr>
          <w:rFonts w:ascii="Arial" w:hAnsi="Arial" w:cs="Arial"/>
          <w:b/>
          <w:color w:val="1F3864" w:themeColor="accent1" w:themeShade="80"/>
          <w:sz w:val="18"/>
          <w:szCs w:val="18"/>
          <w:lang w:val="en-US"/>
        </w:rPr>
      </w:pPr>
    </w:p>
    <w:p w14:paraId="40F7B0C1" w14:textId="77777777" w:rsidR="0071492C" w:rsidRPr="0071492C" w:rsidRDefault="0071492C" w:rsidP="0071492C">
      <w:pPr>
        <w:spacing w:after="0" w:line="240" w:lineRule="auto"/>
        <w:jc w:val="both"/>
        <w:rPr>
          <w:rFonts w:ascii="Arial" w:hAnsi="Arial" w:cs="Arial"/>
          <w:sz w:val="18"/>
          <w:szCs w:val="18"/>
          <w:lang w:val="en-US"/>
        </w:rPr>
      </w:pPr>
      <w:r w:rsidRPr="0071492C">
        <w:rPr>
          <w:rFonts w:ascii="Arial" w:hAnsi="Arial" w:cs="Arial"/>
          <w:sz w:val="18"/>
          <w:szCs w:val="18"/>
          <w:lang w:val="en-US"/>
        </w:rPr>
        <w:t>BB SEGURIDADE PARTICIPAÇÕES S.A.'S FISCAL COUNCIL, due to its legal and statutory duties, examined today the Company's management report ("</w:t>
      </w:r>
      <w:proofErr w:type="spellStart"/>
      <w:r w:rsidRPr="0071492C">
        <w:rPr>
          <w:rFonts w:ascii="Arial" w:hAnsi="Arial" w:cs="Arial"/>
          <w:sz w:val="18"/>
          <w:szCs w:val="18"/>
          <w:lang w:val="en-US"/>
        </w:rPr>
        <w:t>Relatório</w:t>
      </w:r>
      <w:proofErr w:type="spellEnd"/>
      <w:r w:rsidRPr="0071492C">
        <w:rPr>
          <w:rFonts w:ascii="Arial" w:hAnsi="Arial" w:cs="Arial"/>
          <w:sz w:val="18"/>
          <w:szCs w:val="18"/>
          <w:lang w:val="en-US"/>
        </w:rPr>
        <w:t xml:space="preserve"> </w:t>
      </w:r>
      <w:proofErr w:type="spellStart"/>
      <w:r w:rsidRPr="0071492C">
        <w:rPr>
          <w:rFonts w:ascii="Arial" w:hAnsi="Arial" w:cs="Arial"/>
          <w:sz w:val="18"/>
          <w:szCs w:val="18"/>
          <w:lang w:val="en-US"/>
        </w:rPr>
        <w:t>Anual</w:t>
      </w:r>
      <w:proofErr w:type="spellEnd"/>
      <w:r w:rsidRPr="0071492C">
        <w:rPr>
          <w:rFonts w:ascii="Arial" w:hAnsi="Arial" w:cs="Arial"/>
          <w:sz w:val="18"/>
          <w:szCs w:val="18"/>
          <w:lang w:val="en-US"/>
        </w:rPr>
        <w:t xml:space="preserve"> da </w:t>
      </w:r>
      <w:proofErr w:type="spellStart"/>
      <w:r w:rsidRPr="0071492C">
        <w:rPr>
          <w:rFonts w:ascii="Arial" w:hAnsi="Arial" w:cs="Arial"/>
          <w:sz w:val="18"/>
          <w:szCs w:val="18"/>
          <w:lang w:val="en-US"/>
        </w:rPr>
        <w:t>Administração</w:t>
      </w:r>
      <w:proofErr w:type="spellEnd"/>
      <w:r w:rsidRPr="0071492C">
        <w:rPr>
          <w:rFonts w:ascii="Arial" w:hAnsi="Arial" w:cs="Arial"/>
          <w:sz w:val="18"/>
          <w:szCs w:val="18"/>
          <w:lang w:val="en-US"/>
        </w:rPr>
        <w:t xml:space="preserve">"), the individual and consolidated Financial Statements, including the Balance Sheet, the Income Statement, Statement of Comprehensive Income, Statement of Changes on Net Equity, Cash Flow Statement and Added Value Statement, as well as the related Explanatory Notes, the Independent Auditors’ Opinion, the Summary of the Audit Committee Report and a proposal of allocation results, all related to the fiscal year ended December 31st, 2025. </w:t>
      </w:r>
    </w:p>
    <w:p w14:paraId="7944A0AB" w14:textId="77777777" w:rsidR="0071492C" w:rsidRPr="0071492C" w:rsidRDefault="0071492C" w:rsidP="0071492C">
      <w:pPr>
        <w:spacing w:after="0" w:line="240" w:lineRule="auto"/>
        <w:jc w:val="both"/>
        <w:rPr>
          <w:rFonts w:ascii="Arial" w:hAnsi="Arial" w:cs="Arial"/>
          <w:sz w:val="18"/>
          <w:szCs w:val="18"/>
          <w:lang w:val="en-US"/>
        </w:rPr>
      </w:pPr>
    </w:p>
    <w:p w14:paraId="58D4C80A" w14:textId="77777777" w:rsidR="0071492C" w:rsidRPr="0071492C" w:rsidRDefault="0071492C" w:rsidP="0071492C">
      <w:pPr>
        <w:spacing w:after="0" w:line="240" w:lineRule="auto"/>
        <w:jc w:val="both"/>
        <w:rPr>
          <w:rFonts w:ascii="Arial" w:hAnsi="Arial" w:cs="Arial"/>
          <w:sz w:val="18"/>
          <w:szCs w:val="18"/>
          <w:lang w:val="en-US"/>
        </w:rPr>
      </w:pPr>
      <w:r w:rsidRPr="0071492C">
        <w:rPr>
          <w:rFonts w:ascii="Arial" w:hAnsi="Arial" w:cs="Arial"/>
          <w:sz w:val="18"/>
          <w:szCs w:val="18"/>
          <w:lang w:val="en-US"/>
        </w:rPr>
        <w:t xml:space="preserve">Our analysis of the statements above mentioned </w:t>
      </w:r>
      <w:proofErr w:type="gramStart"/>
      <w:r w:rsidRPr="0071492C">
        <w:rPr>
          <w:rFonts w:ascii="Arial" w:hAnsi="Arial" w:cs="Arial"/>
          <w:sz w:val="18"/>
          <w:szCs w:val="18"/>
          <w:lang w:val="en-US"/>
        </w:rPr>
        <w:t>were</w:t>
      </w:r>
      <w:proofErr w:type="gramEnd"/>
      <w:r w:rsidRPr="0071492C">
        <w:rPr>
          <w:rFonts w:ascii="Arial" w:hAnsi="Arial" w:cs="Arial"/>
          <w:sz w:val="18"/>
          <w:szCs w:val="18"/>
          <w:lang w:val="en-US"/>
        </w:rPr>
        <w:t xml:space="preserve"> further complemented by additional reports and documents and, mainly, by information and explanations provided to the Fiscal Council by the external auditors, the Audit Committee and the Company's Management. </w:t>
      </w:r>
    </w:p>
    <w:p w14:paraId="760B14A7" w14:textId="77777777" w:rsidR="0071492C" w:rsidRPr="0071492C" w:rsidRDefault="0071492C" w:rsidP="0071492C">
      <w:pPr>
        <w:spacing w:after="0" w:line="240" w:lineRule="auto"/>
        <w:jc w:val="both"/>
        <w:rPr>
          <w:rFonts w:ascii="Arial" w:hAnsi="Arial" w:cs="Arial"/>
          <w:sz w:val="18"/>
          <w:szCs w:val="18"/>
          <w:lang w:val="en-US"/>
        </w:rPr>
      </w:pPr>
    </w:p>
    <w:p w14:paraId="22242F86" w14:textId="77777777" w:rsidR="0071492C" w:rsidRPr="0071492C" w:rsidRDefault="0071492C" w:rsidP="0071492C">
      <w:pPr>
        <w:spacing w:after="0" w:line="240" w:lineRule="auto"/>
        <w:jc w:val="both"/>
        <w:rPr>
          <w:rFonts w:ascii="Arial" w:hAnsi="Arial" w:cs="Arial"/>
          <w:sz w:val="18"/>
          <w:szCs w:val="18"/>
          <w:lang w:val="en-US"/>
        </w:rPr>
      </w:pPr>
      <w:r w:rsidRPr="0071492C">
        <w:rPr>
          <w:rFonts w:ascii="Arial" w:hAnsi="Arial" w:cs="Arial"/>
          <w:sz w:val="18"/>
          <w:szCs w:val="18"/>
          <w:lang w:val="en-US"/>
        </w:rPr>
        <w:t xml:space="preserve">Therefore, based on the work and clarifications provided by KPMG Consultores </w:t>
      </w:r>
      <w:proofErr w:type="spellStart"/>
      <w:r w:rsidRPr="0071492C">
        <w:rPr>
          <w:rFonts w:ascii="Arial" w:hAnsi="Arial" w:cs="Arial"/>
          <w:sz w:val="18"/>
          <w:szCs w:val="18"/>
          <w:lang w:val="en-US"/>
        </w:rPr>
        <w:t>Independentes</w:t>
      </w:r>
      <w:proofErr w:type="spellEnd"/>
      <w:r w:rsidRPr="0071492C">
        <w:rPr>
          <w:rFonts w:ascii="Arial" w:hAnsi="Arial" w:cs="Arial"/>
          <w:sz w:val="18"/>
          <w:szCs w:val="18"/>
          <w:lang w:val="en-US"/>
        </w:rPr>
        <w:t xml:space="preserve"> and in the Independent Auditors’ Opinion issued on February 6</w:t>
      </w:r>
      <w:r w:rsidRPr="0071492C">
        <w:rPr>
          <w:rFonts w:ascii="Arial" w:hAnsi="Arial" w:cs="Arial"/>
          <w:sz w:val="18"/>
          <w:szCs w:val="18"/>
          <w:vertAlign w:val="superscript"/>
          <w:lang w:val="en-US"/>
        </w:rPr>
        <w:t>th</w:t>
      </w:r>
      <w:r w:rsidRPr="0071492C">
        <w:rPr>
          <w:rFonts w:ascii="Arial" w:hAnsi="Arial" w:cs="Arial"/>
          <w:sz w:val="18"/>
          <w:szCs w:val="18"/>
          <w:lang w:val="en-US"/>
        </w:rPr>
        <w:t>, 2026, and in the additional clarifications provided by the Management, this Fiscal Council unanimously states that the Financial Statements above mentioned, including the Management Report ("</w:t>
      </w:r>
      <w:proofErr w:type="spellStart"/>
      <w:r w:rsidRPr="0071492C">
        <w:rPr>
          <w:rFonts w:ascii="Arial" w:hAnsi="Arial" w:cs="Arial"/>
          <w:sz w:val="18"/>
          <w:szCs w:val="18"/>
          <w:lang w:val="en-US"/>
        </w:rPr>
        <w:t>Relatório</w:t>
      </w:r>
      <w:proofErr w:type="spellEnd"/>
      <w:r w:rsidRPr="0071492C">
        <w:rPr>
          <w:rFonts w:ascii="Arial" w:hAnsi="Arial" w:cs="Arial"/>
          <w:sz w:val="18"/>
          <w:szCs w:val="18"/>
          <w:lang w:val="en-US"/>
        </w:rPr>
        <w:t xml:space="preserve"> </w:t>
      </w:r>
      <w:proofErr w:type="spellStart"/>
      <w:r w:rsidRPr="0071492C">
        <w:rPr>
          <w:rFonts w:ascii="Arial" w:hAnsi="Arial" w:cs="Arial"/>
          <w:sz w:val="18"/>
          <w:szCs w:val="18"/>
          <w:lang w:val="en-US"/>
        </w:rPr>
        <w:t>Anual</w:t>
      </w:r>
      <w:proofErr w:type="spellEnd"/>
      <w:r w:rsidRPr="0071492C">
        <w:rPr>
          <w:rFonts w:ascii="Arial" w:hAnsi="Arial" w:cs="Arial"/>
          <w:sz w:val="18"/>
          <w:szCs w:val="18"/>
          <w:lang w:val="en-US"/>
        </w:rPr>
        <w:t xml:space="preserve"> da </w:t>
      </w:r>
      <w:proofErr w:type="spellStart"/>
      <w:r w:rsidRPr="0071492C">
        <w:rPr>
          <w:rFonts w:ascii="Arial" w:hAnsi="Arial" w:cs="Arial"/>
          <w:sz w:val="18"/>
          <w:szCs w:val="18"/>
          <w:lang w:val="en-US"/>
        </w:rPr>
        <w:t>Administração</w:t>
      </w:r>
      <w:proofErr w:type="spellEnd"/>
      <w:r w:rsidRPr="0071492C">
        <w:rPr>
          <w:rFonts w:ascii="Arial" w:hAnsi="Arial" w:cs="Arial"/>
          <w:sz w:val="18"/>
          <w:szCs w:val="18"/>
          <w:lang w:val="en-US"/>
        </w:rPr>
        <w:t xml:space="preserve">"), and the proposal of allocation results are properly presented and concludes in favor to its submission to the Shareholders General Meeting deliberation. </w:t>
      </w:r>
    </w:p>
    <w:p w14:paraId="613FEE09" w14:textId="77777777" w:rsidR="0071492C" w:rsidRPr="0071492C" w:rsidRDefault="0071492C" w:rsidP="0071492C">
      <w:pPr>
        <w:spacing w:after="0" w:line="240" w:lineRule="auto"/>
        <w:jc w:val="both"/>
        <w:rPr>
          <w:rFonts w:ascii="Arial" w:hAnsi="Arial" w:cs="Arial"/>
          <w:sz w:val="18"/>
          <w:szCs w:val="18"/>
          <w:lang w:val="en-US"/>
        </w:rPr>
      </w:pPr>
    </w:p>
    <w:p w14:paraId="6C9BBE9C" w14:textId="77777777" w:rsidR="0071492C" w:rsidRPr="0071492C" w:rsidRDefault="0071492C" w:rsidP="0071492C">
      <w:pPr>
        <w:spacing w:after="0" w:line="240" w:lineRule="auto"/>
        <w:jc w:val="both"/>
        <w:rPr>
          <w:rFonts w:ascii="Arial" w:hAnsi="Arial" w:cs="Arial"/>
          <w:sz w:val="18"/>
          <w:szCs w:val="18"/>
        </w:rPr>
      </w:pPr>
      <w:r w:rsidRPr="0071492C">
        <w:rPr>
          <w:rFonts w:ascii="Arial" w:hAnsi="Arial" w:cs="Arial"/>
          <w:sz w:val="18"/>
          <w:szCs w:val="18"/>
        </w:rPr>
        <w:t xml:space="preserve">Brasília (DF), </w:t>
      </w:r>
      <w:proofErr w:type="spellStart"/>
      <w:r w:rsidRPr="0071492C">
        <w:rPr>
          <w:rFonts w:ascii="Arial" w:hAnsi="Arial" w:cs="Arial"/>
          <w:sz w:val="18"/>
          <w:szCs w:val="18"/>
        </w:rPr>
        <w:t>February</w:t>
      </w:r>
      <w:proofErr w:type="spellEnd"/>
      <w:r w:rsidRPr="0071492C">
        <w:rPr>
          <w:rFonts w:ascii="Arial" w:hAnsi="Arial" w:cs="Arial"/>
          <w:sz w:val="18"/>
          <w:szCs w:val="18"/>
        </w:rPr>
        <w:t xml:space="preserve"> 6</w:t>
      </w:r>
      <w:r w:rsidRPr="0071492C">
        <w:rPr>
          <w:rFonts w:ascii="Arial" w:hAnsi="Arial" w:cs="Arial"/>
          <w:sz w:val="18"/>
          <w:szCs w:val="18"/>
          <w:vertAlign w:val="superscript"/>
        </w:rPr>
        <w:t>th</w:t>
      </w:r>
      <w:r w:rsidRPr="0071492C">
        <w:rPr>
          <w:rFonts w:ascii="Arial" w:hAnsi="Arial" w:cs="Arial"/>
          <w:sz w:val="18"/>
          <w:szCs w:val="18"/>
        </w:rPr>
        <w:t xml:space="preserve">, 2026. </w:t>
      </w:r>
    </w:p>
    <w:p w14:paraId="2DEC63BB" w14:textId="77777777" w:rsidR="0071492C" w:rsidRPr="0071492C" w:rsidRDefault="0071492C" w:rsidP="0071492C">
      <w:pPr>
        <w:rPr>
          <w:rFonts w:ascii="Arial" w:hAnsi="Arial" w:cs="Arial"/>
          <w:sz w:val="18"/>
          <w:szCs w:val="18"/>
        </w:rPr>
      </w:pPr>
    </w:p>
    <w:p w14:paraId="60BAB68D" w14:textId="77777777" w:rsidR="0071492C" w:rsidRPr="0071492C" w:rsidRDefault="0071492C" w:rsidP="0071492C">
      <w:pPr>
        <w:rPr>
          <w:rFonts w:ascii="Arial" w:hAnsi="Arial" w:cs="Arial"/>
          <w:sz w:val="18"/>
          <w:szCs w:val="18"/>
        </w:rPr>
      </w:pPr>
    </w:p>
    <w:p w14:paraId="75FA3335" w14:textId="6580C07B" w:rsidR="0071492C" w:rsidRPr="0071492C" w:rsidRDefault="0071492C" w:rsidP="0071492C">
      <w:pPr>
        <w:spacing w:after="0" w:line="240" w:lineRule="auto"/>
        <w:jc w:val="center"/>
        <w:rPr>
          <w:rFonts w:ascii="Arial" w:hAnsi="Arial"/>
          <w:sz w:val="18"/>
          <w:szCs w:val="18"/>
        </w:rPr>
      </w:pPr>
      <w:r w:rsidRPr="0071492C">
        <w:rPr>
          <w:rFonts w:ascii="Arial" w:hAnsi="Arial"/>
          <w:sz w:val="18"/>
          <w:szCs w:val="18"/>
        </w:rPr>
        <w:t xml:space="preserve">Francisco Olinto Velo Schmitt                     Rafael Rezende </w:t>
      </w:r>
      <w:proofErr w:type="spellStart"/>
      <w:r w:rsidRPr="0071492C">
        <w:rPr>
          <w:rFonts w:ascii="Arial" w:hAnsi="Arial"/>
          <w:sz w:val="18"/>
          <w:szCs w:val="18"/>
        </w:rPr>
        <w:t>Brigolini</w:t>
      </w:r>
      <w:proofErr w:type="spellEnd"/>
    </w:p>
    <w:p w14:paraId="1A8B7F5A" w14:textId="35CF2F3B" w:rsidR="0071492C" w:rsidRPr="0071492C" w:rsidRDefault="00F70F47" w:rsidP="0071492C">
      <w:pPr>
        <w:spacing w:after="0" w:line="240" w:lineRule="auto"/>
        <w:jc w:val="center"/>
        <w:rPr>
          <w:rFonts w:ascii="Arial" w:hAnsi="Arial"/>
          <w:sz w:val="18"/>
          <w:szCs w:val="18"/>
          <w:lang w:val="en-US"/>
        </w:rPr>
      </w:pPr>
      <w:r w:rsidRPr="00331BA8">
        <w:rPr>
          <w:rFonts w:ascii="Arial" w:hAnsi="Arial" w:cs="Arial"/>
          <w:sz w:val="18"/>
          <w:szCs w:val="18"/>
        </w:rPr>
        <w:t xml:space="preserve">          </w:t>
      </w:r>
      <w:r w:rsidR="0071492C" w:rsidRPr="0071492C">
        <w:rPr>
          <w:rFonts w:ascii="Arial" w:hAnsi="Arial" w:cs="Arial"/>
          <w:sz w:val="18"/>
          <w:szCs w:val="18"/>
          <w:lang w:val="en-US"/>
        </w:rPr>
        <w:t>Member of the Fiscal Council</w:t>
      </w:r>
      <w:r w:rsidR="0071492C" w:rsidRPr="0071492C">
        <w:rPr>
          <w:rFonts w:ascii="Arial" w:hAnsi="Arial"/>
          <w:sz w:val="18"/>
          <w:szCs w:val="18"/>
          <w:lang w:val="en-US"/>
        </w:rPr>
        <w:t xml:space="preserve">                  </w:t>
      </w:r>
      <w:r>
        <w:rPr>
          <w:rFonts w:ascii="Arial" w:hAnsi="Arial"/>
          <w:sz w:val="18"/>
          <w:szCs w:val="18"/>
          <w:lang w:val="en-US"/>
        </w:rPr>
        <w:t xml:space="preserve">   </w:t>
      </w:r>
      <w:r w:rsidR="0071492C" w:rsidRPr="0071492C">
        <w:rPr>
          <w:rFonts w:ascii="Arial" w:hAnsi="Arial" w:cs="Arial"/>
          <w:sz w:val="18"/>
          <w:szCs w:val="18"/>
          <w:lang w:val="en-US"/>
        </w:rPr>
        <w:t>Member of the Fiscal Council</w:t>
      </w:r>
    </w:p>
    <w:p w14:paraId="74A1665A" w14:textId="77777777" w:rsidR="0071492C" w:rsidRPr="0071492C" w:rsidRDefault="0071492C" w:rsidP="0071492C">
      <w:pPr>
        <w:jc w:val="both"/>
        <w:rPr>
          <w:rFonts w:ascii="Arial" w:hAnsi="Arial"/>
          <w:sz w:val="18"/>
          <w:szCs w:val="18"/>
          <w:lang w:val="en-US"/>
        </w:rPr>
      </w:pPr>
    </w:p>
    <w:p w14:paraId="6EE06F8C" w14:textId="77777777" w:rsidR="0071492C" w:rsidRPr="0071492C" w:rsidRDefault="0071492C" w:rsidP="0071492C">
      <w:pPr>
        <w:jc w:val="both"/>
        <w:rPr>
          <w:rFonts w:ascii="Arial" w:hAnsi="Arial"/>
          <w:sz w:val="18"/>
          <w:szCs w:val="18"/>
          <w:lang w:val="en-US"/>
        </w:rPr>
      </w:pPr>
    </w:p>
    <w:p w14:paraId="33243A95" w14:textId="77777777" w:rsidR="0071492C" w:rsidRPr="0071492C" w:rsidRDefault="0071492C" w:rsidP="0071492C">
      <w:pPr>
        <w:spacing w:after="0" w:line="240" w:lineRule="auto"/>
        <w:jc w:val="center"/>
        <w:rPr>
          <w:rFonts w:ascii="Arial" w:hAnsi="Arial"/>
          <w:sz w:val="18"/>
          <w:szCs w:val="18"/>
        </w:rPr>
      </w:pPr>
      <w:r w:rsidRPr="0071492C">
        <w:rPr>
          <w:rFonts w:ascii="Arial" w:hAnsi="Arial"/>
          <w:sz w:val="18"/>
          <w:szCs w:val="18"/>
        </w:rPr>
        <w:t>Marcelo Henrique Gomes da Silva</w:t>
      </w:r>
    </w:p>
    <w:p w14:paraId="0FE82F30" w14:textId="77777777" w:rsidR="0071492C" w:rsidRPr="0071492C" w:rsidRDefault="0071492C" w:rsidP="0071492C">
      <w:pPr>
        <w:spacing w:after="0" w:line="240" w:lineRule="auto"/>
        <w:jc w:val="center"/>
        <w:rPr>
          <w:rFonts w:ascii="Arial" w:hAnsi="Arial" w:cs="Arial"/>
          <w:sz w:val="18"/>
          <w:szCs w:val="18"/>
        </w:rPr>
      </w:pPr>
      <w:proofErr w:type="spellStart"/>
      <w:r w:rsidRPr="0071492C">
        <w:rPr>
          <w:rFonts w:ascii="Arial" w:hAnsi="Arial" w:cs="Arial"/>
          <w:sz w:val="18"/>
          <w:szCs w:val="18"/>
        </w:rPr>
        <w:t>President</w:t>
      </w:r>
      <w:proofErr w:type="spellEnd"/>
      <w:r w:rsidRPr="0071492C">
        <w:rPr>
          <w:rFonts w:ascii="Arial" w:hAnsi="Arial" w:cs="Arial"/>
          <w:sz w:val="18"/>
          <w:szCs w:val="18"/>
        </w:rPr>
        <w:t xml:space="preserve"> </w:t>
      </w:r>
      <w:proofErr w:type="spellStart"/>
      <w:r w:rsidRPr="0071492C">
        <w:rPr>
          <w:rFonts w:ascii="Arial" w:hAnsi="Arial" w:cs="Arial"/>
          <w:sz w:val="18"/>
          <w:szCs w:val="18"/>
        </w:rPr>
        <w:t>of</w:t>
      </w:r>
      <w:proofErr w:type="spellEnd"/>
      <w:r w:rsidRPr="0071492C">
        <w:rPr>
          <w:rFonts w:ascii="Arial" w:hAnsi="Arial" w:cs="Arial"/>
          <w:sz w:val="18"/>
          <w:szCs w:val="18"/>
        </w:rPr>
        <w:t xml:space="preserve"> </w:t>
      </w:r>
      <w:proofErr w:type="spellStart"/>
      <w:r w:rsidRPr="0071492C">
        <w:rPr>
          <w:rFonts w:ascii="Arial" w:hAnsi="Arial" w:cs="Arial"/>
          <w:sz w:val="18"/>
          <w:szCs w:val="18"/>
        </w:rPr>
        <w:t>the</w:t>
      </w:r>
      <w:proofErr w:type="spellEnd"/>
      <w:r w:rsidRPr="0071492C">
        <w:rPr>
          <w:rFonts w:ascii="Arial" w:hAnsi="Arial" w:cs="Arial"/>
          <w:sz w:val="18"/>
          <w:szCs w:val="18"/>
        </w:rPr>
        <w:t xml:space="preserve"> Fiscal </w:t>
      </w:r>
      <w:proofErr w:type="spellStart"/>
      <w:r w:rsidRPr="0071492C">
        <w:rPr>
          <w:rFonts w:ascii="Arial" w:hAnsi="Arial" w:cs="Arial"/>
          <w:sz w:val="18"/>
          <w:szCs w:val="18"/>
        </w:rPr>
        <w:t>Council</w:t>
      </w:r>
      <w:proofErr w:type="spellEnd"/>
    </w:p>
    <w:p w14:paraId="3D45FC95" w14:textId="77777777" w:rsidR="0071492C" w:rsidRPr="0071492C" w:rsidRDefault="0071492C" w:rsidP="0071492C">
      <w:pPr>
        <w:spacing w:after="0" w:line="240" w:lineRule="auto"/>
        <w:rPr>
          <w:rFonts w:ascii="Arial" w:hAnsi="Arial" w:cs="Arial"/>
          <w:b/>
          <w:color w:val="1F3864" w:themeColor="accent1" w:themeShade="80"/>
          <w:sz w:val="18"/>
          <w:szCs w:val="18"/>
        </w:rPr>
      </w:pPr>
    </w:p>
    <w:p w14:paraId="12D3B28C" w14:textId="3F91106A" w:rsidR="00641C00" w:rsidRPr="00794410" w:rsidRDefault="00641C00" w:rsidP="00342E09">
      <w:pPr>
        <w:pStyle w:val="Ttulo2"/>
        <w:keepNext w:val="0"/>
        <w:keepLines w:val="0"/>
        <w:pageBreakBefore/>
        <w:jc w:val="both"/>
        <w:rPr>
          <w:rFonts w:ascii="Arial" w:hAnsi="Arial" w:cs="Arial"/>
          <w:b/>
          <w:bCs/>
          <w:color w:val="1F3864" w:themeColor="accent1" w:themeShade="80"/>
          <w:sz w:val="20"/>
          <w:szCs w:val="20"/>
          <w:lang w:val="en-US"/>
        </w:rPr>
      </w:pPr>
      <w:r w:rsidRPr="00794410">
        <w:rPr>
          <w:rFonts w:ascii="Arial" w:hAnsi="Arial" w:cs="Arial"/>
          <w:b/>
          <w:bCs/>
          <w:color w:val="1F3864" w:themeColor="accent1" w:themeShade="80"/>
          <w:sz w:val="20"/>
          <w:szCs w:val="20"/>
          <w:lang w:val="en-US"/>
        </w:rPr>
        <w:lastRenderedPageBreak/>
        <w:t xml:space="preserve">DECLARATION OF </w:t>
      </w:r>
      <w:bookmarkEnd w:id="125"/>
      <w:r w:rsidRPr="00794410">
        <w:rPr>
          <w:rFonts w:ascii="Arial" w:hAnsi="Arial" w:cs="Arial"/>
          <w:b/>
          <w:bCs/>
          <w:color w:val="1F3864" w:themeColor="accent1" w:themeShade="80"/>
          <w:sz w:val="20"/>
          <w:szCs w:val="20"/>
          <w:lang w:val="en-US"/>
        </w:rPr>
        <w:t>THE MEMBERS OF THE EXECUTIVE BOARD ABOUT THE FINANCIAL STATEMENTS</w:t>
      </w:r>
    </w:p>
    <w:p w14:paraId="5E756393" w14:textId="77777777" w:rsidR="00641C00" w:rsidRPr="004C5A7A" w:rsidRDefault="00641C00" w:rsidP="00641C00">
      <w:pPr>
        <w:spacing w:after="0" w:line="240" w:lineRule="auto"/>
        <w:jc w:val="both"/>
        <w:rPr>
          <w:rFonts w:ascii="Arial" w:eastAsia="Times New Roman" w:hAnsi="Arial" w:cs="Arial"/>
          <w:kern w:val="20"/>
          <w:sz w:val="20"/>
          <w:szCs w:val="20"/>
          <w:lang w:val="en-US" w:eastAsia="en-GB"/>
        </w:rPr>
      </w:pPr>
    </w:p>
    <w:p w14:paraId="1A09379B" w14:textId="44C8FDF3" w:rsidR="004C26AF" w:rsidRPr="0021556C" w:rsidRDefault="004C26AF" w:rsidP="004C26AF">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December 31</w:t>
      </w:r>
      <w:r w:rsidRPr="0021556C">
        <w:rPr>
          <w:sz w:val="18"/>
          <w:szCs w:val="18"/>
          <w:lang w:val="en-US"/>
        </w:rPr>
        <w:t>, 202</w:t>
      </w:r>
      <w:r>
        <w:rPr>
          <w:sz w:val="18"/>
          <w:szCs w:val="18"/>
          <w:lang w:val="en-US"/>
        </w:rPr>
        <w:t>5,</w:t>
      </w:r>
      <w:r w:rsidRPr="0021556C">
        <w:rPr>
          <w:sz w:val="18"/>
          <w:szCs w:val="18"/>
          <w:lang w:val="en-US"/>
        </w:rPr>
        <w:t xml:space="preserve"> of the BB </w:t>
      </w:r>
      <w:proofErr w:type="spellStart"/>
      <w:r w:rsidRPr="0021556C">
        <w:rPr>
          <w:sz w:val="18"/>
          <w:szCs w:val="18"/>
          <w:lang w:val="en-US"/>
        </w:rPr>
        <w:t>Seguridade</w:t>
      </w:r>
      <w:proofErr w:type="spellEnd"/>
      <w:r w:rsidRPr="0021556C">
        <w:rPr>
          <w:sz w:val="18"/>
          <w:szCs w:val="18"/>
          <w:lang w:val="en-US"/>
        </w:rPr>
        <w:t xml:space="preserve"> </w:t>
      </w:r>
      <w:proofErr w:type="spellStart"/>
      <w:r w:rsidRPr="0021556C">
        <w:rPr>
          <w:sz w:val="18"/>
          <w:szCs w:val="18"/>
          <w:lang w:val="en-US"/>
        </w:rPr>
        <w:t>Participações</w:t>
      </w:r>
      <w:proofErr w:type="spellEnd"/>
      <w:r w:rsidRPr="0021556C">
        <w:rPr>
          <w:sz w:val="18"/>
          <w:szCs w:val="18"/>
          <w:lang w:val="en-US"/>
        </w:rPr>
        <w:t xml:space="preserve"> S.A. and, based on subsequent discussions, I agree that such statements reflect fairly, in all material respects, the financial position for the period presented.</w:t>
      </w:r>
    </w:p>
    <w:p w14:paraId="6EA6E316" w14:textId="77777777" w:rsidR="004C26AF" w:rsidRDefault="004C26AF" w:rsidP="004C26AF">
      <w:pPr>
        <w:pStyle w:val="Body"/>
        <w:tabs>
          <w:tab w:val="left" w:pos="2393"/>
        </w:tabs>
        <w:spacing w:after="0" w:line="240" w:lineRule="auto"/>
        <w:rPr>
          <w:sz w:val="18"/>
          <w:szCs w:val="18"/>
          <w:lang w:val="en-US"/>
        </w:rPr>
      </w:pPr>
    </w:p>
    <w:p w14:paraId="1362C286" w14:textId="77777777" w:rsidR="004C26AF" w:rsidRPr="0021556C" w:rsidRDefault="004C26AF" w:rsidP="004C26AF">
      <w:pPr>
        <w:pStyle w:val="Body"/>
        <w:spacing w:after="0" w:line="240" w:lineRule="auto"/>
        <w:rPr>
          <w:sz w:val="18"/>
          <w:szCs w:val="18"/>
          <w:lang w:val="en-US"/>
        </w:rPr>
      </w:pPr>
    </w:p>
    <w:p w14:paraId="4ECD4826" w14:textId="77777777" w:rsidR="004C26AF" w:rsidRPr="00723E04" w:rsidRDefault="004C26AF" w:rsidP="004C26AF">
      <w:pPr>
        <w:pStyle w:val="Body"/>
        <w:spacing w:after="0" w:line="240" w:lineRule="auto"/>
        <w:rPr>
          <w:sz w:val="18"/>
          <w:szCs w:val="18"/>
        </w:rPr>
      </w:pPr>
      <w:r w:rsidRPr="00723E04">
        <w:rPr>
          <w:sz w:val="18"/>
          <w:szCs w:val="18"/>
        </w:rPr>
        <w:t xml:space="preserve">Brasília, </w:t>
      </w:r>
      <w:proofErr w:type="spellStart"/>
      <w:r>
        <w:rPr>
          <w:sz w:val="18"/>
          <w:szCs w:val="18"/>
        </w:rPr>
        <w:t>February</w:t>
      </w:r>
      <w:proofErr w:type="spellEnd"/>
      <w:r>
        <w:rPr>
          <w:sz w:val="18"/>
          <w:szCs w:val="18"/>
        </w:rPr>
        <w:t xml:space="preserve"> 6</w:t>
      </w:r>
      <w:r w:rsidRPr="00723E04">
        <w:rPr>
          <w:sz w:val="18"/>
          <w:szCs w:val="18"/>
        </w:rPr>
        <w:t>, 202</w:t>
      </w:r>
      <w:r>
        <w:rPr>
          <w:sz w:val="18"/>
          <w:szCs w:val="18"/>
        </w:rPr>
        <w:t>6</w:t>
      </w:r>
      <w:r w:rsidRPr="00723E04">
        <w:rPr>
          <w:sz w:val="18"/>
          <w:szCs w:val="18"/>
        </w:rPr>
        <w:t>.</w:t>
      </w:r>
    </w:p>
    <w:p w14:paraId="3455BFDC" w14:textId="77777777" w:rsidR="004C26AF" w:rsidRPr="004C5A7A" w:rsidRDefault="004C26AF" w:rsidP="004C26AF">
      <w:pPr>
        <w:pStyle w:val="Body"/>
        <w:tabs>
          <w:tab w:val="left" w:pos="3083"/>
        </w:tabs>
        <w:spacing w:after="0" w:line="240" w:lineRule="auto"/>
        <w:rPr>
          <w:rFonts w:cs="Arial"/>
          <w:sz w:val="18"/>
          <w:szCs w:val="18"/>
        </w:rPr>
      </w:pPr>
    </w:p>
    <w:p w14:paraId="58AE1D88" w14:textId="77777777" w:rsidR="004C26AF" w:rsidRPr="004C5A7A" w:rsidRDefault="004C26AF" w:rsidP="004C26AF">
      <w:pPr>
        <w:pStyle w:val="Body"/>
        <w:tabs>
          <w:tab w:val="left" w:pos="3083"/>
        </w:tabs>
        <w:spacing w:after="0" w:line="240" w:lineRule="auto"/>
        <w:rPr>
          <w:rFonts w:cs="Arial"/>
          <w:sz w:val="18"/>
          <w:szCs w:val="18"/>
        </w:rPr>
      </w:pPr>
    </w:p>
    <w:p w14:paraId="2AAFD69B" w14:textId="77777777" w:rsidR="004C26AF" w:rsidRPr="004C5A7A" w:rsidRDefault="004C26AF" w:rsidP="004C26AF">
      <w:pPr>
        <w:pStyle w:val="Body"/>
        <w:spacing w:after="0" w:line="240" w:lineRule="auto"/>
        <w:rPr>
          <w:rFonts w:cs="Arial"/>
          <w:sz w:val="18"/>
          <w:szCs w:val="18"/>
        </w:rPr>
      </w:pPr>
      <w:bookmarkStart w:id="127" w:name="_Hlk78441167"/>
      <w:r>
        <w:rPr>
          <w:rFonts w:cs="Arial"/>
          <w:sz w:val="18"/>
          <w:szCs w:val="18"/>
        </w:rPr>
        <w:t>Delano Valentim de Andrade</w:t>
      </w:r>
    </w:p>
    <w:p w14:paraId="36C8B6E0" w14:textId="77777777" w:rsidR="004C26AF" w:rsidRPr="004C5A7A" w:rsidRDefault="004C26AF" w:rsidP="004C26AF">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4D1C7C8D" w14:textId="77777777" w:rsidR="004C26AF" w:rsidRPr="004C5A7A" w:rsidRDefault="004C26AF" w:rsidP="004C26AF">
      <w:pPr>
        <w:pStyle w:val="Body"/>
        <w:spacing w:after="0" w:line="240" w:lineRule="auto"/>
        <w:rPr>
          <w:rFonts w:cs="Arial"/>
          <w:sz w:val="18"/>
          <w:szCs w:val="18"/>
        </w:rPr>
      </w:pPr>
    </w:p>
    <w:p w14:paraId="58E30A82" w14:textId="77777777" w:rsidR="004C26AF" w:rsidRPr="004C5A7A" w:rsidRDefault="004C26AF" w:rsidP="004C26AF">
      <w:pPr>
        <w:pStyle w:val="Body"/>
        <w:spacing w:after="0" w:line="240" w:lineRule="auto"/>
        <w:rPr>
          <w:rFonts w:cs="Arial"/>
          <w:sz w:val="18"/>
          <w:szCs w:val="18"/>
        </w:rPr>
      </w:pPr>
    </w:p>
    <w:p w14:paraId="1916FC8A" w14:textId="77777777" w:rsidR="004C26AF" w:rsidRPr="004C5A7A" w:rsidRDefault="004C26AF" w:rsidP="004C26AF">
      <w:pPr>
        <w:pStyle w:val="05-Textonormal"/>
        <w:spacing w:before="0" w:after="0" w:line="240" w:lineRule="auto"/>
        <w:rPr>
          <w:rFonts w:cs="Arial"/>
        </w:rPr>
      </w:pPr>
      <w:r w:rsidRPr="004C5A7A">
        <w:rPr>
          <w:rFonts w:cs="Arial"/>
        </w:rPr>
        <w:t>Bruno Alves do Nascimento</w:t>
      </w:r>
    </w:p>
    <w:p w14:paraId="21E2EF69" w14:textId="77777777" w:rsidR="004C26AF" w:rsidRPr="00723E04" w:rsidRDefault="004C26AF" w:rsidP="004C26AF">
      <w:pPr>
        <w:spacing w:after="0" w:line="240" w:lineRule="auto"/>
        <w:jc w:val="both"/>
        <w:rPr>
          <w:rFonts w:ascii="Arial" w:eastAsia="Times New Roman" w:hAnsi="Arial" w:cs="Arial"/>
          <w:kern w:val="20"/>
          <w:sz w:val="18"/>
          <w:szCs w:val="18"/>
          <w:lang w:val="en-US" w:eastAsia="en-GB"/>
        </w:rPr>
      </w:pPr>
      <w:r w:rsidRPr="00723E04">
        <w:rPr>
          <w:rFonts w:ascii="Arial" w:eastAsia="Times New Roman" w:hAnsi="Arial" w:cs="Arial"/>
          <w:kern w:val="20"/>
          <w:sz w:val="18"/>
          <w:szCs w:val="18"/>
          <w:lang w:val="en-US" w:eastAsia="en-GB"/>
        </w:rPr>
        <w:t>Chief Strategy Officer</w:t>
      </w:r>
    </w:p>
    <w:p w14:paraId="1A07483E" w14:textId="77777777" w:rsidR="004C26AF" w:rsidRPr="004C5A7A" w:rsidRDefault="004C26AF" w:rsidP="004C26AF">
      <w:pPr>
        <w:pStyle w:val="Body"/>
        <w:spacing w:after="0" w:line="240" w:lineRule="auto"/>
        <w:rPr>
          <w:rFonts w:cs="Arial"/>
          <w:sz w:val="18"/>
          <w:szCs w:val="18"/>
          <w:lang w:val="en-US"/>
        </w:rPr>
      </w:pPr>
    </w:p>
    <w:p w14:paraId="246B35BC" w14:textId="77777777" w:rsidR="004C26AF" w:rsidRPr="004C5A7A" w:rsidRDefault="004C26AF" w:rsidP="004C26AF">
      <w:pPr>
        <w:pStyle w:val="Body"/>
        <w:spacing w:after="0" w:line="240" w:lineRule="auto"/>
        <w:rPr>
          <w:rFonts w:cs="Arial"/>
          <w:sz w:val="18"/>
          <w:szCs w:val="18"/>
          <w:lang w:val="en-US"/>
        </w:rPr>
      </w:pPr>
    </w:p>
    <w:p w14:paraId="3FF94484" w14:textId="77777777" w:rsidR="004C26AF" w:rsidRPr="004C5A7A" w:rsidRDefault="004C26AF" w:rsidP="004C26AF">
      <w:pPr>
        <w:pStyle w:val="05-Textonormal"/>
        <w:spacing w:before="0" w:after="0" w:line="240" w:lineRule="auto"/>
        <w:rPr>
          <w:rFonts w:cs="Arial"/>
          <w:snapToGrid w:val="0"/>
          <w:lang w:val="en-US"/>
        </w:rPr>
      </w:pPr>
      <w:r w:rsidRPr="004C5A7A">
        <w:rPr>
          <w:rFonts w:cs="Arial"/>
          <w:snapToGrid w:val="0"/>
          <w:lang w:val="en-US"/>
        </w:rPr>
        <w:t>Allan Trancoso Ferraz Silva</w:t>
      </w:r>
    </w:p>
    <w:p w14:paraId="58C63FE9" w14:textId="77777777" w:rsidR="004C26AF" w:rsidRPr="00B15CC5" w:rsidRDefault="004C26AF" w:rsidP="004C26AF">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488EC42E" w14:textId="77777777" w:rsidR="004C26AF" w:rsidRPr="004C5A7A" w:rsidRDefault="004C26AF" w:rsidP="004C26AF">
      <w:pPr>
        <w:pStyle w:val="Body"/>
        <w:spacing w:after="0" w:line="240" w:lineRule="auto"/>
        <w:rPr>
          <w:rFonts w:cs="Arial"/>
          <w:sz w:val="18"/>
          <w:szCs w:val="18"/>
          <w:lang w:val="en-US"/>
        </w:rPr>
      </w:pPr>
    </w:p>
    <w:p w14:paraId="28090030" w14:textId="77777777" w:rsidR="004C26AF" w:rsidRPr="004C5A7A" w:rsidRDefault="004C26AF" w:rsidP="004C26AF">
      <w:pPr>
        <w:pStyle w:val="Body"/>
        <w:spacing w:after="0" w:line="240" w:lineRule="auto"/>
        <w:rPr>
          <w:rFonts w:cs="Arial"/>
          <w:sz w:val="18"/>
          <w:szCs w:val="18"/>
          <w:lang w:val="en-US"/>
        </w:rPr>
      </w:pPr>
    </w:p>
    <w:bookmarkEnd w:id="127"/>
    <w:p w14:paraId="7C59055B" w14:textId="77777777" w:rsidR="004C26AF" w:rsidRPr="00794410" w:rsidRDefault="004C26AF" w:rsidP="004C26AF">
      <w:pPr>
        <w:pStyle w:val="05-Textonormal"/>
        <w:spacing w:before="0" w:after="0" w:line="240" w:lineRule="auto"/>
        <w:rPr>
          <w:rFonts w:cs="Arial"/>
          <w:snapToGrid w:val="0"/>
          <w:lang w:val="en-US"/>
        </w:rPr>
      </w:pPr>
      <w:r w:rsidRPr="00794410">
        <w:rPr>
          <w:rFonts w:cs="Arial"/>
          <w:snapToGrid w:val="0"/>
          <w:lang w:val="en-US"/>
        </w:rPr>
        <w:t xml:space="preserve">Rafael Augusto </w:t>
      </w:r>
      <w:proofErr w:type="spellStart"/>
      <w:r w:rsidRPr="00794410">
        <w:rPr>
          <w:rFonts w:cs="Arial"/>
          <w:snapToGrid w:val="0"/>
          <w:lang w:val="en-US"/>
        </w:rPr>
        <w:t>Sperendio</w:t>
      </w:r>
      <w:proofErr w:type="spellEnd"/>
    </w:p>
    <w:p w14:paraId="7E2F5EAE" w14:textId="77777777" w:rsidR="004C26AF" w:rsidRPr="004C5A7A" w:rsidRDefault="004C26AF" w:rsidP="004C26AF">
      <w:pPr>
        <w:pStyle w:val="Body"/>
        <w:spacing w:after="0" w:line="240" w:lineRule="auto"/>
        <w:rPr>
          <w:rFonts w:cs="Arial"/>
          <w:sz w:val="18"/>
          <w:szCs w:val="18"/>
          <w:lang w:val="en-US"/>
        </w:rPr>
      </w:pPr>
      <w:r w:rsidRPr="004C5A7A">
        <w:rPr>
          <w:rFonts w:cs="Arial"/>
          <w:sz w:val="18"/>
          <w:szCs w:val="18"/>
          <w:lang w:val="en-US"/>
        </w:rPr>
        <w:t>Chief Financial Officer</w:t>
      </w:r>
    </w:p>
    <w:p w14:paraId="78AAA132" w14:textId="77777777" w:rsidR="003A1AA9" w:rsidRPr="00B15CC5" w:rsidRDefault="003A1AA9" w:rsidP="003A1AA9">
      <w:pPr>
        <w:spacing w:after="0" w:line="240" w:lineRule="auto"/>
        <w:rPr>
          <w:rFonts w:ascii="Arial" w:eastAsia="Times New Roman" w:hAnsi="Arial" w:cs="Arial"/>
          <w:sz w:val="20"/>
          <w:szCs w:val="20"/>
          <w:lang w:val="en-US" w:eastAsia="pt-BR"/>
        </w:rPr>
      </w:pPr>
      <w:r w:rsidRPr="00B15CC5">
        <w:rPr>
          <w:rFonts w:ascii="Arial" w:eastAsia="Times New Roman" w:hAnsi="Arial" w:cs="Arial"/>
          <w:sz w:val="20"/>
          <w:szCs w:val="20"/>
          <w:lang w:val="en-US" w:eastAsia="pt-BR"/>
        </w:rPr>
        <w:br w:type="page"/>
      </w:r>
    </w:p>
    <w:p w14:paraId="1E48404D" w14:textId="1D9C7F83" w:rsidR="00641C00" w:rsidRPr="00B15CC5" w:rsidRDefault="00641C00" w:rsidP="00641C00">
      <w:pPr>
        <w:spacing w:after="0" w:line="240" w:lineRule="auto"/>
        <w:rPr>
          <w:rFonts w:ascii="Arial" w:eastAsia="Times New Roman" w:hAnsi="Arial" w:cs="Arial"/>
          <w:sz w:val="20"/>
          <w:szCs w:val="20"/>
          <w:lang w:val="en-US" w:eastAsia="pt-BR"/>
        </w:rPr>
      </w:pPr>
    </w:p>
    <w:p w14:paraId="6EBA1F7C" w14:textId="77777777" w:rsidR="00641C00" w:rsidRPr="00794410" w:rsidRDefault="00641C00" w:rsidP="00641C00">
      <w:pPr>
        <w:pStyle w:val="Ttulo2"/>
        <w:jc w:val="both"/>
        <w:rPr>
          <w:rFonts w:ascii="Arial" w:hAnsi="Arial" w:cs="Arial"/>
          <w:b/>
          <w:bCs/>
          <w:color w:val="1F3864" w:themeColor="accent1" w:themeShade="80"/>
          <w:sz w:val="20"/>
          <w:szCs w:val="20"/>
          <w:lang w:val="en-US"/>
        </w:rPr>
      </w:pPr>
      <w:bookmarkStart w:id="128" w:name="DECLARATION"/>
      <w:r w:rsidRPr="00794410">
        <w:rPr>
          <w:rFonts w:ascii="Arial" w:hAnsi="Arial" w:cs="Arial"/>
          <w:b/>
          <w:bCs/>
          <w:color w:val="1F3864" w:themeColor="accent1" w:themeShade="80"/>
          <w:sz w:val="20"/>
          <w:szCs w:val="20"/>
          <w:lang w:val="en-US"/>
        </w:rPr>
        <w:t>DECLARATION</w:t>
      </w:r>
      <w:bookmarkEnd w:id="128"/>
      <w:r w:rsidRPr="00794410">
        <w:rPr>
          <w:rFonts w:ascii="Arial" w:hAnsi="Arial" w:cs="Arial"/>
          <w:b/>
          <w:bCs/>
          <w:color w:val="1F3864" w:themeColor="accent1" w:themeShade="80"/>
          <w:sz w:val="20"/>
          <w:szCs w:val="20"/>
          <w:lang w:val="en-US"/>
        </w:rPr>
        <w:t xml:space="preserve"> OF THE MEMBERS OF THE EXECUTIVE BOARD ON THE REPORT OF THE INDEPENDENT AUDITORS</w:t>
      </w:r>
    </w:p>
    <w:p w14:paraId="7556BEB2" w14:textId="77777777" w:rsidR="00641C00" w:rsidRPr="004C5A7A" w:rsidRDefault="00641C00" w:rsidP="00641C00">
      <w:pPr>
        <w:spacing w:after="0" w:line="240" w:lineRule="auto"/>
        <w:jc w:val="both"/>
        <w:rPr>
          <w:rFonts w:ascii="Arial" w:eastAsia="Times New Roman" w:hAnsi="Arial" w:cs="Arial"/>
          <w:kern w:val="20"/>
          <w:sz w:val="20"/>
          <w:szCs w:val="24"/>
          <w:lang w:val="en" w:eastAsia="en-GB"/>
        </w:rPr>
      </w:pPr>
    </w:p>
    <w:p w14:paraId="328CCCDA" w14:textId="51F2B713" w:rsidR="000C1C6E" w:rsidRPr="00A111C3" w:rsidRDefault="000C1C6E" w:rsidP="000C1C6E">
      <w:pPr>
        <w:pStyle w:val="05-Textonormal"/>
        <w:spacing w:before="0" w:after="0" w:line="240" w:lineRule="auto"/>
        <w:rPr>
          <w:rStyle w:val="hps"/>
          <w:lang w:val="en"/>
        </w:rPr>
      </w:pPr>
      <w:r w:rsidRPr="00395988">
        <w:rPr>
          <w:rStyle w:val="hps"/>
          <w:lang w:val="en"/>
        </w:rPr>
        <w:t xml:space="preserve">In accordance with Article 27 of CVM Resolution 80, dated March 29, 2022, we declare that, based on our knowledge, the audit plan presented by the auditors, and the subsequent discussions regarding the audit results, we agree with the opinion expressed in the report issued by KPMG Auditores </w:t>
      </w:r>
      <w:proofErr w:type="spellStart"/>
      <w:r w:rsidRPr="00395988">
        <w:rPr>
          <w:rStyle w:val="hps"/>
          <w:lang w:val="en"/>
        </w:rPr>
        <w:t>Independentes</w:t>
      </w:r>
      <w:proofErr w:type="spellEnd"/>
      <w:r w:rsidRPr="00395988">
        <w:rPr>
          <w:rStyle w:val="hps"/>
          <w:lang w:val="en"/>
        </w:rPr>
        <w:t xml:space="preserve"> </w:t>
      </w:r>
      <w:proofErr w:type="spellStart"/>
      <w:r w:rsidRPr="00395988">
        <w:rPr>
          <w:rStyle w:val="hps"/>
          <w:lang w:val="en"/>
        </w:rPr>
        <w:t>Ltda</w:t>
      </w:r>
      <w:proofErr w:type="spellEnd"/>
      <w:r w:rsidR="00B7248F">
        <w:rPr>
          <w:rStyle w:val="hps"/>
          <w:lang w:val="en"/>
        </w:rPr>
        <w:t>,</w:t>
      </w:r>
      <w:r w:rsidRPr="00395988">
        <w:rPr>
          <w:rStyle w:val="hps"/>
          <w:lang w:val="en"/>
        </w:rPr>
        <w:t xml:space="preserve"> on February 6, 2026, concerning the financial statements of BB </w:t>
      </w:r>
      <w:proofErr w:type="spellStart"/>
      <w:r w:rsidRPr="00395988">
        <w:rPr>
          <w:rStyle w:val="hps"/>
          <w:lang w:val="en"/>
        </w:rPr>
        <w:t>Seguridade</w:t>
      </w:r>
      <w:proofErr w:type="spellEnd"/>
      <w:r w:rsidRPr="00395988">
        <w:rPr>
          <w:rStyle w:val="hps"/>
          <w:lang w:val="en"/>
        </w:rPr>
        <w:t xml:space="preserve"> </w:t>
      </w:r>
      <w:proofErr w:type="spellStart"/>
      <w:r w:rsidRPr="00395988">
        <w:rPr>
          <w:rStyle w:val="hps"/>
          <w:lang w:val="en"/>
        </w:rPr>
        <w:t>Participações</w:t>
      </w:r>
      <w:proofErr w:type="spellEnd"/>
      <w:r w:rsidRPr="00395988">
        <w:rPr>
          <w:rStyle w:val="hps"/>
          <w:lang w:val="en"/>
        </w:rPr>
        <w:t xml:space="preserve"> S.A. for the fiscal year ended December 31, 2025, with no disagreements whatsoever</w:t>
      </w:r>
      <w:r w:rsidRPr="00A111C3">
        <w:rPr>
          <w:rStyle w:val="hps"/>
          <w:lang w:val="en"/>
        </w:rPr>
        <w:t>.</w:t>
      </w:r>
    </w:p>
    <w:p w14:paraId="23515D6C" w14:textId="77777777" w:rsidR="00111FD9" w:rsidRDefault="00111FD9" w:rsidP="00111FD9">
      <w:pPr>
        <w:pStyle w:val="05-Textonormal"/>
        <w:spacing w:before="0" w:after="0" w:line="240" w:lineRule="auto"/>
        <w:rPr>
          <w:rStyle w:val="hps"/>
          <w:lang w:val="en"/>
        </w:rPr>
      </w:pPr>
    </w:p>
    <w:p w14:paraId="0379C2A4" w14:textId="77777777" w:rsidR="00111FD9" w:rsidRPr="00A111C3" w:rsidRDefault="00111FD9" w:rsidP="00111FD9">
      <w:pPr>
        <w:pStyle w:val="05-Textonormal"/>
        <w:spacing w:before="0" w:after="0" w:line="240" w:lineRule="auto"/>
        <w:rPr>
          <w:rStyle w:val="hps"/>
          <w:lang w:val="en"/>
        </w:rPr>
      </w:pPr>
    </w:p>
    <w:p w14:paraId="712CCF36" w14:textId="77777777" w:rsidR="00111FD9" w:rsidRPr="00723E04" w:rsidRDefault="00111FD9" w:rsidP="00111FD9">
      <w:pPr>
        <w:pStyle w:val="Body"/>
        <w:spacing w:after="0" w:line="240" w:lineRule="auto"/>
        <w:rPr>
          <w:sz w:val="18"/>
          <w:szCs w:val="18"/>
        </w:rPr>
      </w:pPr>
      <w:r w:rsidRPr="00723E04">
        <w:rPr>
          <w:sz w:val="18"/>
          <w:szCs w:val="18"/>
        </w:rPr>
        <w:t xml:space="preserve">Brasília, </w:t>
      </w:r>
      <w:proofErr w:type="spellStart"/>
      <w:r>
        <w:rPr>
          <w:sz w:val="18"/>
          <w:szCs w:val="18"/>
        </w:rPr>
        <w:t>February</w:t>
      </w:r>
      <w:proofErr w:type="spellEnd"/>
      <w:r>
        <w:rPr>
          <w:sz w:val="18"/>
          <w:szCs w:val="18"/>
        </w:rPr>
        <w:t xml:space="preserve"> 6</w:t>
      </w:r>
      <w:r w:rsidRPr="00723E04">
        <w:rPr>
          <w:sz w:val="18"/>
          <w:szCs w:val="18"/>
        </w:rPr>
        <w:t>, 202</w:t>
      </w:r>
      <w:r>
        <w:rPr>
          <w:sz w:val="18"/>
          <w:szCs w:val="18"/>
        </w:rPr>
        <w:t>6</w:t>
      </w:r>
      <w:r w:rsidRPr="00723E04">
        <w:rPr>
          <w:sz w:val="18"/>
          <w:szCs w:val="18"/>
        </w:rPr>
        <w:t>.</w:t>
      </w:r>
    </w:p>
    <w:p w14:paraId="5F164F50" w14:textId="77777777" w:rsidR="00111FD9" w:rsidRPr="004C5A7A" w:rsidRDefault="00111FD9" w:rsidP="00111FD9">
      <w:pPr>
        <w:pStyle w:val="Body"/>
        <w:tabs>
          <w:tab w:val="left" w:pos="3083"/>
        </w:tabs>
        <w:spacing w:after="0" w:line="240" w:lineRule="auto"/>
        <w:rPr>
          <w:rFonts w:cs="Arial"/>
          <w:sz w:val="18"/>
          <w:szCs w:val="18"/>
        </w:rPr>
      </w:pPr>
    </w:p>
    <w:p w14:paraId="75EDA446" w14:textId="77777777" w:rsidR="00111FD9" w:rsidRPr="004C5A7A" w:rsidRDefault="00111FD9" w:rsidP="00111FD9">
      <w:pPr>
        <w:pStyle w:val="Body"/>
        <w:tabs>
          <w:tab w:val="left" w:pos="3083"/>
        </w:tabs>
        <w:spacing w:after="0" w:line="240" w:lineRule="auto"/>
        <w:rPr>
          <w:rFonts w:cs="Arial"/>
          <w:sz w:val="18"/>
          <w:szCs w:val="18"/>
        </w:rPr>
      </w:pPr>
    </w:p>
    <w:p w14:paraId="38C40711" w14:textId="77777777" w:rsidR="00111FD9" w:rsidRPr="004C5A7A" w:rsidRDefault="00111FD9" w:rsidP="00111FD9">
      <w:pPr>
        <w:pStyle w:val="Body"/>
        <w:spacing w:after="0" w:line="240" w:lineRule="auto"/>
        <w:rPr>
          <w:rFonts w:cs="Arial"/>
          <w:sz w:val="18"/>
          <w:szCs w:val="18"/>
        </w:rPr>
      </w:pPr>
      <w:r>
        <w:rPr>
          <w:rFonts w:cs="Arial"/>
          <w:sz w:val="18"/>
          <w:szCs w:val="18"/>
        </w:rPr>
        <w:t>Delano Valentim de Andrade</w:t>
      </w:r>
    </w:p>
    <w:p w14:paraId="534FF7E8" w14:textId="77777777" w:rsidR="00111FD9" w:rsidRPr="004C5A7A" w:rsidRDefault="00111FD9" w:rsidP="00111FD9">
      <w:pPr>
        <w:pStyle w:val="Body"/>
        <w:spacing w:after="0" w:line="240" w:lineRule="auto"/>
        <w:rPr>
          <w:rFonts w:cs="Arial"/>
          <w:sz w:val="18"/>
          <w:szCs w:val="18"/>
        </w:rPr>
      </w:pPr>
      <w:proofErr w:type="spellStart"/>
      <w:r w:rsidRPr="004C5A7A">
        <w:rPr>
          <w:rFonts w:cs="Arial"/>
          <w:sz w:val="18"/>
          <w:szCs w:val="18"/>
        </w:rPr>
        <w:t>Chief</w:t>
      </w:r>
      <w:proofErr w:type="spellEnd"/>
      <w:r w:rsidRPr="004C5A7A">
        <w:rPr>
          <w:rFonts w:cs="Arial"/>
          <w:sz w:val="18"/>
          <w:szCs w:val="18"/>
        </w:rPr>
        <w:t xml:space="preserve"> </w:t>
      </w:r>
      <w:proofErr w:type="spellStart"/>
      <w:r w:rsidRPr="004C5A7A">
        <w:rPr>
          <w:rFonts w:cs="Arial"/>
          <w:sz w:val="18"/>
          <w:szCs w:val="18"/>
        </w:rPr>
        <w:t>Executive</w:t>
      </w:r>
      <w:proofErr w:type="spellEnd"/>
      <w:r w:rsidRPr="004C5A7A">
        <w:rPr>
          <w:rFonts w:cs="Arial"/>
          <w:sz w:val="18"/>
          <w:szCs w:val="18"/>
        </w:rPr>
        <w:t xml:space="preserve"> Officer</w:t>
      </w:r>
    </w:p>
    <w:p w14:paraId="3DE66C3A" w14:textId="77777777" w:rsidR="00111FD9" w:rsidRPr="004C5A7A" w:rsidRDefault="00111FD9" w:rsidP="00111FD9">
      <w:pPr>
        <w:pStyle w:val="Body"/>
        <w:spacing w:after="0" w:line="240" w:lineRule="auto"/>
        <w:rPr>
          <w:rFonts w:cs="Arial"/>
          <w:sz w:val="18"/>
          <w:szCs w:val="18"/>
        </w:rPr>
      </w:pPr>
    </w:p>
    <w:p w14:paraId="4BD2CAF4" w14:textId="77777777" w:rsidR="00111FD9" w:rsidRPr="004C5A7A" w:rsidRDefault="00111FD9" w:rsidP="00111FD9">
      <w:pPr>
        <w:pStyle w:val="Body"/>
        <w:spacing w:after="0" w:line="240" w:lineRule="auto"/>
        <w:rPr>
          <w:rFonts w:cs="Arial"/>
          <w:sz w:val="18"/>
          <w:szCs w:val="18"/>
        </w:rPr>
      </w:pPr>
    </w:p>
    <w:p w14:paraId="70C0E355" w14:textId="77777777" w:rsidR="00111FD9" w:rsidRPr="004C5A7A" w:rsidRDefault="00111FD9" w:rsidP="00111FD9">
      <w:pPr>
        <w:pStyle w:val="05-Textonormal"/>
        <w:spacing w:before="0" w:after="0" w:line="240" w:lineRule="auto"/>
        <w:rPr>
          <w:rFonts w:cs="Arial"/>
        </w:rPr>
      </w:pPr>
      <w:r w:rsidRPr="004C5A7A">
        <w:rPr>
          <w:rFonts w:cs="Arial"/>
        </w:rPr>
        <w:t>Bruno Alves do Nascimento</w:t>
      </w:r>
    </w:p>
    <w:p w14:paraId="32DE14EA" w14:textId="77777777" w:rsidR="00111FD9" w:rsidRPr="00857CB9" w:rsidRDefault="00111FD9" w:rsidP="00111FD9">
      <w:pPr>
        <w:spacing w:after="0" w:line="240" w:lineRule="auto"/>
        <w:jc w:val="both"/>
        <w:rPr>
          <w:rFonts w:ascii="Arial" w:eastAsia="Times New Roman" w:hAnsi="Arial" w:cs="Arial"/>
          <w:kern w:val="20"/>
          <w:sz w:val="18"/>
          <w:szCs w:val="18"/>
          <w:lang w:val="en-US" w:eastAsia="en-GB"/>
        </w:rPr>
      </w:pPr>
      <w:r w:rsidRPr="00857CB9">
        <w:rPr>
          <w:rFonts w:ascii="Arial" w:eastAsia="Times New Roman" w:hAnsi="Arial" w:cs="Arial"/>
          <w:kern w:val="20"/>
          <w:sz w:val="18"/>
          <w:szCs w:val="18"/>
          <w:lang w:val="en-US" w:eastAsia="en-GB"/>
        </w:rPr>
        <w:t>Chief Strategy Officer</w:t>
      </w:r>
    </w:p>
    <w:p w14:paraId="0CD5112E" w14:textId="77777777" w:rsidR="00111FD9" w:rsidRPr="00857CB9" w:rsidRDefault="00111FD9" w:rsidP="00111FD9">
      <w:pPr>
        <w:pStyle w:val="Body"/>
        <w:spacing w:after="0" w:line="240" w:lineRule="auto"/>
        <w:rPr>
          <w:rFonts w:cs="Arial"/>
          <w:sz w:val="18"/>
          <w:szCs w:val="18"/>
          <w:lang w:val="en-US"/>
        </w:rPr>
      </w:pPr>
    </w:p>
    <w:p w14:paraId="6500BFB7" w14:textId="77777777" w:rsidR="00111FD9" w:rsidRPr="00857CB9" w:rsidRDefault="00111FD9" w:rsidP="00111FD9">
      <w:pPr>
        <w:pStyle w:val="Body"/>
        <w:spacing w:after="0" w:line="240" w:lineRule="auto"/>
        <w:rPr>
          <w:rFonts w:cs="Arial"/>
          <w:sz w:val="18"/>
          <w:szCs w:val="18"/>
          <w:lang w:val="en-US"/>
        </w:rPr>
      </w:pPr>
    </w:p>
    <w:p w14:paraId="68C7BD8C" w14:textId="77777777" w:rsidR="00111FD9" w:rsidRPr="004C5A7A" w:rsidRDefault="00111FD9" w:rsidP="00111FD9">
      <w:pPr>
        <w:pStyle w:val="05-Textonormal"/>
        <w:spacing w:before="0" w:after="0" w:line="240" w:lineRule="auto"/>
        <w:rPr>
          <w:rFonts w:cs="Arial"/>
          <w:snapToGrid w:val="0"/>
          <w:lang w:val="en-US"/>
        </w:rPr>
      </w:pPr>
      <w:r w:rsidRPr="004C5A7A">
        <w:rPr>
          <w:rFonts w:cs="Arial"/>
          <w:snapToGrid w:val="0"/>
          <w:lang w:val="en-US"/>
        </w:rPr>
        <w:t>Allan Trancoso Ferraz Silva</w:t>
      </w:r>
    </w:p>
    <w:p w14:paraId="51BF9D8B" w14:textId="77777777" w:rsidR="00111FD9" w:rsidRPr="00B15CC5" w:rsidRDefault="00111FD9" w:rsidP="00111FD9">
      <w:pPr>
        <w:spacing w:after="0" w:line="240" w:lineRule="auto"/>
        <w:jc w:val="both"/>
        <w:rPr>
          <w:rFonts w:ascii="Arial" w:eastAsia="Times New Roman" w:hAnsi="Arial" w:cs="Arial"/>
          <w:sz w:val="20"/>
          <w:szCs w:val="20"/>
          <w:lang w:val="en-US" w:eastAsia="pt-BR"/>
        </w:rPr>
      </w:pPr>
      <w:r w:rsidRPr="0021556C">
        <w:rPr>
          <w:rFonts w:ascii="Arial" w:eastAsia="Times New Roman" w:hAnsi="Arial" w:cs="Arial"/>
          <w:kern w:val="20"/>
          <w:sz w:val="18"/>
          <w:szCs w:val="18"/>
          <w:lang w:val="en-US" w:eastAsia="en-GB"/>
        </w:rPr>
        <w:t>Chief Commercial Officer</w:t>
      </w:r>
    </w:p>
    <w:p w14:paraId="3F0BB6BC" w14:textId="77777777" w:rsidR="00111FD9" w:rsidRPr="004C5A7A" w:rsidRDefault="00111FD9" w:rsidP="00111FD9">
      <w:pPr>
        <w:pStyle w:val="Body"/>
        <w:spacing w:after="0" w:line="240" w:lineRule="auto"/>
        <w:rPr>
          <w:rFonts w:cs="Arial"/>
          <w:sz w:val="18"/>
          <w:szCs w:val="18"/>
          <w:lang w:val="en-US"/>
        </w:rPr>
      </w:pPr>
    </w:p>
    <w:p w14:paraId="3F6E30F3" w14:textId="77777777" w:rsidR="00111FD9" w:rsidRPr="004C5A7A" w:rsidRDefault="00111FD9" w:rsidP="00111FD9">
      <w:pPr>
        <w:pStyle w:val="Body"/>
        <w:spacing w:after="0" w:line="240" w:lineRule="auto"/>
        <w:rPr>
          <w:rFonts w:cs="Arial"/>
          <w:sz w:val="18"/>
          <w:szCs w:val="18"/>
          <w:lang w:val="en-US"/>
        </w:rPr>
      </w:pPr>
    </w:p>
    <w:p w14:paraId="0158AE47" w14:textId="77777777" w:rsidR="00111FD9" w:rsidRPr="00794410" w:rsidRDefault="00111FD9" w:rsidP="00111FD9">
      <w:pPr>
        <w:pStyle w:val="05-Textonormal"/>
        <w:spacing w:before="0" w:after="0" w:line="240" w:lineRule="auto"/>
        <w:rPr>
          <w:rFonts w:cs="Arial"/>
          <w:snapToGrid w:val="0"/>
          <w:lang w:val="en-US"/>
        </w:rPr>
      </w:pPr>
      <w:r w:rsidRPr="00794410">
        <w:rPr>
          <w:rFonts w:cs="Arial"/>
          <w:snapToGrid w:val="0"/>
          <w:lang w:val="en-US"/>
        </w:rPr>
        <w:t xml:space="preserve">Rafael Augusto </w:t>
      </w:r>
      <w:proofErr w:type="spellStart"/>
      <w:r w:rsidRPr="00794410">
        <w:rPr>
          <w:rFonts w:cs="Arial"/>
          <w:snapToGrid w:val="0"/>
          <w:lang w:val="en-US"/>
        </w:rPr>
        <w:t>Sperendio</w:t>
      </w:r>
      <w:proofErr w:type="spellEnd"/>
    </w:p>
    <w:p w14:paraId="2383CBFB" w14:textId="42227EA8" w:rsidR="002968FC" w:rsidRDefault="00111FD9" w:rsidP="00111FD9">
      <w:pPr>
        <w:pStyle w:val="Body"/>
        <w:spacing w:after="0" w:line="240" w:lineRule="auto"/>
        <w:rPr>
          <w:rFonts w:cs="Arial"/>
          <w:sz w:val="18"/>
          <w:szCs w:val="18"/>
          <w:lang w:val="en-US"/>
        </w:rPr>
      </w:pPr>
      <w:r w:rsidRPr="004C5A7A">
        <w:rPr>
          <w:rFonts w:cs="Arial"/>
          <w:sz w:val="18"/>
          <w:szCs w:val="18"/>
          <w:lang w:val="en-US"/>
        </w:rPr>
        <w:t>Chief Financial Officer</w:t>
      </w:r>
    </w:p>
    <w:p w14:paraId="1235265E" w14:textId="77777777" w:rsidR="002968FC" w:rsidRPr="0076167B" w:rsidRDefault="002968FC" w:rsidP="002968FC">
      <w:pPr>
        <w:pStyle w:val="Body"/>
        <w:spacing w:after="0" w:line="240" w:lineRule="auto"/>
        <w:rPr>
          <w:rFonts w:cs="Arial"/>
          <w:sz w:val="18"/>
          <w:szCs w:val="18"/>
          <w:lang w:val="en"/>
        </w:rPr>
      </w:pPr>
    </w:p>
    <w:p w14:paraId="24E3F215" w14:textId="77777777" w:rsidR="00A56E09" w:rsidRDefault="00A56E09" w:rsidP="00641C00">
      <w:pPr>
        <w:pStyle w:val="Body"/>
        <w:spacing w:after="0" w:line="240" w:lineRule="auto"/>
        <w:rPr>
          <w:rFonts w:cs="Arial"/>
          <w:sz w:val="18"/>
          <w:szCs w:val="18"/>
          <w:lang w:val="en-US"/>
        </w:rPr>
      </w:pPr>
    </w:p>
    <w:p w14:paraId="1C380B9E" w14:textId="77777777" w:rsidR="00A56E09" w:rsidRDefault="00A56E09" w:rsidP="00641C00">
      <w:pPr>
        <w:pStyle w:val="Body"/>
        <w:spacing w:after="0" w:line="240" w:lineRule="auto"/>
        <w:rPr>
          <w:rFonts w:cs="Arial"/>
          <w:sz w:val="18"/>
          <w:szCs w:val="18"/>
          <w:lang w:val="en-US"/>
        </w:rPr>
      </w:pPr>
    </w:p>
    <w:p w14:paraId="1B042334" w14:textId="77777777" w:rsidR="00A56E09" w:rsidRDefault="00A56E09" w:rsidP="00641C00">
      <w:pPr>
        <w:pStyle w:val="Body"/>
        <w:spacing w:after="0" w:line="240" w:lineRule="auto"/>
        <w:rPr>
          <w:rFonts w:cs="Arial"/>
          <w:sz w:val="18"/>
          <w:szCs w:val="18"/>
          <w:lang w:val="en-US"/>
        </w:rPr>
      </w:pPr>
    </w:p>
    <w:p w14:paraId="60EEFF6F" w14:textId="77777777" w:rsidR="00A56E09" w:rsidRDefault="00A56E09" w:rsidP="00641C00">
      <w:pPr>
        <w:pStyle w:val="Body"/>
        <w:spacing w:after="0" w:line="240" w:lineRule="auto"/>
        <w:rPr>
          <w:rFonts w:cs="Arial"/>
          <w:sz w:val="18"/>
          <w:szCs w:val="18"/>
          <w:lang w:val="en-US"/>
        </w:rPr>
      </w:pPr>
    </w:p>
    <w:p w14:paraId="27A0F753" w14:textId="77777777" w:rsidR="00A56E09" w:rsidRDefault="00A56E09" w:rsidP="00641C00">
      <w:pPr>
        <w:pStyle w:val="Body"/>
        <w:spacing w:after="0" w:line="240" w:lineRule="auto"/>
        <w:rPr>
          <w:rFonts w:cs="Arial"/>
          <w:sz w:val="18"/>
          <w:szCs w:val="18"/>
          <w:lang w:val="en-US"/>
        </w:rPr>
      </w:pPr>
    </w:p>
    <w:p w14:paraId="6CB10716" w14:textId="77777777" w:rsidR="00A56E09" w:rsidRDefault="00A56E09" w:rsidP="00641C00">
      <w:pPr>
        <w:pStyle w:val="Body"/>
        <w:spacing w:after="0" w:line="240" w:lineRule="auto"/>
        <w:rPr>
          <w:rFonts w:cs="Arial"/>
          <w:sz w:val="18"/>
          <w:szCs w:val="18"/>
          <w:lang w:val="en-US"/>
        </w:rPr>
      </w:pPr>
    </w:p>
    <w:p w14:paraId="1C57B796" w14:textId="77777777" w:rsidR="00A56E09" w:rsidRDefault="00A56E09" w:rsidP="00641C00">
      <w:pPr>
        <w:pStyle w:val="Body"/>
        <w:spacing w:after="0" w:line="240" w:lineRule="auto"/>
        <w:rPr>
          <w:rFonts w:cs="Arial"/>
          <w:sz w:val="18"/>
          <w:szCs w:val="18"/>
          <w:lang w:val="en-US"/>
        </w:rPr>
      </w:pPr>
    </w:p>
    <w:p w14:paraId="3FA33599" w14:textId="77777777" w:rsidR="00A56E09" w:rsidRDefault="00A56E09" w:rsidP="00641C00">
      <w:pPr>
        <w:pStyle w:val="Body"/>
        <w:spacing w:after="0" w:line="240" w:lineRule="auto"/>
        <w:rPr>
          <w:rFonts w:cs="Arial"/>
          <w:sz w:val="18"/>
          <w:szCs w:val="18"/>
          <w:lang w:val="en-US"/>
        </w:rPr>
      </w:pPr>
    </w:p>
    <w:p w14:paraId="44DB00B4" w14:textId="77777777" w:rsidR="00A56E09" w:rsidRDefault="00A56E09" w:rsidP="00641C00">
      <w:pPr>
        <w:pStyle w:val="Body"/>
        <w:spacing w:after="0" w:line="240" w:lineRule="auto"/>
        <w:rPr>
          <w:rFonts w:cs="Arial"/>
          <w:sz w:val="18"/>
          <w:szCs w:val="18"/>
          <w:lang w:val="en-US"/>
        </w:rPr>
      </w:pPr>
    </w:p>
    <w:p w14:paraId="1F6DE025" w14:textId="77777777" w:rsidR="00A56E09" w:rsidRDefault="00A56E09" w:rsidP="00641C00">
      <w:pPr>
        <w:pStyle w:val="Body"/>
        <w:spacing w:after="0" w:line="240" w:lineRule="auto"/>
        <w:rPr>
          <w:rFonts w:cs="Arial"/>
          <w:sz w:val="18"/>
          <w:szCs w:val="18"/>
          <w:lang w:val="en-US"/>
        </w:rPr>
      </w:pPr>
    </w:p>
    <w:p w14:paraId="136F9A9D" w14:textId="77777777" w:rsidR="00A56E09" w:rsidRDefault="00A56E09" w:rsidP="00641C00">
      <w:pPr>
        <w:pStyle w:val="Body"/>
        <w:spacing w:after="0" w:line="240" w:lineRule="auto"/>
        <w:rPr>
          <w:rFonts w:cs="Arial"/>
          <w:sz w:val="18"/>
          <w:szCs w:val="18"/>
          <w:lang w:val="en-US"/>
        </w:rPr>
      </w:pPr>
    </w:p>
    <w:p w14:paraId="654E6E3A" w14:textId="77777777" w:rsidR="00A56E09" w:rsidRDefault="00A56E09" w:rsidP="00641C00">
      <w:pPr>
        <w:pStyle w:val="Body"/>
        <w:spacing w:after="0" w:line="240" w:lineRule="auto"/>
        <w:rPr>
          <w:rFonts w:cs="Arial"/>
          <w:sz w:val="18"/>
          <w:szCs w:val="18"/>
          <w:lang w:val="en-US"/>
        </w:rPr>
      </w:pPr>
    </w:p>
    <w:p w14:paraId="2906F3C8" w14:textId="77777777" w:rsidR="00A56E09" w:rsidRDefault="00A56E09" w:rsidP="00641C00">
      <w:pPr>
        <w:pStyle w:val="Body"/>
        <w:spacing w:after="0" w:line="240" w:lineRule="auto"/>
        <w:rPr>
          <w:rFonts w:cs="Arial"/>
          <w:sz w:val="18"/>
          <w:szCs w:val="18"/>
          <w:lang w:val="en-US"/>
        </w:rPr>
      </w:pPr>
    </w:p>
    <w:p w14:paraId="79207588" w14:textId="77777777" w:rsidR="00A56E09" w:rsidRDefault="00A56E09" w:rsidP="00641C00">
      <w:pPr>
        <w:pStyle w:val="Body"/>
        <w:spacing w:after="0" w:line="240" w:lineRule="auto"/>
        <w:rPr>
          <w:rFonts w:cs="Arial"/>
          <w:sz w:val="18"/>
          <w:szCs w:val="18"/>
          <w:lang w:val="en-US"/>
        </w:rPr>
      </w:pPr>
    </w:p>
    <w:p w14:paraId="4414A89D" w14:textId="77777777" w:rsidR="00A56E09" w:rsidRDefault="00A56E09" w:rsidP="00641C00">
      <w:pPr>
        <w:pStyle w:val="Body"/>
        <w:spacing w:after="0" w:line="240" w:lineRule="auto"/>
        <w:rPr>
          <w:rFonts w:cs="Arial"/>
          <w:sz w:val="18"/>
          <w:szCs w:val="18"/>
          <w:lang w:val="en-US"/>
        </w:rPr>
      </w:pPr>
    </w:p>
    <w:p w14:paraId="67898634" w14:textId="77777777" w:rsidR="00A56E09" w:rsidRDefault="00A56E09" w:rsidP="00641C00">
      <w:pPr>
        <w:pStyle w:val="Body"/>
        <w:spacing w:after="0" w:line="240" w:lineRule="auto"/>
        <w:rPr>
          <w:rFonts w:cs="Arial"/>
          <w:sz w:val="18"/>
          <w:szCs w:val="18"/>
          <w:lang w:val="en-US"/>
        </w:rPr>
      </w:pPr>
    </w:p>
    <w:p w14:paraId="520D7D65" w14:textId="77777777" w:rsidR="00A56E09" w:rsidRDefault="00A56E09" w:rsidP="00641C00">
      <w:pPr>
        <w:pStyle w:val="Body"/>
        <w:spacing w:after="0" w:line="240" w:lineRule="auto"/>
        <w:rPr>
          <w:rFonts w:cs="Arial"/>
          <w:sz w:val="18"/>
          <w:szCs w:val="18"/>
          <w:lang w:val="en-US"/>
        </w:rPr>
      </w:pPr>
    </w:p>
    <w:p w14:paraId="400FAA07" w14:textId="77777777" w:rsidR="00A56E09" w:rsidRDefault="00A56E09" w:rsidP="00641C00">
      <w:pPr>
        <w:pStyle w:val="Body"/>
        <w:spacing w:after="0" w:line="240" w:lineRule="auto"/>
        <w:rPr>
          <w:rFonts w:cs="Arial"/>
          <w:sz w:val="18"/>
          <w:szCs w:val="18"/>
          <w:lang w:val="en-US"/>
        </w:rPr>
      </w:pPr>
    </w:p>
    <w:p w14:paraId="6858EB6B" w14:textId="77777777" w:rsidR="00A56E09" w:rsidRDefault="00A56E09" w:rsidP="00641C00">
      <w:pPr>
        <w:pStyle w:val="Body"/>
        <w:spacing w:after="0" w:line="240" w:lineRule="auto"/>
        <w:rPr>
          <w:rFonts w:cs="Arial"/>
          <w:sz w:val="18"/>
          <w:szCs w:val="18"/>
          <w:lang w:val="en-US"/>
        </w:rPr>
      </w:pPr>
    </w:p>
    <w:p w14:paraId="2C1C1442" w14:textId="77777777" w:rsidR="00A56E09" w:rsidRDefault="00A56E09" w:rsidP="00641C00">
      <w:pPr>
        <w:pStyle w:val="Body"/>
        <w:spacing w:after="0" w:line="240" w:lineRule="auto"/>
        <w:rPr>
          <w:rFonts w:cs="Arial"/>
          <w:sz w:val="18"/>
          <w:szCs w:val="18"/>
          <w:lang w:val="en-US"/>
        </w:rPr>
      </w:pPr>
    </w:p>
    <w:p w14:paraId="17C30957" w14:textId="77777777" w:rsidR="00A56E09" w:rsidRDefault="00A56E09" w:rsidP="00641C00">
      <w:pPr>
        <w:pStyle w:val="Body"/>
        <w:spacing w:after="0" w:line="240" w:lineRule="auto"/>
        <w:rPr>
          <w:rFonts w:cs="Arial"/>
          <w:sz w:val="18"/>
          <w:szCs w:val="18"/>
          <w:lang w:val="en-US"/>
        </w:rPr>
      </w:pPr>
    </w:p>
    <w:p w14:paraId="213EDCD0" w14:textId="77777777" w:rsidR="00A56E09" w:rsidRDefault="00A56E09" w:rsidP="00641C00">
      <w:pPr>
        <w:pStyle w:val="Body"/>
        <w:spacing w:after="0" w:line="240" w:lineRule="auto"/>
        <w:rPr>
          <w:rFonts w:cs="Arial"/>
          <w:sz w:val="18"/>
          <w:szCs w:val="18"/>
          <w:lang w:val="en-US"/>
        </w:rPr>
      </w:pPr>
    </w:p>
    <w:p w14:paraId="2706CBF7" w14:textId="77777777" w:rsidR="00A56E09" w:rsidRDefault="00A56E09" w:rsidP="00641C00">
      <w:pPr>
        <w:pStyle w:val="Body"/>
        <w:spacing w:after="0" w:line="240" w:lineRule="auto"/>
        <w:rPr>
          <w:rFonts w:cs="Arial"/>
          <w:sz w:val="18"/>
          <w:szCs w:val="18"/>
          <w:lang w:val="en-US"/>
        </w:rPr>
      </w:pPr>
    </w:p>
    <w:p w14:paraId="7F200BC5" w14:textId="77777777" w:rsidR="00A56E09" w:rsidRDefault="00A56E09" w:rsidP="00641C00">
      <w:pPr>
        <w:pStyle w:val="Body"/>
        <w:spacing w:after="0" w:line="240" w:lineRule="auto"/>
        <w:rPr>
          <w:rFonts w:cs="Arial"/>
          <w:sz w:val="18"/>
          <w:szCs w:val="18"/>
          <w:lang w:val="en-US"/>
        </w:rPr>
      </w:pPr>
    </w:p>
    <w:p w14:paraId="75B3B5F8" w14:textId="77777777" w:rsidR="00A56E09" w:rsidRDefault="00A56E09" w:rsidP="00641C00">
      <w:pPr>
        <w:pStyle w:val="Body"/>
        <w:spacing w:after="0" w:line="240" w:lineRule="auto"/>
        <w:rPr>
          <w:rFonts w:cs="Arial"/>
          <w:sz w:val="18"/>
          <w:szCs w:val="18"/>
          <w:lang w:val="en-US"/>
        </w:rPr>
      </w:pPr>
    </w:p>
    <w:p w14:paraId="0FBABAC5" w14:textId="77777777" w:rsidR="00A56E09" w:rsidRDefault="00A56E09" w:rsidP="00641C00">
      <w:pPr>
        <w:pStyle w:val="Body"/>
        <w:spacing w:after="0" w:line="240" w:lineRule="auto"/>
        <w:rPr>
          <w:rFonts w:cs="Arial"/>
          <w:sz w:val="18"/>
          <w:szCs w:val="18"/>
          <w:lang w:val="en-US"/>
        </w:rPr>
      </w:pPr>
    </w:p>
    <w:p w14:paraId="3C52ADEE" w14:textId="77777777" w:rsidR="00A56E09" w:rsidRDefault="00A56E09" w:rsidP="00641C00">
      <w:pPr>
        <w:pStyle w:val="Body"/>
        <w:spacing w:after="0" w:line="240" w:lineRule="auto"/>
        <w:rPr>
          <w:rFonts w:cs="Arial"/>
          <w:sz w:val="18"/>
          <w:szCs w:val="18"/>
          <w:lang w:val="en-US"/>
        </w:rPr>
      </w:pPr>
    </w:p>
    <w:p w14:paraId="29D07AB0" w14:textId="77777777" w:rsidR="00A56E09" w:rsidRDefault="00A56E09" w:rsidP="00641C00">
      <w:pPr>
        <w:pStyle w:val="Body"/>
        <w:spacing w:after="0" w:line="240" w:lineRule="auto"/>
        <w:rPr>
          <w:rFonts w:cs="Arial"/>
          <w:sz w:val="18"/>
          <w:szCs w:val="18"/>
          <w:lang w:val="en-US"/>
        </w:rPr>
      </w:pPr>
    </w:p>
    <w:p w14:paraId="0E0155B8" w14:textId="77777777" w:rsidR="00A56E09" w:rsidRDefault="00A56E09" w:rsidP="00641C00">
      <w:pPr>
        <w:pStyle w:val="Body"/>
        <w:spacing w:after="0" w:line="240" w:lineRule="auto"/>
        <w:rPr>
          <w:rFonts w:cs="Arial"/>
          <w:sz w:val="18"/>
          <w:szCs w:val="18"/>
          <w:lang w:val="en-US"/>
        </w:rPr>
      </w:pPr>
    </w:p>
    <w:p w14:paraId="5C2A0116" w14:textId="77777777" w:rsidR="00A56E09" w:rsidRDefault="00A56E09" w:rsidP="00641C00">
      <w:pPr>
        <w:pStyle w:val="Body"/>
        <w:spacing w:after="0" w:line="240" w:lineRule="auto"/>
        <w:rPr>
          <w:rFonts w:cs="Arial"/>
          <w:sz w:val="18"/>
          <w:szCs w:val="18"/>
          <w:lang w:val="en-US"/>
        </w:rPr>
      </w:pPr>
    </w:p>
    <w:p w14:paraId="73EC9ACC" w14:textId="77777777" w:rsidR="00A56E09" w:rsidRDefault="00A56E09" w:rsidP="00641C00">
      <w:pPr>
        <w:pStyle w:val="Body"/>
        <w:spacing w:after="0" w:line="240" w:lineRule="auto"/>
        <w:rPr>
          <w:rFonts w:cs="Arial"/>
          <w:sz w:val="18"/>
          <w:szCs w:val="18"/>
          <w:lang w:val="en-US"/>
        </w:rPr>
      </w:pPr>
    </w:p>
    <w:p w14:paraId="0AA81BE2" w14:textId="77777777" w:rsidR="00A56E09" w:rsidRDefault="00A56E09" w:rsidP="00641C00">
      <w:pPr>
        <w:pStyle w:val="Body"/>
        <w:spacing w:after="0" w:line="240" w:lineRule="auto"/>
        <w:rPr>
          <w:rFonts w:cs="Arial"/>
          <w:sz w:val="18"/>
          <w:szCs w:val="18"/>
          <w:lang w:val="en-US"/>
        </w:rPr>
      </w:pPr>
    </w:p>
    <w:p w14:paraId="47822943" w14:textId="0F4912FE" w:rsidR="002261FC" w:rsidRDefault="002261FC">
      <w:pPr>
        <w:rPr>
          <w:rFonts w:ascii="Arial" w:eastAsia="Times New Roman" w:hAnsi="Arial" w:cs="Arial"/>
          <w:kern w:val="20"/>
          <w:sz w:val="18"/>
          <w:szCs w:val="18"/>
          <w:lang w:val="en-US" w:eastAsia="en-GB"/>
        </w:rPr>
      </w:pPr>
      <w:r>
        <w:rPr>
          <w:rFonts w:cs="Arial"/>
          <w:sz w:val="18"/>
          <w:szCs w:val="18"/>
          <w:lang w:val="en-US"/>
        </w:rPr>
        <w:br w:type="page"/>
      </w:r>
    </w:p>
    <w:p w14:paraId="6B38150C" w14:textId="33663F99" w:rsidR="00B80168" w:rsidRPr="0054261B" w:rsidRDefault="00B80168" w:rsidP="0054261B">
      <w:pPr>
        <w:pStyle w:val="Ttulo1"/>
        <w:keepNext w:val="0"/>
        <w:keepLines w:val="0"/>
        <w:spacing w:line="259" w:lineRule="auto"/>
        <w:jc w:val="both"/>
        <w:rPr>
          <w:rFonts w:ascii="Arial" w:hAnsi="Arial" w:cs="Arial"/>
          <w:b/>
          <w:color w:val="1F3864" w:themeColor="accent1" w:themeShade="80"/>
          <w:sz w:val="20"/>
          <w:lang w:val="en-US"/>
        </w:rPr>
      </w:pPr>
      <w:bookmarkStart w:id="129" w:name="_Toc173250899"/>
      <w:bookmarkStart w:id="130" w:name="_Toc173260704"/>
      <w:bookmarkStart w:id="131" w:name="_Toc181620420"/>
      <w:bookmarkStart w:id="132" w:name="_Toc190103320"/>
      <w:bookmarkStart w:id="133" w:name="_Toc190680649"/>
      <w:bookmarkStart w:id="134" w:name="MEMBERS"/>
      <w:bookmarkStart w:id="135" w:name="_Toc221126603"/>
      <w:bookmarkStart w:id="136" w:name="_Toc221533133"/>
      <w:r w:rsidRPr="0054261B">
        <w:rPr>
          <w:rFonts w:ascii="Arial" w:hAnsi="Arial" w:cs="Arial"/>
          <w:b/>
          <w:color w:val="1F3864" w:themeColor="accent1" w:themeShade="80"/>
          <w:sz w:val="20"/>
          <w:lang w:val="en-US"/>
        </w:rPr>
        <w:lastRenderedPageBreak/>
        <w:t>MEMBERS OF THE MANAGEMENT BODIES</w:t>
      </w:r>
      <w:bookmarkEnd w:id="129"/>
      <w:bookmarkEnd w:id="130"/>
      <w:bookmarkEnd w:id="131"/>
      <w:bookmarkEnd w:id="132"/>
      <w:bookmarkEnd w:id="133"/>
      <w:bookmarkEnd w:id="134"/>
      <w:bookmarkEnd w:id="135"/>
      <w:bookmarkEnd w:id="136"/>
    </w:p>
    <w:p w14:paraId="654B5D95" w14:textId="77777777" w:rsidR="00272BC1" w:rsidRPr="00331BA8" w:rsidRDefault="00272BC1" w:rsidP="00126DBC">
      <w:pPr>
        <w:spacing w:before="300" w:line="240" w:lineRule="auto"/>
        <w:rPr>
          <w:rFonts w:ascii="Arial" w:eastAsia="Times New Roman" w:hAnsi="Arial" w:cs="Arial"/>
          <w:b/>
          <w:color w:val="1F3864" w:themeColor="accent1" w:themeShade="80"/>
          <w:spacing w:val="-2"/>
          <w:sz w:val="20"/>
          <w:szCs w:val="20"/>
          <w:lang w:eastAsia="pt-BR"/>
        </w:rPr>
      </w:pPr>
      <w:r w:rsidRPr="00331BA8">
        <w:rPr>
          <w:rFonts w:ascii="Arial" w:eastAsia="Times New Roman" w:hAnsi="Arial" w:cs="Arial"/>
          <w:b/>
          <w:color w:val="1F3864" w:themeColor="accent1" w:themeShade="80"/>
          <w:spacing w:val="-2"/>
          <w:sz w:val="20"/>
          <w:szCs w:val="20"/>
          <w:lang w:eastAsia="pt-BR"/>
        </w:rPr>
        <w:t>DIRECTOR-PRESIDENT</w:t>
      </w:r>
    </w:p>
    <w:p w14:paraId="17520FFF" w14:textId="77777777" w:rsidR="00272BC1" w:rsidRPr="007C0D74" w:rsidRDefault="00272BC1" w:rsidP="00272BC1">
      <w:pPr>
        <w:keepNext/>
        <w:spacing w:line="240" w:lineRule="auto"/>
        <w:rPr>
          <w:rFonts w:ascii="Arial" w:eastAsia="Times New Roman" w:hAnsi="Arial" w:cs="Arial"/>
          <w:snapToGrid w:val="0"/>
          <w:spacing w:val="-2"/>
          <w:sz w:val="18"/>
          <w:szCs w:val="18"/>
          <w:lang w:eastAsia="pt-BR"/>
        </w:rPr>
      </w:pPr>
      <w:r w:rsidRPr="007C0D74">
        <w:rPr>
          <w:rFonts w:ascii="Arial" w:eastAsia="Times New Roman" w:hAnsi="Arial" w:cs="Arial"/>
          <w:snapToGrid w:val="0"/>
          <w:spacing w:val="-2"/>
          <w:sz w:val="18"/>
          <w:szCs w:val="18"/>
          <w:lang w:eastAsia="pt-BR"/>
        </w:rPr>
        <w:t>Delano Valentim de Andrade</w:t>
      </w:r>
    </w:p>
    <w:p w14:paraId="423C6E92" w14:textId="77777777" w:rsidR="00272BC1" w:rsidRPr="00A221EF" w:rsidRDefault="00272BC1" w:rsidP="00272BC1">
      <w:pPr>
        <w:spacing w:line="240" w:lineRule="auto"/>
        <w:rPr>
          <w:rFonts w:ascii="Arial" w:eastAsia="Times New Roman" w:hAnsi="Arial" w:cs="Arial"/>
          <w:b/>
          <w:color w:val="1F3864" w:themeColor="accent1" w:themeShade="80"/>
          <w:spacing w:val="-2"/>
          <w:sz w:val="20"/>
          <w:szCs w:val="20"/>
          <w:highlight w:val="yellow"/>
          <w:lang w:eastAsia="pt-BR"/>
        </w:rPr>
      </w:pPr>
    </w:p>
    <w:p w14:paraId="236AB513" w14:textId="77777777" w:rsidR="00272BC1" w:rsidRPr="004C0C12"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4C0C12">
        <w:rPr>
          <w:rFonts w:ascii="Arial" w:eastAsia="Times New Roman" w:hAnsi="Arial" w:cs="Arial"/>
          <w:b/>
          <w:color w:val="1F3864" w:themeColor="accent1" w:themeShade="80"/>
          <w:spacing w:val="-2"/>
          <w:sz w:val="20"/>
          <w:szCs w:val="20"/>
          <w:lang w:eastAsia="pt-BR"/>
        </w:rPr>
        <w:t>DIRECTORS</w:t>
      </w:r>
    </w:p>
    <w:p w14:paraId="4FB1722B" w14:textId="77777777" w:rsidR="00272BC1" w:rsidRPr="004C0C12" w:rsidRDefault="00272BC1" w:rsidP="00272BC1">
      <w:pPr>
        <w:keepNext/>
        <w:spacing w:line="240" w:lineRule="auto"/>
        <w:rPr>
          <w:rFonts w:ascii="Arial" w:eastAsia="Times New Roman" w:hAnsi="Arial" w:cs="Arial"/>
          <w:snapToGrid w:val="0"/>
          <w:spacing w:val="-2"/>
          <w:sz w:val="18"/>
          <w:szCs w:val="18"/>
          <w:lang w:eastAsia="pt-BR"/>
        </w:rPr>
      </w:pPr>
      <w:r w:rsidRPr="004C0C12">
        <w:rPr>
          <w:rFonts w:ascii="Arial" w:eastAsia="Times New Roman" w:hAnsi="Arial" w:cs="Arial"/>
          <w:snapToGrid w:val="0"/>
          <w:spacing w:val="-2"/>
          <w:sz w:val="18"/>
          <w:szCs w:val="18"/>
          <w:lang w:eastAsia="pt-BR"/>
        </w:rPr>
        <w:t>Allan Trancoso Ferraz Silva</w:t>
      </w:r>
    </w:p>
    <w:p w14:paraId="6575B469" w14:textId="77777777" w:rsidR="00272BC1" w:rsidRPr="004C0C12" w:rsidRDefault="00272BC1" w:rsidP="00272BC1">
      <w:pPr>
        <w:keepNext/>
        <w:spacing w:line="240" w:lineRule="auto"/>
        <w:rPr>
          <w:rFonts w:ascii="Arial" w:eastAsia="Times New Roman" w:hAnsi="Arial" w:cs="Arial"/>
          <w:snapToGrid w:val="0"/>
          <w:spacing w:val="-2"/>
          <w:sz w:val="18"/>
          <w:szCs w:val="18"/>
          <w:lang w:eastAsia="pt-BR"/>
        </w:rPr>
      </w:pPr>
      <w:r w:rsidRPr="004C0C12">
        <w:rPr>
          <w:rFonts w:ascii="Arial" w:eastAsia="Times New Roman" w:hAnsi="Arial" w:cs="Arial"/>
          <w:snapToGrid w:val="0"/>
          <w:spacing w:val="-2"/>
          <w:sz w:val="18"/>
          <w:szCs w:val="18"/>
          <w:lang w:eastAsia="pt-BR"/>
        </w:rPr>
        <w:t>Bruno Alves do Nascimento</w:t>
      </w:r>
    </w:p>
    <w:p w14:paraId="6F970359" w14:textId="77777777" w:rsidR="00272BC1" w:rsidRPr="00331BA8" w:rsidRDefault="00272BC1" w:rsidP="00272BC1">
      <w:pPr>
        <w:keepNext/>
        <w:spacing w:line="240" w:lineRule="auto"/>
        <w:rPr>
          <w:rFonts w:ascii="Arial" w:eastAsia="Times New Roman" w:hAnsi="Arial" w:cs="Arial"/>
          <w:snapToGrid w:val="0"/>
          <w:spacing w:val="-2"/>
          <w:sz w:val="18"/>
          <w:szCs w:val="18"/>
          <w:lang w:val="en-US" w:eastAsia="pt-BR"/>
        </w:rPr>
      </w:pPr>
      <w:r w:rsidRPr="00331BA8">
        <w:rPr>
          <w:rFonts w:ascii="Arial" w:eastAsia="Times New Roman" w:hAnsi="Arial" w:cs="Arial"/>
          <w:snapToGrid w:val="0"/>
          <w:spacing w:val="-2"/>
          <w:sz w:val="18"/>
          <w:szCs w:val="18"/>
          <w:lang w:val="en-US" w:eastAsia="pt-BR"/>
        </w:rPr>
        <w:t xml:space="preserve">Rafael Augusto </w:t>
      </w:r>
      <w:proofErr w:type="spellStart"/>
      <w:r w:rsidRPr="00331BA8">
        <w:rPr>
          <w:rFonts w:ascii="Arial" w:eastAsia="Times New Roman" w:hAnsi="Arial" w:cs="Arial"/>
          <w:snapToGrid w:val="0"/>
          <w:spacing w:val="-2"/>
          <w:sz w:val="18"/>
          <w:szCs w:val="18"/>
          <w:lang w:val="en-US" w:eastAsia="pt-BR"/>
        </w:rPr>
        <w:t>Sperendio</w:t>
      </w:r>
      <w:proofErr w:type="spellEnd"/>
    </w:p>
    <w:p w14:paraId="0F685A0E" w14:textId="77777777" w:rsidR="00272BC1" w:rsidRPr="00331BA8" w:rsidRDefault="00272BC1" w:rsidP="00272BC1">
      <w:pPr>
        <w:spacing w:line="240" w:lineRule="auto"/>
        <w:rPr>
          <w:rFonts w:ascii="Arial" w:eastAsia="Times New Roman" w:hAnsi="Arial" w:cs="Arial"/>
          <w:b/>
          <w:color w:val="1F3864" w:themeColor="accent1" w:themeShade="80"/>
          <w:spacing w:val="-2"/>
          <w:sz w:val="20"/>
          <w:szCs w:val="20"/>
          <w:highlight w:val="yellow"/>
          <w:lang w:val="en-US" w:eastAsia="pt-BR"/>
        </w:rPr>
      </w:pPr>
    </w:p>
    <w:p w14:paraId="31539424" w14:textId="77777777" w:rsidR="00272BC1" w:rsidRPr="00331BA8" w:rsidRDefault="00272BC1" w:rsidP="00272BC1">
      <w:pPr>
        <w:spacing w:line="240" w:lineRule="auto"/>
        <w:rPr>
          <w:rFonts w:ascii="Arial" w:eastAsia="Times New Roman" w:hAnsi="Arial" w:cs="Arial"/>
          <w:b/>
          <w:color w:val="1F3864" w:themeColor="accent1" w:themeShade="80"/>
          <w:spacing w:val="-2"/>
          <w:sz w:val="20"/>
          <w:szCs w:val="20"/>
          <w:lang w:val="en-US" w:eastAsia="pt-BR"/>
        </w:rPr>
      </w:pPr>
      <w:r w:rsidRPr="00331BA8">
        <w:rPr>
          <w:rFonts w:ascii="Arial" w:eastAsia="Times New Roman" w:hAnsi="Arial" w:cs="Arial"/>
          <w:b/>
          <w:color w:val="1F3864" w:themeColor="accent1" w:themeShade="80"/>
          <w:spacing w:val="-2"/>
          <w:sz w:val="20"/>
          <w:szCs w:val="20"/>
          <w:lang w:val="en-US" w:eastAsia="pt-BR"/>
        </w:rPr>
        <w:t>BOARD OF DIRECTORS</w:t>
      </w:r>
    </w:p>
    <w:p w14:paraId="17582160" w14:textId="77777777" w:rsidR="00BC3BAF" w:rsidRPr="00253FE0" w:rsidRDefault="00BC3BAF" w:rsidP="00BC3BAF">
      <w:pPr>
        <w:keepNext/>
        <w:spacing w:line="240" w:lineRule="auto"/>
        <w:rPr>
          <w:rFonts w:ascii="Arial" w:eastAsia="Times New Roman" w:hAnsi="Arial" w:cs="Arial"/>
          <w:snapToGrid w:val="0"/>
          <w:spacing w:val="-2"/>
          <w:sz w:val="18"/>
          <w:szCs w:val="18"/>
          <w:lang w:eastAsia="pt-BR"/>
        </w:rPr>
      </w:pPr>
      <w:proofErr w:type="spellStart"/>
      <w:r w:rsidRPr="00253FE0">
        <w:rPr>
          <w:rFonts w:ascii="Arial" w:eastAsia="Times New Roman" w:hAnsi="Arial" w:cs="Arial"/>
          <w:snapToGrid w:val="0"/>
          <w:spacing w:val="-2"/>
          <w:sz w:val="18"/>
          <w:szCs w:val="18"/>
          <w:lang w:eastAsia="pt-BR"/>
        </w:rPr>
        <w:t>Kamillo</w:t>
      </w:r>
      <w:proofErr w:type="spellEnd"/>
      <w:r w:rsidRPr="00253FE0">
        <w:rPr>
          <w:rFonts w:ascii="Arial" w:eastAsia="Times New Roman" w:hAnsi="Arial" w:cs="Arial"/>
          <w:snapToGrid w:val="0"/>
          <w:spacing w:val="-2"/>
          <w:sz w:val="18"/>
          <w:szCs w:val="18"/>
          <w:lang w:eastAsia="pt-BR"/>
        </w:rPr>
        <w:t xml:space="preserve"> </w:t>
      </w:r>
      <w:proofErr w:type="spellStart"/>
      <w:r w:rsidRPr="00253FE0">
        <w:rPr>
          <w:rFonts w:ascii="Arial" w:eastAsia="Times New Roman" w:hAnsi="Arial" w:cs="Arial"/>
          <w:snapToGrid w:val="0"/>
          <w:spacing w:val="-2"/>
          <w:sz w:val="18"/>
          <w:szCs w:val="18"/>
          <w:lang w:eastAsia="pt-BR"/>
        </w:rPr>
        <w:t>Tononi</w:t>
      </w:r>
      <w:proofErr w:type="spellEnd"/>
      <w:r w:rsidRPr="00253FE0">
        <w:rPr>
          <w:rFonts w:ascii="Arial" w:eastAsia="Times New Roman" w:hAnsi="Arial" w:cs="Arial"/>
          <w:snapToGrid w:val="0"/>
          <w:spacing w:val="-2"/>
          <w:sz w:val="18"/>
          <w:szCs w:val="18"/>
          <w:lang w:eastAsia="pt-BR"/>
        </w:rPr>
        <w:t xml:space="preserve"> Oliveira Silva (Presidente)</w:t>
      </w:r>
    </w:p>
    <w:p w14:paraId="2B052410" w14:textId="77777777" w:rsidR="00BC3BAF" w:rsidRPr="00253FE0" w:rsidRDefault="00BC3BAF" w:rsidP="00BC3BA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Delano Valentim de Andrade</w:t>
      </w:r>
    </w:p>
    <w:p w14:paraId="4E396EE2" w14:textId="77777777" w:rsidR="00272BC1" w:rsidRDefault="00272BC1" w:rsidP="00272BC1">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Gilberto Lourenço da Aparecida</w:t>
      </w:r>
    </w:p>
    <w:p w14:paraId="2108E674" w14:textId="77777777" w:rsidR="00BC3BAF" w:rsidRPr="00253FE0" w:rsidRDefault="00BC3BAF" w:rsidP="00BC3BAF">
      <w:pPr>
        <w:keepNext/>
        <w:spacing w:line="240" w:lineRule="auto"/>
        <w:rPr>
          <w:rFonts w:ascii="Arial" w:eastAsia="Times New Roman" w:hAnsi="Arial" w:cs="Arial"/>
          <w:snapToGrid w:val="0"/>
          <w:spacing w:val="-2"/>
          <w:sz w:val="18"/>
          <w:szCs w:val="18"/>
          <w:lang w:eastAsia="pt-BR"/>
        </w:rPr>
      </w:pPr>
      <w:r w:rsidRPr="005269A8">
        <w:rPr>
          <w:rFonts w:ascii="Arial" w:eastAsia="Times New Roman" w:hAnsi="Arial" w:cs="Arial"/>
          <w:snapToGrid w:val="0"/>
          <w:spacing w:val="-2"/>
          <w:sz w:val="18"/>
          <w:szCs w:val="18"/>
          <w:lang w:eastAsia="pt-BR"/>
        </w:rPr>
        <w:t xml:space="preserve">João </w:t>
      </w:r>
      <w:proofErr w:type="spellStart"/>
      <w:r w:rsidRPr="005269A8">
        <w:rPr>
          <w:rFonts w:ascii="Arial" w:eastAsia="Times New Roman" w:hAnsi="Arial" w:cs="Arial"/>
          <w:snapToGrid w:val="0"/>
          <w:spacing w:val="-2"/>
          <w:sz w:val="18"/>
          <w:szCs w:val="18"/>
          <w:lang w:eastAsia="pt-BR"/>
        </w:rPr>
        <w:t>Vagnes</w:t>
      </w:r>
      <w:proofErr w:type="spellEnd"/>
      <w:r w:rsidRPr="005269A8">
        <w:rPr>
          <w:rFonts w:ascii="Arial" w:eastAsia="Times New Roman" w:hAnsi="Arial" w:cs="Arial"/>
          <w:snapToGrid w:val="0"/>
          <w:spacing w:val="-2"/>
          <w:sz w:val="18"/>
          <w:szCs w:val="18"/>
          <w:lang w:eastAsia="pt-BR"/>
        </w:rPr>
        <w:t xml:space="preserve"> de Moura Silva</w:t>
      </w:r>
    </w:p>
    <w:p w14:paraId="0C5FBC68" w14:textId="77777777" w:rsidR="00272BC1" w:rsidRPr="00253FE0" w:rsidRDefault="00272BC1" w:rsidP="00272BC1">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Marcos Rogério de Souza</w:t>
      </w:r>
    </w:p>
    <w:p w14:paraId="4FCB9ABA" w14:textId="77777777" w:rsidR="00272BC1" w:rsidRPr="00A221EF" w:rsidRDefault="00272BC1" w:rsidP="00272BC1">
      <w:pPr>
        <w:keepNext/>
        <w:spacing w:line="240" w:lineRule="auto"/>
        <w:rPr>
          <w:rFonts w:ascii="Arial" w:eastAsia="Times New Roman" w:hAnsi="Arial" w:cs="Arial"/>
          <w:snapToGrid w:val="0"/>
          <w:spacing w:val="-2"/>
          <w:sz w:val="18"/>
          <w:szCs w:val="18"/>
          <w:highlight w:val="yellow"/>
          <w:lang w:eastAsia="pt-BR"/>
        </w:rPr>
      </w:pPr>
      <w:r w:rsidRPr="00253FE0">
        <w:rPr>
          <w:rFonts w:ascii="Arial" w:eastAsia="Times New Roman" w:hAnsi="Arial" w:cs="Arial"/>
          <w:snapToGrid w:val="0"/>
          <w:spacing w:val="-2"/>
          <w:sz w:val="18"/>
          <w:szCs w:val="18"/>
          <w:lang w:eastAsia="pt-BR"/>
        </w:rPr>
        <w:t>Maria Carolina Ferreira Lacerda</w:t>
      </w:r>
    </w:p>
    <w:p w14:paraId="50FBAD35" w14:textId="77777777" w:rsidR="00272BC1" w:rsidRPr="00A221EF" w:rsidRDefault="00272BC1" w:rsidP="00272BC1">
      <w:pPr>
        <w:spacing w:line="240" w:lineRule="auto"/>
        <w:rPr>
          <w:rFonts w:ascii="Arial" w:eastAsia="Times New Roman" w:hAnsi="Arial" w:cs="Arial"/>
          <w:b/>
          <w:color w:val="1F3864" w:themeColor="accent1" w:themeShade="80"/>
          <w:spacing w:val="-2"/>
          <w:sz w:val="20"/>
          <w:szCs w:val="20"/>
          <w:highlight w:val="yellow"/>
          <w:lang w:eastAsia="pt-BR"/>
        </w:rPr>
      </w:pPr>
    </w:p>
    <w:p w14:paraId="6230A9B6" w14:textId="77777777" w:rsidR="00272BC1" w:rsidRPr="003D16EF"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3D16EF">
        <w:rPr>
          <w:rFonts w:ascii="Arial" w:eastAsia="Times New Roman" w:hAnsi="Arial" w:cs="Arial"/>
          <w:b/>
          <w:color w:val="1F3864" w:themeColor="accent1" w:themeShade="80"/>
          <w:spacing w:val="-2"/>
          <w:sz w:val="20"/>
          <w:szCs w:val="20"/>
          <w:lang w:eastAsia="pt-BR"/>
        </w:rPr>
        <w:t>FISCAL COUNCIL</w:t>
      </w:r>
    </w:p>
    <w:p w14:paraId="4C6677ED" w14:textId="77777777" w:rsidR="003D16EF" w:rsidRPr="00253FE0" w:rsidRDefault="003D16EF" w:rsidP="003D16E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 xml:space="preserve">Francisco Olinto Velo Schmitt </w:t>
      </w:r>
    </w:p>
    <w:p w14:paraId="12139425" w14:textId="77777777" w:rsidR="003D16EF" w:rsidRPr="00253FE0" w:rsidRDefault="003D16EF" w:rsidP="003D16EF">
      <w:pPr>
        <w:keepNext/>
        <w:spacing w:line="240" w:lineRule="auto"/>
        <w:rPr>
          <w:rFonts w:ascii="Arial" w:eastAsia="Times New Roman" w:hAnsi="Arial" w:cs="Arial"/>
          <w:snapToGrid w:val="0"/>
          <w:spacing w:val="-2"/>
          <w:sz w:val="18"/>
          <w:szCs w:val="18"/>
          <w:lang w:eastAsia="pt-BR"/>
        </w:rPr>
      </w:pPr>
      <w:r w:rsidRPr="00253FE0">
        <w:rPr>
          <w:rFonts w:ascii="Arial" w:eastAsia="Times New Roman" w:hAnsi="Arial" w:cs="Arial"/>
          <w:snapToGrid w:val="0"/>
          <w:spacing w:val="-2"/>
          <w:sz w:val="18"/>
          <w:szCs w:val="18"/>
          <w:lang w:eastAsia="pt-BR"/>
        </w:rPr>
        <w:t>Marcelo Henrique Gomes da Silva</w:t>
      </w:r>
    </w:p>
    <w:p w14:paraId="1876AF47" w14:textId="14270924" w:rsidR="00272BC1" w:rsidRPr="00A221EF" w:rsidRDefault="003D16EF" w:rsidP="003D16EF">
      <w:pPr>
        <w:keepNext/>
        <w:spacing w:line="240" w:lineRule="auto"/>
        <w:rPr>
          <w:rFonts w:ascii="Arial" w:eastAsia="Times New Roman" w:hAnsi="Arial" w:cs="Arial"/>
          <w:snapToGrid w:val="0"/>
          <w:spacing w:val="-2"/>
          <w:sz w:val="18"/>
          <w:szCs w:val="18"/>
          <w:highlight w:val="yellow"/>
          <w:lang w:eastAsia="pt-BR"/>
        </w:rPr>
      </w:pPr>
      <w:r w:rsidRPr="00253FE0">
        <w:rPr>
          <w:rFonts w:ascii="Arial" w:eastAsia="Times New Roman" w:hAnsi="Arial" w:cs="Arial"/>
          <w:snapToGrid w:val="0"/>
          <w:spacing w:val="-2"/>
          <w:sz w:val="18"/>
          <w:szCs w:val="18"/>
          <w:lang w:eastAsia="pt-BR"/>
        </w:rPr>
        <w:t xml:space="preserve">Rafael Rezende </w:t>
      </w:r>
      <w:proofErr w:type="spellStart"/>
      <w:r w:rsidRPr="00253FE0">
        <w:rPr>
          <w:rFonts w:ascii="Arial" w:eastAsia="Times New Roman" w:hAnsi="Arial" w:cs="Arial"/>
          <w:snapToGrid w:val="0"/>
          <w:spacing w:val="-2"/>
          <w:sz w:val="18"/>
          <w:szCs w:val="18"/>
          <w:lang w:eastAsia="pt-BR"/>
        </w:rPr>
        <w:t>Brigolini</w:t>
      </w:r>
      <w:proofErr w:type="spellEnd"/>
    </w:p>
    <w:p w14:paraId="1C2F06F8" w14:textId="77777777" w:rsidR="00272BC1" w:rsidRPr="00A221EF" w:rsidRDefault="00272BC1" w:rsidP="00272BC1">
      <w:pPr>
        <w:spacing w:line="240" w:lineRule="auto"/>
        <w:rPr>
          <w:rFonts w:ascii="Arial" w:eastAsia="Times New Roman" w:hAnsi="Arial" w:cs="Arial"/>
          <w:b/>
          <w:color w:val="1F3864" w:themeColor="accent1" w:themeShade="80"/>
          <w:spacing w:val="-2"/>
          <w:sz w:val="20"/>
          <w:szCs w:val="20"/>
          <w:highlight w:val="yellow"/>
          <w:lang w:eastAsia="pt-BR"/>
        </w:rPr>
      </w:pPr>
    </w:p>
    <w:p w14:paraId="532B1935" w14:textId="77777777" w:rsidR="00272BC1" w:rsidRPr="00E97C88"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E97C88">
        <w:rPr>
          <w:rFonts w:ascii="Arial" w:eastAsia="Times New Roman" w:hAnsi="Arial" w:cs="Arial"/>
          <w:b/>
          <w:color w:val="1F3864" w:themeColor="accent1" w:themeShade="80"/>
          <w:spacing w:val="-2"/>
          <w:sz w:val="20"/>
          <w:szCs w:val="20"/>
          <w:lang w:eastAsia="pt-BR"/>
        </w:rPr>
        <w:t>AUDIT COMMITTEE</w:t>
      </w:r>
    </w:p>
    <w:p w14:paraId="3772DA2D" w14:textId="77777777" w:rsidR="00800135" w:rsidRPr="00253FE0" w:rsidRDefault="00800135" w:rsidP="00800135">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André </w:t>
      </w:r>
      <w:proofErr w:type="spellStart"/>
      <w:r w:rsidRPr="00253FE0">
        <w:rPr>
          <w:rFonts w:ascii="Arial" w:hAnsi="Arial" w:cs="Arial"/>
          <w:snapToGrid w:val="0"/>
          <w:sz w:val="18"/>
          <w:szCs w:val="18"/>
        </w:rPr>
        <w:t>Coji</w:t>
      </w:r>
      <w:proofErr w:type="spellEnd"/>
    </w:p>
    <w:p w14:paraId="4C28B49B" w14:textId="77777777" w:rsidR="00800135" w:rsidRPr="00253FE0" w:rsidRDefault="00800135" w:rsidP="00800135">
      <w:pPr>
        <w:keepNext/>
        <w:spacing w:line="240" w:lineRule="auto"/>
        <w:rPr>
          <w:rFonts w:ascii="Arial" w:hAnsi="Arial" w:cs="Arial"/>
          <w:snapToGrid w:val="0"/>
          <w:sz w:val="18"/>
          <w:szCs w:val="18"/>
        </w:rPr>
      </w:pPr>
      <w:r w:rsidRPr="00253FE0">
        <w:rPr>
          <w:rFonts w:ascii="Arial" w:hAnsi="Arial" w:cs="Arial"/>
          <w:snapToGrid w:val="0"/>
          <w:sz w:val="18"/>
          <w:szCs w:val="18"/>
        </w:rPr>
        <w:t xml:space="preserve">Antônio </w:t>
      </w:r>
      <w:proofErr w:type="spellStart"/>
      <w:r w:rsidRPr="00253FE0">
        <w:rPr>
          <w:rFonts w:ascii="Arial" w:hAnsi="Arial" w:cs="Arial"/>
          <w:snapToGrid w:val="0"/>
          <w:sz w:val="18"/>
          <w:szCs w:val="18"/>
        </w:rPr>
        <w:t>Martiningo</w:t>
      </w:r>
      <w:proofErr w:type="spellEnd"/>
      <w:r w:rsidRPr="00253FE0">
        <w:rPr>
          <w:rFonts w:ascii="Arial" w:hAnsi="Arial" w:cs="Arial"/>
          <w:snapToGrid w:val="0"/>
          <w:sz w:val="18"/>
          <w:szCs w:val="18"/>
        </w:rPr>
        <w:t xml:space="preserve"> Filho</w:t>
      </w:r>
    </w:p>
    <w:p w14:paraId="50A58A5B" w14:textId="77777777" w:rsidR="00800135" w:rsidRPr="00253FE0" w:rsidRDefault="00800135" w:rsidP="00800135">
      <w:pPr>
        <w:keepNext/>
        <w:spacing w:line="240" w:lineRule="auto"/>
        <w:rPr>
          <w:rFonts w:ascii="Arial" w:hAnsi="Arial" w:cs="Arial"/>
          <w:snapToGrid w:val="0"/>
          <w:sz w:val="18"/>
          <w:szCs w:val="18"/>
        </w:rPr>
      </w:pPr>
      <w:r w:rsidRPr="00253FE0">
        <w:rPr>
          <w:rFonts w:ascii="Arial" w:hAnsi="Arial" w:cs="Arial"/>
          <w:snapToGrid w:val="0"/>
          <w:sz w:val="18"/>
          <w:szCs w:val="18"/>
        </w:rPr>
        <w:t xml:space="preserve">Cícero </w:t>
      </w:r>
      <w:proofErr w:type="spellStart"/>
      <w:r w:rsidRPr="00253FE0">
        <w:rPr>
          <w:rFonts w:ascii="Arial" w:hAnsi="Arial" w:cs="Arial"/>
          <w:snapToGrid w:val="0"/>
          <w:sz w:val="18"/>
          <w:szCs w:val="18"/>
        </w:rPr>
        <w:t>Przendsiuk</w:t>
      </w:r>
      <w:proofErr w:type="spellEnd"/>
    </w:p>
    <w:p w14:paraId="79B99C0C" w14:textId="77777777" w:rsidR="00800135" w:rsidRPr="00253FE0" w:rsidRDefault="00800135" w:rsidP="00800135">
      <w:pPr>
        <w:keepNext/>
        <w:spacing w:line="240" w:lineRule="auto"/>
        <w:rPr>
          <w:rFonts w:ascii="Arial" w:hAnsi="Arial" w:cs="Arial"/>
          <w:snapToGrid w:val="0"/>
          <w:sz w:val="18"/>
          <w:szCs w:val="18"/>
        </w:rPr>
      </w:pPr>
      <w:r w:rsidRPr="00253FE0">
        <w:rPr>
          <w:rFonts w:ascii="Arial" w:hAnsi="Arial" w:cs="Arial"/>
          <w:snapToGrid w:val="0"/>
          <w:sz w:val="18"/>
          <w:szCs w:val="18"/>
        </w:rPr>
        <w:t>Gilberto Lourenço da Aparecida</w:t>
      </w:r>
    </w:p>
    <w:p w14:paraId="60A47424" w14:textId="77777777" w:rsidR="00272BC1" w:rsidRPr="00A221EF" w:rsidRDefault="00800135" w:rsidP="00800135">
      <w:pPr>
        <w:spacing w:line="240" w:lineRule="auto"/>
        <w:rPr>
          <w:rFonts w:ascii="Arial" w:hAnsi="Arial" w:cs="Arial"/>
          <w:snapToGrid w:val="0"/>
          <w:sz w:val="18"/>
          <w:szCs w:val="18"/>
          <w:highlight w:val="yellow"/>
        </w:rPr>
      </w:pPr>
      <w:r w:rsidRPr="00253FE0">
        <w:rPr>
          <w:rFonts w:ascii="Arial" w:hAnsi="Arial" w:cs="Arial"/>
          <w:snapToGrid w:val="0"/>
          <w:sz w:val="18"/>
          <w:szCs w:val="18"/>
        </w:rPr>
        <w:t>Manoel Gimenes Ruy</w:t>
      </w:r>
    </w:p>
    <w:p w14:paraId="2008659E" w14:textId="77777777" w:rsidR="00272BC1" w:rsidRPr="00A221EF" w:rsidRDefault="00272BC1" w:rsidP="00272BC1">
      <w:pPr>
        <w:spacing w:line="240" w:lineRule="auto"/>
        <w:rPr>
          <w:rFonts w:ascii="Arial" w:eastAsia="Times New Roman" w:hAnsi="Arial" w:cs="Arial"/>
          <w:b/>
          <w:color w:val="1F3864" w:themeColor="accent1" w:themeShade="80"/>
          <w:spacing w:val="-2"/>
          <w:sz w:val="20"/>
          <w:szCs w:val="20"/>
          <w:highlight w:val="yellow"/>
          <w:lang w:eastAsia="pt-BR"/>
        </w:rPr>
      </w:pPr>
    </w:p>
    <w:p w14:paraId="7D2F1E62" w14:textId="77777777" w:rsidR="00272BC1" w:rsidRPr="00800135" w:rsidRDefault="00272BC1" w:rsidP="00272BC1">
      <w:pPr>
        <w:spacing w:line="240" w:lineRule="auto"/>
        <w:rPr>
          <w:rFonts w:ascii="Arial" w:eastAsia="Times New Roman" w:hAnsi="Arial" w:cs="Arial"/>
          <w:b/>
          <w:color w:val="1F3864" w:themeColor="accent1" w:themeShade="80"/>
          <w:spacing w:val="-2"/>
          <w:sz w:val="20"/>
          <w:szCs w:val="20"/>
          <w:lang w:eastAsia="pt-BR"/>
        </w:rPr>
      </w:pPr>
      <w:r w:rsidRPr="00800135">
        <w:rPr>
          <w:rFonts w:ascii="Arial" w:eastAsia="Times New Roman" w:hAnsi="Arial" w:cs="Arial"/>
          <w:b/>
          <w:color w:val="1F3864" w:themeColor="accent1" w:themeShade="80"/>
          <w:spacing w:val="-2"/>
          <w:sz w:val="20"/>
          <w:szCs w:val="20"/>
          <w:lang w:eastAsia="pt-BR"/>
        </w:rPr>
        <w:t>ACCOUNTANT</w:t>
      </w:r>
    </w:p>
    <w:p w14:paraId="13AD9A74" w14:textId="77777777" w:rsidR="00272BC1" w:rsidRPr="00800135" w:rsidRDefault="00272BC1" w:rsidP="00272BC1">
      <w:pPr>
        <w:spacing w:line="240" w:lineRule="auto"/>
        <w:rPr>
          <w:rFonts w:ascii="Arial" w:hAnsi="Arial" w:cs="Arial"/>
          <w:snapToGrid w:val="0"/>
          <w:sz w:val="18"/>
          <w:szCs w:val="18"/>
          <w:lang w:eastAsia="pt-BR"/>
        </w:rPr>
      </w:pPr>
      <w:r w:rsidRPr="00800135">
        <w:rPr>
          <w:rFonts w:ascii="Arial" w:hAnsi="Arial" w:cs="Arial"/>
          <w:snapToGrid w:val="0"/>
          <w:sz w:val="18"/>
          <w:szCs w:val="18"/>
          <w:lang w:eastAsia="pt-BR"/>
        </w:rPr>
        <w:t>Pedro Kiefer Braga</w:t>
      </w:r>
    </w:p>
    <w:p w14:paraId="060B0992" w14:textId="77777777" w:rsidR="00272BC1" w:rsidRPr="00800135" w:rsidRDefault="00272BC1" w:rsidP="00272BC1">
      <w:pPr>
        <w:spacing w:line="240" w:lineRule="auto"/>
        <w:rPr>
          <w:rFonts w:ascii="Arial" w:hAnsi="Arial" w:cs="Arial"/>
          <w:snapToGrid w:val="0"/>
          <w:sz w:val="18"/>
          <w:szCs w:val="18"/>
          <w:lang w:eastAsia="pt-BR"/>
        </w:rPr>
      </w:pPr>
      <w:r w:rsidRPr="00800135">
        <w:rPr>
          <w:rFonts w:ascii="Arial" w:hAnsi="Arial" w:cs="Arial"/>
          <w:snapToGrid w:val="0"/>
          <w:sz w:val="18"/>
          <w:szCs w:val="18"/>
          <w:lang w:eastAsia="pt-BR"/>
        </w:rPr>
        <w:t>CRC-DF 020.786/O-0</w:t>
      </w:r>
    </w:p>
    <w:p w14:paraId="707AC6B5" w14:textId="77777777" w:rsidR="00272BC1" w:rsidRPr="00B80168" w:rsidRDefault="00272BC1" w:rsidP="00272BC1">
      <w:pPr>
        <w:spacing w:line="240" w:lineRule="auto"/>
        <w:rPr>
          <w:rFonts w:ascii="Arial" w:hAnsi="Arial" w:cs="Arial"/>
        </w:rPr>
      </w:pPr>
      <w:r w:rsidRPr="00800135">
        <w:rPr>
          <w:rFonts w:ascii="Arial" w:hAnsi="Arial" w:cs="Arial"/>
          <w:snapToGrid w:val="0"/>
          <w:sz w:val="18"/>
          <w:szCs w:val="18"/>
        </w:rPr>
        <w:t>CPF 027.782.029-43</w:t>
      </w:r>
    </w:p>
    <w:p w14:paraId="30038A0C" w14:textId="43210862" w:rsidR="00641C00" w:rsidRPr="00B80168" w:rsidRDefault="00641C00" w:rsidP="00272BC1">
      <w:pPr>
        <w:spacing w:line="240" w:lineRule="auto"/>
        <w:rPr>
          <w:rFonts w:ascii="Arial" w:hAnsi="Arial" w:cs="Arial"/>
        </w:rPr>
      </w:pPr>
    </w:p>
    <w:sectPr w:rsidR="00641C00" w:rsidRPr="00B80168" w:rsidSect="007267D3">
      <w:headerReference w:type="default" r:id="rId33"/>
      <w:footerReference w:type="default" r:id="rId34"/>
      <w:headerReference w:type="first" r:id="rId35"/>
      <w:footerReference w:type="first" r:id="rId36"/>
      <w:pgSz w:w="11907" w:h="16840" w:code="9"/>
      <w:pgMar w:top="1134" w:right="1275" w:bottom="851" w:left="1134" w:header="851" w:footer="56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DEAE" w14:textId="77777777" w:rsidR="004606B5" w:rsidRDefault="004606B5" w:rsidP="00347240">
      <w:pPr>
        <w:spacing w:after="0" w:line="240" w:lineRule="auto"/>
      </w:pPr>
      <w:r>
        <w:separator/>
      </w:r>
    </w:p>
  </w:endnote>
  <w:endnote w:type="continuationSeparator" w:id="0">
    <w:p w14:paraId="0EBACA08" w14:textId="77777777" w:rsidR="004606B5" w:rsidRDefault="004606B5" w:rsidP="00347240">
      <w:pPr>
        <w:spacing w:after="0" w:line="240" w:lineRule="auto"/>
      </w:pPr>
      <w:r>
        <w:continuationSeparator/>
      </w:r>
    </w:p>
  </w:endnote>
  <w:endnote w:type="continuationNotice" w:id="1">
    <w:p w14:paraId="2EA9172B" w14:textId="77777777" w:rsidR="004606B5" w:rsidRDefault="00460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alibri"/>
    <w:charset w:val="00"/>
    <w:family w:val="swiss"/>
    <w:pitch w:val="variable"/>
  </w:font>
  <w:font w:name="Aptos">
    <w:charset w:val="00"/>
    <w:family w:val="swiss"/>
    <w:pitch w:val="variable"/>
    <w:sig w:usb0="20000287" w:usb1="00000003" w:usb2="00000000" w:usb3="00000000" w:csb0="0000019F" w:csb1="00000000"/>
  </w:font>
  <w:font w:name="BancoDoBrasil Textos">
    <w:panose1 w:val="00000500000000000000"/>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ncoDoBrasil Titulos Medium">
    <w:panose1 w:val="00000600000000000000"/>
    <w:charset w:val="00"/>
    <w:family w:val="auto"/>
    <w:pitch w:val="variable"/>
    <w:sig w:usb0="00000003" w:usb1="00000001"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77F" w14:textId="77777777" w:rsidR="009369AD" w:rsidRDefault="009369AD">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5F3" w14:textId="77777777" w:rsidR="00E21052" w:rsidRDefault="00E21052" w:rsidP="00E21052">
    <w:pPr>
      <w:ind w:left="20" w:right="18"/>
      <w:rPr>
        <w:sz w:val="12"/>
      </w:rPr>
    </w:pPr>
    <w:r>
      <w:rPr>
        <w:color w:val="767879"/>
        <w:sz w:val="12"/>
      </w:rPr>
      <w:t>KPMG</w:t>
    </w:r>
    <w:r>
      <w:rPr>
        <w:color w:val="767879"/>
        <w:spacing w:val="-6"/>
        <w:sz w:val="12"/>
      </w:rPr>
      <w:t xml:space="preserve"> </w:t>
    </w:r>
    <w:r>
      <w:rPr>
        <w:color w:val="767879"/>
        <w:sz w:val="12"/>
      </w:rPr>
      <w:t>Auditores</w:t>
    </w:r>
    <w:r>
      <w:rPr>
        <w:color w:val="767879"/>
        <w:spacing w:val="-4"/>
        <w:sz w:val="12"/>
      </w:rPr>
      <w:t xml:space="preserve"> </w:t>
    </w:r>
    <w:r>
      <w:rPr>
        <w:color w:val="767879"/>
        <w:sz w:val="12"/>
      </w:rPr>
      <w:t>Independentes</w:t>
    </w:r>
    <w:r>
      <w:rPr>
        <w:color w:val="767879"/>
        <w:spacing w:val="-4"/>
        <w:sz w:val="12"/>
      </w:rPr>
      <w:t xml:space="preserve"> </w:t>
    </w:r>
    <w:r>
      <w:rPr>
        <w:color w:val="767879"/>
        <w:sz w:val="12"/>
      </w:rPr>
      <w:t>Ltda.,</w:t>
    </w:r>
    <w:r>
      <w:rPr>
        <w:color w:val="767879"/>
        <w:spacing w:val="-4"/>
        <w:sz w:val="12"/>
      </w:rPr>
      <w:t xml:space="preserve"> </w:t>
    </w:r>
    <w:r>
      <w:rPr>
        <w:color w:val="767879"/>
        <w:sz w:val="12"/>
      </w:rPr>
      <w:t>uma</w:t>
    </w:r>
    <w:r>
      <w:rPr>
        <w:color w:val="767879"/>
        <w:spacing w:val="-5"/>
        <w:sz w:val="12"/>
      </w:rPr>
      <w:t xml:space="preserve"> </w:t>
    </w:r>
    <w:r>
      <w:rPr>
        <w:color w:val="767879"/>
        <w:sz w:val="12"/>
      </w:rPr>
      <w:t>sociedade</w:t>
    </w:r>
    <w:r>
      <w:rPr>
        <w:color w:val="767879"/>
        <w:spacing w:val="-5"/>
        <w:sz w:val="12"/>
      </w:rPr>
      <w:t xml:space="preserve"> </w:t>
    </w:r>
    <w:r>
      <w:rPr>
        <w:color w:val="767879"/>
        <w:sz w:val="12"/>
      </w:rPr>
      <w:t>simples</w:t>
    </w:r>
    <w:r>
      <w:rPr>
        <w:color w:val="767879"/>
        <w:spacing w:val="-4"/>
        <w:sz w:val="12"/>
      </w:rPr>
      <w:t xml:space="preserve"> </w:t>
    </w:r>
    <w:r>
      <w:rPr>
        <w:color w:val="767879"/>
        <w:sz w:val="12"/>
      </w:rPr>
      <w:t>brasileira,</w:t>
    </w:r>
    <w:r>
      <w:rPr>
        <w:color w:val="767879"/>
        <w:spacing w:val="-4"/>
        <w:sz w:val="12"/>
      </w:rPr>
      <w:t xml:space="preserve"> </w:t>
    </w:r>
    <w:r>
      <w:rPr>
        <w:color w:val="767879"/>
        <w:sz w:val="12"/>
      </w:rPr>
      <w:t>de</w:t>
    </w:r>
    <w:r>
      <w:rPr>
        <w:color w:val="767879"/>
        <w:spacing w:val="-5"/>
        <w:sz w:val="12"/>
      </w:rPr>
      <w:t xml:space="preserve"> </w:t>
    </w:r>
    <w:r>
      <w:rPr>
        <w:color w:val="767879"/>
        <w:sz w:val="12"/>
      </w:rPr>
      <w:t>responsabilidade</w:t>
    </w:r>
    <w:r>
      <w:rPr>
        <w:color w:val="767879"/>
        <w:spacing w:val="-4"/>
        <w:sz w:val="12"/>
      </w:rPr>
      <w:t xml:space="preserve"> </w:t>
    </w:r>
    <w:r>
      <w:rPr>
        <w:color w:val="767879"/>
        <w:sz w:val="12"/>
      </w:rPr>
      <w:t>limitada</w:t>
    </w:r>
    <w:r>
      <w:rPr>
        <w:color w:val="767879"/>
        <w:spacing w:val="-4"/>
        <w:sz w:val="12"/>
      </w:rPr>
      <w:t xml:space="preserve"> </w:t>
    </w:r>
    <w:r>
      <w:rPr>
        <w:color w:val="767879"/>
        <w:sz w:val="12"/>
      </w:rPr>
      <w:t>e</w:t>
    </w:r>
    <w:r>
      <w:rPr>
        <w:color w:val="767879"/>
        <w:spacing w:val="-5"/>
        <w:sz w:val="12"/>
      </w:rPr>
      <w:t xml:space="preserve"> </w:t>
    </w:r>
    <w:r>
      <w:rPr>
        <w:color w:val="767879"/>
        <w:sz w:val="12"/>
      </w:rPr>
      <w:t>firma-membro</w:t>
    </w:r>
    <w:r>
      <w:rPr>
        <w:color w:val="767879"/>
        <w:spacing w:val="-4"/>
        <w:sz w:val="12"/>
      </w:rPr>
      <w:t xml:space="preserve"> </w:t>
    </w:r>
    <w:r>
      <w:rPr>
        <w:color w:val="767879"/>
        <w:sz w:val="12"/>
      </w:rPr>
      <w:t>da</w:t>
    </w:r>
    <w:r>
      <w:rPr>
        <w:color w:val="767879"/>
        <w:spacing w:val="-4"/>
        <w:sz w:val="12"/>
      </w:rPr>
      <w:t xml:space="preserve"> </w:t>
    </w:r>
    <w:r>
      <w:rPr>
        <w:color w:val="767879"/>
        <w:sz w:val="12"/>
      </w:rPr>
      <w:t>organização</w:t>
    </w:r>
    <w:r>
      <w:rPr>
        <w:color w:val="767879"/>
        <w:spacing w:val="-5"/>
        <w:sz w:val="12"/>
      </w:rPr>
      <w:t xml:space="preserve"> </w:t>
    </w:r>
    <w:r>
      <w:rPr>
        <w:color w:val="767879"/>
        <w:sz w:val="12"/>
      </w:rPr>
      <w:t>global</w:t>
    </w:r>
    <w:r>
      <w:rPr>
        <w:color w:val="767879"/>
        <w:spacing w:val="-4"/>
        <w:sz w:val="12"/>
      </w:rPr>
      <w:t xml:space="preserve"> </w:t>
    </w:r>
    <w:r>
      <w:rPr>
        <w:color w:val="767879"/>
        <w:sz w:val="12"/>
      </w:rPr>
      <w:t>KPMG</w:t>
    </w:r>
    <w:r>
      <w:rPr>
        <w:color w:val="767879"/>
        <w:spacing w:val="-4"/>
        <w:sz w:val="12"/>
      </w:rPr>
      <w:t xml:space="preserve"> </w:t>
    </w:r>
    <w:r>
      <w:rPr>
        <w:color w:val="767879"/>
        <w:sz w:val="12"/>
      </w:rPr>
      <w:t>de</w:t>
    </w:r>
    <w:r>
      <w:rPr>
        <w:color w:val="767879"/>
        <w:spacing w:val="-5"/>
        <w:sz w:val="12"/>
      </w:rPr>
      <w:t xml:space="preserve"> </w:t>
    </w:r>
    <w:r>
      <w:rPr>
        <w:color w:val="767879"/>
        <w:sz w:val="12"/>
      </w:rPr>
      <w:t>firmas-membro</w:t>
    </w:r>
    <w:r>
      <w:rPr>
        <w:color w:val="767879"/>
        <w:spacing w:val="-7"/>
        <w:sz w:val="12"/>
      </w:rPr>
      <w:t xml:space="preserve"> </w:t>
    </w:r>
    <w:r>
      <w:rPr>
        <w:color w:val="767879"/>
        <w:sz w:val="12"/>
      </w:rPr>
      <w:t>independentes</w:t>
    </w:r>
    <w:r>
      <w:rPr>
        <w:color w:val="767879"/>
        <w:spacing w:val="40"/>
        <w:sz w:val="12"/>
      </w:rPr>
      <w:t xml:space="preserve"> </w:t>
    </w:r>
    <w:r>
      <w:rPr>
        <w:color w:val="767879"/>
        <w:sz w:val="12"/>
      </w:rPr>
      <w:t xml:space="preserve">licenciadas da KPMG </w:t>
    </w:r>
    <w:proofErr w:type="spellStart"/>
    <w:r>
      <w:rPr>
        <w:color w:val="767879"/>
        <w:sz w:val="12"/>
      </w:rPr>
      <w:t>International</w:t>
    </w:r>
    <w:proofErr w:type="spellEnd"/>
    <w:r>
      <w:rPr>
        <w:color w:val="767879"/>
        <w:sz w:val="12"/>
      </w:rPr>
      <w:t xml:space="preserve"> </w:t>
    </w:r>
    <w:proofErr w:type="spellStart"/>
    <w:r>
      <w:rPr>
        <w:color w:val="767879"/>
        <w:sz w:val="12"/>
      </w:rPr>
      <w:t>Limited</w:t>
    </w:r>
    <w:proofErr w:type="spellEnd"/>
    <w:r>
      <w:rPr>
        <w:color w:val="767879"/>
        <w:sz w:val="12"/>
      </w:rPr>
      <w:t>, uma empresa inglesa privada de responsabilidade limitada</w:t>
    </w:r>
  </w:p>
  <w:p w14:paraId="40DE6AB4" w14:textId="77777777" w:rsidR="002F4D1A" w:rsidRDefault="002F4D1A" w:rsidP="00AF0D92">
    <w:pPr>
      <w:pStyle w:val="Rodap"/>
      <w:tabs>
        <w:tab w:val="left" w:pos="51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3675" w14:textId="77777777" w:rsidR="007238F7" w:rsidRDefault="007238F7" w:rsidP="007238F7">
    <w:pPr>
      <w:ind w:left="20" w:right="18"/>
      <w:rPr>
        <w:sz w:val="12"/>
      </w:rPr>
    </w:pPr>
    <w:r>
      <w:rPr>
        <w:color w:val="767879"/>
        <w:sz w:val="12"/>
      </w:rPr>
      <w:t>KPMG</w:t>
    </w:r>
    <w:r>
      <w:rPr>
        <w:color w:val="767879"/>
        <w:spacing w:val="-6"/>
        <w:sz w:val="12"/>
      </w:rPr>
      <w:t xml:space="preserve"> </w:t>
    </w:r>
    <w:r>
      <w:rPr>
        <w:color w:val="767879"/>
        <w:sz w:val="12"/>
      </w:rPr>
      <w:t>Auditores</w:t>
    </w:r>
    <w:r>
      <w:rPr>
        <w:color w:val="767879"/>
        <w:spacing w:val="-4"/>
        <w:sz w:val="12"/>
      </w:rPr>
      <w:t xml:space="preserve"> </w:t>
    </w:r>
    <w:r>
      <w:rPr>
        <w:color w:val="767879"/>
        <w:sz w:val="12"/>
      </w:rPr>
      <w:t>Independentes</w:t>
    </w:r>
    <w:r>
      <w:rPr>
        <w:color w:val="767879"/>
        <w:spacing w:val="-4"/>
        <w:sz w:val="12"/>
      </w:rPr>
      <w:t xml:space="preserve"> </w:t>
    </w:r>
    <w:r>
      <w:rPr>
        <w:color w:val="767879"/>
        <w:sz w:val="12"/>
      </w:rPr>
      <w:t>Ltda.,</w:t>
    </w:r>
    <w:r>
      <w:rPr>
        <w:color w:val="767879"/>
        <w:spacing w:val="-4"/>
        <w:sz w:val="12"/>
      </w:rPr>
      <w:t xml:space="preserve"> </w:t>
    </w:r>
    <w:r>
      <w:rPr>
        <w:color w:val="767879"/>
        <w:sz w:val="12"/>
      </w:rPr>
      <w:t>uma</w:t>
    </w:r>
    <w:r>
      <w:rPr>
        <w:color w:val="767879"/>
        <w:spacing w:val="-5"/>
        <w:sz w:val="12"/>
      </w:rPr>
      <w:t xml:space="preserve"> </w:t>
    </w:r>
    <w:r>
      <w:rPr>
        <w:color w:val="767879"/>
        <w:sz w:val="12"/>
      </w:rPr>
      <w:t>sociedade</w:t>
    </w:r>
    <w:r>
      <w:rPr>
        <w:color w:val="767879"/>
        <w:spacing w:val="-5"/>
        <w:sz w:val="12"/>
      </w:rPr>
      <w:t xml:space="preserve"> </w:t>
    </w:r>
    <w:r>
      <w:rPr>
        <w:color w:val="767879"/>
        <w:sz w:val="12"/>
      </w:rPr>
      <w:t>simples</w:t>
    </w:r>
    <w:r>
      <w:rPr>
        <w:color w:val="767879"/>
        <w:spacing w:val="-4"/>
        <w:sz w:val="12"/>
      </w:rPr>
      <w:t xml:space="preserve"> </w:t>
    </w:r>
    <w:r>
      <w:rPr>
        <w:color w:val="767879"/>
        <w:sz w:val="12"/>
      </w:rPr>
      <w:t>brasileira,</w:t>
    </w:r>
    <w:r>
      <w:rPr>
        <w:color w:val="767879"/>
        <w:spacing w:val="-4"/>
        <w:sz w:val="12"/>
      </w:rPr>
      <w:t xml:space="preserve"> </w:t>
    </w:r>
    <w:r>
      <w:rPr>
        <w:color w:val="767879"/>
        <w:sz w:val="12"/>
      </w:rPr>
      <w:t>de</w:t>
    </w:r>
    <w:r>
      <w:rPr>
        <w:color w:val="767879"/>
        <w:spacing w:val="-5"/>
        <w:sz w:val="12"/>
      </w:rPr>
      <w:t xml:space="preserve"> </w:t>
    </w:r>
    <w:r>
      <w:rPr>
        <w:color w:val="767879"/>
        <w:sz w:val="12"/>
      </w:rPr>
      <w:t>responsabilidade</w:t>
    </w:r>
    <w:r>
      <w:rPr>
        <w:color w:val="767879"/>
        <w:spacing w:val="-4"/>
        <w:sz w:val="12"/>
      </w:rPr>
      <w:t xml:space="preserve"> </w:t>
    </w:r>
    <w:r>
      <w:rPr>
        <w:color w:val="767879"/>
        <w:sz w:val="12"/>
      </w:rPr>
      <w:t>limitada</w:t>
    </w:r>
    <w:r>
      <w:rPr>
        <w:color w:val="767879"/>
        <w:spacing w:val="-4"/>
        <w:sz w:val="12"/>
      </w:rPr>
      <w:t xml:space="preserve"> </w:t>
    </w:r>
    <w:r>
      <w:rPr>
        <w:color w:val="767879"/>
        <w:sz w:val="12"/>
      </w:rPr>
      <w:t>e</w:t>
    </w:r>
    <w:r>
      <w:rPr>
        <w:color w:val="767879"/>
        <w:spacing w:val="-5"/>
        <w:sz w:val="12"/>
      </w:rPr>
      <w:t xml:space="preserve"> </w:t>
    </w:r>
    <w:r>
      <w:rPr>
        <w:color w:val="767879"/>
        <w:sz w:val="12"/>
      </w:rPr>
      <w:t>firma-membro</w:t>
    </w:r>
    <w:r>
      <w:rPr>
        <w:color w:val="767879"/>
        <w:spacing w:val="-4"/>
        <w:sz w:val="12"/>
      </w:rPr>
      <w:t xml:space="preserve"> </w:t>
    </w:r>
    <w:r>
      <w:rPr>
        <w:color w:val="767879"/>
        <w:sz w:val="12"/>
      </w:rPr>
      <w:t>da</w:t>
    </w:r>
    <w:r>
      <w:rPr>
        <w:color w:val="767879"/>
        <w:spacing w:val="-4"/>
        <w:sz w:val="12"/>
      </w:rPr>
      <w:t xml:space="preserve"> </w:t>
    </w:r>
    <w:r>
      <w:rPr>
        <w:color w:val="767879"/>
        <w:sz w:val="12"/>
      </w:rPr>
      <w:t>organização</w:t>
    </w:r>
    <w:r>
      <w:rPr>
        <w:color w:val="767879"/>
        <w:spacing w:val="-5"/>
        <w:sz w:val="12"/>
      </w:rPr>
      <w:t xml:space="preserve"> </w:t>
    </w:r>
    <w:r>
      <w:rPr>
        <w:color w:val="767879"/>
        <w:sz w:val="12"/>
      </w:rPr>
      <w:t>global</w:t>
    </w:r>
    <w:r>
      <w:rPr>
        <w:color w:val="767879"/>
        <w:spacing w:val="-4"/>
        <w:sz w:val="12"/>
      </w:rPr>
      <w:t xml:space="preserve"> </w:t>
    </w:r>
    <w:r>
      <w:rPr>
        <w:color w:val="767879"/>
        <w:sz w:val="12"/>
      </w:rPr>
      <w:t>KPMG</w:t>
    </w:r>
    <w:r>
      <w:rPr>
        <w:color w:val="767879"/>
        <w:spacing w:val="-4"/>
        <w:sz w:val="12"/>
      </w:rPr>
      <w:t xml:space="preserve"> </w:t>
    </w:r>
    <w:r>
      <w:rPr>
        <w:color w:val="767879"/>
        <w:sz w:val="12"/>
      </w:rPr>
      <w:t>de</w:t>
    </w:r>
    <w:r>
      <w:rPr>
        <w:color w:val="767879"/>
        <w:spacing w:val="-5"/>
        <w:sz w:val="12"/>
      </w:rPr>
      <w:t xml:space="preserve"> </w:t>
    </w:r>
    <w:r>
      <w:rPr>
        <w:color w:val="767879"/>
        <w:sz w:val="12"/>
      </w:rPr>
      <w:t>firmas-membro</w:t>
    </w:r>
    <w:r>
      <w:rPr>
        <w:color w:val="767879"/>
        <w:spacing w:val="-7"/>
        <w:sz w:val="12"/>
      </w:rPr>
      <w:t xml:space="preserve"> </w:t>
    </w:r>
    <w:r>
      <w:rPr>
        <w:color w:val="767879"/>
        <w:sz w:val="12"/>
      </w:rPr>
      <w:t>independentes</w:t>
    </w:r>
    <w:r>
      <w:rPr>
        <w:color w:val="767879"/>
        <w:spacing w:val="40"/>
        <w:sz w:val="12"/>
      </w:rPr>
      <w:t xml:space="preserve"> </w:t>
    </w:r>
    <w:r>
      <w:rPr>
        <w:color w:val="767879"/>
        <w:sz w:val="12"/>
      </w:rPr>
      <w:t xml:space="preserve">licenciadas da KPMG </w:t>
    </w:r>
    <w:proofErr w:type="spellStart"/>
    <w:r>
      <w:rPr>
        <w:color w:val="767879"/>
        <w:sz w:val="12"/>
      </w:rPr>
      <w:t>International</w:t>
    </w:r>
    <w:proofErr w:type="spellEnd"/>
    <w:r>
      <w:rPr>
        <w:color w:val="767879"/>
        <w:sz w:val="12"/>
      </w:rPr>
      <w:t xml:space="preserve"> </w:t>
    </w:r>
    <w:proofErr w:type="spellStart"/>
    <w:r>
      <w:rPr>
        <w:color w:val="767879"/>
        <w:sz w:val="12"/>
      </w:rPr>
      <w:t>Limited</w:t>
    </w:r>
    <w:proofErr w:type="spellEnd"/>
    <w:r>
      <w:rPr>
        <w:color w:val="767879"/>
        <w:sz w:val="12"/>
      </w:rPr>
      <w:t>, uma empresa inglesa privada de responsabilidade limitada</w:t>
    </w:r>
  </w:p>
  <w:p w14:paraId="32588B31" w14:textId="77777777" w:rsidR="002F4D1A" w:rsidRDefault="002F4D1A" w:rsidP="00322C02">
    <w:pPr>
      <w:pStyle w:val="Rodap"/>
      <w:tabs>
        <w:tab w:val="left" w:pos="9639"/>
      </w:tabs>
      <w:jc w:val="right"/>
    </w:pPr>
  </w:p>
  <w:p w14:paraId="09E098E4" w14:textId="77777777" w:rsidR="002F4D1A" w:rsidRPr="00663A9A" w:rsidRDefault="002F4D1A" w:rsidP="00663A9A">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1849" w14:textId="77777777" w:rsidR="00433C24" w:rsidRDefault="00433C24" w:rsidP="00AF0D92">
    <w:pPr>
      <w:pStyle w:val="Rodap"/>
      <w:tabs>
        <w:tab w:val="left" w:pos="51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766" w14:textId="77777777" w:rsidR="002F4D1A" w:rsidRDefault="002F4D1A" w:rsidP="00322C02">
    <w:pPr>
      <w:pStyle w:val="Rodap"/>
      <w:tabs>
        <w:tab w:val="left" w:pos="9639"/>
      </w:tabs>
      <w:jc w:val="right"/>
    </w:pPr>
  </w:p>
  <w:p w14:paraId="28FE720D" w14:textId="77777777" w:rsidR="002F4D1A" w:rsidRPr="00663A9A" w:rsidRDefault="002F4D1A" w:rsidP="00663A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99676"/>
      <w:docPartObj>
        <w:docPartGallery w:val="Page Numbers (Bottom of Page)"/>
        <w:docPartUnique/>
      </w:docPartObj>
    </w:sdtPr>
    <w:sdtEndPr/>
    <w:sdtContent>
      <w:p w14:paraId="6085AD40" w14:textId="77777777" w:rsidR="009369AD" w:rsidRDefault="009369AD">
        <w:pPr>
          <w:pStyle w:val="Rodap"/>
          <w:jc w:val="right"/>
        </w:pPr>
        <w:r>
          <w:fldChar w:fldCharType="begin"/>
        </w:r>
        <w:r>
          <w:instrText>PAGE   \* MERGEFORMAT</w:instrText>
        </w:r>
        <w:r>
          <w:fldChar w:fldCharType="separate"/>
        </w:r>
        <w:r>
          <w:t>2</w:t>
        </w:r>
        <w:r>
          <w:fldChar w:fldCharType="end"/>
        </w:r>
      </w:p>
    </w:sdtContent>
  </w:sdt>
  <w:p w14:paraId="0354490B" w14:textId="6100EDD1" w:rsidR="009369AD" w:rsidRDefault="00363F1E" w:rsidP="00A27E15">
    <w:pPr>
      <w:pStyle w:val="Rodap"/>
      <w:jc w:val="right"/>
    </w:pPr>
    <w:r w:rsidRPr="0095120B">
      <w:rPr>
        <w:noProof/>
        <w:lang w:eastAsia="pt-BR"/>
      </w:rPr>
      <mc:AlternateContent>
        <mc:Choice Requires="wps">
          <w:drawing>
            <wp:anchor distT="0" distB="0" distL="114300" distR="114300" simplePos="0" relativeHeight="251658265" behindDoc="0" locked="0" layoutInCell="1" allowOverlap="1" wp14:anchorId="0EA203CE" wp14:editId="78EC0183">
              <wp:simplePos x="0" y="0"/>
              <wp:positionH relativeFrom="column">
                <wp:posOffset>2052782</wp:posOffset>
              </wp:positionH>
              <wp:positionV relativeFrom="paragraph">
                <wp:posOffset>438851</wp:posOffset>
              </wp:positionV>
              <wp:extent cx="3930015" cy="457200"/>
              <wp:effectExtent l="0" t="0" r="0" b="0"/>
              <wp:wrapNone/>
              <wp:docPr id="49008540" name="Caixa de Texto 4900854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203CE" id="_x0000_t202" coordsize="21600,21600" o:spt="202" path="m,l,21600r21600,l21600,xe">
              <v:stroke joinstyle="miter"/>
              <v:path gradientshapeok="t" o:connecttype="rect"/>
            </v:shapetype>
            <v:shape id="Caixa de Texto 49008540" o:spid="_x0000_s1039" type="#_x0000_t202" style="position:absolute;left:0;text-align:left;margin-left:161.65pt;margin-top:34.55pt;width:309.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" filled="f" stroked="f" strokeweight=".5pt">
              <v:textbox>
                <w:txbxContent>
                  <w:p w14:paraId="4E7A0447" w14:textId="77777777" w:rsidR="00F23DFB" w:rsidRPr="00927FA0" w:rsidRDefault="00F23DFB" w:rsidP="00F23DFB">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3A02FD79" w14:textId="77777777" w:rsidR="00F23DFB" w:rsidRPr="00927FA0" w:rsidRDefault="00F23DFB" w:rsidP="00F23DFB">
                    <w:pPr>
                      <w:rPr>
                        <w:rFonts w:ascii="Arial" w:hAnsi="Arial" w:cs="Arial"/>
                        <w:sz w:val="20"/>
                        <w:szCs w:val="20"/>
                        <w:lang w:val="en-US"/>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BD9B" w14:textId="77777777" w:rsidR="009369AD" w:rsidRDefault="005D66FA">
    <w:pPr>
      <w:pStyle w:val="Rodap"/>
      <w:jc w:val="right"/>
    </w:pPr>
    <w:sdt>
      <w:sdtPr>
        <w:id w:val="2090108637"/>
        <w:docPartObj>
          <w:docPartGallery w:val="Page Numbers (Bottom of Page)"/>
          <w:docPartUnique/>
        </w:docPartObj>
      </w:sdtPr>
      <w:sdtEndPr/>
      <w:sdtContent>
        <w:r w:rsidR="009369AD">
          <w:fldChar w:fldCharType="begin"/>
        </w:r>
        <w:r w:rsidR="009369AD">
          <w:instrText>PAGE   \* MERGEFORMAT</w:instrText>
        </w:r>
        <w:r w:rsidR="009369AD">
          <w:fldChar w:fldCharType="separate"/>
        </w:r>
        <w:r w:rsidR="009369AD">
          <w:t>2</w:t>
        </w:r>
        <w:r w:rsidR="009369AD">
          <w:fldChar w:fldCharType="end"/>
        </w:r>
      </w:sdtContent>
    </w:sdt>
  </w:p>
  <w:p w14:paraId="5448C40A" w14:textId="6AD3B9C0" w:rsidR="009369AD" w:rsidRPr="00663A9A" w:rsidRDefault="00C455A6" w:rsidP="00663A9A">
    <w:pPr>
      <w:pStyle w:val="Rodap"/>
    </w:pPr>
    <w:r w:rsidRPr="0069353A">
      <w:rPr>
        <w:noProof/>
        <w:sz w:val="20"/>
        <w:szCs w:val="20"/>
        <w:lang w:eastAsia="pt-BR"/>
      </w:rPr>
      <mc:AlternateContent>
        <mc:Choice Requires="wps">
          <w:drawing>
            <wp:anchor distT="0" distB="0" distL="114300" distR="114300" simplePos="0" relativeHeight="251658262" behindDoc="1" locked="0" layoutInCell="1" allowOverlap="1" wp14:anchorId="424FE218" wp14:editId="6B4485DB">
              <wp:simplePos x="0" y="0"/>
              <wp:positionH relativeFrom="page">
                <wp:posOffset>-1544866</wp:posOffset>
              </wp:positionH>
              <wp:positionV relativeFrom="paragraph">
                <wp:posOffset>647700</wp:posOffset>
              </wp:positionV>
              <wp:extent cx="7680960" cy="548640"/>
              <wp:effectExtent l="0" t="0" r="0" b="3810"/>
              <wp:wrapThrough wrapText="bothSides">
                <wp:wrapPolygon edited="0">
                  <wp:start x="0" y="0"/>
                  <wp:lineTo x="0" y="21000"/>
                  <wp:lineTo x="21536" y="21000"/>
                  <wp:lineTo x="21536" y="0"/>
                  <wp:lineTo x="0" y="0"/>
                </wp:wrapPolygon>
              </wp:wrapThrough>
              <wp:docPr id="1135764246" name="Retângulo 1135764246"/>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5C3E8" id="Retângulo 1135764246" o:spid="_x0000_s1026" style="position:absolute;margin-left:-121.65pt;margin-top:51pt;width:604.8pt;height:43.2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" fillcolor="#002d4b" stroked="f" strokeweight="1pt">
              <w10:wrap type="through"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F584" w14:textId="5E401014" w:rsidR="000C13AF" w:rsidRDefault="000C13AF">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04105"/>
      <w:docPartObj>
        <w:docPartGallery w:val="Page Numbers (Bottom of Page)"/>
        <w:docPartUnique/>
      </w:docPartObj>
    </w:sdtPr>
    <w:sdtEndPr/>
    <w:sdtContent>
      <w:p w14:paraId="6A663462" w14:textId="77777777" w:rsidR="000C13AF" w:rsidRDefault="000C13AF">
        <w:pPr>
          <w:pStyle w:val="Rodap"/>
          <w:jc w:val="right"/>
        </w:pPr>
        <w:r>
          <w:fldChar w:fldCharType="begin"/>
        </w:r>
        <w:r>
          <w:instrText>PAGE   \* MERGEFORMAT</w:instrText>
        </w:r>
        <w:r>
          <w:fldChar w:fldCharType="separate"/>
        </w:r>
        <w:r>
          <w:t>2</w:t>
        </w:r>
        <w:r>
          <w:fldChar w:fldCharType="end"/>
        </w:r>
      </w:p>
    </w:sdtContent>
  </w:sdt>
  <w:p w14:paraId="6DF495C0" w14:textId="77777777" w:rsidR="000C13AF" w:rsidRDefault="000C13AF" w:rsidP="00A27E15">
    <w:pPr>
      <w:pStyle w:val="Rodap"/>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BB79" w14:textId="77777777" w:rsidR="000C13AF" w:rsidRDefault="005D66FA">
    <w:pPr>
      <w:pStyle w:val="Rodap"/>
      <w:jc w:val="right"/>
    </w:pPr>
    <w:sdt>
      <w:sdtPr>
        <w:id w:val="-1691833712"/>
        <w:docPartObj>
          <w:docPartGallery w:val="Page Numbers (Bottom of Page)"/>
          <w:docPartUnique/>
        </w:docPartObj>
      </w:sdtPr>
      <w:sdtEndPr/>
      <w:sdtContent>
        <w:r w:rsidR="000C13AF">
          <w:fldChar w:fldCharType="begin"/>
        </w:r>
        <w:r w:rsidR="000C13AF">
          <w:instrText>PAGE   \* MERGEFORMAT</w:instrText>
        </w:r>
        <w:r w:rsidR="000C13AF">
          <w:fldChar w:fldCharType="separate"/>
        </w:r>
        <w:r w:rsidR="000C13AF">
          <w:t>2</w:t>
        </w:r>
        <w:r w:rsidR="000C13AF">
          <w:fldChar w:fldCharType="end"/>
        </w:r>
      </w:sdtContent>
    </w:sdt>
  </w:p>
  <w:p w14:paraId="63BADE48" w14:textId="77777777" w:rsidR="000C13AF" w:rsidRPr="00663A9A" w:rsidRDefault="000C13AF" w:rsidP="00663A9A">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E1F" w14:textId="77777777" w:rsidR="00A27E15" w:rsidRDefault="005D66FA">
    <w:pPr>
      <w:pStyle w:val="Rodap"/>
      <w:jc w:val="right"/>
    </w:pPr>
    <w:sdt>
      <w:sdtPr>
        <w:id w:val="-623375535"/>
        <w:docPartObj>
          <w:docPartGallery w:val="Page Numbers (Bottom of Page)"/>
          <w:docPartUnique/>
        </w:docPartObj>
      </w:sdtPr>
      <w:sdtEndPr/>
      <w:sdtContent>
        <w:r w:rsidR="00A27E15">
          <w:fldChar w:fldCharType="begin"/>
        </w:r>
        <w:r w:rsidR="00A27E15">
          <w:instrText>PAGE   \* MERGEFORMAT</w:instrText>
        </w:r>
        <w:r w:rsidR="00A27E15">
          <w:fldChar w:fldCharType="separate"/>
        </w:r>
        <w:r w:rsidR="00A27E15">
          <w:t>2</w:t>
        </w:r>
        <w:r w:rsidR="00A27E15">
          <w:fldChar w:fldCharType="end"/>
        </w:r>
      </w:sdtContent>
    </w:sdt>
  </w:p>
  <w:p w14:paraId="05E83658" w14:textId="0928A8B3" w:rsidR="00A27E15" w:rsidRPr="00663A9A" w:rsidRDefault="00A27E15" w:rsidP="00663A9A">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33F4" w14:textId="3FB0657B" w:rsidR="002F4D1A" w:rsidRDefault="005D66FA">
    <w:pPr>
      <w:pStyle w:val="Rodap"/>
      <w:jc w:val="right"/>
    </w:pPr>
    <w:sdt>
      <w:sdtPr>
        <w:id w:val="-631021800"/>
        <w:docPartObj>
          <w:docPartGallery w:val="Page Numbers (Bottom of Page)"/>
          <w:docPartUnique/>
        </w:docPartObj>
      </w:sdtPr>
      <w:sdtEndPr/>
      <w:sdtContent>
        <w:r w:rsidR="002F4D1A">
          <w:fldChar w:fldCharType="begin"/>
        </w:r>
        <w:r w:rsidR="002F4D1A">
          <w:instrText>PAGE   \* MERGEFORMAT</w:instrText>
        </w:r>
        <w:r w:rsidR="002F4D1A">
          <w:fldChar w:fldCharType="separate"/>
        </w:r>
        <w:r w:rsidR="002F4D1A">
          <w:t>2</w:t>
        </w:r>
        <w:r w:rsidR="002F4D1A">
          <w:fldChar w:fldCharType="end"/>
        </w:r>
      </w:sdtContent>
    </w:sdt>
  </w:p>
  <w:p w14:paraId="2318E8F4" w14:textId="77777777" w:rsidR="00147BE6" w:rsidRDefault="00147BE6" w:rsidP="00AF0D92">
    <w:pPr>
      <w:pStyle w:val="Rodap"/>
      <w:tabs>
        <w:tab w:val="left" w:pos="5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8134"/>
      <w:docPartObj>
        <w:docPartGallery w:val="Page Numbers (Bottom of Page)"/>
        <w:docPartUnique/>
      </w:docPartObj>
    </w:sdtPr>
    <w:sdtEndPr/>
    <w:sdtContent>
      <w:p w14:paraId="09605096" w14:textId="499B553B" w:rsidR="005D6EF4" w:rsidRDefault="005D6EF4">
        <w:pPr>
          <w:pStyle w:val="Rodap"/>
          <w:jc w:val="right"/>
        </w:pPr>
        <w:r>
          <w:fldChar w:fldCharType="begin"/>
        </w:r>
        <w:r>
          <w:instrText>PAGE   \* MERGEFORMAT</w:instrText>
        </w:r>
        <w:r>
          <w:fldChar w:fldCharType="separate"/>
        </w:r>
        <w:r>
          <w:t>2</w:t>
        </w:r>
        <w:r>
          <w:fldChar w:fldCharType="end"/>
        </w:r>
      </w:p>
    </w:sdtContent>
  </w:sdt>
  <w:p w14:paraId="62A23128" w14:textId="1ECB2D67" w:rsidR="00857CB9" w:rsidRPr="00663A9A" w:rsidRDefault="00857CB9" w:rsidP="00663A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0999" w14:textId="77777777" w:rsidR="004606B5" w:rsidRDefault="004606B5" w:rsidP="00347240">
      <w:pPr>
        <w:spacing w:after="0" w:line="240" w:lineRule="auto"/>
      </w:pPr>
      <w:r>
        <w:separator/>
      </w:r>
    </w:p>
  </w:footnote>
  <w:footnote w:type="continuationSeparator" w:id="0">
    <w:p w14:paraId="17003DDF" w14:textId="77777777" w:rsidR="004606B5" w:rsidRDefault="004606B5" w:rsidP="00347240">
      <w:pPr>
        <w:spacing w:after="0" w:line="240" w:lineRule="auto"/>
      </w:pPr>
      <w:r>
        <w:continuationSeparator/>
      </w:r>
    </w:p>
  </w:footnote>
  <w:footnote w:type="continuationNotice" w:id="1">
    <w:p w14:paraId="13C3CA1E" w14:textId="77777777" w:rsidR="004606B5" w:rsidRDefault="004606B5">
      <w:pPr>
        <w:spacing w:after="0" w:line="240" w:lineRule="auto"/>
      </w:pPr>
    </w:p>
  </w:footnote>
  <w:footnote w:id="2">
    <w:p w14:paraId="32B62CBB" w14:textId="77777777" w:rsidR="00781583" w:rsidRPr="00A12A48" w:rsidRDefault="00781583" w:rsidP="00781583">
      <w:pPr>
        <w:pStyle w:val="Textodenotaderodap"/>
        <w:rPr>
          <w:lang w:val="en-US"/>
        </w:rPr>
      </w:pPr>
      <w:r w:rsidRPr="009D6016">
        <w:rPr>
          <w:rStyle w:val="Refdenotaderodap"/>
          <w:rFonts w:ascii="Arial" w:hAnsi="Arial" w:cs="Arial"/>
          <w:sz w:val="16"/>
          <w:szCs w:val="16"/>
        </w:rPr>
        <w:footnoteRef/>
      </w:r>
      <w:r w:rsidRPr="00A12A48">
        <w:rPr>
          <w:rFonts w:ascii="Arial" w:hAnsi="Arial" w:cs="Arial"/>
          <w:lang w:val="en-US"/>
        </w:rPr>
        <w:t xml:space="preserve"> </w:t>
      </w:r>
      <w:r w:rsidRPr="00A12A48">
        <w:rPr>
          <w:rFonts w:ascii="Arial" w:hAnsi="Arial" w:cs="Arial"/>
          <w:sz w:val="16"/>
          <w:szCs w:val="16"/>
          <w:lang w:val="en-US"/>
        </w:rPr>
        <w:t xml:space="preserve">Does not consider </w:t>
      </w:r>
      <w:r>
        <w:rPr>
          <w:rFonts w:ascii="Arial" w:hAnsi="Arial" w:cs="Arial"/>
          <w:sz w:val="16"/>
          <w:szCs w:val="16"/>
          <w:lang w:val="en-US"/>
        </w:rPr>
        <w:t>t</w:t>
      </w:r>
      <w:r w:rsidRPr="00A12A48">
        <w:rPr>
          <w:rFonts w:ascii="Arial" w:hAnsi="Arial" w:cs="Arial"/>
          <w:sz w:val="16"/>
          <w:szCs w:val="16"/>
          <w:lang w:val="en-US"/>
        </w:rPr>
        <w:t xml:space="preserve">reasury </w:t>
      </w:r>
      <w:r>
        <w:rPr>
          <w:rFonts w:ascii="Arial" w:hAnsi="Arial" w:cs="Arial"/>
          <w:sz w:val="16"/>
          <w:szCs w:val="16"/>
          <w:lang w:val="en-US"/>
        </w:rPr>
        <w:t>stocks</w:t>
      </w:r>
      <w:r w:rsidRPr="00A12A48">
        <w:rPr>
          <w:rFonts w:ascii="Arial" w:hAnsi="Arial" w:cs="Arial"/>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D4D" w14:textId="77777777" w:rsidR="009369AD" w:rsidRDefault="009369AD">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749" w14:textId="77777777" w:rsidR="002F4D1A" w:rsidRDefault="002F4D1A">
    <w:pPr>
      <w:pStyle w:val="Cabealho"/>
    </w:pPr>
    <w:r w:rsidRPr="0095120B">
      <w:rPr>
        <w:noProof/>
        <w:lang w:eastAsia="pt-BR"/>
      </w:rPr>
      <w:drawing>
        <wp:anchor distT="0" distB="0" distL="114300" distR="114300" simplePos="0" relativeHeight="251658253" behindDoc="0" locked="0" layoutInCell="1" allowOverlap="1" wp14:anchorId="2723476C" wp14:editId="0F77D427">
          <wp:simplePos x="0" y="0"/>
          <wp:positionH relativeFrom="margin">
            <wp:posOffset>-465455</wp:posOffset>
          </wp:positionH>
          <wp:positionV relativeFrom="paragraph">
            <wp:posOffset>-352264</wp:posOffset>
          </wp:positionV>
          <wp:extent cx="942975" cy="193040"/>
          <wp:effectExtent l="0" t="0" r="9525" b="0"/>
          <wp:wrapNone/>
          <wp:docPr id="1695894324" name="Imagem 169589432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95120B">
      <w:rPr>
        <w:noProof/>
        <w:lang w:eastAsia="pt-BR"/>
      </w:rPr>
      <mc:AlternateContent>
        <mc:Choice Requires="wps">
          <w:drawing>
            <wp:anchor distT="0" distB="0" distL="114300" distR="114300" simplePos="0" relativeHeight="251658252" behindDoc="0" locked="0" layoutInCell="1" allowOverlap="1" wp14:anchorId="03128E73" wp14:editId="79EF80AE">
              <wp:simplePos x="0" y="0"/>
              <wp:positionH relativeFrom="column">
                <wp:posOffset>2662773</wp:posOffset>
              </wp:positionH>
              <wp:positionV relativeFrom="paragraph">
                <wp:posOffset>-468933</wp:posOffset>
              </wp:positionV>
              <wp:extent cx="3930015" cy="457200"/>
              <wp:effectExtent l="0" t="0" r="0" b="0"/>
              <wp:wrapNone/>
              <wp:docPr id="1029845283" name="Caixa de Texto 102984528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7348650" w14:textId="796BA6F8"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202</w:t>
                          </w:r>
                          <w:r w:rsidR="00385654">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8E73" id="_x0000_t202" coordsize="21600,21600" o:spt="202" path="m,l,21600r21600,l21600,xe">
              <v:stroke joinstyle="miter"/>
              <v:path gradientshapeok="t" o:connecttype="rect"/>
            </v:shapetype>
            <v:shape id="Caixa de Texto 1029845283" o:spid="_x0000_s1048" type="#_x0000_t202" style="position:absolute;margin-left:209.65pt;margin-top:-36.9pt;width:309.4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" filled="f" stroked="f" strokeweight=".5pt">
              <v:textbox>
                <w:txbxContent>
                  <w:p w14:paraId="27348650" w14:textId="796BA6F8" w:rsidR="002F4D1A" w:rsidRPr="00927FA0" w:rsidRDefault="002F4D1A" w:rsidP="0007301F">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202</w:t>
                    </w:r>
                    <w:r w:rsidR="00385654">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5117039" w14:textId="77777777" w:rsidR="002F4D1A" w:rsidRPr="00927FA0" w:rsidRDefault="002F4D1A" w:rsidP="003925E1">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0" behindDoc="1" locked="0" layoutInCell="1" allowOverlap="1" wp14:anchorId="7428882C" wp14:editId="51FD0595">
              <wp:simplePos x="0" y="0"/>
              <wp:positionH relativeFrom="page">
                <wp:posOffset>0</wp:posOffset>
              </wp:positionH>
              <wp:positionV relativeFrom="paragraph">
                <wp:posOffset>-588010</wp:posOffset>
              </wp:positionV>
              <wp:extent cx="7553325" cy="623570"/>
              <wp:effectExtent l="0" t="0" r="9525" b="5080"/>
              <wp:wrapThrough wrapText="bothSides">
                <wp:wrapPolygon edited="0">
                  <wp:start x="0" y="0"/>
                  <wp:lineTo x="0" y="21116"/>
                  <wp:lineTo x="21573" y="21116"/>
                  <wp:lineTo x="21573" y="0"/>
                  <wp:lineTo x="0" y="0"/>
                </wp:wrapPolygon>
              </wp:wrapThrough>
              <wp:docPr id="261061982" name="Retângulo 261061982"/>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821E3" id="Retângulo 261061982" o:spid="_x0000_s1026" style="position:absolute;margin-left:0;margin-top:-46.3pt;width:594.75pt;height:49.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1" behindDoc="0" locked="0" layoutInCell="1" allowOverlap="1" wp14:anchorId="72CBF9DF" wp14:editId="163DCA90">
              <wp:simplePos x="0" y="0"/>
              <wp:positionH relativeFrom="page">
                <wp:posOffset>-175260</wp:posOffset>
              </wp:positionH>
              <wp:positionV relativeFrom="paragraph">
                <wp:posOffset>33020</wp:posOffset>
              </wp:positionV>
              <wp:extent cx="9144000" cy="53340"/>
              <wp:effectExtent l="0" t="0" r="0" b="3810"/>
              <wp:wrapNone/>
              <wp:docPr id="1188827063" name="Retângulo 1188827063"/>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6FCC947A" id="Retângulo 1188827063" o:spid="_x0000_s1026" style="position:absolute;margin-left:-13.8pt;margin-top:2.6pt;width:10in;height:4.2pt;z-index:25165825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D017" w14:textId="77777777" w:rsidR="002F4D1A" w:rsidRDefault="002F4D1A">
    <w:pPr>
      <w:pStyle w:val="Cabealho"/>
    </w:pPr>
    <w:r w:rsidRPr="0095120B">
      <w:rPr>
        <w:noProof/>
        <w:lang w:eastAsia="pt-BR"/>
      </w:rPr>
      <mc:AlternateContent>
        <mc:Choice Requires="wps">
          <w:drawing>
            <wp:anchor distT="0" distB="0" distL="114300" distR="114300" simplePos="0" relativeHeight="251658247" behindDoc="0" locked="0" layoutInCell="1" allowOverlap="1" wp14:anchorId="3348B250" wp14:editId="06ED6422">
              <wp:simplePos x="0" y="0"/>
              <wp:positionH relativeFrom="column">
                <wp:posOffset>2714381</wp:posOffset>
              </wp:positionH>
              <wp:positionV relativeFrom="paragraph">
                <wp:posOffset>-475909</wp:posOffset>
              </wp:positionV>
              <wp:extent cx="3930015" cy="457200"/>
              <wp:effectExtent l="0" t="0" r="0" b="0"/>
              <wp:wrapNone/>
              <wp:docPr id="1311357879" name="Caixa de Texto 131135787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7C63A68" w14:textId="140126E5"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8B250" id="_x0000_t202" coordsize="21600,21600" o:spt="202" path="m,l,21600r21600,l21600,xe">
              <v:stroke joinstyle="miter"/>
              <v:path gradientshapeok="t" o:connecttype="rect"/>
            </v:shapetype>
            <v:shape id="Caixa de Texto 1311357879" o:spid="_x0000_s1049" type="#_x0000_t202" style="position:absolute;margin-left:213.75pt;margin-top:-37.45pt;width:309.45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thGgIAADQ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" filled="f" stroked="f" strokeweight=".5pt">
              <v:textbox>
                <w:txbxContent>
                  <w:p w14:paraId="37C63A68" w14:textId="140126E5" w:rsidR="002F4D1A" w:rsidRPr="00927FA0" w:rsidRDefault="002F4D1A" w:rsidP="008E65B8">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927FA0" w:rsidRPr="00D62013">
                      <w:rPr>
                        <w:rFonts w:ascii="Arial" w:hAnsi="Arial" w:cs="Arial"/>
                        <w:color w:val="FFFFFF" w:themeColor="background1"/>
                        <w:sz w:val="20"/>
                        <w:szCs w:val="20"/>
                        <w:lang w:val="en-US"/>
                      </w:rPr>
                      <w:t>202</w:t>
                    </w:r>
                    <w:r w:rsidR="00927FA0">
                      <w:rPr>
                        <w:rFonts w:ascii="Arial" w:hAnsi="Arial" w:cs="Arial"/>
                        <w:color w:val="FFFFFF" w:themeColor="background1"/>
                        <w:sz w:val="20"/>
                        <w:szCs w:val="20"/>
                        <w:lang w:val="en-US"/>
                      </w:rPr>
                      <w:t>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4ABB672C" w14:textId="77777777" w:rsidR="002F4D1A" w:rsidRPr="00927FA0" w:rsidRDefault="002F4D1A" w:rsidP="000148A5">
                    <w:pPr>
                      <w:rPr>
                        <w:rFonts w:ascii="Arial" w:hAnsi="Arial" w:cs="Arial"/>
                        <w:sz w:val="20"/>
                        <w:szCs w:val="20"/>
                        <w:lang w:val="en-US"/>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5" behindDoc="1" locked="0" layoutInCell="1" allowOverlap="1" wp14:anchorId="5C272140" wp14:editId="6433773A">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969928343" name="Retângulo 1969928343"/>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9FE3A" id="Retângulo 1969928343" o:spid="_x0000_s1026" style="position:absolute;margin-left:0;margin-top:-42.9pt;width:604.8pt;height:43.2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Pr="0095120B">
      <w:rPr>
        <w:noProof/>
        <w:lang w:eastAsia="pt-BR"/>
      </w:rPr>
      <w:drawing>
        <wp:anchor distT="0" distB="0" distL="114300" distR="114300" simplePos="0" relativeHeight="251658248" behindDoc="0" locked="0" layoutInCell="1" allowOverlap="1" wp14:anchorId="2571EA40" wp14:editId="1E346E99">
          <wp:simplePos x="0" y="0"/>
          <wp:positionH relativeFrom="margin">
            <wp:posOffset>-396240</wp:posOffset>
          </wp:positionH>
          <wp:positionV relativeFrom="paragraph">
            <wp:posOffset>-368935</wp:posOffset>
          </wp:positionV>
          <wp:extent cx="942975" cy="193673"/>
          <wp:effectExtent l="0" t="0" r="0" b="0"/>
          <wp:wrapNone/>
          <wp:docPr id="1251740097" name="Imagem 12517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6" behindDoc="0" locked="0" layoutInCell="1" allowOverlap="1" wp14:anchorId="5C8392C9" wp14:editId="3EA3137E">
              <wp:simplePos x="0" y="0"/>
              <wp:positionH relativeFrom="page">
                <wp:posOffset>-30145</wp:posOffset>
              </wp:positionH>
              <wp:positionV relativeFrom="paragraph">
                <wp:posOffset>-8953</wp:posOffset>
              </wp:positionV>
              <wp:extent cx="9144000" cy="53340"/>
              <wp:effectExtent l="0" t="0" r="0" b="3810"/>
              <wp:wrapNone/>
              <wp:docPr id="319884930" name="Retângulo 319884930"/>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8C01587" id="Retângulo 319884930" o:spid="_x0000_s1026" style="position:absolute;margin-left:-2.35pt;margin-top:-.7pt;width:10in;height:4.2pt;z-index:25165824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519C" w14:textId="7D253219" w:rsidR="009369AD" w:rsidRDefault="00ED50E9">
    <w:pPr>
      <w:pStyle w:val="Cabealho"/>
    </w:pPr>
    <w:r w:rsidRPr="0095120B">
      <w:rPr>
        <w:noProof/>
        <w:lang w:eastAsia="pt-BR"/>
      </w:rPr>
      <mc:AlternateContent>
        <mc:Choice Requires="wps">
          <w:drawing>
            <wp:anchor distT="0" distB="0" distL="114300" distR="114300" simplePos="0" relativeHeight="251658264" behindDoc="0" locked="0" layoutInCell="1" allowOverlap="1" wp14:anchorId="1554FFA1" wp14:editId="44CD4D28">
              <wp:simplePos x="0" y="0"/>
              <wp:positionH relativeFrom="column">
                <wp:posOffset>2808273</wp:posOffset>
              </wp:positionH>
              <wp:positionV relativeFrom="paragraph">
                <wp:posOffset>-485794</wp:posOffset>
              </wp:positionV>
              <wp:extent cx="3930015" cy="457200"/>
              <wp:effectExtent l="0" t="0" r="0" b="0"/>
              <wp:wrapNone/>
              <wp:docPr id="975979853" name="Caixa de Texto 97597985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5B86CCCE" w14:textId="40D0C43D"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A20B71">
                            <w:rPr>
                              <w:rFonts w:ascii="Arial" w:hAnsi="Arial" w:cs="Arial"/>
                              <w:color w:val="FFFFFF" w:themeColor="background1"/>
                              <w:sz w:val="20"/>
                              <w:szCs w:val="20"/>
                              <w:lang w:val="en-US"/>
                            </w:rPr>
                            <w:t>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FFA1" id="_x0000_t202" coordsize="21600,21600" o:spt="202" path="m,l,21600r21600,l21600,xe">
              <v:stroke joinstyle="miter"/>
              <v:path gradientshapeok="t" o:connecttype="rect"/>
            </v:shapetype>
            <v:shape id="Caixa de Texto 975979853" o:spid="_x0000_s1037" type="#_x0000_t202" style="position:absolute;margin-left:221.1pt;margin-top:-38.25pt;width:309.45pt;height:3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" filled="f" stroked="f" strokeweight=".5pt">
              <v:textbox>
                <w:txbxContent>
                  <w:p w14:paraId="5B86CCCE" w14:textId="40D0C43D" w:rsidR="00ED50E9" w:rsidRPr="00927FA0" w:rsidRDefault="00ED50E9" w:rsidP="00ED50E9">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 xml:space="preserve">Consolidated Financial Statements – </w:t>
                    </w:r>
                    <w:r w:rsidR="00A20B71">
                      <w:rPr>
                        <w:rFonts w:ascii="Arial" w:hAnsi="Arial" w:cs="Arial"/>
                        <w:color w:val="FFFFFF" w:themeColor="background1"/>
                        <w:sz w:val="20"/>
                        <w:szCs w:val="20"/>
                        <w:lang w:val="en-US"/>
                      </w:rPr>
                      <w:t>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5D6BD07A" w14:textId="77777777" w:rsidR="00ED50E9" w:rsidRPr="00927FA0" w:rsidRDefault="00ED50E9" w:rsidP="00ED50E9">
                    <w:pPr>
                      <w:rPr>
                        <w:rFonts w:ascii="Arial" w:hAnsi="Arial" w:cs="Arial"/>
                        <w:sz w:val="20"/>
                        <w:szCs w:val="20"/>
                        <w:lang w:val="en-US"/>
                      </w:rPr>
                    </w:pPr>
                  </w:p>
                </w:txbxContent>
              </v:textbox>
            </v:shape>
          </w:pict>
        </mc:Fallback>
      </mc:AlternateContent>
    </w:r>
    <w:r w:rsidR="00265446" w:rsidRPr="0095120B">
      <w:rPr>
        <w:noProof/>
        <w:lang w:eastAsia="pt-BR"/>
      </w:rPr>
      <w:drawing>
        <wp:anchor distT="0" distB="0" distL="114300" distR="114300" simplePos="0" relativeHeight="251658263" behindDoc="0" locked="0" layoutInCell="1" allowOverlap="1" wp14:anchorId="22B4117F" wp14:editId="212FE8C9">
          <wp:simplePos x="0" y="0"/>
          <wp:positionH relativeFrom="margin">
            <wp:posOffset>-528585</wp:posOffset>
          </wp:positionH>
          <wp:positionV relativeFrom="paragraph">
            <wp:posOffset>-376612</wp:posOffset>
          </wp:positionV>
          <wp:extent cx="942975" cy="193673"/>
          <wp:effectExtent l="0" t="0" r="0" b="0"/>
          <wp:wrapNone/>
          <wp:docPr id="1866329276" name="Imagem 186632927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082D3E" w:rsidRPr="0069353A">
      <w:rPr>
        <w:noProof/>
        <w:sz w:val="20"/>
        <w:szCs w:val="20"/>
        <w:lang w:eastAsia="pt-BR"/>
      </w:rPr>
      <mc:AlternateContent>
        <mc:Choice Requires="wps">
          <w:drawing>
            <wp:anchor distT="0" distB="0" distL="114300" distR="114300" simplePos="0" relativeHeight="251658257" behindDoc="1" locked="0" layoutInCell="1" allowOverlap="1" wp14:anchorId="6CFA5EB8" wp14:editId="5AC4ECA5">
              <wp:simplePos x="0" y="0"/>
              <wp:positionH relativeFrom="page">
                <wp:posOffset>-113238</wp:posOffset>
              </wp:positionH>
              <wp:positionV relativeFrom="paragraph">
                <wp:posOffset>-540802</wp:posOffset>
              </wp:positionV>
              <wp:extent cx="12878435" cy="534035"/>
              <wp:effectExtent l="0" t="0" r="0" b="0"/>
              <wp:wrapThrough wrapText="bothSides">
                <wp:wrapPolygon edited="0">
                  <wp:start x="0" y="0"/>
                  <wp:lineTo x="0" y="20804"/>
                  <wp:lineTo x="21567" y="20804"/>
                  <wp:lineTo x="21567" y="0"/>
                  <wp:lineTo x="0" y="0"/>
                </wp:wrapPolygon>
              </wp:wrapThrough>
              <wp:docPr id="1405666936" name="Retângulo 1405666936"/>
              <wp:cNvGraphicFramePr/>
              <a:graphic xmlns:a="http://schemas.openxmlformats.org/drawingml/2006/main">
                <a:graphicData uri="http://schemas.microsoft.com/office/word/2010/wordprocessingShape">
                  <wps:wsp>
                    <wps:cNvSpPr/>
                    <wps:spPr>
                      <a:xfrm>
                        <a:off x="0" y="0"/>
                        <a:ext cx="12878435" cy="5340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97444" id="Retângulo 1405666936" o:spid="_x0000_s1026" style="position:absolute;margin-left:-8.9pt;margin-top:-42.6pt;width:1014.05pt;height:42.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" fillcolor="#002d4b" stroked="f" strokeweight="1pt">
              <w10:wrap type="through" anchorx="page"/>
            </v:rect>
          </w:pict>
        </mc:Fallback>
      </mc:AlternateContent>
    </w:r>
    <w:r w:rsidR="00C76F5E" w:rsidRPr="0095120B">
      <w:rPr>
        <w:noProof/>
        <w:lang w:eastAsia="pt-BR"/>
      </w:rPr>
      <mc:AlternateContent>
        <mc:Choice Requires="wps">
          <w:drawing>
            <wp:anchor distT="0" distB="0" distL="114300" distR="114300" simplePos="0" relativeHeight="251658256" behindDoc="0" locked="0" layoutInCell="1" allowOverlap="1" wp14:anchorId="5D5E6AAB" wp14:editId="6E83792C">
              <wp:simplePos x="0" y="0"/>
              <wp:positionH relativeFrom="column">
                <wp:posOffset>2843664</wp:posOffset>
              </wp:positionH>
              <wp:positionV relativeFrom="paragraph">
                <wp:posOffset>-484237</wp:posOffset>
              </wp:positionV>
              <wp:extent cx="3930015" cy="457200"/>
              <wp:effectExtent l="0" t="0" r="0" b="0"/>
              <wp:wrapNone/>
              <wp:docPr id="129053249" name="Caixa de Texto 129053249"/>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6AAB" id="Caixa de Texto 129053249" o:spid="_x0000_s1038" type="#_x0000_t202" style="position:absolute;margin-left:223.9pt;margin-top:-38.15pt;width:309.45pt;height:3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5dFw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" filled="f" stroked="f" strokeweight=".5pt">
              <v:textbox>
                <w:txbxContent>
                  <w:p w14:paraId="1D596103" w14:textId="77777777" w:rsidR="009369AD" w:rsidRPr="00927FA0" w:rsidRDefault="009369AD" w:rsidP="005D6EF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1</w:t>
                    </w:r>
                    <w:r w:rsidRPr="00927FA0">
                      <w:rPr>
                        <w:rFonts w:ascii="Arial" w:hAnsi="Arial" w:cs="Arial"/>
                        <w:color w:val="FFFFFF" w:themeColor="background1"/>
                        <w:sz w:val="20"/>
                        <w:szCs w:val="20"/>
                        <w:vertAlign w:val="superscript"/>
                        <w:lang w:val="en-US"/>
                      </w:rPr>
                      <w:t>st</w:t>
                    </w:r>
                    <w:r w:rsidRPr="00927FA0">
                      <w:rPr>
                        <w:rFonts w:ascii="Arial" w:hAnsi="Arial" w:cs="Arial"/>
                        <w:color w:val="FFFFFF" w:themeColor="background1"/>
                        <w:sz w:val="20"/>
                        <w:szCs w:val="20"/>
                        <w:lang w:val="en-US"/>
                      </w:rPr>
                      <w:t xml:space="preserve"> Half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8EB7900" w14:textId="77777777" w:rsidR="009369AD" w:rsidRPr="00927FA0" w:rsidRDefault="009369AD" w:rsidP="005D6EF4">
                    <w:pPr>
                      <w:rPr>
                        <w:rFonts w:ascii="Arial" w:hAnsi="Arial" w:cs="Arial"/>
                        <w:sz w:val="20"/>
                        <w:szCs w:val="20"/>
                        <w:lang w:val="en-US"/>
                      </w:rPr>
                    </w:pPr>
                  </w:p>
                </w:txbxContent>
              </v:textbox>
            </v:shape>
          </w:pict>
        </mc:Fallback>
      </mc:AlternateContent>
    </w:r>
    <w:r w:rsidR="000D338D"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8" behindDoc="0" locked="0" layoutInCell="1" allowOverlap="1" wp14:anchorId="353E2BA7" wp14:editId="06B5CE8F">
              <wp:simplePos x="0" y="0"/>
              <wp:positionH relativeFrom="page">
                <wp:align>right</wp:align>
              </wp:positionH>
              <wp:positionV relativeFrom="paragraph">
                <wp:posOffset>-25230</wp:posOffset>
              </wp:positionV>
              <wp:extent cx="14102366" cy="45719"/>
              <wp:effectExtent l="0" t="0" r="0" b="0"/>
              <wp:wrapNone/>
              <wp:docPr id="586911061" name="Retângulo 586911061"/>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A224BE2" id="Retângulo 586911061" o:spid="_x0000_s1026" style="position:absolute;margin-left:1059.2pt;margin-top:-2pt;width:1110.4pt;height:3.6pt;z-index:25165825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07A7" w14:textId="3FA48635" w:rsidR="009369AD" w:rsidRPr="00147488" w:rsidRDefault="006F3960">
    <w:pPr>
      <w:pStyle w:val="Cabealho"/>
    </w:pPr>
    <w:r w:rsidRPr="0095120B">
      <w:rPr>
        <w:noProof/>
        <w:lang w:eastAsia="pt-BR"/>
      </w:rPr>
      <w:drawing>
        <wp:anchor distT="0" distB="0" distL="114300" distR="114300" simplePos="0" relativeHeight="251658268" behindDoc="0" locked="0" layoutInCell="1" allowOverlap="1" wp14:anchorId="7B1BF83F" wp14:editId="48777C02">
          <wp:simplePos x="0" y="0"/>
          <wp:positionH relativeFrom="margin">
            <wp:posOffset>-591763</wp:posOffset>
          </wp:positionH>
          <wp:positionV relativeFrom="paragraph">
            <wp:posOffset>-368300</wp:posOffset>
          </wp:positionV>
          <wp:extent cx="942975" cy="193673"/>
          <wp:effectExtent l="0" t="0" r="0" b="0"/>
          <wp:wrapNone/>
          <wp:docPr id="34982313" name="Imagem 3498231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89146" name="Imagem 1032189146" descr="Logotip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r w:rsidR="002F33B0" w:rsidRPr="0095120B">
      <w:rPr>
        <w:noProof/>
        <w:lang w:eastAsia="pt-BR"/>
      </w:rPr>
      <mc:AlternateContent>
        <mc:Choice Requires="wps">
          <w:drawing>
            <wp:anchor distT="0" distB="0" distL="114300" distR="114300" simplePos="0" relativeHeight="251658269" behindDoc="0" locked="0" layoutInCell="1" allowOverlap="1" wp14:anchorId="783F8AD1" wp14:editId="07A85E5A">
              <wp:simplePos x="0" y="0"/>
              <wp:positionH relativeFrom="column">
                <wp:posOffset>2815648</wp:posOffset>
              </wp:positionH>
              <wp:positionV relativeFrom="paragraph">
                <wp:posOffset>-495704</wp:posOffset>
              </wp:positionV>
              <wp:extent cx="3930015" cy="457200"/>
              <wp:effectExtent l="0" t="0" r="0" b="0"/>
              <wp:wrapNone/>
              <wp:docPr id="150020724" name="Caixa de Texto 150020724"/>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9405969" w14:textId="77777777" w:rsidR="002F33B0" w:rsidRPr="00927FA0" w:rsidRDefault="002F33B0" w:rsidP="002F33B0">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4B2DBDA" w14:textId="77777777" w:rsidR="002F33B0" w:rsidRPr="00927FA0" w:rsidRDefault="002F33B0" w:rsidP="002F33B0">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F8AD1" id="_x0000_t202" coordsize="21600,21600" o:spt="202" path="m,l,21600r21600,l21600,xe">
              <v:stroke joinstyle="miter"/>
              <v:path gradientshapeok="t" o:connecttype="rect"/>
            </v:shapetype>
            <v:shape id="Caixa de Texto 150020724" o:spid="_x0000_s1040" type="#_x0000_t202" style="position:absolute;margin-left:221.7pt;margin-top:-39.05pt;width:309.45pt;height:3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s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" filled="f" stroked="f" strokeweight=".5pt">
              <v:textbox>
                <w:txbxContent>
                  <w:p w14:paraId="29405969" w14:textId="77777777" w:rsidR="002F33B0" w:rsidRPr="00927FA0" w:rsidRDefault="002F33B0" w:rsidP="002F33B0">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4B2DBDA" w14:textId="77777777" w:rsidR="002F33B0" w:rsidRPr="00927FA0" w:rsidRDefault="002F33B0" w:rsidP="002F33B0">
                    <w:pPr>
                      <w:rPr>
                        <w:rFonts w:ascii="Arial" w:hAnsi="Arial" w:cs="Arial"/>
                        <w:sz w:val="20"/>
                        <w:szCs w:val="20"/>
                        <w:lang w:val="en-US"/>
                      </w:rPr>
                    </w:pPr>
                  </w:p>
                </w:txbxContent>
              </v:textbox>
            </v:shape>
          </w:pict>
        </mc:Fallback>
      </mc:AlternateContent>
    </w:r>
    <w:r w:rsidR="00293714" w:rsidRPr="0095120B">
      <w:rPr>
        <w:noProof/>
        <w:lang w:eastAsia="pt-BR"/>
      </w:rPr>
      <mc:AlternateContent>
        <mc:Choice Requires="wps">
          <w:drawing>
            <wp:anchor distT="0" distB="0" distL="114300" distR="114300" simplePos="0" relativeHeight="251658261" behindDoc="0" locked="0" layoutInCell="1" allowOverlap="1" wp14:anchorId="263B6379" wp14:editId="0635E2DB">
              <wp:simplePos x="0" y="0"/>
              <wp:positionH relativeFrom="column">
                <wp:posOffset>6207689</wp:posOffset>
              </wp:positionH>
              <wp:positionV relativeFrom="paragraph">
                <wp:posOffset>-494852</wp:posOffset>
              </wp:positionV>
              <wp:extent cx="3930015" cy="457200"/>
              <wp:effectExtent l="0" t="0" r="0" b="0"/>
              <wp:wrapNone/>
              <wp:docPr id="1949555615" name="Caixa de Texto 1949555615"/>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286C85E" w14:textId="44E314DA"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6379" id="Caixa de Texto 1949555615" o:spid="_x0000_s1041" type="#_x0000_t202" style="position:absolute;margin-left:488.8pt;margin-top:-38.95pt;width:309.45pt;height:3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1r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" filled="f" stroked="f" strokeweight=".5pt">
              <v:textbox>
                <w:txbxContent>
                  <w:p w14:paraId="2286C85E" w14:textId="44E314DA" w:rsidR="00293714" w:rsidRPr="00927FA0" w:rsidRDefault="00293714" w:rsidP="00293714">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27C179DE" w14:textId="77777777" w:rsidR="00293714" w:rsidRPr="00927FA0" w:rsidRDefault="00293714" w:rsidP="00293714">
                    <w:pPr>
                      <w:rPr>
                        <w:rFonts w:ascii="Arial" w:hAnsi="Arial" w:cs="Arial"/>
                        <w:sz w:val="20"/>
                        <w:szCs w:val="20"/>
                        <w:lang w:val="en-US"/>
                      </w:rPr>
                    </w:pPr>
                  </w:p>
                </w:txbxContent>
              </v:textbox>
            </v:shape>
          </w:pict>
        </mc:Fallback>
      </mc:AlternateContent>
    </w:r>
    <w:r w:rsidR="0029371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40265201" wp14:editId="48345F0C">
              <wp:simplePos x="0" y="0"/>
              <wp:positionH relativeFrom="page">
                <wp:posOffset>18755</wp:posOffset>
              </wp:positionH>
              <wp:positionV relativeFrom="paragraph">
                <wp:posOffset>-6699</wp:posOffset>
              </wp:positionV>
              <wp:extent cx="14102366" cy="45719"/>
              <wp:effectExtent l="0" t="0" r="0" b="0"/>
              <wp:wrapNone/>
              <wp:docPr id="1604550760" name="Retângulo 1604550760"/>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8743027" id="Retângulo 1604550760" o:spid="_x0000_s1026" style="position:absolute;margin-left:1.5pt;margin-top:-.55pt;width:1110.4pt;height:3.6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" fillcolor="#f5e500" stroked="f" strokeweight="1pt">
              <w10:wrap anchorx="page"/>
            </v:rect>
          </w:pict>
        </mc:Fallback>
      </mc:AlternateContent>
    </w:r>
    <w:r w:rsidR="00293714" w:rsidRPr="0069353A">
      <w:rPr>
        <w:noProof/>
        <w:sz w:val="20"/>
        <w:szCs w:val="20"/>
        <w:lang w:eastAsia="pt-BR"/>
      </w:rPr>
      <mc:AlternateContent>
        <mc:Choice Requires="wps">
          <w:drawing>
            <wp:anchor distT="0" distB="0" distL="114300" distR="114300" simplePos="0" relativeHeight="251658259" behindDoc="1" locked="0" layoutInCell="1" allowOverlap="1" wp14:anchorId="2CF0F9E7" wp14:editId="27950689">
              <wp:simplePos x="0" y="0"/>
              <wp:positionH relativeFrom="page">
                <wp:posOffset>-97155</wp:posOffset>
              </wp:positionH>
              <wp:positionV relativeFrom="paragraph">
                <wp:posOffset>-527730</wp:posOffset>
              </wp:positionV>
              <wp:extent cx="10824210" cy="521335"/>
              <wp:effectExtent l="0" t="0" r="0" b="0"/>
              <wp:wrapThrough wrapText="bothSides">
                <wp:wrapPolygon edited="0">
                  <wp:start x="0" y="0"/>
                  <wp:lineTo x="0" y="20521"/>
                  <wp:lineTo x="21554" y="20521"/>
                  <wp:lineTo x="21554" y="0"/>
                  <wp:lineTo x="0" y="0"/>
                </wp:wrapPolygon>
              </wp:wrapThrough>
              <wp:docPr id="958416308" name="Retângulo 958416308"/>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4EBA6" id="Retângulo 958416308" o:spid="_x0000_s1026" style="position:absolute;margin-left:-7.65pt;margin-top:-41.55pt;width:852.3pt;height:41.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" fillcolor="#002d4b" stroked="f" strokeweight="1pt">
              <w10:wrap type="through"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4E51" w14:textId="77777777" w:rsidR="000C13AF" w:rsidRDefault="000C13AF">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7B17" w14:textId="06B0BD5A" w:rsidR="000C13AF" w:rsidRDefault="00F21E8C">
    <w:pPr>
      <w:pStyle w:val="Cabealho"/>
    </w:pPr>
    <w:r w:rsidRPr="0095120B">
      <w:rPr>
        <w:noProof/>
        <w:lang w:eastAsia="pt-BR"/>
      </w:rPr>
      <mc:AlternateContent>
        <mc:Choice Requires="wps">
          <w:drawing>
            <wp:anchor distT="0" distB="0" distL="114300" distR="114300" simplePos="0" relativeHeight="251658273" behindDoc="0" locked="0" layoutInCell="1" allowOverlap="1" wp14:anchorId="455CDDD1" wp14:editId="698B678B">
              <wp:simplePos x="0" y="0"/>
              <wp:positionH relativeFrom="column">
                <wp:posOffset>2653375</wp:posOffset>
              </wp:positionH>
              <wp:positionV relativeFrom="paragraph">
                <wp:posOffset>-533185</wp:posOffset>
              </wp:positionV>
              <wp:extent cx="3930015" cy="457200"/>
              <wp:effectExtent l="0" t="0" r="0" b="0"/>
              <wp:wrapNone/>
              <wp:docPr id="1958866993" name="Caixa de Texto 195886699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3C6F5E6A" w14:textId="77777777" w:rsidR="00F21E8C" w:rsidRPr="00927FA0" w:rsidRDefault="00F21E8C" w:rsidP="00F21E8C">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1785E50C" w14:textId="77777777" w:rsidR="00F21E8C" w:rsidRPr="00927FA0" w:rsidRDefault="00F21E8C" w:rsidP="00F21E8C">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CDDD1" id="_x0000_t202" coordsize="21600,21600" o:spt="202" path="m,l,21600r21600,l21600,xe">
              <v:stroke joinstyle="miter"/>
              <v:path gradientshapeok="t" o:connecttype="rect"/>
            </v:shapetype>
            <v:shape id="Caixa de Texto 1958866993" o:spid="_x0000_s1042" type="#_x0000_t202" style="position:absolute;margin-left:208.95pt;margin-top:-42pt;width:309.45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Gg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" filled="f" stroked="f" strokeweight=".5pt">
              <v:textbox>
                <w:txbxContent>
                  <w:p w14:paraId="3C6F5E6A" w14:textId="77777777" w:rsidR="00F21E8C" w:rsidRPr="00927FA0" w:rsidRDefault="00F21E8C" w:rsidP="00F21E8C">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1785E50C" w14:textId="77777777" w:rsidR="00F21E8C" w:rsidRPr="00927FA0" w:rsidRDefault="00F21E8C" w:rsidP="00F21E8C">
                    <w:pPr>
                      <w:rPr>
                        <w:rFonts w:ascii="Arial" w:hAnsi="Arial" w:cs="Arial"/>
                        <w:sz w:val="20"/>
                        <w:szCs w:val="20"/>
                        <w:lang w:val="en-US"/>
                      </w:rPr>
                    </w:pPr>
                  </w:p>
                </w:txbxContent>
              </v:textbox>
            </v:shape>
          </w:pict>
        </mc:Fallback>
      </mc:AlternateContent>
    </w:r>
    <w:r w:rsidRPr="0095120B">
      <w:rPr>
        <w:noProof/>
        <w:lang w:eastAsia="pt-BR"/>
      </w:rPr>
      <mc:AlternateContent>
        <mc:Choice Requires="wps">
          <w:drawing>
            <wp:anchor distT="0" distB="0" distL="114300" distR="114300" simplePos="0" relativeHeight="251658272" behindDoc="0" locked="0" layoutInCell="1" allowOverlap="1" wp14:anchorId="5A9F6883" wp14:editId="52438D56">
              <wp:simplePos x="0" y="0"/>
              <wp:positionH relativeFrom="column">
                <wp:posOffset>-540090</wp:posOffset>
              </wp:positionH>
              <wp:positionV relativeFrom="paragraph">
                <wp:posOffset>-432385</wp:posOffset>
              </wp:positionV>
              <wp:extent cx="1152000" cy="331200"/>
              <wp:effectExtent l="0" t="0" r="0" b="0"/>
              <wp:wrapNone/>
              <wp:docPr id="1687600932" name="Caixa de Texto 1687600932"/>
              <wp:cNvGraphicFramePr/>
              <a:graphic xmlns:a="http://schemas.openxmlformats.org/drawingml/2006/main">
                <a:graphicData uri="http://schemas.microsoft.com/office/word/2010/wordprocessingShape">
                  <wps:wsp>
                    <wps:cNvSpPr txBox="1"/>
                    <wps:spPr>
                      <a:xfrm>
                        <a:off x="0" y="0"/>
                        <a:ext cx="1152000" cy="331200"/>
                      </a:xfrm>
                      <a:prstGeom prst="rect">
                        <a:avLst/>
                      </a:prstGeom>
                      <a:noFill/>
                      <a:ln w="6350">
                        <a:noFill/>
                      </a:ln>
                    </wps:spPr>
                    <wps:txbx>
                      <w:txbxContent>
                        <w:p w14:paraId="119A63E1" w14:textId="47E3705F" w:rsidR="00CC40C7" w:rsidRPr="00927FA0" w:rsidRDefault="00F21E8C" w:rsidP="00CC40C7">
                          <w:pPr>
                            <w:rPr>
                              <w:rFonts w:ascii="Arial" w:hAnsi="Arial" w:cs="Arial"/>
                              <w:sz w:val="20"/>
                              <w:szCs w:val="20"/>
                              <w:lang w:val="en-US"/>
                            </w:rPr>
                          </w:pPr>
                          <w:r>
                            <w:rPr>
                              <w:noProof/>
                            </w:rPr>
                            <w:drawing>
                              <wp:inline distT="0" distB="0" distL="0" distR="0" wp14:anchorId="7B5AC96B" wp14:editId="64EE1710">
                                <wp:extent cx="942975" cy="193040"/>
                                <wp:effectExtent l="0" t="0" r="9525" b="0"/>
                                <wp:docPr id="113243498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69723" name="Imagem 2118369723" descr="Logotipo&#10;&#10;O conteúdo gerado por IA pode estar incorret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F6883" id="Caixa de Texto 1687600932" o:spid="_x0000_s1043" type="#_x0000_t202" style="position:absolute;margin-left:-42.55pt;margin-top:-34.05pt;width:90.7pt;height:26.1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" filled="f" stroked="f" strokeweight=".5pt">
              <v:textbox>
                <w:txbxContent>
                  <w:p w14:paraId="119A63E1" w14:textId="47E3705F" w:rsidR="00CC40C7" w:rsidRPr="00927FA0" w:rsidRDefault="00F21E8C" w:rsidP="00CC40C7">
                    <w:pPr>
                      <w:rPr>
                        <w:rFonts w:ascii="Arial" w:hAnsi="Arial" w:cs="Arial"/>
                        <w:sz w:val="20"/>
                        <w:szCs w:val="20"/>
                        <w:lang w:val="en-US"/>
                      </w:rPr>
                    </w:pPr>
                    <w:r>
                      <w:rPr>
                        <w:noProof/>
                      </w:rPr>
                      <w:drawing>
                        <wp:inline distT="0" distB="0" distL="0" distR="0" wp14:anchorId="7B5AC96B" wp14:editId="64EE1710">
                          <wp:extent cx="942975" cy="193040"/>
                          <wp:effectExtent l="0" t="0" r="9525" b="0"/>
                          <wp:docPr id="113243498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69723" name="Imagem 2118369723" descr="Logotipo&#10;&#10;O conteúdo gerado por IA pode estar incorret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inline>
                      </w:drawing>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70" behindDoc="1" locked="0" layoutInCell="1" allowOverlap="1" wp14:anchorId="67C8E9A3" wp14:editId="70661753">
              <wp:simplePos x="0" y="0"/>
              <wp:positionH relativeFrom="page">
                <wp:posOffset>-662620</wp:posOffset>
              </wp:positionH>
              <wp:positionV relativeFrom="paragraph">
                <wp:posOffset>-539270</wp:posOffset>
              </wp:positionV>
              <wp:extent cx="10824210" cy="521335"/>
              <wp:effectExtent l="0" t="0" r="0" b="0"/>
              <wp:wrapThrough wrapText="bothSides">
                <wp:wrapPolygon edited="0">
                  <wp:start x="0" y="0"/>
                  <wp:lineTo x="0" y="20521"/>
                  <wp:lineTo x="21554" y="20521"/>
                  <wp:lineTo x="21554" y="0"/>
                  <wp:lineTo x="0" y="0"/>
                </wp:wrapPolygon>
              </wp:wrapThrough>
              <wp:docPr id="654283522" name="Retângulo 654283522"/>
              <wp:cNvGraphicFramePr/>
              <a:graphic xmlns:a="http://schemas.openxmlformats.org/drawingml/2006/main">
                <a:graphicData uri="http://schemas.microsoft.com/office/word/2010/wordprocessingShape">
                  <wps:wsp>
                    <wps:cNvSpPr/>
                    <wps:spPr>
                      <a:xfrm>
                        <a:off x="0" y="0"/>
                        <a:ext cx="10824210" cy="52133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5E970" id="Retângulo 654283522" o:spid="_x0000_s1026" style="position:absolute;margin-left:-52.15pt;margin-top:-42.45pt;width:852.3pt;height:41.0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" fillcolor="#002d4b" stroked="f" strokeweight="1pt">
              <w10:wrap type="through" anchorx="page"/>
            </v:rect>
          </w:pict>
        </mc:Fallback>
      </mc:AlternateContent>
    </w:r>
    <w:r w:rsidR="00CC40C7"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71" behindDoc="0" locked="0" layoutInCell="1" allowOverlap="1" wp14:anchorId="29E06269" wp14:editId="5946FA6E">
              <wp:simplePos x="0" y="0"/>
              <wp:positionH relativeFrom="page">
                <wp:align>left</wp:align>
              </wp:positionH>
              <wp:positionV relativeFrom="paragraph">
                <wp:posOffset>-37715</wp:posOffset>
              </wp:positionV>
              <wp:extent cx="14102366" cy="45719"/>
              <wp:effectExtent l="0" t="0" r="0" b="0"/>
              <wp:wrapNone/>
              <wp:docPr id="139518063" name="Retângulo 139518063"/>
              <wp:cNvGraphicFramePr/>
              <a:graphic xmlns:a="http://schemas.openxmlformats.org/drawingml/2006/main">
                <a:graphicData uri="http://schemas.microsoft.com/office/word/2010/wordprocessingShape">
                  <wps:wsp>
                    <wps:cNvSpPr/>
                    <wps:spPr>
                      <a:xfrm>
                        <a:off x="0" y="0"/>
                        <a:ext cx="14102366" cy="45719"/>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AE57D4C" id="Retângulo 139518063" o:spid="_x0000_s1026" style="position:absolute;margin-left:0;margin-top:-2.95pt;width:1110.4pt;height:3.6pt;z-index:25165827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" fillcolor="#f5e500" stroked="f" strokeweight="1pt">
              <w10:wrap anchorx="page"/>
            </v:rect>
          </w:pict>
        </mc:Fallback>
      </mc:AlternateContent>
    </w:r>
    <w:r w:rsidR="0029485F" w:rsidRPr="0095120B">
      <w:rPr>
        <w:noProof/>
        <w:lang w:eastAsia="pt-BR"/>
      </w:rPr>
      <mc:AlternateContent>
        <mc:Choice Requires="wps">
          <w:drawing>
            <wp:anchor distT="0" distB="0" distL="114300" distR="114300" simplePos="0" relativeHeight="251658267" behindDoc="0" locked="0" layoutInCell="1" allowOverlap="1" wp14:anchorId="11155C98" wp14:editId="47485D92">
              <wp:simplePos x="0" y="0"/>
              <wp:positionH relativeFrom="column">
                <wp:posOffset>6247013</wp:posOffset>
              </wp:positionH>
              <wp:positionV relativeFrom="paragraph">
                <wp:posOffset>-495309</wp:posOffset>
              </wp:positionV>
              <wp:extent cx="3930015" cy="457200"/>
              <wp:effectExtent l="0" t="0" r="0" b="0"/>
              <wp:wrapNone/>
              <wp:docPr id="507355876" name="Caixa de Texto 507355876"/>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0C8C8257" w14:textId="77777777" w:rsidR="0029485F" w:rsidRPr="00927FA0" w:rsidRDefault="0029485F" w:rsidP="0029485F">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55C98" id="Caixa de Texto 507355876" o:spid="_x0000_s1044" type="#_x0000_t202" style="position:absolute;margin-left:491.9pt;margin-top:-39pt;width:309.45pt;height:3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" filled="f" stroked="f" strokeweight=".5pt">
              <v:textbox>
                <w:txbxContent>
                  <w:p w14:paraId="0C8C8257" w14:textId="77777777" w:rsidR="0029485F" w:rsidRPr="00927FA0" w:rsidRDefault="0029485F" w:rsidP="0029485F">
                    <w:pPr>
                      <w:rPr>
                        <w:rFonts w:ascii="Arial" w:hAnsi="Arial" w:cs="Arial"/>
                        <w:sz w:val="20"/>
                        <w:szCs w:val="20"/>
                        <w:lang w:val="en-US"/>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9E5" w14:textId="429AB2F3" w:rsidR="000862F7" w:rsidRPr="00147488" w:rsidRDefault="00F21E8C"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74" behindDoc="0" locked="0" layoutInCell="1" allowOverlap="1" wp14:anchorId="668ED6E7" wp14:editId="702151E4">
              <wp:simplePos x="0" y="0"/>
              <wp:positionH relativeFrom="column">
                <wp:posOffset>5860710</wp:posOffset>
              </wp:positionH>
              <wp:positionV relativeFrom="paragraph">
                <wp:posOffset>-482570</wp:posOffset>
              </wp:positionV>
              <wp:extent cx="3930015" cy="457200"/>
              <wp:effectExtent l="0" t="0" r="0" b="0"/>
              <wp:wrapNone/>
              <wp:docPr id="731403387" name="Caixa de Texto 731403387"/>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BC96580" w14:textId="77777777" w:rsidR="00F21E8C" w:rsidRPr="00927FA0" w:rsidRDefault="00F21E8C" w:rsidP="00F21E8C">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B5ADA30" w14:textId="77777777" w:rsidR="00F21E8C" w:rsidRPr="00927FA0" w:rsidRDefault="00F21E8C" w:rsidP="00F21E8C">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ED6E7" id="_x0000_t202" coordsize="21600,21600" o:spt="202" path="m,l,21600r21600,l21600,xe">
              <v:stroke joinstyle="miter"/>
              <v:path gradientshapeok="t" o:connecttype="rect"/>
            </v:shapetype>
            <v:shape id="Caixa de Texto 731403387" o:spid="_x0000_s1045" type="#_x0000_t202" style="position:absolute;margin-left:461.45pt;margin-top:-38pt;width:309.45pt;height:3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" filled="f" stroked="f" strokeweight=".5pt">
              <v:textbox>
                <w:txbxContent>
                  <w:p w14:paraId="6BC96580" w14:textId="77777777" w:rsidR="00F21E8C" w:rsidRPr="00927FA0" w:rsidRDefault="00F21E8C" w:rsidP="00F21E8C">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B5ADA30" w14:textId="77777777" w:rsidR="00F21E8C" w:rsidRPr="00927FA0" w:rsidRDefault="00F21E8C" w:rsidP="00F21E8C">
                    <w:pPr>
                      <w:rPr>
                        <w:rFonts w:ascii="Arial" w:hAnsi="Arial" w:cs="Arial"/>
                        <w:sz w:val="20"/>
                        <w:szCs w:val="20"/>
                        <w:lang w:val="en-US"/>
                      </w:rPr>
                    </w:pPr>
                  </w:p>
                </w:txbxContent>
              </v:textbox>
            </v:shape>
          </w:pict>
        </mc:Fallback>
      </mc:AlternateContent>
    </w:r>
    <w:r w:rsidR="000862F7"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5985A70C" wp14:editId="2CCD8B97">
              <wp:simplePos x="0" y="0"/>
              <wp:positionH relativeFrom="page">
                <wp:posOffset>-28801</wp:posOffset>
              </wp:positionH>
              <wp:positionV relativeFrom="paragraph">
                <wp:posOffset>-6950</wp:posOffset>
              </wp:positionV>
              <wp:extent cx="10706325" cy="45719"/>
              <wp:effectExtent l="0" t="0" r="0" b="0"/>
              <wp:wrapNone/>
              <wp:docPr id="1959311012" name="Retângulo 1959311012"/>
              <wp:cNvGraphicFramePr/>
              <a:graphic xmlns:a="http://schemas.openxmlformats.org/drawingml/2006/main">
                <a:graphicData uri="http://schemas.microsoft.com/office/word/2010/wordprocessingShape">
                  <wps:wsp>
                    <wps:cNvSpPr/>
                    <wps:spPr>
                      <a:xfrm>
                        <a:off x="0" y="0"/>
                        <a:ext cx="10706325"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666868F" id="Retângulo 1959311012" o:spid="_x0000_s1026" style="position:absolute;margin-left:-2.25pt;margin-top:-.55pt;width:843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" fillcolor="#f5e500" stroked="f" strokeweight="1pt">
              <w10:wrap anchorx="page"/>
            </v:rect>
          </w:pict>
        </mc:Fallback>
      </mc:AlternateContent>
    </w:r>
    <w:r w:rsidR="000862F7" w:rsidRPr="0069353A">
      <w:rPr>
        <w:noProof/>
        <w:sz w:val="20"/>
        <w:szCs w:val="20"/>
        <w:lang w:eastAsia="pt-BR"/>
      </w:rPr>
      <mc:AlternateContent>
        <mc:Choice Requires="wps">
          <w:drawing>
            <wp:anchor distT="0" distB="0" distL="114300" distR="114300" simplePos="0" relativeHeight="251658240" behindDoc="1" locked="0" layoutInCell="1" allowOverlap="1" wp14:anchorId="444B2F8C" wp14:editId="5350C445">
              <wp:simplePos x="0" y="0"/>
              <wp:positionH relativeFrom="page">
                <wp:align>left</wp:align>
              </wp:positionH>
              <wp:positionV relativeFrom="paragraph">
                <wp:posOffset>-544830</wp:posOffset>
              </wp:positionV>
              <wp:extent cx="10677525" cy="539750"/>
              <wp:effectExtent l="0" t="0" r="9525" b="0"/>
              <wp:wrapThrough wrapText="bothSides">
                <wp:wrapPolygon edited="0">
                  <wp:start x="0" y="0"/>
                  <wp:lineTo x="0" y="20584"/>
                  <wp:lineTo x="21581" y="20584"/>
                  <wp:lineTo x="21581" y="0"/>
                  <wp:lineTo x="0" y="0"/>
                </wp:wrapPolygon>
              </wp:wrapThrough>
              <wp:docPr id="1953070260" name="Retângulo 1953070260"/>
              <wp:cNvGraphicFramePr/>
              <a:graphic xmlns:a="http://schemas.openxmlformats.org/drawingml/2006/main">
                <a:graphicData uri="http://schemas.microsoft.com/office/word/2010/wordprocessingShape">
                  <wps:wsp>
                    <wps:cNvSpPr/>
                    <wps:spPr>
                      <a:xfrm>
                        <a:off x="0" y="0"/>
                        <a:ext cx="10677600" cy="53975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4D4BE" id="Retângulo 1953070260" o:spid="_x0000_s1026" style="position:absolute;margin-left:0;margin-top:-42.9pt;width:840.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" fillcolor="#002d4b" stroked="f" strokeweight="1pt">
              <w10:wrap type="through" anchorx="page"/>
            </v:rect>
          </w:pict>
        </mc:Fallback>
      </mc:AlternateContent>
    </w:r>
    <w:r w:rsidR="000862F7" w:rsidRPr="0095120B">
      <w:rPr>
        <w:noProof/>
        <w:lang w:eastAsia="pt-BR"/>
      </w:rPr>
      <w:drawing>
        <wp:anchor distT="0" distB="0" distL="114300" distR="114300" simplePos="0" relativeHeight="251658242" behindDoc="0" locked="0" layoutInCell="1" allowOverlap="1" wp14:anchorId="3B4DB80D" wp14:editId="726908FF">
          <wp:simplePos x="0" y="0"/>
          <wp:positionH relativeFrom="margin">
            <wp:posOffset>-396240</wp:posOffset>
          </wp:positionH>
          <wp:positionV relativeFrom="paragraph">
            <wp:posOffset>-368935</wp:posOffset>
          </wp:positionV>
          <wp:extent cx="942975" cy="193673"/>
          <wp:effectExtent l="0" t="0" r="0" b="0"/>
          <wp:wrapNone/>
          <wp:docPr id="824170357" name="Imagem 82417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D27" w14:textId="19074BAF" w:rsidR="00857CB9" w:rsidRDefault="00DB0DF0">
    <w:pPr>
      <w:pStyle w:val="Cabealho"/>
    </w:pPr>
    <w:r w:rsidRPr="0095120B">
      <w:rPr>
        <w:noProof/>
        <w:lang w:eastAsia="pt-BR"/>
      </w:rPr>
      <mc:AlternateContent>
        <mc:Choice Requires="wps">
          <w:drawing>
            <wp:anchor distT="0" distB="0" distL="114300" distR="114300" simplePos="0" relativeHeight="251658275" behindDoc="0" locked="0" layoutInCell="1" allowOverlap="1" wp14:anchorId="23185B88" wp14:editId="5C803786">
              <wp:simplePos x="0" y="0"/>
              <wp:positionH relativeFrom="column">
                <wp:posOffset>2696140</wp:posOffset>
              </wp:positionH>
              <wp:positionV relativeFrom="paragraph">
                <wp:posOffset>-496970</wp:posOffset>
              </wp:positionV>
              <wp:extent cx="3930015" cy="457200"/>
              <wp:effectExtent l="0" t="0" r="0" b="0"/>
              <wp:wrapNone/>
              <wp:docPr id="1044772540" name="Caixa de Texto 104477254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2074A484" w14:textId="77777777" w:rsidR="00DB0DF0" w:rsidRPr="00927FA0" w:rsidRDefault="00DB0DF0" w:rsidP="00DB0DF0">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75B0E43" w14:textId="77777777" w:rsidR="00DB0DF0" w:rsidRPr="00927FA0" w:rsidRDefault="00DB0DF0" w:rsidP="00DB0DF0">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85B88" id="_x0000_t202" coordsize="21600,21600" o:spt="202" path="m,l,21600r21600,l21600,xe">
              <v:stroke joinstyle="miter"/>
              <v:path gradientshapeok="t" o:connecttype="rect"/>
            </v:shapetype>
            <v:shape id="Caixa de Texto 1044772540" o:spid="_x0000_s1046" type="#_x0000_t202" style="position:absolute;margin-left:212.3pt;margin-top:-39.15pt;width:309.45pt;height:3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" filled="f" stroked="f" strokeweight=".5pt">
              <v:textbox>
                <w:txbxContent>
                  <w:p w14:paraId="2074A484" w14:textId="77777777" w:rsidR="00DB0DF0" w:rsidRPr="00927FA0" w:rsidRDefault="00DB0DF0" w:rsidP="00DB0DF0">
                    <w:pPr>
                      <w:jc w:val="right"/>
                      <w:rPr>
                        <w:rFonts w:ascii="Arial" w:hAnsi="Arial" w:cs="Arial"/>
                        <w:color w:val="FFFFFF" w:themeColor="background1"/>
                        <w:sz w:val="20"/>
                        <w:szCs w:val="20"/>
                        <w:lang w:val="en-US"/>
                      </w:rPr>
                    </w:pPr>
                    <w:r w:rsidRPr="00927FA0">
                      <w:rPr>
                        <w:rFonts w:ascii="Arial" w:hAnsi="Arial" w:cs="Arial"/>
                        <w:color w:val="FFFFFF" w:themeColor="background1"/>
                        <w:sz w:val="20"/>
                        <w:szCs w:val="20"/>
                        <w:lang w:val="en-US"/>
                      </w:rPr>
                      <w:t>Consolidated Financial Statements – 2025</w:t>
                    </w:r>
                    <w:r w:rsidRPr="00927FA0">
                      <w:rPr>
                        <w:rFonts w:ascii="Arial" w:hAnsi="Arial" w:cs="Arial"/>
                        <w:color w:val="FFFFFF" w:themeColor="background1"/>
                        <w:sz w:val="20"/>
                        <w:szCs w:val="20"/>
                        <w:lang w:val="en-US"/>
                      </w:rPr>
                      <w:br/>
                      <w:t xml:space="preserve">BB </w:t>
                    </w:r>
                    <w:proofErr w:type="spellStart"/>
                    <w:r w:rsidRPr="00927FA0">
                      <w:rPr>
                        <w:rFonts w:ascii="Arial" w:hAnsi="Arial" w:cs="Arial"/>
                        <w:color w:val="FFFFFF" w:themeColor="background1"/>
                        <w:sz w:val="20"/>
                        <w:szCs w:val="20"/>
                        <w:lang w:val="en-US"/>
                      </w:rPr>
                      <w:t>Seguridade</w:t>
                    </w:r>
                    <w:proofErr w:type="spellEnd"/>
                    <w:r w:rsidRPr="00927FA0">
                      <w:rPr>
                        <w:rFonts w:ascii="Arial" w:hAnsi="Arial" w:cs="Arial"/>
                        <w:color w:val="FFFFFF" w:themeColor="background1"/>
                        <w:sz w:val="20"/>
                        <w:szCs w:val="20"/>
                        <w:lang w:val="en-US"/>
                      </w:rPr>
                      <w:t xml:space="preserve"> </w:t>
                    </w:r>
                    <w:proofErr w:type="spellStart"/>
                    <w:r w:rsidRPr="00927FA0">
                      <w:rPr>
                        <w:rFonts w:ascii="Arial" w:hAnsi="Arial" w:cs="Arial"/>
                        <w:color w:val="FFFFFF" w:themeColor="background1"/>
                        <w:sz w:val="20"/>
                        <w:szCs w:val="20"/>
                        <w:lang w:val="en-US"/>
                      </w:rPr>
                      <w:t>Participações</w:t>
                    </w:r>
                    <w:proofErr w:type="spellEnd"/>
                    <w:r w:rsidRPr="00927FA0">
                      <w:rPr>
                        <w:rFonts w:ascii="Arial" w:hAnsi="Arial" w:cs="Arial"/>
                        <w:color w:val="FFFFFF" w:themeColor="background1"/>
                        <w:sz w:val="20"/>
                        <w:szCs w:val="20"/>
                        <w:lang w:val="en-US"/>
                      </w:rPr>
                      <w:t xml:space="preserve"> S.A.</w:t>
                    </w:r>
                  </w:p>
                  <w:p w14:paraId="075B0E43" w14:textId="77777777" w:rsidR="00DB0DF0" w:rsidRPr="00927FA0" w:rsidRDefault="00DB0DF0" w:rsidP="00DB0DF0">
                    <w:pPr>
                      <w:rPr>
                        <w:rFonts w:ascii="Arial" w:hAnsi="Arial" w:cs="Arial"/>
                        <w:sz w:val="20"/>
                        <w:szCs w:val="20"/>
                        <w:lang w:val="en-US"/>
                      </w:rPr>
                    </w:pPr>
                  </w:p>
                </w:txbxContent>
              </v:textbox>
            </v:shape>
          </w:pict>
        </mc:Fallback>
      </mc:AlternateContent>
    </w:r>
    <w:r w:rsidR="00D97F1D" w:rsidRPr="0095120B">
      <w:rPr>
        <w:noProof/>
        <w:lang w:eastAsia="pt-BR"/>
      </w:rPr>
      <w:drawing>
        <wp:anchor distT="0" distB="0" distL="114300" distR="114300" simplePos="0" relativeHeight="251658266" behindDoc="0" locked="0" layoutInCell="1" allowOverlap="1" wp14:anchorId="730B8CD7" wp14:editId="33DF8504">
          <wp:simplePos x="0" y="0"/>
          <wp:positionH relativeFrom="margin">
            <wp:posOffset>-358775</wp:posOffset>
          </wp:positionH>
          <wp:positionV relativeFrom="paragraph">
            <wp:posOffset>-346495</wp:posOffset>
          </wp:positionV>
          <wp:extent cx="942975" cy="193040"/>
          <wp:effectExtent l="0" t="0" r="9525" b="0"/>
          <wp:wrapNone/>
          <wp:docPr id="1496510710" name="Imagem 149651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857CB9" w:rsidRPr="0069353A">
      <w:rPr>
        <w:noProof/>
        <w:sz w:val="20"/>
        <w:szCs w:val="20"/>
        <w:lang w:eastAsia="pt-BR"/>
      </w:rPr>
      <mc:AlternateContent>
        <mc:Choice Requires="wps">
          <w:drawing>
            <wp:anchor distT="0" distB="0" distL="114300" distR="114300" simplePos="0" relativeHeight="251658243" behindDoc="1" locked="0" layoutInCell="1" allowOverlap="1" wp14:anchorId="060B9055" wp14:editId="04ACC4EE">
              <wp:simplePos x="0" y="0"/>
              <wp:positionH relativeFrom="page">
                <wp:align>left</wp:align>
              </wp:positionH>
              <wp:positionV relativeFrom="paragraph">
                <wp:posOffset>-544830</wp:posOffset>
              </wp:positionV>
              <wp:extent cx="7680960" cy="548640"/>
              <wp:effectExtent l="0" t="0" r="0" b="3810"/>
              <wp:wrapThrough wrapText="bothSides">
                <wp:wrapPolygon edited="0">
                  <wp:start x="0" y="0"/>
                  <wp:lineTo x="0" y="21000"/>
                  <wp:lineTo x="21536" y="21000"/>
                  <wp:lineTo x="21536" y="0"/>
                  <wp:lineTo x="0" y="0"/>
                </wp:wrapPolygon>
              </wp:wrapThrough>
              <wp:docPr id="1719702659" name="Retângulo 1719702659"/>
              <wp:cNvGraphicFramePr/>
              <a:graphic xmlns:a="http://schemas.openxmlformats.org/drawingml/2006/main">
                <a:graphicData uri="http://schemas.microsoft.com/office/word/2010/wordprocessingShape">
                  <wps:wsp>
                    <wps:cNvSpPr/>
                    <wps:spPr>
                      <a:xfrm>
                        <a:off x="0" y="0"/>
                        <a:ext cx="7680960" cy="5486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69810" id="Retângulo 1719702659" o:spid="_x0000_s1026" style="position:absolute;margin-left:0;margin-top:-42.9pt;width:604.8pt;height:43.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" fillcolor="#002d4b" stroked="f" strokeweight="1pt">
              <w10:wrap type="through" anchorx="page"/>
            </v:rect>
          </w:pict>
        </mc:Fallback>
      </mc:AlternateContent>
    </w:r>
    <w:r w:rsidR="00857CB9"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7C0431E5" wp14:editId="47FB073E">
              <wp:simplePos x="0" y="0"/>
              <wp:positionH relativeFrom="page">
                <wp:posOffset>-30145</wp:posOffset>
              </wp:positionH>
              <wp:positionV relativeFrom="paragraph">
                <wp:posOffset>-8953</wp:posOffset>
              </wp:positionV>
              <wp:extent cx="9144000" cy="53340"/>
              <wp:effectExtent l="0" t="0" r="0" b="3810"/>
              <wp:wrapNone/>
              <wp:docPr id="1067112615" name="Retângulo 1067112615"/>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5DE305DC" id="Retângulo 1067112615" o:spid="_x0000_s1026" style="position:absolute;margin-left:-2.35pt;margin-top:-.7pt;width:10in;height:4.2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" fillcolor="#f5e500" stroked="f" strokeweight="1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77F2" w14:textId="47D82336" w:rsidR="002F4D1A" w:rsidRDefault="00203497">
    <w:pPr>
      <w:pStyle w:val="Cabealho"/>
    </w:pPr>
    <w:r>
      <w:rPr>
        <w:noProof/>
      </w:rPr>
      <mc:AlternateContent>
        <mc:Choice Requires="wps">
          <w:drawing>
            <wp:anchor distT="0" distB="0" distL="114300" distR="114300" simplePos="0" relativeHeight="251658255" behindDoc="1" locked="0" layoutInCell="1" allowOverlap="1" wp14:anchorId="49CBB0C6" wp14:editId="1AA5EB41">
              <wp:simplePos x="0" y="0"/>
              <wp:positionH relativeFrom="margin">
                <wp:posOffset>173603</wp:posOffset>
              </wp:positionH>
              <wp:positionV relativeFrom="topMargin">
                <wp:posOffset>209715</wp:posOffset>
              </wp:positionV>
              <wp:extent cx="965835" cy="380365"/>
              <wp:effectExtent l="0" t="0" r="5715" b="635"/>
              <wp:wrapNone/>
              <wp:docPr id="1344071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8DDE4" id="AutoShape 4" o:spid="_x0000_s1026" style="position:absolute;margin-left:13.65pt;margin-top:16.5pt;width:76.05pt;height:29.9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r w:rsidR="002F4D1A" w:rsidRPr="0095120B">
      <w:rPr>
        <w:noProof/>
        <w:lang w:eastAsia="pt-BR"/>
      </w:rPr>
      <mc:AlternateContent>
        <mc:Choice Requires="wps">
          <w:drawing>
            <wp:anchor distT="0" distB="0" distL="114300" distR="114300" simplePos="0" relativeHeight="251658249" behindDoc="0" locked="0" layoutInCell="1" allowOverlap="1" wp14:anchorId="1D5BAF09" wp14:editId="07AA6DBD">
              <wp:simplePos x="0" y="0"/>
              <wp:positionH relativeFrom="column">
                <wp:posOffset>2662773</wp:posOffset>
              </wp:positionH>
              <wp:positionV relativeFrom="paragraph">
                <wp:posOffset>-468933</wp:posOffset>
              </wp:positionV>
              <wp:extent cx="3930015" cy="457200"/>
              <wp:effectExtent l="0" t="0" r="0" b="0"/>
              <wp:wrapNone/>
              <wp:docPr id="527828578" name="Caixa de Texto 527828578"/>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45DA98E1" w14:textId="77777777" w:rsidR="002F4D1A" w:rsidRPr="00030AE6" w:rsidRDefault="002F4D1A"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BAF09" id="_x0000_t202" coordsize="21600,21600" o:spt="202" path="m,l,21600r21600,l21600,xe">
              <v:stroke joinstyle="miter"/>
              <v:path gradientshapeok="t" o:connecttype="rect"/>
            </v:shapetype>
            <v:shape id="Caixa de Texto 527828578" o:spid="_x0000_s1047" type="#_x0000_t202" style="position:absolute;margin-left:209.65pt;margin-top:-36.9pt;width:309.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" filled="f" stroked="f" strokeweight=".5pt">
              <v:textbox>
                <w:txbxContent>
                  <w:p w14:paraId="45DA98E1" w14:textId="77777777" w:rsidR="002F4D1A" w:rsidRPr="00030AE6" w:rsidRDefault="002F4D1A" w:rsidP="003925E1">
                    <w:pPr>
                      <w:rPr>
                        <w:rFonts w:ascii="Arial" w:hAnsi="Arial" w:cs="Arial"/>
                        <w:sz w:val="20"/>
                        <w:szCs w:val="20"/>
                      </w:rPr>
                    </w:pP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2F60" w14:textId="3CF55223" w:rsidR="002F4D1A" w:rsidRDefault="00203497">
    <w:pPr>
      <w:pStyle w:val="Cabealho"/>
    </w:pPr>
    <w:r>
      <w:rPr>
        <w:noProof/>
      </w:rPr>
      <mc:AlternateContent>
        <mc:Choice Requires="wps">
          <w:drawing>
            <wp:anchor distT="0" distB="0" distL="114300" distR="114300" simplePos="0" relativeHeight="251658254" behindDoc="1" locked="0" layoutInCell="1" allowOverlap="1" wp14:anchorId="2A5CD18C" wp14:editId="416C0531">
              <wp:simplePos x="0" y="0"/>
              <wp:positionH relativeFrom="margin">
                <wp:align>left</wp:align>
              </wp:positionH>
              <wp:positionV relativeFrom="topMargin">
                <wp:posOffset>243509</wp:posOffset>
              </wp:positionV>
              <wp:extent cx="965835" cy="380365"/>
              <wp:effectExtent l="0" t="0" r="5715" b="635"/>
              <wp:wrapNone/>
              <wp:docPr id="18603390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305 1022"/>
                          <a:gd name="T65" fmla="*/ T64 w 1521"/>
                          <a:gd name="T66" fmla="+- 0 1923 1387"/>
                          <a:gd name="T67" fmla="*/ 1923 h 599"/>
                          <a:gd name="T68" fmla="+- 0 1446 1022"/>
                          <a:gd name="T69" fmla="*/ T68 w 1521"/>
                          <a:gd name="T70" fmla="+- 0 1398 1387"/>
                          <a:gd name="T71" fmla="*/ 1398 h 599"/>
                          <a:gd name="T72" fmla="+- 0 1382 1022"/>
                          <a:gd name="T73" fmla="*/ T72 w 1521"/>
                          <a:gd name="T74" fmla="+- 0 1843 1387"/>
                          <a:gd name="T75" fmla="*/ 1843 h 599"/>
                          <a:gd name="T76" fmla="+- 0 1641 1022"/>
                          <a:gd name="T77" fmla="*/ T76 w 1521"/>
                          <a:gd name="T78" fmla="+- 0 1800 1387"/>
                          <a:gd name="T79" fmla="*/ 1800 h 599"/>
                          <a:gd name="T80" fmla="+- 0 1504 1022"/>
                          <a:gd name="T81" fmla="*/ T80 w 1521"/>
                          <a:gd name="T82" fmla="+- 0 1711 1387"/>
                          <a:gd name="T83" fmla="*/ 1711 h 599"/>
                          <a:gd name="T84" fmla="+- 0 1630 1022"/>
                          <a:gd name="T85" fmla="*/ T84 w 1521"/>
                          <a:gd name="T86" fmla="+- 0 1668 1387"/>
                          <a:gd name="T87" fmla="*/ 1668 h 599"/>
                          <a:gd name="T88" fmla="+- 0 1446 1022"/>
                          <a:gd name="T89" fmla="*/ T88 w 1521"/>
                          <a:gd name="T90" fmla="+- 0 1398 1387"/>
                          <a:gd name="T91" fmla="*/ 1398 h 599"/>
                          <a:gd name="T92" fmla="+- 0 1721 1022"/>
                          <a:gd name="T93" fmla="*/ T92 w 1521"/>
                          <a:gd name="T94" fmla="+- 0 1660 1387"/>
                          <a:gd name="T95" fmla="*/ 1660 h 599"/>
                          <a:gd name="T96" fmla="+- 0 1850 1022"/>
                          <a:gd name="T97" fmla="*/ T96 w 1521"/>
                          <a:gd name="T98" fmla="+- 0 1728 1387"/>
                          <a:gd name="T99" fmla="*/ 1728 h 599"/>
                          <a:gd name="T100" fmla="+- 0 1850 1022"/>
                          <a:gd name="T101" fmla="*/ T100 w 1521"/>
                          <a:gd name="T102" fmla="+- 0 1728 1387"/>
                          <a:gd name="T103" fmla="*/ 1728 h 599"/>
                          <a:gd name="T104" fmla="+- 0 1850 1022"/>
                          <a:gd name="T105" fmla="*/ T104 w 1521"/>
                          <a:gd name="T106" fmla="+- 0 1728 1387"/>
                          <a:gd name="T107" fmla="*/ 1728 h 599"/>
                          <a:gd name="T108" fmla="+- 0 1943 1022"/>
                          <a:gd name="T109" fmla="*/ T108 w 1521"/>
                          <a:gd name="T110" fmla="+- 0 1843 1387"/>
                          <a:gd name="T111" fmla="*/ 1843 h 599"/>
                          <a:gd name="T112" fmla="+- 0 2095 1022"/>
                          <a:gd name="T113" fmla="*/ T112 w 1521"/>
                          <a:gd name="T114" fmla="+- 0 1733 1387"/>
                          <a:gd name="T115" fmla="*/ 1733 h 599"/>
                          <a:gd name="T116" fmla="+- 0 2095 1022"/>
                          <a:gd name="T117" fmla="*/ T116 w 1521"/>
                          <a:gd name="T118" fmla="+- 0 1733 1387"/>
                          <a:gd name="T119" fmla="*/ 1733 h 599"/>
                          <a:gd name="T120" fmla="+- 0 2150 1022"/>
                          <a:gd name="T121" fmla="*/ T120 w 1521"/>
                          <a:gd name="T122" fmla="+- 0 1751 1387"/>
                          <a:gd name="T123" fmla="*/ 1751 h 599"/>
                          <a:gd name="T124" fmla="+- 0 2120 1022"/>
                          <a:gd name="T125" fmla="*/ T124 w 1521"/>
                          <a:gd name="T126" fmla="+- 0 1825 1387"/>
                          <a:gd name="T127" fmla="*/ 1825 h 599"/>
                          <a:gd name="T128" fmla="+- 0 2216 1022"/>
                          <a:gd name="T129" fmla="*/ T128 w 1521"/>
                          <a:gd name="T130" fmla="+- 0 1834 1387"/>
                          <a:gd name="T131" fmla="*/ 1834 h 599"/>
                          <a:gd name="T132" fmla="+- 0 2235 1022"/>
                          <a:gd name="T133" fmla="*/ T132 w 1521"/>
                          <a:gd name="T134" fmla="+- 0 1774 1387"/>
                          <a:gd name="T135" fmla="*/ 1774 h 599"/>
                          <a:gd name="T136" fmla="+- 0 2177 1022"/>
                          <a:gd name="T137" fmla="*/ T136 w 1521"/>
                          <a:gd name="T138" fmla="+- 0 1712 1387"/>
                          <a:gd name="T139" fmla="*/ 1712 h 599"/>
                          <a:gd name="T140" fmla="+- 0 2293 1022"/>
                          <a:gd name="T141" fmla="*/ T140 w 1521"/>
                          <a:gd name="T142" fmla="+- 0 1843 1387"/>
                          <a:gd name="T143" fmla="*/ 1843 h 599"/>
                          <a:gd name="T144" fmla="+- 0 2531 1022"/>
                          <a:gd name="T145" fmla="*/ T144 w 1521"/>
                          <a:gd name="T146" fmla="+- 0 1398 1387"/>
                          <a:gd name="T147" fmla="*/ 1398 h 599"/>
                          <a:gd name="T148" fmla="+- 0 1662 1022"/>
                          <a:gd name="T149" fmla="*/ T148 w 1521"/>
                          <a:gd name="T150" fmla="+- 0 1711 1387"/>
                          <a:gd name="T151" fmla="*/ 1711 h 599"/>
                          <a:gd name="T152" fmla="+- 0 1576 1022"/>
                          <a:gd name="T153" fmla="*/ T152 w 1521"/>
                          <a:gd name="T154" fmla="+- 0 1715 1387"/>
                          <a:gd name="T155" fmla="*/ 1715 h 599"/>
                          <a:gd name="T156" fmla="+- 0 1582 1022"/>
                          <a:gd name="T157" fmla="*/ T156 w 1521"/>
                          <a:gd name="T158" fmla="+- 0 1754 1387"/>
                          <a:gd name="T159" fmla="*/ 1754 h 599"/>
                          <a:gd name="T160" fmla="+- 0 1520 1022"/>
                          <a:gd name="T161" fmla="*/ T160 w 1521"/>
                          <a:gd name="T162" fmla="+- 0 1799 1387"/>
                          <a:gd name="T163" fmla="*/ 1799 h 599"/>
                          <a:gd name="T164" fmla="+- 0 1660 1022"/>
                          <a:gd name="T165" fmla="*/ T164 w 1521"/>
                          <a:gd name="T166" fmla="+- 0 1756 1387"/>
                          <a:gd name="T167" fmla="*/ 1756 h 599"/>
                          <a:gd name="T168" fmla="+- 0 1662 1022"/>
                          <a:gd name="T169" fmla="*/ T168 w 1521"/>
                          <a:gd name="T170" fmla="+- 0 1711 1387"/>
                          <a:gd name="T171" fmla="*/ 1711 h 599"/>
                          <a:gd name="T172" fmla="+- 0 1251 1022"/>
                          <a:gd name="T173" fmla="*/ T172 w 1521"/>
                          <a:gd name="T174" fmla="+- 0 1792 1387"/>
                          <a:gd name="T175" fmla="*/ 1792 h 599"/>
                          <a:gd name="T176" fmla="+- 0 2354 1022"/>
                          <a:gd name="T177" fmla="*/ T176 w 1521"/>
                          <a:gd name="T178" fmla="+- 0 1706 1387"/>
                          <a:gd name="T179" fmla="*/ 1706 h 599"/>
                          <a:gd name="T180" fmla="+- 0 2477 1022"/>
                          <a:gd name="T181" fmla="*/ T180 w 1521"/>
                          <a:gd name="T182" fmla="+- 0 1748 1387"/>
                          <a:gd name="T183" fmla="*/ 1748 h 599"/>
                          <a:gd name="T184" fmla="+- 0 2543 1022"/>
                          <a:gd name="T185" fmla="*/ T184 w 1521"/>
                          <a:gd name="T186" fmla="+- 0 1387 1387"/>
                          <a:gd name="T187" fmla="*/ 1387 h 599"/>
                          <a:gd name="T188" fmla="+- 0 2185 1022"/>
                          <a:gd name="T189" fmla="*/ T188 w 1521"/>
                          <a:gd name="T190" fmla="+- 0 1703 1387"/>
                          <a:gd name="T191" fmla="*/ 1703 h 599"/>
                          <a:gd name="T192" fmla="+- 0 2479 1022"/>
                          <a:gd name="T193" fmla="*/ T192 w 1521"/>
                          <a:gd name="T194" fmla="+- 0 1704 1387"/>
                          <a:gd name="T195" fmla="*/ 1704 h 599"/>
                          <a:gd name="T196" fmla="+- 0 2216 1022"/>
                          <a:gd name="T197" fmla="*/ T196 w 1521"/>
                          <a:gd name="T198" fmla="+- 0 1678 1387"/>
                          <a:gd name="T199" fmla="*/ 1678 h 599"/>
                          <a:gd name="T200" fmla="+- 0 2356 1022"/>
                          <a:gd name="T201" fmla="*/ T200 w 1521"/>
                          <a:gd name="T202" fmla="+- 0 1642 1387"/>
                          <a:gd name="T203" fmla="*/ 1642 h 599"/>
                          <a:gd name="T204" fmla="+- 0 2216 1022"/>
                          <a:gd name="T205" fmla="*/ T204 w 1521"/>
                          <a:gd name="T206" fmla="+- 0 1678 1387"/>
                          <a:gd name="T207" fmla="*/ 1678 h 599"/>
                          <a:gd name="T208" fmla="+- 0 2393 1022"/>
                          <a:gd name="T209" fmla="*/ T208 w 1521"/>
                          <a:gd name="T210" fmla="+- 0 1644 1387"/>
                          <a:gd name="T211" fmla="*/ 1644 h 599"/>
                          <a:gd name="T212" fmla="+- 0 1474 1022"/>
                          <a:gd name="T213" fmla="*/ T212 w 1521"/>
                          <a:gd name="T214" fmla="+- 0 1660 1387"/>
                          <a:gd name="T215" fmla="*/ 1660 h 599"/>
                          <a:gd name="T216" fmla="+- 0 1812 1022"/>
                          <a:gd name="T217" fmla="*/ T216 w 1521"/>
                          <a:gd name="T218" fmla="+- 0 1387 1387"/>
                          <a:gd name="T219" fmla="*/ 1387 h 599"/>
                          <a:gd name="T220" fmla="+- 0 1812 1022"/>
                          <a:gd name="T221" fmla="*/ T220 w 1521"/>
                          <a:gd name="T222" fmla="+- 0 1660 1387"/>
                          <a:gd name="T223" fmla="*/ 1660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97" y="535"/>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6" y="439"/>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6"/>
                            </a:lnTo>
                            <a:lnTo>
                              <a:pt x="641" y="333"/>
                            </a:lnTo>
                            <a:lnTo>
                              <a:pt x="640" y="325"/>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A4B49" id="AutoShape 4" o:spid="_x0000_s1026" style="position:absolute;margin-left:0;margin-top:19.15pt;width:76.05pt;height:29.95pt;z-index:-25165822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97,535r-14,1l1271,537r138,l1426,468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6,439r1,-4l1198,427r15,-40l1237,352r34,-26l1276,325r-121,l1155,11xm1443,406r-159,l1271,456r159,l1443,406xm1521,11r-12,l1509,456r12,l1521,11xm640,324r-130,l529,325r14,1l554,328r7,5l564,340r,11l560,367r-8,19l540,399r-17,9l498,412r-2,1l619,413r10,-15l638,369r3,-23l641,333r-1,-8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b" stroked="f">
              <v:path arrowok="t" o:connecttype="custom" o:connectlocs="699135,1212215;752475,1257300;838835,1257935;807085,1221740;757555,1177925;0,1256665;965835,1170305;85090,1137920;269240,887730;119380,1256665;226695,1177925;459740,1177925;459740,1177925;528320,1256665;596265,1256665;850900,1177925;814705,1221105;269240,887730;228600,1170305;393065,1143000;306070,1086485;386080,1059180;269240,887730;443865,1054100;525780,1097280;525780,1097280;525780,1097280;584835,1170305;681355,1100455;681355,1100455;716280,1111885;697230,1158875;758190,1164590;770255,1126490;733425,1087120;807085,1170305;958215,887730;406400,1086485;351790,1089025;355600,1113790;316230,1142365;405130,1115060;406400,1086485;145415,1137920;845820,1083310;923925,1109980;965835,880745;738505,1081405;925195,1082040;758190,1065530;847090,1042670;758190,1065530;870585,1043940;287020,1054100;501650,880745;501650,1054100" o:connectangles="0,0,0,0,0,0,0,0,0,0,0,0,0,0,0,0,0,0,0,0,0,0,0,0,0,0,0,0,0,0,0,0,0,0,0,0,0,0,0,0,0,0,0,0,0,0,0,0,0,0,0,0,0,0,0,0"/>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C6FE6"/>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CC32BC"/>
    <w:multiLevelType w:val="hybridMultilevel"/>
    <w:tmpl w:val="89B091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7E5441"/>
    <w:multiLevelType w:val="hybridMultilevel"/>
    <w:tmpl w:val="1D3ABD3A"/>
    <w:lvl w:ilvl="0" w:tplc="FFFFFFFF">
      <w:start w:val="1"/>
      <w:numFmt w:val="decimal"/>
      <w:lvlText w:val="(%1)"/>
      <w:lvlJc w:val="left"/>
      <w:pPr>
        <w:ind w:left="284" w:hanging="284"/>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AC4508"/>
    <w:multiLevelType w:val="hybridMultilevel"/>
    <w:tmpl w:val="4F420316"/>
    <w:lvl w:ilvl="0" w:tplc="C4E2C44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8"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63CD9"/>
    <w:multiLevelType w:val="hybridMultilevel"/>
    <w:tmpl w:val="8BC68C70"/>
    <w:lvl w:ilvl="0" w:tplc="93689A0E">
      <w:start w:val="1"/>
      <w:numFmt w:val="decimal"/>
      <w:lvlText w:val="(%1)"/>
      <w:lvlJc w:val="left"/>
      <w:pPr>
        <w:ind w:left="360" w:hanging="360"/>
      </w:pPr>
      <w:rPr>
        <w:rFonts w:eastAsia="Times New Roman" w:cs="Times New Roman"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E6773A"/>
    <w:multiLevelType w:val="hybridMultilevel"/>
    <w:tmpl w:val="5FF48472"/>
    <w:lvl w:ilvl="0" w:tplc="F4E6C00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0B02F61"/>
    <w:multiLevelType w:val="hybridMultilevel"/>
    <w:tmpl w:val="1D3ABD3A"/>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1C40899"/>
    <w:multiLevelType w:val="hybridMultilevel"/>
    <w:tmpl w:val="25BAA53A"/>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48072E"/>
    <w:multiLevelType w:val="hybridMultilevel"/>
    <w:tmpl w:val="43CC4E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AC57E4"/>
    <w:multiLevelType w:val="hybridMultilevel"/>
    <w:tmpl w:val="E65ABFB0"/>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7BA39B6"/>
    <w:multiLevelType w:val="hybridMultilevel"/>
    <w:tmpl w:val="8B6C376A"/>
    <w:lvl w:ilvl="0" w:tplc="85EE7C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652F8C"/>
    <w:multiLevelType w:val="hybridMultilevel"/>
    <w:tmpl w:val="7AC44782"/>
    <w:lvl w:ilvl="0" w:tplc="C9985632">
      <w:numFmt w:val="bullet"/>
      <w:lvlText w:val="•"/>
      <w:lvlJc w:val="left"/>
      <w:pPr>
        <w:ind w:left="388" w:hanging="137"/>
      </w:pPr>
      <w:rPr>
        <w:rFonts w:ascii="Calibri" w:eastAsia="Calibri" w:hAnsi="Calibri" w:cs="Calibri" w:hint="default"/>
        <w:b w:val="0"/>
        <w:bCs w:val="0"/>
        <w:i w:val="0"/>
        <w:iCs w:val="0"/>
        <w:color w:val="221F1F"/>
        <w:spacing w:val="0"/>
        <w:w w:val="97"/>
        <w:sz w:val="19"/>
        <w:szCs w:val="19"/>
        <w:lang w:val="pt-PT" w:eastAsia="en-US" w:bidi="ar-SA"/>
      </w:rPr>
    </w:lvl>
    <w:lvl w:ilvl="1" w:tplc="35F43BDE">
      <w:numFmt w:val="bullet"/>
      <w:lvlText w:val="•"/>
      <w:lvlJc w:val="left"/>
      <w:pPr>
        <w:ind w:left="1235" w:hanging="137"/>
      </w:pPr>
      <w:rPr>
        <w:rFonts w:hint="default"/>
        <w:lang w:val="pt-PT" w:eastAsia="en-US" w:bidi="ar-SA"/>
      </w:rPr>
    </w:lvl>
    <w:lvl w:ilvl="2" w:tplc="09BA8EAA">
      <w:numFmt w:val="bullet"/>
      <w:lvlText w:val="•"/>
      <w:lvlJc w:val="left"/>
      <w:pPr>
        <w:ind w:left="2091" w:hanging="137"/>
      </w:pPr>
      <w:rPr>
        <w:rFonts w:hint="default"/>
        <w:lang w:val="pt-PT" w:eastAsia="en-US" w:bidi="ar-SA"/>
      </w:rPr>
    </w:lvl>
    <w:lvl w:ilvl="3" w:tplc="7B2013BE">
      <w:numFmt w:val="bullet"/>
      <w:lvlText w:val="•"/>
      <w:lvlJc w:val="left"/>
      <w:pPr>
        <w:ind w:left="2946" w:hanging="137"/>
      </w:pPr>
      <w:rPr>
        <w:rFonts w:hint="default"/>
        <w:lang w:val="pt-PT" w:eastAsia="en-US" w:bidi="ar-SA"/>
      </w:rPr>
    </w:lvl>
    <w:lvl w:ilvl="4" w:tplc="E69EF108">
      <w:numFmt w:val="bullet"/>
      <w:lvlText w:val="•"/>
      <w:lvlJc w:val="left"/>
      <w:pPr>
        <w:ind w:left="3802" w:hanging="137"/>
      </w:pPr>
      <w:rPr>
        <w:rFonts w:hint="default"/>
        <w:lang w:val="pt-PT" w:eastAsia="en-US" w:bidi="ar-SA"/>
      </w:rPr>
    </w:lvl>
    <w:lvl w:ilvl="5" w:tplc="47A6080E">
      <w:numFmt w:val="bullet"/>
      <w:lvlText w:val="•"/>
      <w:lvlJc w:val="left"/>
      <w:pPr>
        <w:ind w:left="4658" w:hanging="137"/>
      </w:pPr>
      <w:rPr>
        <w:rFonts w:hint="default"/>
        <w:lang w:val="pt-PT" w:eastAsia="en-US" w:bidi="ar-SA"/>
      </w:rPr>
    </w:lvl>
    <w:lvl w:ilvl="6" w:tplc="3E4C428C">
      <w:numFmt w:val="bullet"/>
      <w:lvlText w:val="•"/>
      <w:lvlJc w:val="left"/>
      <w:pPr>
        <w:ind w:left="5513" w:hanging="137"/>
      </w:pPr>
      <w:rPr>
        <w:rFonts w:hint="default"/>
        <w:lang w:val="pt-PT" w:eastAsia="en-US" w:bidi="ar-SA"/>
      </w:rPr>
    </w:lvl>
    <w:lvl w:ilvl="7" w:tplc="41DAD558">
      <w:numFmt w:val="bullet"/>
      <w:lvlText w:val="•"/>
      <w:lvlJc w:val="left"/>
      <w:pPr>
        <w:ind w:left="6369" w:hanging="137"/>
      </w:pPr>
      <w:rPr>
        <w:rFonts w:hint="default"/>
        <w:lang w:val="pt-PT" w:eastAsia="en-US" w:bidi="ar-SA"/>
      </w:rPr>
    </w:lvl>
    <w:lvl w:ilvl="8" w:tplc="2FAAD3BE">
      <w:numFmt w:val="bullet"/>
      <w:lvlText w:val="•"/>
      <w:lvlJc w:val="left"/>
      <w:pPr>
        <w:ind w:left="7224" w:hanging="137"/>
      </w:pPr>
      <w:rPr>
        <w:rFonts w:hint="default"/>
        <w:lang w:val="pt-PT" w:eastAsia="en-US" w:bidi="ar-SA"/>
      </w:rPr>
    </w:lvl>
  </w:abstractNum>
  <w:abstractNum w:abstractNumId="22" w15:restartNumberingAfterBreak="0">
    <w:nsid w:val="2CA1484D"/>
    <w:multiLevelType w:val="hybridMultilevel"/>
    <w:tmpl w:val="7BEEF408"/>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63739"/>
    <w:multiLevelType w:val="hybridMultilevel"/>
    <w:tmpl w:val="9F04E066"/>
    <w:lvl w:ilvl="0" w:tplc="2DC43D1A">
      <w:numFmt w:val="bullet"/>
      <w:lvlText w:val=""/>
      <w:lvlJc w:val="left"/>
      <w:pPr>
        <w:ind w:left="861" w:hanging="360"/>
      </w:pPr>
      <w:rPr>
        <w:rFonts w:ascii="Symbol" w:eastAsia="Symbol" w:hAnsi="Symbol" w:cs="Symbol" w:hint="default"/>
        <w:b w:val="0"/>
        <w:bCs w:val="0"/>
        <w:i w:val="0"/>
        <w:iCs w:val="0"/>
        <w:color w:val="221F1F"/>
        <w:spacing w:val="0"/>
        <w:w w:val="99"/>
        <w:sz w:val="19"/>
        <w:szCs w:val="19"/>
        <w:lang w:val="pt-PT" w:eastAsia="en-US" w:bidi="ar-SA"/>
      </w:rPr>
    </w:lvl>
    <w:lvl w:ilvl="1" w:tplc="6AFA70DC">
      <w:numFmt w:val="bullet"/>
      <w:lvlText w:val="•"/>
      <w:lvlJc w:val="left"/>
      <w:pPr>
        <w:ind w:left="1667" w:hanging="360"/>
      </w:pPr>
      <w:rPr>
        <w:rFonts w:hint="default"/>
        <w:lang w:val="pt-PT" w:eastAsia="en-US" w:bidi="ar-SA"/>
      </w:rPr>
    </w:lvl>
    <w:lvl w:ilvl="2" w:tplc="3126E258">
      <w:numFmt w:val="bullet"/>
      <w:lvlText w:val="•"/>
      <w:lvlJc w:val="left"/>
      <w:pPr>
        <w:ind w:left="2475" w:hanging="360"/>
      </w:pPr>
      <w:rPr>
        <w:rFonts w:hint="default"/>
        <w:lang w:val="pt-PT" w:eastAsia="en-US" w:bidi="ar-SA"/>
      </w:rPr>
    </w:lvl>
    <w:lvl w:ilvl="3" w:tplc="0FF238C6">
      <w:numFmt w:val="bullet"/>
      <w:lvlText w:val="•"/>
      <w:lvlJc w:val="left"/>
      <w:pPr>
        <w:ind w:left="3282" w:hanging="360"/>
      </w:pPr>
      <w:rPr>
        <w:rFonts w:hint="default"/>
        <w:lang w:val="pt-PT" w:eastAsia="en-US" w:bidi="ar-SA"/>
      </w:rPr>
    </w:lvl>
    <w:lvl w:ilvl="4" w:tplc="68669B04">
      <w:numFmt w:val="bullet"/>
      <w:lvlText w:val="•"/>
      <w:lvlJc w:val="left"/>
      <w:pPr>
        <w:ind w:left="4090" w:hanging="360"/>
      </w:pPr>
      <w:rPr>
        <w:rFonts w:hint="default"/>
        <w:lang w:val="pt-PT" w:eastAsia="en-US" w:bidi="ar-SA"/>
      </w:rPr>
    </w:lvl>
    <w:lvl w:ilvl="5" w:tplc="709221FA">
      <w:numFmt w:val="bullet"/>
      <w:lvlText w:val="•"/>
      <w:lvlJc w:val="left"/>
      <w:pPr>
        <w:ind w:left="4898" w:hanging="360"/>
      </w:pPr>
      <w:rPr>
        <w:rFonts w:hint="default"/>
        <w:lang w:val="pt-PT" w:eastAsia="en-US" w:bidi="ar-SA"/>
      </w:rPr>
    </w:lvl>
    <w:lvl w:ilvl="6" w:tplc="F2740EE8">
      <w:numFmt w:val="bullet"/>
      <w:lvlText w:val="•"/>
      <w:lvlJc w:val="left"/>
      <w:pPr>
        <w:ind w:left="5705" w:hanging="360"/>
      </w:pPr>
      <w:rPr>
        <w:rFonts w:hint="default"/>
        <w:lang w:val="pt-PT" w:eastAsia="en-US" w:bidi="ar-SA"/>
      </w:rPr>
    </w:lvl>
    <w:lvl w:ilvl="7" w:tplc="57F4BE5E">
      <w:numFmt w:val="bullet"/>
      <w:lvlText w:val="•"/>
      <w:lvlJc w:val="left"/>
      <w:pPr>
        <w:ind w:left="6513" w:hanging="360"/>
      </w:pPr>
      <w:rPr>
        <w:rFonts w:hint="default"/>
        <w:lang w:val="pt-PT" w:eastAsia="en-US" w:bidi="ar-SA"/>
      </w:rPr>
    </w:lvl>
    <w:lvl w:ilvl="8" w:tplc="9A0EB21C">
      <w:numFmt w:val="bullet"/>
      <w:lvlText w:val="•"/>
      <w:lvlJc w:val="left"/>
      <w:pPr>
        <w:ind w:left="7320" w:hanging="360"/>
      </w:pPr>
      <w:rPr>
        <w:rFonts w:hint="default"/>
        <w:lang w:val="pt-PT" w:eastAsia="en-US" w:bidi="ar-SA"/>
      </w:rPr>
    </w:lvl>
  </w:abstractNum>
  <w:abstractNum w:abstractNumId="24"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8414451"/>
    <w:multiLevelType w:val="hybridMultilevel"/>
    <w:tmpl w:val="2B8C118E"/>
    <w:lvl w:ilvl="0" w:tplc="B79EB40E">
      <w:numFmt w:val="bullet"/>
      <w:lvlText w:val=""/>
      <w:lvlJc w:val="left"/>
      <w:pPr>
        <w:ind w:left="592" w:hanging="204"/>
      </w:pPr>
      <w:rPr>
        <w:rFonts w:ascii="Symbol" w:eastAsia="Symbol" w:hAnsi="Symbol" w:cs="Symbol" w:hint="default"/>
        <w:b w:val="0"/>
        <w:bCs w:val="0"/>
        <w:i w:val="0"/>
        <w:iCs w:val="0"/>
        <w:color w:val="221F1F"/>
        <w:spacing w:val="0"/>
        <w:w w:val="97"/>
        <w:sz w:val="19"/>
        <w:szCs w:val="19"/>
        <w:lang w:val="pt-PT" w:eastAsia="en-US" w:bidi="ar-SA"/>
      </w:rPr>
    </w:lvl>
    <w:lvl w:ilvl="1" w:tplc="030C3B58">
      <w:numFmt w:val="bullet"/>
      <w:lvlText w:val="•"/>
      <w:lvlJc w:val="left"/>
      <w:pPr>
        <w:ind w:left="1433" w:hanging="204"/>
      </w:pPr>
      <w:rPr>
        <w:rFonts w:hint="default"/>
        <w:lang w:val="pt-PT" w:eastAsia="en-US" w:bidi="ar-SA"/>
      </w:rPr>
    </w:lvl>
    <w:lvl w:ilvl="2" w:tplc="F008EE82">
      <w:numFmt w:val="bullet"/>
      <w:lvlText w:val="•"/>
      <w:lvlJc w:val="left"/>
      <w:pPr>
        <w:ind w:left="2267" w:hanging="204"/>
      </w:pPr>
      <w:rPr>
        <w:rFonts w:hint="default"/>
        <w:lang w:val="pt-PT" w:eastAsia="en-US" w:bidi="ar-SA"/>
      </w:rPr>
    </w:lvl>
    <w:lvl w:ilvl="3" w:tplc="A9B4F08E">
      <w:numFmt w:val="bullet"/>
      <w:lvlText w:val="•"/>
      <w:lvlJc w:val="left"/>
      <w:pPr>
        <w:ind w:left="3100" w:hanging="204"/>
      </w:pPr>
      <w:rPr>
        <w:rFonts w:hint="default"/>
        <w:lang w:val="pt-PT" w:eastAsia="en-US" w:bidi="ar-SA"/>
      </w:rPr>
    </w:lvl>
    <w:lvl w:ilvl="4" w:tplc="2AE86F90">
      <w:numFmt w:val="bullet"/>
      <w:lvlText w:val="•"/>
      <w:lvlJc w:val="left"/>
      <w:pPr>
        <w:ind w:left="3934" w:hanging="204"/>
      </w:pPr>
      <w:rPr>
        <w:rFonts w:hint="default"/>
        <w:lang w:val="pt-PT" w:eastAsia="en-US" w:bidi="ar-SA"/>
      </w:rPr>
    </w:lvl>
    <w:lvl w:ilvl="5" w:tplc="5D68C8E4">
      <w:numFmt w:val="bullet"/>
      <w:lvlText w:val="•"/>
      <w:lvlJc w:val="left"/>
      <w:pPr>
        <w:ind w:left="4768" w:hanging="204"/>
      </w:pPr>
      <w:rPr>
        <w:rFonts w:hint="default"/>
        <w:lang w:val="pt-PT" w:eastAsia="en-US" w:bidi="ar-SA"/>
      </w:rPr>
    </w:lvl>
    <w:lvl w:ilvl="6" w:tplc="510E1F1C">
      <w:numFmt w:val="bullet"/>
      <w:lvlText w:val="•"/>
      <w:lvlJc w:val="left"/>
      <w:pPr>
        <w:ind w:left="5601" w:hanging="204"/>
      </w:pPr>
      <w:rPr>
        <w:rFonts w:hint="default"/>
        <w:lang w:val="pt-PT" w:eastAsia="en-US" w:bidi="ar-SA"/>
      </w:rPr>
    </w:lvl>
    <w:lvl w:ilvl="7" w:tplc="EE4C86CC">
      <w:numFmt w:val="bullet"/>
      <w:lvlText w:val="•"/>
      <w:lvlJc w:val="left"/>
      <w:pPr>
        <w:ind w:left="6435" w:hanging="204"/>
      </w:pPr>
      <w:rPr>
        <w:rFonts w:hint="default"/>
        <w:lang w:val="pt-PT" w:eastAsia="en-US" w:bidi="ar-SA"/>
      </w:rPr>
    </w:lvl>
    <w:lvl w:ilvl="8" w:tplc="D5BAB93E">
      <w:numFmt w:val="bullet"/>
      <w:lvlText w:val="•"/>
      <w:lvlJc w:val="left"/>
      <w:pPr>
        <w:ind w:left="7268" w:hanging="204"/>
      </w:pPr>
      <w:rPr>
        <w:rFonts w:hint="default"/>
        <w:lang w:val="pt-PT" w:eastAsia="en-US" w:bidi="ar-SA"/>
      </w:rPr>
    </w:lvl>
  </w:abstractNum>
  <w:abstractNum w:abstractNumId="26" w15:restartNumberingAfterBreak="0">
    <w:nsid w:val="3B7D6276"/>
    <w:multiLevelType w:val="hybridMultilevel"/>
    <w:tmpl w:val="ED4C23C4"/>
    <w:lvl w:ilvl="0" w:tplc="FEE68878">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E1C69E8"/>
    <w:multiLevelType w:val="hybridMultilevel"/>
    <w:tmpl w:val="A63A736A"/>
    <w:lvl w:ilvl="0" w:tplc="7FB004CE">
      <w:start w:val="1"/>
      <w:numFmt w:val="bullet"/>
      <w:pStyle w:val="ListaRecuadotabela"/>
      <w:lvlText w:val=""/>
      <w:lvlJc w:val="left"/>
      <w:pPr>
        <w:ind w:left="1080" w:hanging="360"/>
      </w:pPr>
      <w:rPr>
        <w:rFonts w:ascii="Wingdings" w:hAnsi="Wingdings" w:hint="default"/>
      </w:rPr>
    </w:lvl>
    <w:lvl w:ilvl="1" w:tplc="BB3ED1B6">
      <w:start w:val="1"/>
      <w:numFmt w:val="bullet"/>
      <w:lvlText w:val="o"/>
      <w:lvlJc w:val="left"/>
      <w:pPr>
        <w:ind w:left="1800" w:hanging="360"/>
      </w:pPr>
      <w:rPr>
        <w:rFonts w:ascii="Courier New" w:hAnsi="Courier New" w:cs="Courier New" w:hint="default"/>
      </w:rPr>
    </w:lvl>
    <w:lvl w:ilvl="2" w:tplc="AA3A2562" w:tentative="1">
      <w:start w:val="1"/>
      <w:numFmt w:val="bullet"/>
      <w:lvlText w:val=""/>
      <w:lvlJc w:val="left"/>
      <w:pPr>
        <w:ind w:left="2520" w:hanging="360"/>
      </w:pPr>
      <w:rPr>
        <w:rFonts w:ascii="Wingdings" w:hAnsi="Wingdings" w:hint="default"/>
      </w:rPr>
    </w:lvl>
    <w:lvl w:ilvl="3" w:tplc="6E9CBAD6" w:tentative="1">
      <w:start w:val="1"/>
      <w:numFmt w:val="bullet"/>
      <w:lvlText w:val=""/>
      <w:lvlJc w:val="left"/>
      <w:pPr>
        <w:ind w:left="3240" w:hanging="360"/>
      </w:pPr>
      <w:rPr>
        <w:rFonts w:ascii="Symbol" w:hAnsi="Symbol" w:hint="default"/>
      </w:rPr>
    </w:lvl>
    <w:lvl w:ilvl="4" w:tplc="3C1C7254" w:tentative="1">
      <w:start w:val="1"/>
      <w:numFmt w:val="bullet"/>
      <w:lvlText w:val="o"/>
      <w:lvlJc w:val="left"/>
      <w:pPr>
        <w:ind w:left="3960" w:hanging="360"/>
      </w:pPr>
      <w:rPr>
        <w:rFonts w:ascii="Courier New" w:hAnsi="Courier New" w:cs="Courier New" w:hint="default"/>
      </w:rPr>
    </w:lvl>
    <w:lvl w:ilvl="5" w:tplc="68502486" w:tentative="1">
      <w:start w:val="1"/>
      <w:numFmt w:val="bullet"/>
      <w:lvlText w:val=""/>
      <w:lvlJc w:val="left"/>
      <w:pPr>
        <w:ind w:left="4680" w:hanging="360"/>
      </w:pPr>
      <w:rPr>
        <w:rFonts w:ascii="Wingdings" w:hAnsi="Wingdings" w:hint="default"/>
      </w:rPr>
    </w:lvl>
    <w:lvl w:ilvl="6" w:tplc="7BA4BF34" w:tentative="1">
      <w:start w:val="1"/>
      <w:numFmt w:val="bullet"/>
      <w:lvlText w:val=""/>
      <w:lvlJc w:val="left"/>
      <w:pPr>
        <w:ind w:left="5400" w:hanging="360"/>
      </w:pPr>
      <w:rPr>
        <w:rFonts w:ascii="Symbol" w:hAnsi="Symbol" w:hint="default"/>
      </w:rPr>
    </w:lvl>
    <w:lvl w:ilvl="7" w:tplc="E660867E" w:tentative="1">
      <w:start w:val="1"/>
      <w:numFmt w:val="bullet"/>
      <w:lvlText w:val="o"/>
      <w:lvlJc w:val="left"/>
      <w:pPr>
        <w:ind w:left="6120" w:hanging="360"/>
      </w:pPr>
      <w:rPr>
        <w:rFonts w:ascii="Courier New" w:hAnsi="Courier New" w:cs="Courier New" w:hint="default"/>
      </w:rPr>
    </w:lvl>
    <w:lvl w:ilvl="8" w:tplc="F23C8EC2" w:tentative="1">
      <w:start w:val="1"/>
      <w:numFmt w:val="bullet"/>
      <w:lvlText w:val=""/>
      <w:lvlJc w:val="left"/>
      <w:pPr>
        <w:ind w:left="6840" w:hanging="360"/>
      </w:pPr>
      <w:rPr>
        <w:rFonts w:ascii="Wingdings" w:hAnsi="Wingdings" w:hint="default"/>
      </w:rPr>
    </w:lvl>
  </w:abstractNum>
  <w:abstractNum w:abstractNumId="28" w15:restartNumberingAfterBreak="0">
    <w:nsid w:val="3EA923DF"/>
    <w:multiLevelType w:val="hybridMultilevel"/>
    <w:tmpl w:val="39C0F0F0"/>
    <w:lvl w:ilvl="0" w:tplc="0A34B81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0373F1"/>
    <w:multiLevelType w:val="hybridMultilevel"/>
    <w:tmpl w:val="A558B246"/>
    <w:lvl w:ilvl="0" w:tplc="69206F4E">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30" w15:restartNumberingAfterBreak="0">
    <w:nsid w:val="4B577A82"/>
    <w:multiLevelType w:val="hybridMultilevel"/>
    <w:tmpl w:val="5BE8586E"/>
    <w:lvl w:ilvl="0" w:tplc="27041310">
      <w:start w:val="1"/>
      <w:numFmt w:val="bullet"/>
      <w:pStyle w:val="Bullets95ptSpreads"/>
      <w:lvlText w:val="–"/>
      <w:lvlJc w:val="left"/>
      <w:pPr>
        <w:ind w:left="1636" w:hanging="360"/>
      </w:pPr>
      <w:rPr>
        <w:rFonts w:ascii="Univers LT Std 45 Light" w:hAnsi="Univers LT Std 45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BD16AC"/>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C8612C"/>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6FC4CBD"/>
    <w:multiLevelType w:val="hybridMultilevel"/>
    <w:tmpl w:val="63924756"/>
    <w:lvl w:ilvl="0" w:tplc="2BCA629E">
      <w:start w:val="1"/>
      <w:numFmt w:val="bullet"/>
      <w:pStyle w:val="10-Lista2"/>
      <w:lvlText w:val=""/>
      <w:lvlJc w:val="left"/>
      <w:pPr>
        <w:ind w:left="1004" w:hanging="360"/>
      </w:pPr>
      <w:rPr>
        <w:rFonts w:ascii="Wingdings" w:hAnsi="Wingdings" w:hint="default"/>
      </w:rPr>
    </w:lvl>
    <w:lvl w:ilvl="1" w:tplc="E06E6082" w:tentative="1">
      <w:start w:val="1"/>
      <w:numFmt w:val="bullet"/>
      <w:lvlText w:val="o"/>
      <w:lvlJc w:val="left"/>
      <w:pPr>
        <w:ind w:left="1724" w:hanging="360"/>
      </w:pPr>
      <w:rPr>
        <w:rFonts w:ascii="Courier New" w:hAnsi="Courier New" w:cs="Courier New" w:hint="default"/>
      </w:rPr>
    </w:lvl>
    <w:lvl w:ilvl="2" w:tplc="D9C63E64" w:tentative="1">
      <w:start w:val="1"/>
      <w:numFmt w:val="bullet"/>
      <w:lvlText w:val=""/>
      <w:lvlJc w:val="left"/>
      <w:pPr>
        <w:ind w:left="2444" w:hanging="360"/>
      </w:pPr>
      <w:rPr>
        <w:rFonts w:ascii="Wingdings" w:hAnsi="Wingdings" w:hint="default"/>
      </w:rPr>
    </w:lvl>
    <w:lvl w:ilvl="3" w:tplc="D8220DD4" w:tentative="1">
      <w:start w:val="1"/>
      <w:numFmt w:val="bullet"/>
      <w:lvlText w:val=""/>
      <w:lvlJc w:val="left"/>
      <w:pPr>
        <w:ind w:left="3164" w:hanging="360"/>
      </w:pPr>
      <w:rPr>
        <w:rFonts w:ascii="Symbol" w:hAnsi="Symbol" w:hint="default"/>
      </w:rPr>
    </w:lvl>
    <w:lvl w:ilvl="4" w:tplc="D4321DCE" w:tentative="1">
      <w:start w:val="1"/>
      <w:numFmt w:val="bullet"/>
      <w:lvlText w:val="o"/>
      <w:lvlJc w:val="left"/>
      <w:pPr>
        <w:ind w:left="3884" w:hanging="360"/>
      </w:pPr>
      <w:rPr>
        <w:rFonts w:ascii="Courier New" w:hAnsi="Courier New" w:cs="Courier New" w:hint="default"/>
      </w:rPr>
    </w:lvl>
    <w:lvl w:ilvl="5" w:tplc="BC00BF80" w:tentative="1">
      <w:start w:val="1"/>
      <w:numFmt w:val="bullet"/>
      <w:lvlText w:val=""/>
      <w:lvlJc w:val="left"/>
      <w:pPr>
        <w:ind w:left="4604" w:hanging="360"/>
      </w:pPr>
      <w:rPr>
        <w:rFonts w:ascii="Wingdings" w:hAnsi="Wingdings" w:hint="default"/>
      </w:rPr>
    </w:lvl>
    <w:lvl w:ilvl="6" w:tplc="2F4AB128" w:tentative="1">
      <w:start w:val="1"/>
      <w:numFmt w:val="bullet"/>
      <w:lvlText w:val=""/>
      <w:lvlJc w:val="left"/>
      <w:pPr>
        <w:ind w:left="5324" w:hanging="360"/>
      </w:pPr>
      <w:rPr>
        <w:rFonts w:ascii="Symbol" w:hAnsi="Symbol" w:hint="default"/>
      </w:rPr>
    </w:lvl>
    <w:lvl w:ilvl="7" w:tplc="C4E8854E" w:tentative="1">
      <w:start w:val="1"/>
      <w:numFmt w:val="bullet"/>
      <w:lvlText w:val="o"/>
      <w:lvlJc w:val="left"/>
      <w:pPr>
        <w:ind w:left="6044" w:hanging="360"/>
      </w:pPr>
      <w:rPr>
        <w:rFonts w:ascii="Courier New" w:hAnsi="Courier New" w:cs="Courier New" w:hint="default"/>
      </w:rPr>
    </w:lvl>
    <w:lvl w:ilvl="8" w:tplc="9FE8F424" w:tentative="1">
      <w:start w:val="1"/>
      <w:numFmt w:val="bullet"/>
      <w:lvlText w:val=""/>
      <w:lvlJc w:val="left"/>
      <w:pPr>
        <w:ind w:left="6764" w:hanging="360"/>
      </w:pPr>
      <w:rPr>
        <w:rFonts w:ascii="Wingdings" w:hAnsi="Wingdings" w:hint="default"/>
      </w:rPr>
    </w:lvl>
  </w:abstractNum>
  <w:abstractNum w:abstractNumId="35" w15:restartNumberingAfterBreak="0">
    <w:nsid w:val="5AC86A6A"/>
    <w:multiLevelType w:val="hybridMultilevel"/>
    <w:tmpl w:val="ED4C23C4"/>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05055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374FD0"/>
    <w:multiLevelType w:val="hybridMultilevel"/>
    <w:tmpl w:val="2FECB9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9" w15:restartNumberingAfterBreak="0">
    <w:nsid w:val="62CD15F2"/>
    <w:multiLevelType w:val="hybridMultilevel"/>
    <w:tmpl w:val="51685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6C015AA"/>
    <w:multiLevelType w:val="hybridMultilevel"/>
    <w:tmpl w:val="BFFA55F0"/>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2E75EA"/>
    <w:multiLevelType w:val="hybridMultilevel"/>
    <w:tmpl w:val="758604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D872FC"/>
    <w:multiLevelType w:val="hybridMultilevel"/>
    <w:tmpl w:val="26B43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0D7301"/>
    <w:multiLevelType w:val="hybridMultilevel"/>
    <w:tmpl w:val="4CFCE76E"/>
    <w:lvl w:ilvl="0" w:tplc="2C68F1A2">
      <w:start w:val="1"/>
      <w:numFmt w:val="bullet"/>
      <w:lvlText w:val=""/>
      <w:lvlJc w:val="left"/>
      <w:pPr>
        <w:ind w:left="360" w:hanging="360"/>
      </w:pPr>
      <w:rPr>
        <w:rFonts w:ascii="Symbol" w:hAnsi="Symbol" w:hint="default"/>
        <w:color w:val="000000" w:themeColor="text1"/>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5" w15:restartNumberingAfterBreak="0">
    <w:nsid w:val="75B6187C"/>
    <w:multiLevelType w:val="hybridMultilevel"/>
    <w:tmpl w:val="57F26448"/>
    <w:lvl w:ilvl="0" w:tplc="11A079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C5187B"/>
    <w:multiLevelType w:val="hybridMultilevel"/>
    <w:tmpl w:val="72105482"/>
    <w:lvl w:ilvl="0" w:tplc="04160001">
      <w:start w:val="1"/>
      <w:numFmt w:val="bullet"/>
      <w:lvlText w:val=""/>
      <w:lvlJc w:val="left"/>
      <w:pPr>
        <w:ind w:left="360" w:hanging="360"/>
      </w:pPr>
      <w:rPr>
        <w:rFonts w:ascii="Symbol" w:hAnsi="Symbol" w:hint="default"/>
      </w:rPr>
    </w:lvl>
    <w:lvl w:ilvl="1" w:tplc="9504260E">
      <w:numFmt w:val="bullet"/>
      <w:lvlText w:val="•"/>
      <w:lvlJc w:val="left"/>
      <w:pPr>
        <w:ind w:left="1080" w:hanging="360"/>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7" w15:restartNumberingAfterBreak="0">
    <w:nsid w:val="7BF527A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9"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0"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953202">
    <w:abstractNumId w:val="38"/>
  </w:num>
  <w:num w:numId="2" w16cid:durableId="933516518">
    <w:abstractNumId w:val="24"/>
  </w:num>
  <w:num w:numId="3" w16cid:durableId="698356891">
    <w:abstractNumId w:val="27"/>
  </w:num>
  <w:num w:numId="4" w16cid:durableId="828059587">
    <w:abstractNumId w:val="11"/>
  </w:num>
  <w:num w:numId="5" w16cid:durableId="1459182956">
    <w:abstractNumId w:val="34"/>
  </w:num>
  <w:num w:numId="6" w16cid:durableId="358511639">
    <w:abstractNumId w:val="46"/>
  </w:num>
  <w:num w:numId="7" w16cid:durableId="141968682">
    <w:abstractNumId w:val="30"/>
  </w:num>
  <w:num w:numId="8" w16cid:durableId="1310478200">
    <w:abstractNumId w:val="8"/>
  </w:num>
  <w:num w:numId="9" w16cid:durableId="781724609">
    <w:abstractNumId w:val="50"/>
  </w:num>
  <w:num w:numId="10" w16cid:durableId="114567551">
    <w:abstractNumId w:val="9"/>
  </w:num>
  <w:num w:numId="11" w16cid:durableId="1643074702">
    <w:abstractNumId w:val="13"/>
  </w:num>
  <w:num w:numId="12" w16cid:durableId="2025355466">
    <w:abstractNumId w:val="31"/>
  </w:num>
  <w:num w:numId="13" w16cid:durableId="1896547674">
    <w:abstractNumId w:val="47"/>
  </w:num>
  <w:num w:numId="14" w16cid:durableId="335235045">
    <w:abstractNumId w:val="26"/>
  </w:num>
  <w:num w:numId="15" w16cid:durableId="684285502">
    <w:abstractNumId w:val="18"/>
  </w:num>
  <w:num w:numId="16" w16cid:durableId="97142557">
    <w:abstractNumId w:val="2"/>
  </w:num>
  <w:num w:numId="17" w16cid:durableId="136924599">
    <w:abstractNumId w:val="1"/>
  </w:num>
  <w:num w:numId="18" w16cid:durableId="684552638">
    <w:abstractNumId w:val="35"/>
  </w:num>
  <w:num w:numId="19" w16cid:durableId="7787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667719">
    <w:abstractNumId w:val="44"/>
  </w:num>
  <w:num w:numId="21" w16cid:durableId="689453397">
    <w:abstractNumId w:val="48"/>
  </w:num>
  <w:num w:numId="22" w16cid:durableId="2122724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72284">
    <w:abstractNumId w:val="4"/>
  </w:num>
  <w:num w:numId="24" w16cid:durableId="1332827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3698480">
    <w:abstractNumId w:val="10"/>
  </w:num>
  <w:num w:numId="26" w16cid:durableId="73674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6948223">
    <w:abstractNumId w:val="43"/>
  </w:num>
  <w:num w:numId="28" w16cid:durableId="277690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673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397333">
    <w:abstractNumId w:val="42"/>
  </w:num>
  <w:num w:numId="31" w16cid:durableId="704794784">
    <w:abstractNumId w:val="37"/>
  </w:num>
  <w:num w:numId="32" w16cid:durableId="647634306">
    <w:abstractNumId w:val="29"/>
  </w:num>
  <w:num w:numId="33" w16cid:durableId="451093466">
    <w:abstractNumId w:val="7"/>
  </w:num>
  <w:num w:numId="34" w16cid:durableId="1776823542">
    <w:abstractNumId w:val="49"/>
  </w:num>
  <w:num w:numId="35" w16cid:durableId="221911288">
    <w:abstractNumId w:val="5"/>
  </w:num>
  <w:num w:numId="36" w16cid:durableId="656812461">
    <w:abstractNumId w:val="33"/>
  </w:num>
  <w:num w:numId="37" w16cid:durableId="785545325">
    <w:abstractNumId w:val="3"/>
  </w:num>
  <w:num w:numId="38" w16cid:durableId="419372242">
    <w:abstractNumId w:val="6"/>
  </w:num>
  <w:num w:numId="39" w16cid:durableId="1323895328">
    <w:abstractNumId w:val="0"/>
  </w:num>
  <w:num w:numId="40" w16cid:durableId="1196890079">
    <w:abstractNumId w:val="12"/>
  </w:num>
  <w:num w:numId="41" w16cid:durableId="57365333">
    <w:abstractNumId w:val="22"/>
  </w:num>
  <w:num w:numId="42" w16cid:durableId="1946040769">
    <w:abstractNumId w:val="36"/>
  </w:num>
  <w:num w:numId="43" w16cid:durableId="2110465599">
    <w:abstractNumId w:val="40"/>
  </w:num>
  <w:num w:numId="44" w16cid:durableId="1876651580">
    <w:abstractNumId w:val="41"/>
  </w:num>
  <w:num w:numId="45" w16cid:durableId="559950403">
    <w:abstractNumId w:val="45"/>
  </w:num>
  <w:num w:numId="46" w16cid:durableId="288441514">
    <w:abstractNumId w:val="32"/>
  </w:num>
  <w:num w:numId="47" w16cid:durableId="363021110">
    <w:abstractNumId w:val="19"/>
  </w:num>
  <w:num w:numId="48" w16cid:durableId="1801875692">
    <w:abstractNumId w:val="39"/>
  </w:num>
  <w:num w:numId="49" w16cid:durableId="1398936">
    <w:abstractNumId w:val="16"/>
  </w:num>
  <w:num w:numId="50" w16cid:durableId="1406414477">
    <w:abstractNumId w:val="28"/>
  </w:num>
  <w:num w:numId="51" w16cid:durableId="396519910">
    <w:abstractNumId w:val="23"/>
  </w:num>
  <w:num w:numId="52" w16cid:durableId="45222515">
    <w:abstractNumId w:val="21"/>
  </w:num>
  <w:num w:numId="53" w16cid:durableId="250283468">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23F"/>
    <w:rsid w:val="00000C27"/>
    <w:rsid w:val="00001F2D"/>
    <w:rsid w:val="00002642"/>
    <w:rsid w:val="000027B4"/>
    <w:rsid w:val="0000296C"/>
    <w:rsid w:val="000038B9"/>
    <w:rsid w:val="00003E17"/>
    <w:rsid w:val="00003E98"/>
    <w:rsid w:val="00004258"/>
    <w:rsid w:val="00004410"/>
    <w:rsid w:val="00004806"/>
    <w:rsid w:val="00004BCB"/>
    <w:rsid w:val="00004C2F"/>
    <w:rsid w:val="00005529"/>
    <w:rsid w:val="000058BA"/>
    <w:rsid w:val="000067CB"/>
    <w:rsid w:val="000069A9"/>
    <w:rsid w:val="00007148"/>
    <w:rsid w:val="00007643"/>
    <w:rsid w:val="0000768F"/>
    <w:rsid w:val="00007700"/>
    <w:rsid w:val="00007E35"/>
    <w:rsid w:val="00007F03"/>
    <w:rsid w:val="00010275"/>
    <w:rsid w:val="000104D8"/>
    <w:rsid w:val="00010952"/>
    <w:rsid w:val="00010A6C"/>
    <w:rsid w:val="00011041"/>
    <w:rsid w:val="000111F8"/>
    <w:rsid w:val="00011284"/>
    <w:rsid w:val="00011562"/>
    <w:rsid w:val="00011D17"/>
    <w:rsid w:val="00012068"/>
    <w:rsid w:val="00012431"/>
    <w:rsid w:val="000127FC"/>
    <w:rsid w:val="00012828"/>
    <w:rsid w:val="000129CE"/>
    <w:rsid w:val="000130B4"/>
    <w:rsid w:val="00013619"/>
    <w:rsid w:val="00013AD9"/>
    <w:rsid w:val="00014050"/>
    <w:rsid w:val="000148A5"/>
    <w:rsid w:val="00014BC3"/>
    <w:rsid w:val="00014CA9"/>
    <w:rsid w:val="00014EAF"/>
    <w:rsid w:val="00014F83"/>
    <w:rsid w:val="0001513A"/>
    <w:rsid w:val="00015433"/>
    <w:rsid w:val="00015659"/>
    <w:rsid w:val="00015747"/>
    <w:rsid w:val="0001588C"/>
    <w:rsid w:val="00015BA5"/>
    <w:rsid w:val="00017166"/>
    <w:rsid w:val="000174F6"/>
    <w:rsid w:val="00017B93"/>
    <w:rsid w:val="00017DEE"/>
    <w:rsid w:val="00020758"/>
    <w:rsid w:val="0002121B"/>
    <w:rsid w:val="00021418"/>
    <w:rsid w:val="0002181B"/>
    <w:rsid w:val="00021B07"/>
    <w:rsid w:val="0002255F"/>
    <w:rsid w:val="0002363B"/>
    <w:rsid w:val="00023AC1"/>
    <w:rsid w:val="00023DBD"/>
    <w:rsid w:val="00023F27"/>
    <w:rsid w:val="00023F38"/>
    <w:rsid w:val="000240C5"/>
    <w:rsid w:val="00024968"/>
    <w:rsid w:val="000252D8"/>
    <w:rsid w:val="0002532D"/>
    <w:rsid w:val="00025BF4"/>
    <w:rsid w:val="0002681F"/>
    <w:rsid w:val="0002688C"/>
    <w:rsid w:val="00027587"/>
    <w:rsid w:val="000276E8"/>
    <w:rsid w:val="00030258"/>
    <w:rsid w:val="00030DF1"/>
    <w:rsid w:val="00030EE5"/>
    <w:rsid w:val="0003136B"/>
    <w:rsid w:val="00031517"/>
    <w:rsid w:val="00031799"/>
    <w:rsid w:val="00031856"/>
    <w:rsid w:val="00031A04"/>
    <w:rsid w:val="0003211F"/>
    <w:rsid w:val="00032564"/>
    <w:rsid w:val="0003273E"/>
    <w:rsid w:val="0003316F"/>
    <w:rsid w:val="000333DC"/>
    <w:rsid w:val="000335D7"/>
    <w:rsid w:val="00033CA9"/>
    <w:rsid w:val="0003426E"/>
    <w:rsid w:val="000349C5"/>
    <w:rsid w:val="00034CB5"/>
    <w:rsid w:val="00034D25"/>
    <w:rsid w:val="00035054"/>
    <w:rsid w:val="000351C5"/>
    <w:rsid w:val="000352D8"/>
    <w:rsid w:val="00035738"/>
    <w:rsid w:val="00035C86"/>
    <w:rsid w:val="00036B25"/>
    <w:rsid w:val="00036F9C"/>
    <w:rsid w:val="0003743A"/>
    <w:rsid w:val="00037A94"/>
    <w:rsid w:val="00040427"/>
    <w:rsid w:val="00040871"/>
    <w:rsid w:val="0004098E"/>
    <w:rsid w:val="00040AE7"/>
    <w:rsid w:val="00040C64"/>
    <w:rsid w:val="0004123C"/>
    <w:rsid w:val="00041896"/>
    <w:rsid w:val="00041984"/>
    <w:rsid w:val="00041C6F"/>
    <w:rsid w:val="00042167"/>
    <w:rsid w:val="00042553"/>
    <w:rsid w:val="0004280C"/>
    <w:rsid w:val="00042818"/>
    <w:rsid w:val="00042D4E"/>
    <w:rsid w:val="00043014"/>
    <w:rsid w:val="000438FA"/>
    <w:rsid w:val="00044667"/>
    <w:rsid w:val="00044A68"/>
    <w:rsid w:val="000452DC"/>
    <w:rsid w:val="00045D79"/>
    <w:rsid w:val="000462B8"/>
    <w:rsid w:val="00046DBB"/>
    <w:rsid w:val="00050BDA"/>
    <w:rsid w:val="00050D50"/>
    <w:rsid w:val="00050EFB"/>
    <w:rsid w:val="00051395"/>
    <w:rsid w:val="000518E3"/>
    <w:rsid w:val="00051949"/>
    <w:rsid w:val="00051BAC"/>
    <w:rsid w:val="00052435"/>
    <w:rsid w:val="00052E5D"/>
    <w:rsid w:val="0005300F"/>
    <w:rsid w:val="000532A7"/>
    <w:rsid w:val="00053473"/>
    <w:rsid w:val="00053946"/>
    <w:rsid w:val="00053C33"/>
    <w:rsid w:val="00054220"/>
    <w:rsid w:val="0005516F"/>
    <w:rsid w:val="00055182"/>
    <w:rsid w:val="00055964"/>
    <w:rsid w:val="00055DFD"/>
    <w:rsid w:val="00055FB0"/>
    <w:rsid w:val="000560C7"/>
    <w:rsid w:val="00056208"/>
    <w:rsid w:val="000562FF"/>
    <w:rsid w:val="0005630C"/>
    <w:rsid w:val="0005641C"/>
    <w:rsid w:val="00056F6B"/>
    <w:rsid w:val="00057893"/>
    <w:rsid w:val="00057BEB"/>
    <w:rsid w:val="00060469"/>
    <w:rsid w:val="00060727"/>
    <w:rsid w:val="00060A0E"/>
    <w:rsid w:val="00060DB2"/>
    <w:rsid w:val="00060DCB"/>
    <w:rsid w:val="00061237"/>
    <w:rsid w:val="00061848"/>
    <w:rsid w:val="00062225"/>
    <w:rsid w:val="00062877"/>
    <w:rsid w:val="00063043"/>
    <w:rsid w:val="0006352D"/>
    <w:rsid w:val="0006450A"/>
    <w:rsid w:val="000648EF"/>
    <w:rsid w:val="00065549"/>
    <w:rsid w:val="00065751"/>
    <w:rsid w:val="00065853"/>
    <w:rsid w:val="00065973"/>
    <w:rsid w:val="00065BED"/>
    <w:rsid w:val="00065D1B"/>
    <w:rsid w:val="00065E90"/>
    <w:rsid w:val="0006675A"/>
    <w:rsid w:val="000669D1"/>
    <w:rsid w:val="00066C4F"/>
    <w:rsid w:val="00066ECA"/>
    <w:rsid w:val="000671C4"/>
    <w:rsid w:val="000676A6"/>
    <w:rsid w:val="00067DC0"/>
    <w:rsid w:val="000702BE"/>
    <w:rsid w:val="00070A81"/>
    <w:rsid w:val="000711B0"/>
    <w:rsid w:val="000717D1"/>
    <w:rsid w:val="00072CE6"/>
    <w:rsid w:val="0007301F"/>
    <w:rsid w:val="00074128"/>
    <w:rsid w:val="00074B47"/>
    <w:rsid w:val="000752F1"/>
    <w:rsid w:val="000755E3"/>
    <w:rsid w:val="00075933"/>
    <w:rsid w:val="00075F1D"/>
    <w:rsid w:val="000762AD"/>
    <w:rsid w:val="0007699E"/>
    <w:rsid w:val="000769AB"/>
    <w:rsid w:val="00076F6E"/>
    <w:rsid w:val="00077F21"/>
    <w:rsid w:val="0008028F"/>
    <w:rsid w:val="000814D4"/>
    <w:rsid w:val="0008182F"/>
    <w:rsid w:val="0008249B"/>
    <w:rsid w:val="0008260C"/>
    <w:rsid w:val="0008272F"/>
    <w:rsid w:val="00082D3E"/>
    <w:rsid w:val="00083788"/>
    <w:rsid w:val="000837F9"/>
    <w:rsid w:val="00083AC2"/>
    <w:rsid w:val="000840BC"/>
    <w:rsid w:val="000848FE"/>
    <w:rsid w:val="00084DC0"/>
    <w:rsid w:val="00085204"/>
    <w:rsid w:val="0008541E"/>
    <w:rsid w:val="0008593C"/>
    <w:rsid w:val="00085CD1"/>
    <w:rsid w:val="000862F7"/>
    <w:rsid w:val="00086A75"/>
    <w:rsid w:val="00086AAF"/>
    <w:rsid w:val="00086D16"/>
    <w:rsid w:val="00086E15"/>
    <w:rsid w:val="00086E9D"/>
    <w:rsid w:val="00087181"/>
    <w:rsid w:val="00087A05"/>
    <w:rsid w:val="00087A85"/>
    <w:rsid w:val="0009011C"/>
    <w:rsid w:val="00090336"/>
    <w:rsid w:val="0009061D"/>
    <w:rsid w:val="000910BB"/>
    <w:rsid w:val="0009164C"/>
    <w:rsid w:val="00092770"/>
    <w:rsid w:val="00092BAA"/>
    <w:rsid w:val="00092FAE"/>
    <w:rsid w:val="000930D6"/>
    <w:rsid w:val="000933F7"/>
    <w:rsid w:val="000934BB"/>
    <w:rsid w:val="000935F7"/>
    <w:rsid w:val="00093B0C"/>
    <w:rsid w:val="00093C7A"/>
    <w:rsid w:val="00093CE5"/>
    <w:rsid w:val="00093FC8"/>
    <w:rsid w:val="00094388"/>
    <w:rsid w:val="00094987"/>
    <w:rsid w:val="00094B9C"/>
    <w:rsid w:val="00094DBE"/>
    <w:rsid w:val="00094E8F"/>
    <w:rsid w:val="000953BF"/>
    <w:rsid w:val="00095670"/>
    <w:rsid w:val="00095DE7"/>
    <w:rsid w:val="000962C2"/>
    <w:rsid w:val="0009635A"/>
    <w:rsid w:val="00096582"/>
    <w:rsid w:val="00096640"/>
    <w:rsid w:val="000970FD"/>
    <w:rsid w:val="000972A6"/>
    <w:rsid w:val="00097579"/>
    <w:rsid w:val="00097745"/>
    <w:rsid w:val="00097890"/>
    <w:rsid w:val="00097C51"/>
    <w:rsid w:val="000A097A"/>
    <w:rsid w:val="000A09AC"/>
    <w:rsid w:val="000A0E10"/>
    <w:rsid w:val="000A0F0A"/>
    <w:rsid w:val="000A1210"/>
    <w:rsid w:val="000A12F7"/>
    <w:rsid w:val="000A1C10"/>
    <w:rsid w:val="000A26C4"/>
    <w:rsid w:val="000A2A80"/>
    <w:rsid w:val="000A2CC4"/>
    <w:rsid w:val="000A36FF"/>
    <w:rsid w:val="000A4B9E"/>
    <w:rsid w:val="000A4BBA"/>
    <w:rsid w:val="000A535F"/>
    <w:rsid w:val="000A562B"/>
    <w:rsid w:val="000A5645"/>
    <w:rsid w:val="000A5C35"/>
    <w:rsid w:val="000B0510"/>
    <w:rsid w:val="000B1346"/>
    <w:rsid w:val="000B1684"/>
    <w:rsid w:val="000B1A32"/>
    <w:rsid w:val="000B2247"/>
    <w:rsid w:val="000B24E0"/>
    <w:rsid w:val="000B3825"/>
    <w:rsid w:val="000B3902"/>
    <w:rsid w:val="000B3EEC"/>
    <w:rsid w:val="000B4030"/>
    <w:rsid w:val="000B41FB"/>
    <w:rsid w:val="000B476E"/>
    <w:rsid w:val="000B4F17"/>
    <w:rsid w:val="000B5396"/>
    <w:rsid w:val="000B5475"/>
    <w:rsid w:val="000B5529"/>
    <w:rsid w:val="000B5DAC"/>
    <w:rsid w:val="000B6002"/>
    <w:rsid w:val="000B60CC"/>
    <w:rsid w:val="000B6328"/>
    <w:rsid w:val="000B637A"/>
    <w:rsid w:val="000B6ED4"/>
    <w:rsid w:val="000B760F"/>
    <w:rsid w:val="000B77E6"/>
    <w:rsid w:val="000B7899"/>
    <w:rsid w:val="000B7D93"/>
    <w:rsid w:val="000B7F82"/>
    <w:rsid w:val="000C13AF"/>
    <w:rsid w:val="000C1B2D"/>
    <w:rsid w:val="000C1C6E"/>
    <w:rsid w:val="000C1EDD"/>
    <w:rsid w:val="000C2471"/>
    <w:rsid w:val="000C2767"/>
    <w:rsid w:val="000C498A"/>
    <w:rsid w:val="000C4DE1"/>
    <w:rsid w:val="000C4F5C"/>
    <w:rsid w:val="000C502B"/>
    <w:rsid w:val="000C5A4E"/>
    <w:rsid w:val="000C5D3E"/>
    <w:rsid w:val="000C615F"/>
    <w:rsid w:val="000C61C5"/>
    <w:rsid w:val="000C6293"/>
    <w:rsid w:val="000C644A"/>
    <w:rsid w:val="000C6B0A"/>
    <w:rsid w:val="000C7620"/>
    <w:rsid w:val="000C7981"/>
    <w:rsid w:val="000C7C94"/>
    <w:rsid w:val="000C7E60"/>
    <w:rsid w:val="000D000B"/>
    <w:rsid w:val="000D04A4"/>
    <w:rsid w:val="000D1904"/>
    <w:rsid w:val="000D1993"/>
    <w:rsid w:val="000D1996"/>
    <w:rsid w:val="000D1A44"/>
    <w:rsid w:val="000D249B"/>
    <w:rsid w:val="000D2540"/>
    <w:rsid w:val="000D2649"/>
    <w:rsid w:val="000D27D6"/>
    <w:rsid w:val="000D2977"/>
    <w:rsid w:val="000D2D3B"/>
    <w:rsid w:val="000D338D"/>
    <w:rsid w:val="000D33DB"/>
    <w:rsid w:val="000D35E3"/>
    <w:rsid w:val="000D3E3C"/>
    <w:rsid w:val="000D48E8"/>
    <w:rsid w:val="000D4C14"/>
    <w:rsid w:val="000D5517"/>
    <w:rsid w:val="000D5690"/>
    <w:rsid w:val="000D632A"/>
    <w:rsid w:val="000D64D3"/>
    <w:rsid w:val="000D6D95"/>
    <w:rsid w:val="000D6F08"/>
    <w:rsid w:val="000D7A3D"/>
    <w:rsid w:val="000D7DCD"/>
    <w:rsid w:val="000E09F8"/>
    <w:rsid w:val="000E0A15"/>
    <w:rsid w:val="000E0AE9"/>
    <w:rsid w:val="000E1084"/>
    <w:rsid w:val="000E115A"/>
    <w:rsid w:val="000E19E1"/>
    <w:rsid w:val="000E1AAD"/>
    <w:rsid w:val="000E1C68"/>
    <w:rsid w:val="000E2096"/>
    <w:rsid w:val="000E26DE"/>
    <w:rsid w:val="000E3A2B"/>
    <w:rsid w:val="000E3C38"/>
    <w:rsid w:val="000E3F6F"/>
    <w:rsid w:val="000E4315"/>
    <w:rsid w:val="000E4727"/>
    <w:rsid w:val="000E4785"/>
    <w:rsid w:val="000E4AEA"/>
    <w:rsid w:val="000E4C28"/>
    <w:rsid w:val="000E533A"/>
    <w:rsid w:val="000E5362"/>
    <w:rsid w:val="000E55AA"/>
    <w:rsid w:val="000E56C8"/>
    <w:rsid w:val="000E5884"/>
    <w:rsid w:val="000E58D5"/>
    <w:rsid w:val="000E6695"/>
    <w:rsid w:val="000E6DC9"/>
    <w:rsid w:val="000E721D"/>
    <w:rsid w:val="000E7457"/>
    <w:rsid w:val="000E75BD"/>
    <w:rsid w:val="000E77BD"/>
    <w:rsid w:val="000E7BAE"/>
    <w:rsid w:val="000F05A2"/>
    <w:rsid w:val="000F0C9B"/>
    <w:rsid w:val="000F18E1"/>
    <w:rsid w:val="000F2412"/>
    <w:rsid w:val="000F24FB"/>
    <w:rsid w:val="000F2B7F"/>
    <w:rsid w:val="000F3094"/>
    <w:rsid w:val="000F3145"/>
    <w:rsid w:val="000F3517"/>
    <w:rsid w:val="000F3899"/>
    <w:rsid w:val="000F408D"/>
    <w:rsid w:val="000F50F5"/>
    <w:rsid w:val="000F54EB"/>
    <w:rsid w:val="000F552D"/>
    <w:rsid w:val="000F55A7"/>
    <w:rsid w:val="000F56A8"/>
    <w:rsid w:val="000F57ED"/>
    <w:rsid w:val="000F595F"/>
    <w:rsid w:val="000F5F49"/>
    <w:rsid w:val="000F64CE"/>
    <w:rsid w:val="000F6630"/>
    <w:rsid w:val="000F6703"/>
    <w:rsid w:val="000F759E"/>
    <w:rsid w:val="000F7741"/>
    <w:rsid w:val="000F7D74"/>
    <w:rsid w:val="000F7F0F"/>
    <w:rsid w:val="00100C2A"/>
    <w:rsid w:val="00102162"/>
    <w:rsid w:val="0010283C"/>
    <w:rsid w:val="00102947"/>
    <w:rsid w:val="00102B63"/>
    <w:rsid w:val="00102EB5"/>
    <w:rsid w:val="0010370A"/>
    <w:rsid w:val="001038DC"/>
    <w:rsid w:val="00103E52"/>
    <w:rsid w:val="00104090"/>
    <w:rsid w:val="001046AF"/>
    <w:rsid w:val="00104BC0"/>
    <w:rsid w:val="00105083"/>
    <w:rsid w:val="0010529B"/>
    <w:rsid w:val="00106218"/>
    <w:rsid w:val="0010628A"/>
    <w:rsid w:val="00106292"/>
    <w:rsid w:val="00106382"/>
    <w:rsid w:val="001064E2"/>
    <w:rsid w:val="0010680F"/>
    <w:rsid w:val="00107072"/>
    <w:rsid w:val="00107133"/>
    <w:rsid w:val="00107912"/>
    <w:rsid w:val="00107B84"/>
    <w:rsid w:val="001105B7"/>
    <w:rsid w:val="00110A2C"/>
    <w:rsid w:val="00110DD7"/>
    <w:rsid w:val="0011122E"/>
    <w:rsid w:val="0011131B"/>
    <w:rsid w:val="001115CF"/>
    <w:rsid w:val="00111C20"/>
    <w:rsid w:val="00111C63"/>
    <w:rsid w:val="00111CA4"/>
    <w:rsid w:val="00111FD9"/>
    <w:rsid w:val="0011207C"/>
    <w:rsid w:val="001125FF"/>
    <w:rsid w:val="00112B1B"/>
    <w:rsid w:val="001139D3"/>
    <w:rsid w:val="00114587"/>
    <w:rsid w:val="001146AA"/>
    <w:rsid w:val="00114D49"/>
    <w:rsid w:val="001150CD"/>
    <w:rsid w:val="00115495"/>
    <w:rsid w:val="001155EA"/>
    <w:rsid w:val="00115EC1"/>
    <w:rsid w:val="00116067"/>
    <w:rsid w:val="001164B5"/>
    <w:rsid w:val="001164E6"/>
    <w:rsid w:val="001166A2"/>
    <w:rsid w:val="00116D52"/>
    <w:rsid w:val="00117509"/>
    <w:rsid w:val="001205DD"/>
    <w:rsid w:val="001208AF"/>
    <w:rsid w:val="00120D22"/>
    <w:rsid w:val="00121403"/>
    <w:rsid w:val="00121753"/>
    <w:rsid w:val="001217E2"/>
    <w:rsid w:val="00121885"/>
    <w:rsid w:val="00122012"/>
    <w:rsid w:val="0012237F"/>
    <w:rsid w:val="00122383"/>
    <w:rsid w:val="0012279D"/>
    <w:rsid w:val="00122C4E"/>
    <w:rsid w:val="00122CED"/>
    <w:rsid w:val="0012353E"/>
    <w:rsid w:val="001235AB"/>
    <w:rsid w:val="00123ACC"/>
    <w:rsid w:val="0012400A"/>
    <w:rsid w:val="00124450"/>
    <w:rsid w:val="00124FAD"/>
    <w:rsid w:val="001250C5"/>
    <w:rsid w:val="0012539E"/>
    <w:rsid w:val="00125B71"/>
    <w:rsid w:val="00126206"/>
    <w:rsid w:val="00126236"/>
    <w:rsid w:val="001263DE"/>
    <w:rsid w:val="00126960"/>
    <w:rsid w:val="00126A71"/>
    <w:rsid w:val="00126DBC"/>
    <w:rsid w:val="00127074"/>
    <w:rsid w:val="00130128"/>
    <w:rsid w:val="00130506"/>
    <w:rsid w:val="0013063A"/>
    <w:rsid w:val="00131E51"/>
    <w:rsid w:val="00131FD8"/>
    <w:rsid w:val="001322B0"/>
    <w:rsid w:val="0013275F"/>
    <w:rsid w:val="001327F4"/>
    <w:rsid w:val="00132F88"/>
    <w:rsid w:val="00133101"/>
    <w:rsid w:val="00133120"/>
    <w:rsid w:val="001333D7"/>
    <w:rsid w:val="001333EB"/>
    <w:rsid w:val="00133466"/>
    <w:rsid w:val="0013354E"/>
    <w:rsid w:val="00133CDE"/>
    <w:rsid w:val="001345E9"/>
    <w:rsid w:val="00134680"/>
    <w:rsid w:val="001349B5"/>
    <w:rsid w:val="00136384"/>
    <w:rsid w:val="00136454"/>
    <w:rsid w:val="0013660D"/>
    <w:rsid w:val="001367D9"/>
    <w:rsid w:val="00136832"/>
    <w:rsid w:val="00136834"/>
    <w:rsid w:val="00136C77"/>
    <w:rsid w:val="00136C7B"/>
    <w:rsid w:val="001408C9"/>
    <w:rsid w:val="00140962"/>
    <w:rsid w:val="00140AF4"/>
    <w:rsid w:val="00141C88"/>
    <w:rsid w:val="00142311"/>
    <w:rsid w:val="0014248D"/>
    <w:rsid w:val="00142AD0"/>
    <w:rsid w:val="00142DED"/>
    <w:rsid w:val="00143C9F"/>
    <w:rsid w:val="00143D4A"/>
    <w:rsid w:val="001442CC"/>
    <w:rsid w:val="0014441E"/>
    <w:rsid w:val="0014497F"/>
    <w:rsid w:val="00145037"/>
    <w:rsid w:val="00146D19"/>
    <w:rsid w:val="0014701B"/>
    <w:rsid w:val="001473CD"/>
    <w:rsid w:val="00147BE6"/>
    <w:rsid w:val="0015083B"/>
    <w:rsid w:val="00150C9E"/>
    <w:rsid w:val="0015108A"/>
    <w:rsid w:val="00152A79"/>
    <w:rsid w:val="0015355A"/>
    <w:rsid w:val="00153650"/>
    <w:rsid w:val="00153A96"/>
    <w:rsid w:val="00153ABB"/>
    <w:rsid w:val="00153BBC"/>
    <w:rsid w:val="00153CBA"/>
    <w:rsid w:val="00153CF5"/>
    <w:rsid w:val="001544A9"/>
    <w:rsid w:val="001546D9"/>
    <w:rsid w:val="001550C9"/>
    <w:rsid w:val="00155506"/>
    <w:rsid w:val="00155FF6"/>
    <w:rsid w:val="0015601C"/>
    <w:rsid w:val="001560CE"/>
    <w:rsid w:val="001563BD"/>
    <w:rsid w:val="0015693F"/>
    <w:rsid w:val="0015696E"/>
    <w:rsid w:val="001569E7"/>
    <w:rsid w:val="0016064B"/>
    <w:rsid w:val="00160D2A"/>
    <w:rsid w:val="00161DE3"/>
    <w:rsid w:val="001621FE"/>
    <w:rsid w:val="001632C6"/>
    <w:rsid w:val="001636AA"/>
    <w:rsid w:val="001637D4"/>
    <w:rsid w:val="00163882"/>
    <w:rsid w:val="00163DE7"/>
    <w:rsid w:val="0016459D"/>
    <w:rsid w:val="0016469B"/>
    <w:rsid w:val="001646D5"/>
    <w:rsid w:val="00165D44"/>
    <w:rsid w:val="00166047"/>
    <w:rsid w:val="0016631B"/>
    <w:rsid w:val="00166917"/>
    <w:rsid w:val="00167765"/>
    <w:rsid w:val="00167899"/>
    <w:rsid w:val="00167A24"/>
    <w:rsid w:val="00167B76"/>
    <w:rsid w:val="00167C31"/>
    <w:rsid w:val="00167FBE"/>
    <w:rsid w:val="001701FA"/>
    <w:rsid w:val="0017034F"/>
    <w:rsid w:val="00170844"/>
    <w:rsid w:val="00171093"/>
    <w:rsid w:val="0017113F"/>
    <w:rsid w:val="00171B32"/>
    <w:rsid w:val="00171CC4"/>
    <w:rsid w:val="00172675"/>
    <w:rsid w:val="00172944"/>
    <w:rsid w:val="00172A84"/>
    <w:rsid w:val="00172F9E"/>
    <w:rsid w:val="00173E19"/>
    <w:rsid w:val="001745E3"/>
    <w:rsid w:val="0017464D"/>
    <w:rsid w:val="00175216"/>
    <w:rsid w:val="001754B8"/>
    <w:rsid w:val="0017587C"/>
    <w:rsid w:val="00175FC2"/>
    <w:rsid w:val="001760A3"/>
    <w:rsid w:val="001762BE"/>
    <w:rsid w:val="00177141"/>
    <w:rsid w:val="001772AF"/>
    <w:rsid w:val="00177ADA"/>
    <w:rsid w:val="00180B54"/>
    <w:rsid w:val="0018155D"/>
    <w:rsid w:val="00181956"/>
    <w:rsid w:val="00182C9E"/>
    <w:rsid w:val="00183017"/>
    <w:rsid w:val="001838B0"/>
    <w:rsid w:val="001839A4"/>
    <w:rsid w:val="00184069"/>
    <w:rsid w:val="00184F92"/>
    <w:rsid w:val="001850C4"/>
    <w:rsid w:val="0018543D"/>
    <w:rsid w:val="00185A57"/>
    <w:rsid w:val="00186606"/>
    <w:rsid w:val="00187177"/>
    <w:rsid w:val="001878A2"/>
    <w:rsid w:val="00190187"/>
    <w:rsid w:val="001905B4"/>
    <w:rsid w:val="00190671"/>
    <w:rsid w:val="001911C2"/>
    <w:rsid w:val="00191EAA"/>
    <w:rsid w:val="001920AD"/>
    <w:rsid w:val="00192444"/>
    <w:rsid w:val="00192C11"/>
    <w:rsid w:val="00192DCE"/>
    <w:rsid w:val="00192E46"/>
    <w:rsid w:val="0019330D"/>
    <w:rsid w:val="00193845"/>
    <w:rsid w:val="001939CC"/>
    <w:rsid w:val="00193A21"/>
    <w:rsid w:val="00193A8E"/>
    <w:rsid w:val="00193ACB"/>
    <w:rsid w:val="00194149"/>
    <w:rsid w:val="001944BA"/>
    <w:rsid w:val="001950CB"/>
    <w:rsid w:val="001952CB"/>
    <w:rsid w:val="0019533E"/>
    <w:rsid w:val="00195D1E"/>
    <w:rsid w:val="00196A65"/>
    <w:rsid w:val="00196C23"/>
    <w:rsid w:val="00197AFB"/>
    <w:rsid w:val="00197B49"/>
    <w:rsid w:val="001A0E1F"/>
    <w:rsid w:val="001A10C5"/>
    <w:rsid w:val="001A1B8C"/>
    <w:rsid w:val="001A1BA7"/>
    <w:rsid w:val="001A2275"/>
    <w:rsid w:val="001A2598"/>
    <w:rsid w:val="001A2838"/>
    <w:rsid w:val="001A3501"/>
    <w:rsid w:val="001A3B98"/>
    <w:rsid w:val="001A43BB"/>
    <w:rsid w:val="001A45C2"/>
    <w:rsid w:val="001A4BB4"/>
    <w:rsid w:val="001A4C05"/>
    <w:rsid w:val="001A59B9"/>
    <w:rsid w:val="001A5D4F"/>
    <w:rsid w:val="001A6042"/>
    <w:rsid w:val="001A66B9"/>
    <w:rsid w:val="001A6999"/>
    <w:rsid w:val="001A6B6D"/>
    <w:rsid w:val="001A6C8E"/>
    <w:rsid w:val="001A70A7"/>
    <w:rsid w:val="001A76C3"/>
    <w:rsid w:val="001A7939"/>
    <w:rsid w:val="001A7DD8"/>
    <w:rsid w:val="001B02AE"/>
    <w:rsid w:val="001B0537"/>
    <w:rsid w:val="001B0730"/>
    <w:rsid w:val="001B0D2C"/>
    <w:rsid w:val="001B219D"/>
    <w:rsid w:val="001B2F64"/>
    <w:rsid w:val="001B3116"/>
    <w:rsid w:val="001B3307"/>
    <w:rsid w:val="001B358A"/>
    <w:rsid w:val="001B4217"/>
    <w:rsid w:val="001B4A7A"/>
    <w:rsid w:val="001B4C54"/>
    <w:rsid w:val="001B5034"/>
    <w:rsid w:val="001B504B"/>
    <w:rsid w:val="001B50D8"/>
    <w:rsid w:val="001B56B6"/>
    <w:rsid w:val="001B5D09"/>
    <w:rsid w:val="001B6225"/>
    <w:rsid w:val="001B6AC8"/>
    <w:rsid w:val="001B722D"/>
    <w:rsid w:val="001B7BCA"/>
    <w:rsid w:val="001C0179"/>
    <w:rsid w:val="001C018B"/>
    <w:rsid w:val="001C047D"/>
    <w:rsid w:val="001C0918"/>
    <w:rsid w:val="001C18A5"/>
    <w:rsid w:val="001C232E"/>
    <w:rsid w:val="001C2A0E"/>
    <w:rsid w:val="001C2A85"/>
    <w:rsid w:val="001C2BF1"/>
    <w:rsid w:val="001C2EB6"/>
    <w:rsid w:val="001C35C7"/>
    <w:rsid w:val="001C3621"/>
    <w:rsid w:val="001C4785"/>
    <w:rsid w:val="001C54E4"/>
    <w:rsid w:val="001C5675"/>
    <w:rsid w:val="001C5CCA"/>
    <w:rsid w:val="001C5EBF"/>
    <w:rsid w:val="001C5F2E"/>
    <w:rsid w:val="001C6017"/>
    <w:rsid w:val="001C6368"/>
    <w:rsid w:val="001C64CC"/>
    <w:rsid w:val="001C6894"/>
    <w:rsid w:val="001C698C"/>
    <w:rsid w:val="001C6B0D"/>
    <w:rsid w:val="001C79BE"/>
    <w:rsid w:val="001C7FF9"/>
    <w:rsid w:val="001D000C"/>
    <w:rsid w:val="001D023A"/>
    <w:rsid w:val="001D04DD"/>
    <w:rsid w:val="001D0DD2"/>
    <w:rsid w:val="001D1146"/>
    <w:rsid w:val="001D1150"/>
    <w:rsid w:val="001D150D"/>
    <w:rsid w:val="001D238B"/>
    <w:rsid w:val="001D273D"/>
    <w:rsid w:val="001D2D7D"/>
    <w:rsid w:val="001D2DE6"/>
    <w:rsid w:val="001D2F28"/>
    <w:rsid w:val="001D32DE"/>
    <w:rsid w:val="001D33CB"/>
    <w:rsid w:val="001D36C5"/>
    <w:rsid w:val="001D3727"/>
    <w:rsid w:val="001D3F2E"/>
    <w:rsid w:val="001D424F"/>
    <w:rsid w:val="001D469C"/>
    <w:rsid w:val="001D48FC"/>
    <w:rsid w:val="001D5281"/>
    <w:rsid w:val="001D571E"/>
    <w:rsid w:val="001D5EFE"/>
    <w:rsid w:val="001D7971"/>
    <w:rsid w:val="001D7EA1"/>
    <w:rsid w:val="001E10C3"/>
    <w:rsid w:val="001E16F6"/>
    <w:rsid w:val="001E2515"/>
    <w:rsid w:val="001E2A7F"/>
    <w:rsid w:val="001E2BF9"/>
    <w:rsid w:val="001E2F3A"/>
    <w:rsid w:val="001E3FAF"/>
    <w:rsid w:val="001E411C"/>
    <w:rsid w:val="001E4584"/>
    <w:rsid w:val="001E4C56"/>
    <w:rsid w:val="001E4FAB"/>
    <w:rsid w:val="001E53FD"/>
    <w:rsid w:val="001E595C"/>
    <w:rsid w:val="001E5999"/>
    <w:rsid w:val="001E5B7F"/>
    <w:rsid w:val="001E5BF4"/>
    <w:rsid w:val="001E5DBC"/>
    <w:rsid w:val="001E5F3D"/>
    <w:rsid w:val="001E6203"/>
    <w:rsid w:val="001E7933"/>
    <w:rsid w:val="001F0DEF"/>
    <w:rsid w:val="001F0E61"/>
    <w:rsid w:val="001F138E"/>
    <w:rsid w:val="001F18C1"/>
    <w:rsid w:val="001F1F28"/>
    <w:rsid w:val="001F23D1"/>
    <w:rsid w:val="001F2698"/>
    <w:rsid w:val="001F2FB7"/>
    <w:rsid w:val="001F3813"/>
    <w:rsid w:val="001F39A8"/>
    <w:rsid w:val="001F473A"/>
    <w:rsid w:val="001F4C18"/>
    <w:rsid w:val="001F4D35"/>
    <w:rsid w:val="001F4DAB"/>
    <w:rsid w:val="001F559E"/>
    <w:rsid w:val="001F5F60"/>
    <w:rsid w:val="001F66E6"/>
    <w:rsid w:val="001F6BDB"/>
    <w:rsid w:val="001F7061"/>
    <w:rsid w:val="001F73E2"/>
    <w:rsid w:val="00200123"/>
    <w:rsid w:val="0020027D"/>
    <w:rsid w:val="0020068E"/>
    <w:rsid w:val="00200960"/>
    <w:rsid w:val="00200A98"/>
    <w:rsid w:val="00200D90"/>
    <w:rsid w:val="002013AC"/>
    <w:rsid w:val="002015FA"/>
    <w:rsid w:val="002026B8"/>
    <w:rsid w:val="002028AA"/>
    <w:rsid w:val="002030E3"/>
    <w:rsid w:val="00203497"/>
    <w:rsid w:val="00203CBF"/>
    <w:rsid w:val="00203E14"/>
    <w:rsid w:val="0020433F"/>
    <w:rsid w:val="00204454"/>
    <w:rsid w:val="00204520"/>
    <w:rsid w:val="002045D5"/>
    <w:rsid w:val="00204B29"/>
    <w:rsid w:val="00204D59"/>
    <w:rsid w:val="00205540"/>
    <w:rsid w:val="0020561F"/>
    <w:rsid w:val="00205769"/>
    <w:rsid w:val="00205C39"/>
    <w:rsid w:val="00205EDA"/>
    <w:rsid w:val="00206282"/>
    <w:rsid w:val="0020653C"/>
    <w:rsid w:val="00206814"/>
    <w:rsid w:val="00207693"/>
    <w:rsid w:val="0020799D"/>
    <w:rsid w:val="002105D2"/>
    <w:rsid w:val="00210665"/>
    <w:rsid w:val="00210B56"/>
    <w:rsid w:val="00210C2F"/>
    <w:rsid w:val="00210D56"/>
    <w:rsid w:val="00211757"/>
    <w:rsid w:val="0021213D"/>
    <w:rsid w:val="00212276"/>
    <w:rsid w:val="00212E57"/>
    <w:rsid w:val="002131B9"/>
    <w:rsid w:val="00213415"/>
    <w:rsid w:val="00213B85"/>
    <w:rsid w:val="00214EF3"/>
    <w:rsid w:val="00214F4E"/>
    <w:rsid w:val="00215221"/>
    <w:rsid w:val="0021591C"/>
    <w:rsid w:val="0021624F"/>
    <w:rsid w:val="0021657E"/>
    <w:rsid w:val="00216B66"/>
    <w:rsid w:val="0021702C"/>
    <w:rsid w:val="002171F3"/>
    <w:rsid w:val="002174FB"/>
    <w:rsid w:val="00217990"/>
    <w:rsid w:val="00217E23"/>
    <w:rsid w:val="00220B86"/>
    <w:rsid w:val="002217F3"/>
    <w:rsid w:val="00221EC5"/>
    <w:rsid w:val="00221F27"/>
    <w:rsid w:val="0022207A"/>
    <w:rsid w:val="002222A6"/>
    <w:rsid w:val="002222C8"/>
    <w:rsid w:val="002222F8"/>
    <w:rsid w:val="00222380"/>
    <w:rsid w:val="00222523"/>
    <w:rsid w:val="00223254"/>
    <w:rsid w:val="002238DE"/>
    <w:rsid w:val="00223AFE"/>
    <w:rsid w:val="00224184"/>
    <w:rsid w:val="00224831"/>
    <w:rsid w:val="0022490D"/>
    <w:rsid w:val="0022493C"/>
    <w:rsid w:val="00224F51"/>
    <w:rsid w:val="00224F61"/>
    <w:rsid w:val="00225163"/>
    <w:rsid w:val="00225984"/>
    <w:rsid w:val="00225EBC"/>
    <w:rsid w:val="002261FC"/>
    <w:rsid w:val="002266B0"/>
    <w:rsid w:val="00226E2C"/>
    <w:rsid w:val="002274BA"/>
    <w:rsid w:val="00227CB8"/>
    <w:rsid w:val="00227FD8"/>
    <w:rsid w:val="002301BC"/>
    <w:rsid w:val="00230593"/>
    <w:rsid w:val="00230C18"/>
    <w:rsid w:val="00230E24"/>
    <w:rsid w:val="00230F1E"/>
    <w:rsid w:val="0023141F"/>
    <w:rsid w:val="002315CE"/>
    <w:rsid w:val="002315DD"/>
    <w:rsid w:val="0023162C"/>
    <w:rsid w:val="0023270A"/>
    <w:rsid w:val="00232A70"/>
    <w:rsid w:val="00232C4B"/>
    <w:rsid w:val="0023362B"/>
    <w:rsid w:val="00233678"/>
    <w:rsid w:val="00233897"/>
    <w:rsid w:val="00233BD0"/>
    <w:rsid w:val="0023451D"/>
    <w:rsid w:val="002347A4"/>
    <w:rsid w:val="00234A13"/>
    <w:rsid w:val="00234A7F"/>
    <w:rsid w:val="00235C4F"/>
    <w:rsid w:val="00235EAB"/>
    <w:rsid w:val="0023646D"/>
    <w:rsid w:val="00236493"/>
    <w:rsid w:val="00237429"/>
    <w:rsid w:val="002376C0"/>
    <w:rsid w:val="00237825"/>
    <w:rsid w:val="00237AAA"/>
    <w:rsid w:val="002401B6"/>
    <w:rsid w:val="002403ED"/>
    <w:rsid w:val="002406E3"/>
    <w:rsid w:val="002408DC"/>
    <w:rsid w:val="00241360"/>
    <w:rsid w:val="002413B9"/>
    <w:rsid w:val="00241EE6"/>
    <w:rsid w:val="002429A2"/>
    <w:rsid w:val="00243611"/>
    <w:rsid w:val="00243F7B"/>
    <w:rsid w:val="0024439C"/>
    <w:rsid w:val="002443C6"/>
    <w:rsid w:val="00244CAC"/>
    <w:rsid w:val="002462C3"/>
    <w:rsid w:val="0024637B"/>
    <w:rsid w:val="002463CA"/>
    <w:rsid w:val="00246602"/>
    <w:rsid w:val="00246BCF"/>
    <w:rsid w:val="00246CA3"/>
    <w:rsid w:val="00246DC3"/>
    <w:rsid w:val="00246E06"/>
    <w:rsid w:val="00247531"/>
    <w:rsid w:val="002477B1"/>
    <w:rsid w:val="0024798B"/>
    <w:rsid w:val="00247F3A"/>
    <w:rsid w:val="002511E3"/>
    <w:rsid w:val="002516A1"/>
    <w:rsid w:val="002518F2"/>
    <w:rsid w:val="00251F6F"/>
    <w:rsid w:val="00252805"/>
    <w:rsid w:val="002529BE"/>
    <w:rsid w:val="00252AB9"/>
    <w:rsid w:val="00252B5A"/>
    <w:rsid w:val="00253734"/>
    <w:rsid w:val="002544EB"/>
    <w:rsid w:val="00254900"/>
    <w:rsid w:val="00254A5A"/>
    <w:rsid w:val="0025507C"/>
    <w:rsid w:val="00255541"/>
    <w:rsid w:val="00255773"/>
    <w:rsid w:val="00256B0F"/>
    <w:rsid w:val="002572C9"/>
    <w:rsid w:val="002578A1"/>
    <w:rsid w:val="00260A95"/>
    <w:rsid w:val="00260D35"/>
    <w:rsid w:val="0026119B"/>
    <w:rsid w:val="00262436"/>
    <w:rsid w:val="00262D32"/>
    <w:rsid w:val="002633C0"/>
    <w:rsid w:val="00263451"/>
    <w:rsid w:val="002635F8"/>
    <w:rsid w:val="0026398A"/>
    <w:rsid w:val="00263B80"/>
    <w:rsid w:val="00265187"/>
    <w:rsid w:val="00265446"/>
    <w:rsid w:val="00265A9F"/>
    <w:rsid w:val="00265C58"/>
    <w:rsid w:val="00265E37"/>
    <w:rsid w:val="002663E0"/>
    <w:rsid w:val="00266930"/>
    <w:rsid w:val="00266E2D"/>
    <w:rsid w:val="00267241"/>
    <w:rsid w:val="002674A9"/>
    <w:rsid w:val="00267536"/>
    <w:rsid w:val="00267562"/>
    <w:rsid w:val="00267CA9"/>
    <w:rsid w:val="00270431"/>
    <w:rsid w:val="002708BA"/>
    <w:rsid w:val="0027164A"/>
    <w:rsid w:val="00271A5A"/>
    <w:rsid w:val="00271AA4"/>
    <w:rsid w:val="00271B40"/>
    <w:rsid w:val="0027295F"/>
    <w:rsid w:val="00272BC1"/>
    <w:rsid w:val="00273192"/>
    <w:rsid w:val="002749C2"/>
    <w:rsid w:val="00274A0E"/>
    <w:rsid w:val="00274CB5"/>
    <w:rsid w:val="0027503F"/>
    <w:rsid w:val="002753FF"/>
    <w:rsid w:val="0027554D"/>
    <w:rsid w:val="002772F9"/>
    <w:rsid w:val="00277544"/>
    <w:rsid w:val="00277702"/>
    <w:rsid w:val="0028051F"/>
    <w:rsid w:val="0028090A"/>
    <w:rsid w:val="0028123C"/>
    <w:rsid w:val="002815F9"/>
    <w:rsid w:val="00282DA6"/>
    <w:rsid w:val="00282FD8"/>
    <w:rsid w:val="0028309A"/>
    <w:rsid w:val="00283419"/>
    <w:rsid w:val="002835ED"/>
    <w:rsid w:val="002840AB"/>
    <w:rsid w:val="00284928"/>
    <w:rsid w:val="002849BF"/>
    <w:rsid w:val="00285308"/>
    <w:rsid w:val="0028550A"/>
    <w:rsid w:val="00285645"/>
    <w:rsid w:val="002859DA"/>
    <w:rsid w:val="00285CF2"/>
    <w:rsid w:val="00285F38"/>
    <w:rsid w:val="00286037"/>
    <w:rsid w:val="002869AE"/>
    <w:rsid w:val="00286C6D"/>
    <w:rsid w:val="00287916"/>
    <w:rsid w:val="00287BE5"/>
    <w:rsid w:val="0029090C"/>
    <w:rsid w:val="00291305"/>
    <w:rsid w:val="00291B52"/>
    <w:rsid w:val="00291DAD"/>
    <w:rsid w:val="0029248D"/>
    <w:rsid w:val="00292693"/>
    <w:rsid w:val="002936FF"/>
    <w:rsid w:val="00293714"/>
    <w:rsid w:val="00293B96"/>
    <w:rsid w:val="0029433A"/>
    <w:rsid w:val="0029485F"/>
    <w:rsid w:val="00295409"/>
    <w:rsid w:val="002956E6"/>
    <w:rsid w:val="00295A66"/>
    <w:rsid w:val="002965BB"/>
    <w:rsid w:val="002968AF"/>
    <w:rsid w:val="002968FC"/>
    <w:rsid w:val="00296B81"/>
    <w:rsid w:val="00296C17"/>
    <w:rsid w:val="00296C28"/>
    <w:rsid w:val="00297080"/>
    <w:rsid w:val="00297115"/>
    <w:rsid w:val="00297393"/>
    <w:rsid w:val="00297F4C"/>
    <w:rsid w:val="002A027C"/>
    <w:rsid w:val="002A02C8"/>
    <w:rsid w:val="002A04EF"/>
    <w:rsid w:val="002A13F1"/>
    <w:rsid w:val="002A17CA"/>
    <w:rsid w:val="002A1875"/>
    <w:rsid w:val="002A1ED5"/>
    <w:rsid w:val="002A2092"/>
    <w:rsid w:val="002A20CD"/>
    <w:rsid w:val="002A2289"/>
    <w:rsid w:val="002A2697"/>
    <w:rsid w:val="002A2AA8"/>
    <w:rsid w:val="002A2DBD"/>
    <w:rsid w:val="002A2FDD"/>
    <w:rsid w:val="002A32C1"/>
    <w:rsid w:val="002A35B7"/>
    <w:rsid w:val="002A39B9"/>
    <w:rsid w:val="002A3D14"/>
    <w:rsid w:val="002A3EAA"/>
    <w:rsid w:val="002A438A"/>
    <w:rsid w:val="002A4560"/>
    <w:rsid w:val="002A46A5"/>
    <w:rsid w:val="002A47A7"/>
    <w:rsid w:val="002A4966"/>
    <w:rsid w:val="002A4E79"/>
    <w:rsid w:val="002A5391"/>
    <w:rsid w:val="002A53D5"/>
    <w:rsid w:val="002A54AD"/>
    <w:rsid w:val="002A5D13"/>
    <w:rsid w:val="002A68A7"/>
    <w:rsid w:val="002A68BC"/>
    <w:rsid w:val="002A6D5B"/>
    <w:rsid w:val="002A7032"/>
    <w:rsid w:val="002A734B"/>
    <w:rsid w:val="002A7FA7"/>
    <w:rsid w:val="002B003A"/>
    <w:rsid w:val="002B02B7"/>
    <w:rsid w:val="002B07AD"/>
    <w:rsid w:val="002B083A"/>
    <w:rsid w:val="002B0ABE"/>
    <w:rsid w:val="002B1072"/>
    <w:rsid w:val="002B10C8"/>
    <w:rsid w:val="002B195F"/>
    <w:rsid w:val="002B1AFE"/>
    <w:rsid w:val="002B1D63"/>
    <w:rsid w:val="002B255F"/>
    <w:rsid w:val="002B3559"/>
    <w:rsid w:val="002B35A8"/>
    <w:rsid w:val="002B375F"/>
    <w:rsid w:val="002B396D"/>
    <w:rsid w:val="002B3F85"/>
    <w:rsid w:val="002B4BCF"/>
    <w:rsid w:val="002B5FFC"/>
    <w:rsid w:val="002B613E"/>
    <w:rsid w:val="002B63E7"/>
    <w:rsid w:val="002B6633"/>
    <w:rsid w:val="002B766F"/>
    <w:rsid w:val="002B77A2"/>
    <w:rsid w:val="002C0FCD"/>
    <w:rsid w:val="002C1311"/>
    <w:rsid w:val="002C1A90"/>
    <w:rsid w:val="002C273C"/>
    <w:rsid w:val="002C3384"/>
    <w:rsid w:val="002C3460"/>
    <w:rsid w:val="002C359C"/>
    <w:rsid w:val="002C393B"/>
    <w:rsid w:val="002C39B5"/>
    <w:rsid w:val="002C406F"/>
    <w:rsid w:val="002C4DD5"/>
    <w:rsid w:val="002C4F29"/>
    <w:rsid w:val="002C5ECB"/>
    <w:rsid w:val="002C65F4"/>
    <w:rsid w:val="002C673F"/>
    <w:rsid w:val="002C77AD"/>
    <w:rsid w:val="002C7DAE"/>
    <w:rsid w:val="002D0038"/>
    <w:rsid w:val="002D06C0"/>
    <w:rsid w:val="002D07FF"/>
    <w:rsid w:val="002D0D47"/>
    <w:rsid w:val="002D146A"/>
    <w:rsid w:val="002D1D2B"/>
    <w:rsid w:val="002D226A"/>
    <w:rsid w:val="002D259B"/>
    <w:rsid w:val="002D2F1B"/>
    <w:rsid w:val="002D3071"/>
    <w:rsid w:val="002D311D"/>
    <w:rsid w:val="002D329D"/>
    <w:rsid w:val="002D3569"/>
    <w:rsid w:val="002D3696"/>
    <w:rsid w:val="002D36D1"/>
    <w:rsid w:val="002D38D7"/>
    <w:rsid w:val="002D3B31"/>
    <w:rsid w:val="002D3E36"/>
    <w:rsid w:val="002D4008"/>
    <w:rsid w:val="002D47E5"/>
    <w:rsid w:val="002D4859"/>
    <w:rsid w:val="002D4D1F"/>
    <w:rsid w:val="002D4EB8"/>
    <w:rsid w:val="002D4F62"/>
    <w:rsid w:val="002D5344"/>
    <w:rsid w:val="002D5849"/>
    <w:rsid w:val="002D58AE"/>
    <w:rsid w:val="002D5BFF"/>
    <w:rsid w:val="002D606D"/>
    <w:rsid w:val="002D68AA"/>
    <w:rsid w:val="002D7247"/>
    <w:rsid w:val="002D7B96"/>
    <w:rsid w:val="002D7E81"/>
    <w:rsid w:val="002E00B4"/>
    <w:rsid w:val="002E0455"/>
    <w:rsid w:val="002E0712"/>
    <w:rsid w:val="002E0C39"/>
    <w:rsid w:val="002E193E"/>
    <w:rsid w:val="002E25DC"/>
    <w:rsid w:val="002E28F9"/>
    <w:rsid w:val="002E2904"/>
    <w:rsid w:val="002E2E72"/>
    <w:rsid w:val="002E3338"/>
    <w:rsid w:val="002E35B7"/>
    <w:rsid w:val="002E37D6"/>
    <w:rsid w:val="002E3EA1"/>
    <w:rsid w:val="002E41A0"/>
    <w:rsid w:val="002E42FB"/>
    <w:rsid w:val="002E44F0"/>
    <w:rsid w:val="002E459D"/>
    <w:rsid w:val="002E4FC5"/>
    <w:rsid w:val="002E51B8"/>
    <w:rsid w:val="002E5448"/>
    <w:rsid w:val="002E5BE5"/>
    <w:rsid w:val="002E618D"/>
    <w:rsid w:val="002E6674"/>
    <w:rsid w:val="002E6BC9"/>
    <w:rsid w:val="002E6D76"/>
    <w:rsid w:val="002E72C4"/>
    <w:rsid w:val="002E77FF"/>
    <w:rsid w:val="002E7908"/>
    <w:rsid w:val="002E7A7E"/>
    <w:rsid w:val="002F017E"/>
    <w:rsid w:val="002F043E"/>
    <w:rsid w:val="002F0EC1"/>
    <w:rsid w:val="002F12BD"/>
    <w:rsid w:val="002F1514"/>
    <w:rsid w:val="002F15F5"/>
    <w:rsid w:val="002F1F27"/>
    <w:rsid w:val="002F2307"/>
    <w:rsid w:val="002F2A0E"/>
    <w:rsid w:val="002F2E71"/>
    <w:rsid w:val="002F3318"/>
    <w:rsid w:val="002F33B0"/>
    <w:rsid w:val="002F34AB"/>
    <w:rsid w:val="002F34AC"/>
    <w:rsid w:val="002F3716"/>
    <w:rsid w:val="002F409F"/>
    <w:rsid w:val="002F434B"/>
    <w:rsid w:val="002F4465"/>
    <w:rsid w:val="002F4A60"/>
    <w:rsid w:val="002F4D1A"/>
    <w:rsid w:val="002F59CD"/>
    <w:rsid w:val="002F635C"/>
    <w:rsid w:val="002F6735"/>
    <w:rsid w:val="002F6BFB"/>
    <w:rsid w:val="002F7204"/>
    <w:rsid w:val="002F7439"/>
    <w:rsid w:val="002F74E5"/>
    <w:rsid w:val="002F7643"/>
    <w:rsid w:val="002F76B7"/>
    <w:rsid w:val="002F7A8C"/>
    <w:rsid w:val="002F7CC0"/>
    <w:rsid w:val="00300B04"/>
    <w:rsid w:val="00300B7F"/>
    <w:rsid w:val="00300C19"/>
    <w:rsid w:val="003014D1"/>
    <w:rsid w:val="00301592"/>
    <w:rsid w:val="003015FA"/>
    <w:rsid w:val="0030164A"/>
    <w:rsid w:val="003018CE"/>
    <w:rsid w:val="00301C40"/>
    <w:rsid w:val="00302971"/>
    <w:rsid w:val="00303111"/>
    <w:rsid w:val="00303118"/>
    <w:rsid w:val="003036BB"/>
    <w:rsid w:val="0030388C"/>
    <w:rsid w:val="00303CA5"/>
    <w:rsid w:val="00303F5B"/>
    <w:rsid w:val="0030470B"/>
    <w:rsid w:val="003051D6"/>
    <w:rsid w:val="00305592"/>
    <w:rsid w:val="00305CE9"/>
    <w:rsid w:val="003061B8"/>
    <w:rsid w:val="0030664D"/>
    <w:rsid w:val="00306A70"/>
    <w:rsid w:val="00306DE2"/>
    <w:rsid w:val="00307517"/>
    <w:rsid w:val="00307DAA"/>
    <w:rsid w:val="00310053"/>
    <w:rsid w:val="00310208"/>
    <w:rsid w:val="003110E9"/>
    <w:rsid w:val="0031141E"/>
    <w:rsid w:val="0031148C"/>
    <w:rsid w:val="003118EB"/>
    <w:rsid w:val="00311E38"/>
    <w:rsid w:val="00312412"/>
    <w:rsid w:val="0031272C"/>
    <w:rsid w:val="00312E92"/>
    <w:rsid w:val="00313105"/>
    <w:rsid w:val="00313335"/>
    <w:rsid w:val="00313621"/>
    <w:rsid w:val="003136DC"/>
    <w:rsid w:val="0031375F"/>
    <w:rsid w:val="00313BB6"/>
    <w:rsid w:val="00314649"/>
    <w:rsid w:val="003147B1"/>
    <w:rsid w:val="00315143"/>
    <w:rsid w:val="0031549D"/>
    <w:rsid w:val="003158FF"/>
    <w:rsid w:val="003165A4"/>
    <w:rsid w:val="0031694E"/>
    <w:rsid w:val="00316D85"/>
    <w:rsid w:val="0031716B"/>
    <w:rsid w:val="0031788C"/>
    <w:rsid w:val="00317901"/>
    <w:rsid w:val="00320285"/>
    <w:rsid w:val="003207F8"/>
    <w:rsid w:val="00320854"/>
    <w:rsid w:val="00320B14"/>
    <w:rsid w:val="00320C2F"/>
    <w:rsid w:val="003214EB"/>
    <w:rsid w:val="00322105"/>
    <w:rsid w:val="00322135"/>
    <w:rsid w:val="003222E1"/>
    <w:rsid w:val="00322A5E"/>
    <w:rsid w:val="00322C02"/>
    <w:rsid w:val="00322F7F"/>
    <w:rsid w:val="003233C9"/>
    <w:rsid w:val="003234FA"/>
    <w:rsid w:val="00323D6A"/>
    <w:rsid w:val="00324263"/>
    <w:rsid w:val="00324813"/>
    <w:rsid w:val="0032503F"/>
    <w:rsid w:val="003256B0"/>
    <w:rsid w:val="00325D19"/>
    <w:rsid w:val="0032636D"/>
    <w:rsid w:val="003264D6"/>
    <w:rsid w:val="00326C3F"/>
    <w:rsid w:val="00327ABD"/>
    <w:rsid w:val="00327B05"/>
    <w:rsid w:val="003303BB"/>
    <w:rsid w:val="0033050E"/>
    <w:rsid w:val="00330645"/>
    <w:rsid w:val="00330B9F"/>
    <w:rsid w:val="00330FCD"/>
    <w:rsid w:val="00331193"/>
    <w:rsid w:val="003314BA"/>
    <w:rsid w:val="00331643"/>
    <w:rsid w:val="00331849"/>
    <w:rsid w:val="00331BA8"/>
    <w:rsid w:val="00331DDA"/>
    <w:rsid w:val="003320B2"/>
    <w:rsid w:val="003321C0"/>
    <w:rsid w:val="00332E4F"/>
    <w:rsid w:val="003337CF"/>
    <w:rsid w:val="00333E7C"/>
    <w:rsid w:val="0033412E"/>
    <w:rsid w:val="00334856"/>
    <w:rsid w:val="003353C6"/>
    <w:rsid w:val="003357B5"/>
    <w:rsid w:val="00336729"/>
    <w:rsid w:val="0033730E"/>
    <w:rsid w:val="0033735D"/>
    <w:rsid w:val="003376FD"/>
    <w:rsid w:val="00337811"/>
    <w:rsid w:val="003379FA"/>
    <w:rsid w:val="00340203"/>
    <w:rsid w:val="00340685"/>
    <w:rsid w:val="00340C84"/>
    <w:rsid w:val="00341509"/>
    <w:rsid w:val="00341E19"/>
    <w:rsid w:val="0034243C"/>
    <w:rsid w:val="00342D15"/>
    <w:rsid w:val="00342E09"/>
    <w:rsid w:val="00343496"/>
    <w:rsid w:val="00343580"/>
    <w:rsid w:val="00343B37"/>
    <w:rsid w:val="00343F19"/>
    <w:rsid w:val="00344200"/>
    <w:rsid w:val="003443F3"/>
    <w:rsid w:val="00344607"/>
    <w:rsid w:val="00344E8A"/>
    <w:rsid w:val="00345550"/>
    <w:rsid w:val="00345BF4"/>
    <w:rsid w:val="00346771"/>
    <w:rsid w:val="00347240"/>
    <w:rsid w:val="003472F0"/>
    <w:rsid w:val="0034736B"/>
    <w:rsid w:val="00347665"/>
    <w:rsid w:val="003508BF"/>
    <w:rsid w:val="003508F6"/>
    <w:rsid w:val="00351D25"/>
    <w:rsid w:val="00351EF6"/>
    <w:rsid w:val="00352324"/>
    <w:rsid w:val="003526AE"/>
    <w:rsid w:val="00352929"/>
    <w:rsid w:val="00352CE9"/>
    <w:rsid w:val="00353099"/>
    <w:rsid w:val="003535A9"/>
    <w:rsid w:val="003542E7"/>
    <w:rsid w:val="003546E2"/>
    <w:rsid w:val="003547CC"/>
    <w:rsid w:val="00354BDF"/>
    <w:rsid w:val="00354DA0"/>
    <w:rsid w:val="00354E8A"/>
    <w:rsid w:val="003557D4"/>
    <w:rsid w:val="00355B78"/>
    <w:rsid w:val="00355C44"/>
    <w:rsid w:val="00355DB3"/>
    <w:rsid w:val="00355F2F"/>
    <w:rsid w:val="0035630A"/>
    <w:rsid w:val="003569D6"/>
    <w:rsid w:val="00356A98"/>
    <w:rsid w:val="00356E7F"/>
    <w:rsid w:val="00356F26"/>
    <w:rsid w:val="00357050"/>
    <w:rsid w:val="0035736A"/>
    <w:rsid w:val="003578BE"/>
    <w:rsid w:val="00357ACD"/>
    <w:rsid w:val="003603BF"/>
    <w:rsid w:val="0036060F"/>
    <w:rsid w:val="0036125C"/>
    <w:rsid w:val="0036235E"/>
    <w:rsid w:val="00362450"/>
    <w:rsid w:val="00362805"/>
    <w:rsid w:val="00362AAE"/>
    <w:rsid w:val="0036353F"/>
    <w:rsid w:val="00363F1E"/>
    <w:rsid w:val="00363F5F"/>
    <w:rsid w:val="00364968"/>
    <w:rsid w:val="00364A22"/>
    <w:rsid w:val="00364B05"/>
    <w:rsid w:val="00364B83"/>
    <w:rsid w:val="00364C04"/>
    <w:rsid w:val="0036505B"/>
    <w:rsid w:val="00365499"/>
    <w:rsid w:val="00365978"/>
    <w:rsid w:val="00365D43"/>
    <w:rsid w:val="0036601A"/>
    <w:rsid w:val="0036649B"/>
    <w:rsid w:val="003664EA"/>
    <w:rsid w:val="0036668D"/>
    <w:rsid w:val="003667BA"/>
    <w:rsid w:val="0036715D"/>
    <w:rsid w:val="00367354"/>
    <w:rsid w:val="00367FB0"/>
    <w:rsid w:val="00370079"/>
    <w:rsid w:val="00370301"/>
    <w:rsid w:val="00370587"/>
    <w:rsid w:val="00371107"/>
    <w:rsid w:val="00371A4E"/>
    <w:rsid w:val="00371A75"/>
    <w:rsid w:val="0037234B"/>
    <w:rsid w:val="00372B8C"/>
    <w:rsid w:val="003736F8"/>
    <w:rsid w:val="00373EA5"/>
    <w:rsid w:val="003752B7"/>
    <w:rsid w:val="00375652"/>
    <w:rsid w:val="003760F5"/>
    <w:rsid w:val="00376239"/>
    <w:rsid w:val="003762B2"/>
    <w:rsid w:val="00376518"/>
    <w:rsid w:val="00377CD4"/>
    <w:rsid w:val="00377E6B"/>
    <w:rsid w:val="0038018B"/>
    <w:rsid w:val="0038022B"/>
    <w:rsid w:val="0038034B"/>
    <w:rsid w:val="00380417"/>
    <w:rsid w:val="00380454"/>
    <w:rsid w:val="00380C70"/>
    <w:rsid w:val="00380FCA"/>
    <w:rsid w:val="003818B1"/>
    <w:rsid w:val="0038193D"/>
    <w:rsid w:val="00381EFF"/>
    <w:rsid w:val="00381F0F"/>
    <w:rsid w:val="00381F13"/>
    <w:rsid w:val="003820ED"/>
    <w:rsid w:val="00382297"/>
    <w:rsid w:val="00382ACE"/>
    <w:rsid w:val="00383250"/>
    <w:rsid w:val="00383292"/>
    <w:rsid w:val="0038378B"/>
    <w:rsid w:val="00384465"/>
    <w:rsid w:val="003844E4"/>
    <w:rsid w:val="00384595"/>
    <w:rsid w:val="00384880"/>
    <w:rsid w:val="00384E91"/>
    <w:rsid w:val="00384EAB"/>
    <w:rsid w:val="00385654"/>
    <w:rsid w:val="003859A5"/>
    <w:rsid w:val="00385ED1"/>
    <w:rsid w:val="003868C0"/>
    <w:rsid w:val="0038715C"/>
    <w:rsid w:val="00387268"/>
    <w:rsid w:val="003872EA"/>
    <w:rsid w:val="00387B26"/>
    <w:rsid w:val="00387BAC"/>
    <w:rsid w:val="003900ED"/>
    <w:rsid w:val="0039029D"/>
    <w:rsid w:val="003908CA"/>
    <w:rsid w:val="00390DAA"/>
    <w:rsid w:val="00391157"/>
    <w:rsid w:val="00391262"/>
    <w:rsid w:val="003914EC"/>
    <w:rsid w:val="00391D54"/>
    <w:rsid w:val="0039207B"/>
    <w:rsid w:val="003920E2"/>
    <w:rsid w:val="003925E1"/>
    <w:rsid w:val="00392824"/>
    <w:rsid w:val="003928F4"/>
    <w:rsid w:val="003935A9"/>
    <w:rsid w:val="00393630"/>
    <w:rsid w:val="00393661"/>
    <w:rsid w:val="00393B93"/>
    <w:rsid w:val="00394856"/>
    <w:rsid w:val="00394A60"/>
    <w:rsid w:val="00394CC3"/>
    <w:rsid w:val="00394CDD"/>
    <w:rsid w:val="00395008"/>
    <w:rsid w:val="0039537F"/>
    <w:rsid w:val="003965CB"/>
    <w:rsid w:val="00396B07"/>
    <w:rsid w:val="003975F5"/>
    <w:rsid w:val="003A08A6"/>
    <w:rsid w:val="003A0907"/>
    <w:rsid w:val="003A0BE0"/>
    <w:rsid w:val="003A1AA9"/>
    <w:rsid w:val="003A1E18"/>
    <w:rsid w:val="003A23C1"/>
    <w:rsid w:val="003A278F"/>
    <w:rsid w:val="003A297D"/>
    <w:rsid w:val="003A2C65"/>
    <w:rsid w:val="003A2CF8"/>
    <w:rsid w:val="003A2DB5"/>
    <w:rsid w:val="003A383E"/>
    <w:rsid w:val="003A475D"/>
    <w:rsid w:val="003A4803"/>
    <w:rsid w:val="003A4879"/>
    <w:rsid w:val="003A4D9A"/>
    <w:rsid w:val="003A52EA"/>
    <w:rsid w:val="003A5498"/>
    <w:rsid w:val="003A54B5"/>
    <w:rsid w:val="003A69BF"/>
    <w:rsid w:val="003A6F90"/>
    <w:rsid w:val="003A7AAD"/>
    <w:rsid w:val="003A7C27"/>
    <w:rsid w:val="003B0E13"/>
    <w:rsid w:val="003B0FE4"/>
    <w:rsid w:val="003B1173"/>
    <w:rsid w:val="003B2BC6"/>
    <w:rsid w:val="003B2C5A"/>
    <w:rsid w:val="003B32BE"/>
    <w:rsid w:val="003B3CF7"/>
    <w:rsid w:val="003B3DF5"/>
    <w:rsid w:val="003B3FDE"/>
    <w:rsid w:val="003B4045"/>
    <w:rsid w:val="003B4751"/>
    <w:rsid w:val="003B5859"/>
    <w:rsid w:val="003B58B3"/>
    <w:rsid w:val="003B5AE8"/>
    <w:rsid w:val="003B60BF"/>
    <w:rsid w:val="003B61F4"/>
    <w:rsid w:val="003B6251"/>
    <w:rsid w:val="003B7006"/>
    <w:rsid w:val="003B701A"/>
    <w:rsid w:val="003B702F"/>
    <w:rsid w:val="003B74F4"/>
    <w:rsid w:val="003B78BE"/>
    <w:rsid w:val="003B7EED"/>
    <w:rsid w:val="003C086B"/>
    <w:rsid w:val="003C0C4E"/>
    <w:rsid w:val="003C0E2D"/>
    <w:rsid w:val="003C19AE"/>
    <w:rsid w:val="003C1F30"/>
    <w:rsid w:val="003C256B"/>
    <w:rsid w:val="003C2B70"/>
    <w:rsid w:val="003C2C3D"/>
    <w:rsid w:val="003C31B1"/>
    <w:rsid w:val="003C3711"/>
    <w:rsid w:val="003C3D37"/>
    <w:rsid w:val="003C4750"/>
    <w:rsid w:val="003C4916"/>
    <w:rsid w:val="003C4F2E"/>
    <w:rsid w:val="003C5079"/>
    <w:rsid w:val="003C5176"/>
    <w:rsid w:val="003C55E9"/>
    <w:rsid w:val="003C61E7"/>
    <w:rsid w:val="003C6435"/>
    <w:rsid w:val="003C64B1"/>
    <w:rsid w:val="003C6823"/>
    <w:rsid w:val="003C6DC7"/>
    <w:rsid w:val="003C730A"/>
    <w:rsid w:val="003C76F7"/>
    <w:rsid w:val="003C79AD"/>
    <w:rsid w:val="003C7CD1"/>
    <w:rsid w:val="003C7EBB"/>
    <w:rsid w:val="003C7F26"/>
    <w:rsid w:val="003D0003"/>
    <w:rsid w:val="003D003B"/>
    <w:rsid w:val="003D010F"/>
    <w:rsid w:val="003D0472"/>
    <w:rsid w:val="003D0A2F"/>
    <w:rsid w:val="003D0AE4"/>
    <w:rsid w:val="003D0BBA"/>
    <w:rsid w:val="003D16EF"/>
    <w:rsid w:val="003D20BF"/>
    <w:rsid w:val="003D229A"/>
    <w:rsid w:val="003D24D3"/>
    <w:rsid w:val="003D2E9C"/>
    <w:rsid w:val="003D30A4"/>
    <w:rsid w:val="003D3285"/>
    <w:rsid w:val="003D35B9"/>
    <w:rsid w:val="003D3B5A"/>
    <w:rsid w:val="003D467B"/>
    <w:rsid w:val="003D50C3"/>
    <w:rsid w:val="003D51BA"/>
    <w:rsid w:val="003D685E"/>
    <w:rsid w:val="003D6B37"/>
    <w:rsid w:val="003D6BCF"/>
    <w:rsid w:val="003D6C77"/>
    <w:rsid w:val="003D7D66"/>
    <w:rsid w:val="003E04B0"/>
    <w:rsid w:val="003E1138"/>
    <w:rsid w:val="003E1601"/>
    <w:rsid w:val="003E1A23"/>
    <w:rsid w:val="003E1F3C"/>
    <w:rsid w:val="003E25C8"/>
    <w:rsid w:val="003E25E0"/>
    <w:rsid w:val="003E286D"/>
    <w:rsid w:val="003E2ED6"/>
    <w:rsid w:val="003E3536"/>
    <w:rsid w:val="003E3D7A"/>
    <w:rsid w:val="003E405D"/>
    <w:rsid w:val="003E46D1"/>
    <w:rsid w:val="003E4A2E"/>
    <w:rsid w:val="003E50AA"/>
    <w:rsid w:val="003E50FD"/>
    <w:rsid w:val="003E59B8"/>
    <w:rsid w:val="003E5B5D"/>
    <w:rsid w:val="003E5EAE"/>
    <w:rsid w:val="003E6990"/>
    <w:rsid w:val="003E6FAD"/>
    <w:rsid w:val="003E701F"/>
    <w:rsid w:val="003E7021"/>
    <w:rsid w:val="003E7184"/>
    <w:rsid w:val="003E736A"/>
    <w:rsid w:val="003F0046"/>
    <w:rsid w:val="003F02D7"/>
    <w:rsid w:val="003F03A4"/>
    <w:rsid w:val="003F0436"/>
    <w:rsid w:val="003F08C3"/>
    <w:rsid w:val="003F0D40"/>
    <w:rsid w:val="003F0F37"/>
    <w:rsid w:val="003F0F4D"/>
    <w:rsid w:val="003F1B30"/>
    <w:rsid w:val="003F1E05"/>
    <w:rsid w:val="003F1E48"/>
    <w:rsid w:val="003F1EA4"/>
    <w:rsid w:val="003F2BA5"/>
    <w:rsid w:val="003F2D0B"/>
    <w:rsid w:val="003F2D2E"/>
    <w:rsid w:val="003F2EC2"/>
    <w:rsid w:val="003F33B3"/>
    <w:rsid w:val="003F3671"/>
    <w:rsid w:val="003F36EB"/>
    <w:rsid w:val="003F3E1B"/>
    <w:rsid w:val="003F4641"/>
    <w:rsid w:val="003F597A"/>
    <w:rsid w:val="003F5B76"/>
    <w:rsid w:val="003F68AE"/>
    <w:rsid w:val="003F6AFA"/>
    <w:rsid w:val="003F6E7B"/>
    <w:rsid w:val="003F72C7"/>
    <w:rsid w:val="003F72C9"/>
    <w:rsid w:val="003F7798"/>
    <w:rsid w:val="003F7EF6"/>
    <w:rsid w:val="00400067"/>
    <w:rsid w:val="0040080A"/>
    <w:rsid w:val="004012E2"/>
    <w:rsid w:val="004013E1"/>
    <w:rsid w:val="0040187B"/>
    <w:rsid w:val="00401F08"/>
    <w:rsid w:val="0040220F"/>
    <w:rsid w:val="004024C2"/>
    <w:rsid w:val="004038BF"/>
    <w:rsid w:val="00403EE6"/>
    <w:rsid w:val="0040408A"/>
    <w:rsid w:val="00404513"/>
    <w:rsid w:val="00405093"/>
    <w:rsid w:val="00405D86"/>
    <w:rsid w:val="0040632A"/>
    <w:rsid w:val="00406A2C"/>
    <w:rsid w:val="00406CE8"/>
    <w:rsid w:val="00406DBF"/>
    <w:rsid w:val="00406F46"/>
    <w:rsid w:val="00407634"/>
    <w:rsid w:val="00407A3A"/>
    <w:rsid w:val="00407F08"/>
    <w:rsid w:val="00410204"/>
    <w:rsid w:val="004109E0"/>
    <w:rsid w:val="00411140"/>
    <w:rsid w:val="004115E5"/>
    <w:rsid w:val="00411890"/>
    <w:rsid w:val="0041199E"/>
    <w:rsid w:val="00411D5A"/>
    <w:rsid w:val="00412375"/>
    <w:rsid w:val="00412BBC"/>
    <w:rsid w:val="00412FD5"/>
    <w:rsid w:val="00413315"/>
    <w:rsid w:val="004136B6"/>
    <w:rsid w:val="00413B98"/>
    <w:rsid w:val="00413CC0"/>
    <w:rsid w:val="004141AE"/>
    <w:rsid w:val="00414264"/>
    <w:rsid w:val="004144E2"/>
    <w:rsid w:val="00414504"/>
    <w:rsid w:val="00415676"/>
    <w:rsid w:val="00416923"/>
    <w:rsid w:val="00416D6B"/>
    <w:rsid w:val="0041776D"/>
    <w:rsid w:val="0041787B"/>
    <w:rsid w:val="00417DC0"/>
    <w:rsid w:val="00420C96"/>
    <w:rsid w:val="00421403"/>
    <w:rsid w:val="00421A30"/>
    <w:rsid w:val="00421EA0"/>
    <w:rsid w:val="00421F50"/>
    <w:rsid w:val="00421F94"/>
    <w:rsid w:val="00422258"/>
    <w:rsid w:val="004230CE"/>
    <w:rsid w:val="00423B9F"/>
    <w:rsid w:val="004240E7"/>
    <w:rsid w:val="00424B95"/>
    <w:rsid w:val="00424DF8"/>
    <w:rsid w:val="004253A0"/>
    <w:rsid w:val="004253C3"/>
    <w:rsid w:val="00425B31"/>
    <w:rsid w:val="00425F3B"/>
    <w:rsid w:val="004268AB"/>
    <w:rsid w:val="00426AB8"/>
    <w:rsid w:val="00426CFB"/>
    <w:rsid w:val="004273E4"/>
    <w:rsid w:val="0042750B"/>
    <w:rsid w:val="004276F8"/>
    <w:rsid w:val="00427D71"/>
    <w:rsid w:val="004314DD"/>
    <w:rsid w:val="00431593"/>
    <w:rsid w:val="004319FE"/>
    <w:rsid w:val="00431E51"/>
    <w:rsid w:val="0043207B"/>
    <w:rsid w:val="0043229C"/>
    <w:rsid w:val="004328D8"/>
    <w:rsid w:val="00432934"/>
    <w:rsid w:val="00432B5A"/>
    <w:rsid w:val="00432D89"/>
    <w:rsid w:val="00433755"/>
    <w:rsid w:val="004338EE"/>
    <w:rsid w:val="00433C24"/>
    <w:rsid w:val="00433CC4"/>
    <w:rsid w:val="00433D05"/>
    <w:rsid w:val="00433D69"/>
    <w:rsid w:val="00433E30"/>
    <w:rsid w:val="004340C9"/>
    <w:rsid w:val="004340EF"/>
    <w:rsid w:val="00435191"/>
    <w:rsid w:val="00435741"/>
    <w:rsid w:val="00435745"/>
    <w:rsid w:val="004359B0"/>
    <w:rsid w:val="00435C16"/>
    <w:rsid w:val="0043653B"/>
    <w:rsid w:val="004365D6"/>
    <w:rsid w:val="0043692B"/>
    <w:rsid w:val="00436ABC"/>
    <w:rsid w:val="0043705D"/>
    <w:rsid w:val="00437F72"/>
    <w:rsid w:val="004402C5"/>
    <w:rsid w:val="00440763"/>
    <w:rsid w:val="00440A09"/>
    <w:rsid w:val="00440BF5"/>
    <w:rsid w:val="0044104C"/>
    <w:rsid w:val="00441539"/>
    <w:rsid w:val="00442222"/>
    <w:rsid w:val="00442532"/>
    <w:rsid w:val="00442869"/>
    <w:rsid w:val="00442DB3"/>
    <w:rsid w:val="0044313E"/>
    <w:rsid w:val="004432D7"/>
    <w:rsid w:val="00443413"/>
    <w:rsid w:val="00443592"/>
    <w:rsid w:val="0044367E"/>
    <w:rsid w:val="00443683"/>
    <w:rsid w:val="004436EC"/>
    <w:rsid w:val="00443794"/>
    <w:rsid w:val="004439EC"/>
    <w:rsid w:val="00443D0C"/>
    <w:rsid w:val="00443FA3"/>
    <w:rsid w:val="00443FBA"/>
    <w:rsid w:val="0044415E"/>
    <w:rsid w:val="00444617"/>
    <w:rsid w:val="00444A10"/>
    <w:rsid w:val="00445A96"/>
    <w:rsid w:val="004460D4"/>
    <w:rsid w:val="00446B39"/>
    <w:rsid w:val="004471E7"/>
    <w:rsid w:val="00447C23"/>
    <w:rsid w:val="00447F93"/>
    <w:rsid w:val="00450A9A"/>
    <w:rsid w:val="00451603"/>
    <w:rsid w:val="0045189E"/>
    <w:rsid w:val="00452B3E"/>
    <w:rsid w:val="00453325"/>
    <w:rsid w:val="004534CF"/>
    <w:rsid w:val="00453DDA"/>
    <w:rsid w:val="00454378"/>
    <w:rsid w:val="004544A2"/>
    <w:rsid w:val="00454831"/>
    <w:rsid w:val="00454A07"/>
    <w:rsid w:val="004553E2"/>
    <w:rsid w:val="00455528"/>
    <w:rsid w:val="00455783"/>
    <w:rsid w:val="0045581E"/>
    <w:rsid w:val="00455C50"/>
    <w:rsid w:val="00456176"/>
    <w:rsid w:val="00456321"/>
    <w:rsid w:val="004571E2"/>
    <w:rsid w:val="004577E3"/>
    <w:rsid w:val="00457C2B"/>
    <w:rsid w:val="00457FD0"/>
    <w:rsid w:val="00460162"/>
    <w:rsid w:val="004605FF"/>
    <w:rsid w:val="004606B5"/>
    <w:rsid w:val="00460AE6"/>
    <w:rsid w:val="00460CEE"/>
    <w:rsid w:val="004612CB"/>
    <w:rsid w:val="004618C2"/>
    <w:rsid w:val="00461C5E"/>
    <w:rsid w:val="004625B8"/>
    <w:rsid w:val="004627C5"/>
    <w:rsid w:val="00462C9A"/>
    <w:rsid w:val="00463667"/>
    <w:rsid w:val="00463929"/>
    <w:rsid w:val="004645EA"/>
    <w:rsid w:val="0046566D"/>
    <w:rsid w:val="004660F3"/>
    <w:rsid w:val="00466A5E"/>
    <w:rsid w:val="00466CCB"/>
    <w:rsid w:val="00466EC7"/>
    <w:rsid w:val="00467245"/>
    <w:rsid w:val="00467420"/>
    <w:rsid w:val="0046771E"/>
    <w:rsid w:val="004708C0"/>
    <w:rsid w:val="00470D9A"/>
    <w:rsid w:val="00471054"/>
    <w:rsid w:val="00471190"/>
    <w:rsid w:val="00471B0A"/>
    <w:rsid w:val="00471D9F"/>
    <w:rsid w:val="00471F6F"/>
    <w:rsid w:val="004725AE"/>
    <w:rsid w:val="0047290C"/>
    <w:rsid w:val="00473E61"/>
    <w:rsid w:val="00473F15"/>
    <w:rsid w:val="004741FC"/>
    <w:rsid w:val="004755EB"/>
    <w:rsid w:val="004757A4"/>
    <w:rsid w:val="004758A9"/>
    <w:rsid w:val="00475958"/>
    <w:rsid w:val="00475A78"/>
    <w:rsid w:val="00476D24"/>
    <w:rsid w:val="00477D52"/>
    <w:rsid w:val="004800A5"/>
    <w:rsid w:val="0048010D"/>
    <w:rsid w:val="0048035E"/>
    <w:rsid w:val="00480F39"/>
    <w:rsid w:val="00481137"/>
    <w:rsid w:val="004812F8"/>
    <w:rsid w:val="004816A2"/>
    <w:rsid w:val="004817E1"/>
    <w:rsid w:val="0048226D"/>
    <w:rsid w:val="00482532"/>
    <w:rsid w:val="0048328F"/>
    <w:rsid w:val="004844D8"/>
    <w:rsid w:val="004845E0"/>
    <w:rsid w:val="004850AA"/>
    <w:rsid w:val="004856AB"/>
    <w:rsid w:val="00485757"/>
    <w:rsid w:val="00485801"/>
    <w:rsid w:val="00485890"/>
    <w:rsid w:val="00485DF3"/>
    <w:rsid w:val="00485E64"/>
    <w:rsid w:val="00486324"/>
    <w:rsid w:val="00486BF8"/>
    <w:rsid w:val="00487DD9"/>
    <w:rsid w:val="00490C82"/>
    <w:rsid w:val="00490E82"/>
    <w:rsid w:val="00491856"/>
    <w:rsid w:val="004924D1"/>
    <w:rsid w:val="00492574"/>
    <w:rsid w:val="00493427"/>
    <w:rsid w:val="004937D6"/>
    <w:rsid w:val="00493884"/>
    <w:rsid w:val="00493A4C"/>
    <w:rsid w:val="00493C6A"/>
    <w:rsid w:val="00494AF8"/>
    <w:rsid w:val="004950A4"/>
    <w:rsid w:val="00495633"/>
    <w:rsid w:val="004958D9"/>
    <w:rsid w:val="00495CD1"/>
    <w:rsid w:val="00495F99"/>
    <w:rsid w:val="004967B2"/>
    <w:rsid w:val="00496A76"/>
    <w:rsid w:val="00496BF3"/>
    <w:rsid w:val="0049703E"/>
    <w:rsid w:val="004971F7"/>
    <w:rsid w:val="0049778B"/>
    <w:rsid w:val="004A0287"/>
    <w:rsid w:val="004A06C7"/>
    <w:rsid w:val="004A0AFC"/>
    <w:rsid w:val="004A0DA0"/>
    <w:rsid w:val="004A1009"/>
    <w:rsid w:val="004A14D4"/>
    <w:rsid w:val="004A15C3"/>
    <w:rsid w:val="004A19B3"/>
    <w:rsid w:val="004A206F"/>
    <w:rsid w:val="004A2296"/>
    <w:rsid w:val="004A24D2"/>
    <w:rsid w:val="004A2A22"/>
    <w:rsid w:val="004A31A7"/>
    <w:rsid w:val="004A3418"/>
    <w:rsid w:val="004A3B50"/>
    <w:rsid w:val="004A3E03"/>
    <w:rsid w:val="004A3F4E"/>
    <w:rsid w:val="004A43A0"/>
    <w:rsid w:val="004A4B54"/>
    <w:rsid w:val="004A4C2D"/>
    <w:rsid w:val="004A4DBF"/>
    <w:rsid w:val="004A4FAC"/>
    <w:rsid w:val="004A5533"/>
    <w:rsid w:val="004A5887"/>
    <w:rsid w:val="004A5B46"/>
    <w:rsid w:val="004A67E6"/>
    <w:rsid w:val="004A6970"/>
    <w:rsid w:val="004A6F77"/>
    <w:rsid w:val="004A730E"/>
    <w:rsid w:val="004A7F5F"/>
    <w:rsid w:val="004B003F"/>
    <w:rsid w:val="004B00D3"/>
    <w:rsid w:val="004B00F4"/>
    <w:rsid w:val="004B05FD"/>
    <w:rsid w:val="004B1887"/>
    <w:rsid w:val="004B2EAF"/>
    <w:rsid w:val="004B3784"/>
    <w:rsid w:val="004B38A8"/>
    <w:rsid w:val="004B3BF3"/>
    <w:rsid w:val="004B3CAB"/>
    <w:rsid w:val="004B3E68"/>
    <w:rsid w:val="004B405F"/>
    <w:rsid w:val="004B4A5D"/>
    <w:rsid w:val="004B4C09"/>
    <w:rsid w:val="004B4F3A"/>
    <w:rsid w:val="004B5A3E"/>
    <w:rsid w:val="004B6463"/>
    <w:rsid w:val="004B6614"/>
    <w:rsid w:val="004B70CE"/>
    <w:rsid w:val="004B7C92"/>
    <w:rsid w:val="004C018F"/>
    <w:rsid w:val="004C0C12"/>
    <w:rsid w:val="004C0E00"/>
    <w:rsid w:val="004C0E1B"/>
    <w:rsid w:val="004C1801"/>
    <w:rsid w:val="004C1B30"/>
    <w:rsid w:val="004C26AF"/>
    <w:rsid w:val="004C2A2C"/>
    <w:rsid w:val="004C3395"/>
    <w:rsid w:val="004C3497"/>
    <w:rsid w:val="004C34A1"/>
    <w:rsid w:val="004C366F"/>
    <w:rsid w:val="004C3B52"/>
    <w:rsid w:val="004C45F9"/>
    <w:rsid w:val="004C486B"/>
    <w:rsid w:val="004C49E7"/>
    <w:rsid w:val="004C4D36"/>
    <w:rsid w:val="004C5A7A"/>
    <w:rsid w:val="004C5CE6"/>
    <w:rsid w:val="004C67AA"/>
    <w:rsid w:val="004C6DAF"/>
    <w:rsid w:val="004C72F1"/>
    <w:rsid w:val="004C76F5"/>
    <w:rsid w:val="004C77D6"/>
    <w:rsid w:val="004C7A6D"/>
    <w:rsid w:val="004D12BC"/>
    <w:rsid w:val="004D19F3"/>
    <w:rsid w:val="004D1A49"/>
    <w:rsid w:val="004D1BC5"/>
    <w:rsid w:val="004D1E61"/>
    <w:rsid w:val="004D209A"/>
    <w:rsid w:val="004D26F0"/>
    <w:rsid w:val="004D2AA5"/>
    <w:rsid w:val="004D2AC7"/>
    <w:rsid w:val="004D2E1F"/>
    <w:rsid w:val="004D307B"/>
    <w:rsid w:val="004D3576"/>
    <w:rsid w:val="004D3761"/>
    <w:rsid w:val="004D3EFE"/>
    <w:rsid w:val="004D402E"/>
    <w:rsid w:val="004D57AD"/>
    <w:rsid w:val="004D5FE7"/>
    <w:rsid w:val="004D6231"/>
    <w:rsid w:val="004D64A9"/>
    <w:rsid w:val="004D6B5B"/>
    <w:rsid w:val="004D7046"/>
    <w:rsid w:val="004D7275"/>
    <w:rsid w:val="004D7559"/>
    <w:rsid w:val="004E0588"/>
    <w:rsid w:val="004E0599"/>
    <w:rsid w:val="004E08E5"/>
    <w:rsid w:val="004E1210"/>
    <w:rsid w:val="004E130D"/>
    <w:rsid w:val="004E1454"/>
    <w:rsid w:val="004E1B1A"/>
    <w:rsid w:val="004E1B47"/>
    <w:rsid w:val="004E1C5F"/>
    <w:rsid w:val="004E279A"/>
    <w:rsid w:val="004E330A"/>
    <w:rsid w:val="004E4139"/>
    <w:rsid w:val="004E4961"/>
    <w:rsid w:val="004E4AB1"/>
    <w:rsid w:val="004E50CA"/>
    <w:rsid w:val="004E531C"/>
    <w:rsid w:val="004E5A91"/>
    <w:rsid w:val="004E5F25"/>
    <w:rsid w:val="004E5FBA"/>
    <w:rsid w:val="004E603D"/>
    <w:rsid w:val="004E6350"/>
    <w:rsid w:val="004E6771"/>
    <w:rsid w:val="004E751E"/>
    <w:rsid w:val="004E7828"/>
    <w:rsid w:val="004E7EEF"/>
    <w:rsid w:val="004F00F4"/>
    <w:rsid w:val="004F01D3"/>
    <w:rsid w:val="004F0453"/>
    <w:rsid w:val="004F0EBE"/>
    <w:rsid w:val="004F178C"/>
    <w:rsid w:val="004F20B7"/>
    <w:rsid w:val="004F2272"/>
    <w:rsid w:val="004F27CA"/>
    <w:rsid w:val="004F2D16"/>
    <w:rsid w:val="004F2D59"/>
    <w:rsid w:val="004F3152"/>
    <w:rsid w:val="004F3801"/>
    <w:rsid w:val="004F3BB1"/>
    <w:rsid w:val="004F3BF4"/>
    <w:rsid w:val="004F4454"/>
    <w:rsid w:val="004F4986"/>
    <w:rsid w:val="004F4A04"/>
    <w:rsid w:val="004F5358"/>
    <w:rsid w:val="004F5E91"/>
    <w:rsid w:val="004F6B46"/>
    <w:rsid w:val="004F6E5C"/>
    <w:rsid w:val="004F70B4"/>
    <w:rsid w:val="004F7569"/>
    <w:rsid w:val="004F7586"/>
    <w:rsid w:val="004F77E6"/>
    <w:rsid w:val="004F7810"/>
    <w:rsid w:val="004F7BA8"/>
    <w:rsid w:val="004F7CF0"/>
    <w:rsid w:val="004F7F8A"/>
    <w:rsid w:val="0050079E"/>
    <w:rsid w:val="00500812"/>
    <w:rsid w:val="00500844"/>
    <w:rsid w:val="00501119"/>
    <w:rsid w:val="0050183B"/>
    <w:rsid w:val="00501EA7"/>
    <w:rsid w:val="00502E02"/>
    <w:rsid w:val="00502E1A"/>
    <w:rsid w:val="00503954"/>
    <w:rsid w:val="00504067"/>
    <w:rsid w:val="005043A9"/>
    <w:rsid w:val="00505420"/>
    <w:rsid w:val="00505821"/>
    <w:rsid w:val="0050582E"/>
    <w:rsid w:val="00506AA2"/>
    <w:rsid w:val="00507360"/>
    <w:rsid w:val="005109AE"/>
    <w:rsid w:val="00510B0B"/>
    <w:rsid w:val="00511060"/>
    <w:rsid w:val="00511106"/>
    <w:rsid w:val="00511195"/>
    <w:rsid w:val="00511310"/>
    <w:rsid w:val="005115F5"/>
    <w:rsid w:val="00512802"/>
    <w:rsid w:val="00512FF2"/>
    <w:rsid w:val="0051315C"/>
    <w:rsid w:val="00513AA2"/>
    <w:rsid w:val="005149A1"/>
    <w:rsid w:val="00514B33"/>
    <w:rsid w:val="00515130"/>
    <w:rsid w:val="0051554F"/>
    <w:rsid w:val="00515B75"/>
    <w:rsid w:val="00515CDE"/>
    <w:rsid w:val="005163F0"/>
    <w:rsid w:val="005169E6"/>
    <w:rsid w:val="005173C3"/>
    <w:rsid w:val="00517595"/>
    <w:rsid w:val="005179A3"/>
    <w:rsid w:val="00517E3E"/>
    <w:rsid w:val="00517FDA"/>
    <w:rsid w:val="0052001D"/>
    <w:rsid w:val="00520544"/>
    <w:rsid w:val="005207E6"/>
    <w:rsid w:val="005211FE"/>
    <w:rsid w:val="0052155F"/>
    <w:rsid w:val="005215C8"/>
    <w:rsid w:val="00521D36"/>
    <w:rsid w:val="00521E57"/>
    <w:rsid w:val="005221CA"/>
    <w:rsid w:val="00522880"/>
    <w:rsid w:val="00522CD1"/>
    <w:rsid w:val="00522D41"/>
    <w:rsid w:val="00522E88"/>
    <w:rsid w:val="00522FB7"/>
    <w:rsid w:val="0052357C"/>
    <w:rsid w:val="005237C6"/>
    <w:rsid w:val="0052380B"/>
    <w:rsid w:val="00523819"/>
    <w:rsid w:val="00523A29"/>
    <w:rsid w:val="00523DAF"/>
    <w:rsid w:val="00523EFF"/>
    <w:rsid w:val="005240E8"/>
    <w:rsid w:val="005248DE"/>
    <w:rsid w:val="00524B30"/>
    <w:rsid w:val="00524CAA"/>
    <w:rsid w:val="00525267"/>
    <w:rsid w:val="00525C6B"/>
    <w:rsid w:val="00525D1F"/>
    <w:rsid w:val="00525E52"/>
    <w:rsid w:val="00526069"/>
    <w:rsid w:val="00526255"/>
    <w:rsid w:val="00526928"/>
    <w:rsid w:val="00526C28"/>
    <w:rsid w:val="00527540"/>
    <w:rsid w:val="005277EE"/>
    <w:rsid w:val="00527E46"/>
    <w:rsid w:val="00530725"/>
    <w:rsid w:val="00530F16"/>
    <w:rsid w:val="00531558"/>
    <w:rsid w:val="00531E3F"/>
    <w:rsid w:val="0053235A"/>
    <w:rsid w:val="00532449"/>
    <w:rsid w:val="0053254B"/>
    <w:rsid w:val="0053280C"/>
    <w:rsid w:val="005339CA"/>
    <w:rsid w:val="00533C2F"/>
    <w:rsid w:val="005340FF"/>
    <w:rsid w:val="00534901"/>
    <w:rsid w:val="00534FC8"/>
    <w:rsid w:val="00535284"/>
    <w:rsid w:val="00535AF0"/>
    <w:rsid w:val="00536366"/>
    <w:rsid w:val="00536735"/>
    <w:rsid w:val="00536AB1"/>
    <w:rsid w:val="00536BC8"/>
    <w:rsid w:val="00536F49"/>
    <w:rsid w:val="00537168"/>
    <w:rsid w:val="005374FD"/>
    <w:rsid w:val="00537727"/>
    <w:rsid w:val="00537969"/>
    <w:rsid w:val="00537E61"/>
    <w:rsid w:val="00537EE2"/>
    <w:rsid w:val="00540224"/>
    <w:rsid w:val="0054089D"/>
    <w:rsid w:val="0054097F"/>
    <w:rsid w:val="00541084"/>
    <w:rsid w:val="00541624"/>
    <w:rsid w:val="00541C79"/>
    <w:rsid w:val="00541D79"/>
    <w:rsid w:val="0054261B"/>
    <w:rsid w:val="005428F8"/>
    <w:rsid w:val="00542D3A"/>
    <w:rsid w:val="00542E1D"/>
    <w:rsid w:val="005440F6"/>
    <w:rsid w:val="0054462D"/>
    <w:rsid w:val="00544697"/>
    <w:rsid w:val="00544F46"/>
    <w:rsid w:val="00545565"/>
    <w:rsid w:val="00545AE0"/>
    <w:rsid w:val="005463CA"/>
    <w:rsid w:val="00546443"/>
    <w:rsid w:val="00546C6E"/>
    <w:rsid w:val="0054722D"/>
    <w:rsid w:val="00547612"/>
    <w:rsid w:val="00547916"/>
    <w:rsid w:val="00547CA2"/>
    <w:rsid w:val="005509D5"/>
    <w:rsid w:val="00552076"/>
    <w:rsid w:val="005525DF"/>
    <w:rsid w:val="00552948"/>
    <w:rsid w:val="00552E0A"/>
    <w:rsid w:val="005531A1"/>
    <w:rsid w:val="0055346A"/>
    <w:rsid w:val="0055346B"/>
    <w:rsid w:val="00553EB3"/>
    <w:rsid w:val="005542AD"/>
    <w:rsid w:val="00554348"/>
    <w:rsid w:val="005543A8"/>
    <w:rsid w:val="00554E73"/>
    <w:rsid w:val="005553E9"/>
    <w:rsid w:val="005555F7"/>
    <w:rsid w:val="0055578F"/>
    <w:rsid w:val="00555A60"/>
    <w:rsid w:val="00555AAF"/>
    <w:rsid w:val="0055668A"/>
    <w:rsid w:val="00556A28"/>
    <w:rsid w:val="00556ADF"/>
    <w:rsid w:val="00556DD5"/>
    <w:rsid w:val="00557CCF"/>
    <w:rsid w:val="0056003D"/>
    <w:rsid w:val="00560AD1"/>
    <w:rsid w:val="00560E25"/>
    <w:rsid w:val="00560F83"/>
    <w:rsid w:val="005618A3"/>
    <w:rsid w:val="00562834"/>
    <w:rsid w:val="00563938"/>
    <w:rsid w:val="00563993"/>
    <w:rsid w:val="00564E12"/>
    <w:rsid w:val="00565479"/>
    <w:rsid w:val="00565C36"/>
    <w:rsid w:val="00566716"/>
    <w:rsid w:val="00566BA6"/>
    <w:rsid w:val="005673E0"/>
    <w:rsid w:val="005678EC"/>
    <w:rsid w:val="00570B01"/>
    <w:rsid w:val="00570B66"/>
    <w:rsid w:val="0057180D"/>
    <w:rsid w:val="00572547"/>
    <w:rsid w:val="00572581"/>
    <w:rsid w:val="005728EF"/>
    <w:rsid w:val="005729A5"/>
    <w:rsid w:val="00572F16"/>
    <w:rsid w:val="00573DE0"/>
    <w:rsid w:val="0057432F"/>
    <w:rsid w:val="005746F9"/>
    <w:rsid w:val="005750CF"/>
    <w:rsid w:val="00576243"/>
    <w:rsid w:val="00576DD4"/>
    <w:rsid w:val="00576EC7"/>
    <w:rsid w:val="00577279"/>
    <w:rsid w:val="005773EA"/>
    <w:rsid w:val="0057754C"/>
    <w:rsid w:val="00577962"/>
    <w:rsid w:val="0058093B"/>
    <w:rsid w:val="00580E9E"/>
    <w:rsid w:val="00581123"/>
    <w:rsid w:val="00581388"/>
    <w:rsid w:val="00581626"/>
    <w:rsid w:val="00581907"/>
    <w:rsid w:val="00582746"/>
    <w:rsid w:val="00582A50"/>
    <w:rsid w:val="00582F30"/>
    <w:rsid w:val="00583EFF"/>
    <w:rsid w:val="005843FD"/>
    <w:rsid w:val="00584B77"/>
    <w:rsid w:val="00585711"/>
    <w:rsid w:val="00586EA2"/>
    <w:rsid w:val="00590A04"/>
    <w:rsid w:val="005911FD"/>
    <w:rsid w:val="0059222A"/>
    <w:rsid w:val="00592383"/>
    <w:rsid w:val="00592564"/>
    <w:rsid w:val="00592D2F"/>
    <w:rsid w:val="0059395B"/>
    <w:rsid w:val="00593A62"/>
    <w:rsid w:val="00594407"/>
    <w:rsid w:val="005944E1"/>
    <w:rsid w:val="00594660"/>
    <w:rsid w:val="00594A14"/>
    <w:rsid w:val="00595211"/>
    <w:rsid w:val="00595845"/>
    <w:rsid w:val="00595D02"/>
    <w:rsid w:val="00595D24"/>
    <w:rsid w:val="00596027"/>
    <w:rsid w:val="00596107"/>
    <w:rsid w:val="00596341"/>
    <w:rsid w:val="0059649A"/>
    <w:rsid w:val="00596772"/>
    <w:rsid w:val="005968F9"/>
    <w:rsid w:val="00596B86"/>
    <w:rsid w:val="00596D16"/>
    <w:rsid w:val="0059756D"/>
    <w:rsid w:val="00597725"/>
    <w:rsid w:val="00597E10"/>
    <w:rsid w:val="005A05A0"/>
    <w:rsid w:val="005A09E1"/>
    <w:rsid w:val="005A0B69"/>
    <w:rsid w:val="005A1575"/>
    <w:rsid w:val="005A198F"/>
    <w:rsid w:val="005A1E1B"/>
    <w:rsid w:val="005A24EC"/>
    <w:rsid w:val="005A2B92"/>
    <w:rsid w:val="005A3025"/>
    <w:rsid w:val="005A30A8"/>
    <w:rsid w:val="005A322A"/>
    <w:rsid w:val="005A3354"/>
    <w:rsid w:val="005A3609"/>
    <w:rsid w:val="005A37D1"/>
    <w:rsid w:val="005A37F3"/>
    <w:rsid w:val="005A3A74"/>
    <w:rsid w:val="005A47E2"/>
    <w:rsid w:val="005A4EE8"/>
    <w:rsid w:val="005A5226"/>
    <w:rsid w:val="005A5A54"/>
    <w:rsid w:val="005A5AF3"/>
    <w:rsid w:val="005A64CF"/>
    <w:rsid w:val="005A6596"/>
    <w:rsid w:val="005A66AA"/>
    <w:rsid w:val="005A6901"/>
    <w:rsid w:val="005A6DBE"/>
    <w:rsid w:val="005A7062"/>
    <w:rsid w:val="005A757B"/>
    <w:rsid w:val="005A77D2"/>
    <w:rsid w:val="005A79BB"/>
    <w:rsid w:val="005A7E6C"/>
    <w:rsid w:val="005A7EA7"/>
    <w:rsid w:val="005B097D"/>
    <w:rsid w:val="005B09D2"/>
    <w:rsid w:val="005B0A85"/>
    <w:rsid w:val="005B0BEA"/>
    <w:rsid w:val="005B0C2B"/>
    <w:rsid w:val="005B11B1"/>
    <w:rsid w:val="005B1320"/>
    <w:rsid w:val="005B14C4"/>
    <w:rsid w:val="005B2453"/>
    <w:rsid w:val="005B28C0"/>
    <w:rsid w:val="005B290D"/>
    <w:rsid w:val="005B2AE1"/>
    <w:rsid w:val="005B2FB7"/>
    <w:rsid w:val="005B319A"/>
    <w:rsid w:val="005B3215"/>
    <w:rsid w:val="005B3A99"/>
    <w:rsid w:val="005B3DD3"/>
    <w:rsid w:val="005B3E3D"/>
    <w:rsid w:val="005B4275"/>
    <w:rsid w:val="005B43DF"/>
    <w:rsid w:val="005B5583"/>
    <w:rsid w:val="005B5CD0"/>
    <w:rsid w:val="005B5D3E"/>
    <w:rsid w:val="005B6541"/>
    <w:rsid w:val="005B677E"/>
    <w:rsid w:val="005B6A27"/>
    <w:rsid w:val="005B6B89"/>
    <w:rsid w:val="005B6BC2"/>
    <w:rsid w:val="005B6FF9"/>
    <w:rsid w:val="005B7267"/>
    <w:rsid w:val="005B7627"/>
    <w:rsid w:val="005B79EB"/>
    <w:rsid w:val="005C01B2"/>
    <w:rsid w:val="005C0572"/>
    <w:rsid w:val="005C07A9"/>
    <w:rsid w:val="005C1452"/>
    <w:rsid w:val="005C1554"/>
    <w:rsid w:val="005C1628"/>
    <w:rsid w:val="005C261B"/>
    <w:rsid w:val="005C2A94"/>
    <w:rsid w:val="005C2FA1"/>
    <w:rsid w:val="005C30E7"/>
    <w:rsid w:val="005C33C4"/>
    <w:rsid w:val="005C381D"/>
    <w:rsid w:val="005C3A72"/>
    <w:rsid w:val="005C3E1F"/>
    <w:rsid w:val="005C3EAF"/>
    <w:rsid w:val="005C4C6A"/>
    <w:rsid w:val="005C5A08"/>
    <w:rsid w:val="005C5A87"/>
    <w:rsid w:val="005C7569"/>
    <w:rsid w:val="005C7815"/>
    <w:rsid w:val="005C78FF"/>
    <w:rsid w:val="005C7ED3"/>
    <w:rsid w:val="005D00CA"/>
    <w:rsid w:val="005D0BCD"/>
    <w:rsid w:val="005D1221"/>
    <w:rsid w:val="005D1D5C"/>
    <w:rsid w:val="005D1F6B"/>
    <w:rsid w:val="005D27C2"/>
    <w:rsid w:val="005D3C68"/>
    <w:rsid w:val="005D40FE"/>
    <w:rsid w:val="005D4D31"/>
    <w:rsid w:val="005D4EEE"/>
    <w:rsid w:val="005D5901"/>
    <w:rsid w:val="005D5A57"/>
    <w:rsid w:val="005D5D86"/>
    <w:rsid w:val="005D5F55"/>
    <w:rsid w:val="005D622C"/>
    <w:rsid w:val="005D6599"/>
    <w:rsid w:val="005D66FA"/>
    <w:rsid w:val="005D6A2B"/>
    <w:rsid w:val="005D6ABB"/>
    <w:rsid w:val="005D6C78"/>
    <w:rsid w:val="005D6EF4"/>
    <w:rsid w:val="005D7316"/>
    <w:rsid w:val="005D7EA8"/>
    <w:rsid w:val="005E1D8B"/>
    <w:rsid w:val="005E2F2E"/>
    <w:rsid w:val="005E356B"/>
    <w:rsid w:val="005E3682"/>
    <w:rsid w:val="005E3F82"/>
    <w:rsid w:val="005E3F8D"/>
    <w:rsid w:val="005E4AB2"/>
    <w:rsid w:val="005E4B68"/>
    <w:rsid w:val="005E51AF"/>
    <w:rsid w:val="005E5592"/>
    <w:rsid w:val="005E5752"/>
    <w:rsid w:val="005E57FF"/>
    <w:rsid w:val="005E592A"/>
    <w:rsid w:val="005E6ACC"/>
    <w:rsid w:val="005E6B18"/>
    <w:rsid w:val="005E6EA4"/>
    <w:rsid w:val="005E6F51"/>
    <w:rsid w:val="005E72D0"/>
    <w:rsid w:val="005E7337"/>
    <w:rsid w:val="005E7382"/>
    <w:rsid w:val="005E7C18"/>
    <w:rsid w:val="005F0BBB"/>
    <w:rsid w:val="005F11DA"/>
    <w:rsid w:val="005F1A9E"/>
    <w:rsid w:val="005F1C05"/>
    <w:rsid w:val="005F1CC6"/>
    <w:rsid w:val="005F25FF"/>
    <w:rsid w:val="005F2CF4"/>
    <w:rsid w:val="005F306B"/>
    <w:rsid w:val="005F3EA0"/>
    <w:rsid w:val="005F4E08"/>
    <w:rsid w:val="005F4E99"/>
    <w:rsid w:val="005F50A9"/>
    <w:rsid w:val="005F549F"/>
    <w:rsid w:val="005F5A44"/>
    <w:rsid w:val="005F5C87"/>
    <w:rsid w:val="005F651C"/>
    <w:rsid w:val="005F6D9B"/>
    <w:rsid w:val="005F712E"/>
    <w:rsid w:val="005F71DC"/>
    <w:rsid w:val="005F7444"/>
    <w:rsid w:val="005F78AB"/>
    <w:rsid w:val="005F78AC"/>
    <w:rsid w:val="00600016"/>
    <w:rsid w:val="006006DF"/>
    <w:rsid w:val="00601014"/>
    <w:rsid w:val="00601431"/>
    <w:rsid w:val="0060224A"/>
    <w:rsid w:val="00602581"/>
    <w:rsid w:val="00602931"/>
    <w:rsid w:val="00602DDF"/>
    <w:rsid w:val="00603294"/>
    <w:rsid w:val="0060329C"/>
    <w:rsid w:val="00603439"/>
    <w:rsid w:val="0060356C"/>
    <w:rsid w:val="006037DF"/>
    <w:rsid w:val="00603E07"/>
    <w:rsid w:val="00603E92"/>
    <w:rsid w:val="00604222"/>
    <w:rsid w:val="006047D5"/>
    <w:rsid w:val="006059EB"/>
    <w:rsid w:val="00606539"/>
    <w:rsid w:val="00606684"/>
    <w:rsid w:val="0060691F"/>
    <w:rsid w:val="006073EB"/>
    <w:rsid w:val="00607718"/>
    <w:rsid w:val="006106A6"/>
    <w:rsid w:val="006106ED"/>
    <w:rsid w:val="00610985"/>
    <w:rsid w:val="00610A31"/>
    <w:rsid w:val="00611261"/>
    <w:rsid w:val="006112AE"/>
    <w:rsid w:val="006112D0"/>
    <w:rsid w:val="006113B6"/>
    <w:rsid w:val="006114A8"/>
    <w:rsid w:val="00611A8F"/>
    <w:rsid w:val="00612094"/>
    <w:rsid w:val="006123C9"/>
    <w:rsid w:val="006126D1"/>
    <w:rsid w:val="0061288F"/>
    <w:rsid w:val="00612924"/>
    <w:rsid w:val="00613139"/>
    <w:rsid w:val="00614907"/>
    <w:rsid w:val="00614968"/>
    <w:rsid w:val="00614CF9"/>
    <w:rsid w:val="0061510B"/>
    <w:rsid w:val="0061518D"/>
    <w:rsid w:val="00615327"/>
    <w:rsid w:val="00615946"/>
    <w:rsid w:val="00615D17"/>
    <w:rsid w:val="006166EB"/>
    <w:rsid w:val="00616E31"/>
    <w:rsid w:val="006171A0"/>
    <w:rsid w:val="006201C5"/>
    <w:rsid w:val="006203A6"/>
    <w:rsid w:val="00620FB0"/>
    <w:rsid w:val="0062122E"/>
    <w:rsid w:val="006212D8"/>
    <w:rsid w:val="00621694"/>
    <w:rsid w:val="00621AB3"/>
    <w:rsid w:val="00621B9D"/>
    <w:rsid w:val="00621C5F"/>
    <w:rsid w:val="00622362"/>
    <w:rsid w:val="00622598"/>
    <w:rsid w:val="00622B51"/>
    <w:rsid w:val="00622B87"/>
    <w:rsid w:val="00623380"/>
    <w:rsid w:val="00623673"/>
    <w:rsid w:val="0062398D"/>
    <w:rsid w:val="00624721"/>
    <w:rsid w:val="00624741"/>
    <w:rsid w:val="00624A1E"/>
    <w:rsid w:val="00624D8D"/>
    <w:rsid w:val="006258B7"/>
    <w:rsid w:val="00625F98"/>
    <w:rsid w:val="006266C2"/>
    <w:rsid w:val="00626B33"/>
    <w:rsid w:val="006273FC"/>
    <w:rsid w:val="0062741F"/>
    <w:rsid w:val="00627936"/>
    <w:rsid w:val="00627A12"/>
    <w:rsid w:val="00627CC1"/>
    <w:rsid w:val="00630A17"/>
    <w:rsid w:val="00630CAB"/>
    <w:rsid w:val="00631A19"/>
    <w:rsid w:val="006321DF"/>
    <w:rsid w:val="00632267"/>
    <w:rsid w:val="006326A6"/>
    <w:rsid w:val="006326CC"/>
    <w:rsid w:val="00632D91"/>
    <w:rsid w:val="00632E48"/>
    <w:rsid w:val="00632EEB"/>
    <w:rsid w:val="00632FC9"/>
    <w:rsid w:val="00633074"/>
    <w:rsid w:val="00633118"/>
    <w:rsid w:val="00633418"/>
    <w:rsid w:val="006339E8"/>
    <w:rsid w:val="00633E25"/>
    <w:rsid w:val="00634544"/>
    <w:rsid w:val="006345BE"/>
    <w:rsid w:val="00634647"/>
    <w:rsid w:val="00634CE4"/>
    <w:rsid w:val="00634E66"/>
    <w:rsid w:val="00635013"/>
    <w:rsid w:val="0063558C"/>
    <w:rsid w:val="00635863"/>
    <w:rsid w:val="0063598E"/>
    <w:rsid w:val="00635A1C"/>
    <w:rsid w:val="006361D2"/>
    <w:rsid w:val="00636B13"/>
    <w:rsid w:val="00636B71"/>
    <w:rsid w:val="0063750A"/>
    <w:rsid w:val="0063762C"/>
    <w:rsid w:val="00637FA6"/>
    <w:rsid w:val="00637FCD"/>
    <w:rsid w:val="00640951"/>
    <w:rsid w:val="00640C87"/>
    <w:rsid w:val="00640EE6"/>
    <w:rsid w:val="00641018"/>
    <w:rsid w:val="00641C00"/>
    <w:rsid w:val="00641FE8"/>
    <w:rsid w:val="006420E3"/>
    <w:rsid w:val="00642A78"/>
    <w:rsid w:val="00642E46"/>
    <w:rsid w:val="00642F81"/>
    <w:rsid w:val="006430F2"/>
    <w:rsid w:val="0064335D"/>
    <w:rsid w:val="006433D5"/>
    <w:rsid w:val="00643659"/>
    <w:rsid w:val="0064383D"/>
    <w:rsid w:val="00645801"/>
    <w:rsid w:val="00645F67"/>
    <w:rsid w:val="00646254"/>
    <w:rsid w:val="006465B8"/>
    <w:rsid w:val="00646C53"/>
    <w:rsid w:val="00646CBD"/>
    <w:rsid w:val="006478E0"/>
    <w:rsid w:val="006503D6"/>
    <w:rsid w:val="00650514"/>
    <w:rsid w:val="00650AD0"/>
    <w:rsid w:val="006511FA"/>
    <w:rsid w:val="006514AB"/>
    <w:rsid w:val="0065191F"/>
    <w:rsid w:val="0065205F"/>
    <w:rsid w:val="00652326"/>
    <w:rsid w:val="00652839"/>
    <w:rsid w:val="00652F42"/>
    <w:rsid w:val="006533EE"/>
    <w:rsid w:val="00653CA3"/>
    <w:rsid w:val="0065424D"/>
    <w:rsid w:val="0065465B"/>
    <w:rsid w:val="00654D85"/>
    <w:rsid w:val="0065510C"/>
    <w:rsid w:val="006551CA"/>
    <w:rsid w:val="00655733"/>
    <w:rsid w:val="0065583F"/>
    <w:rsid w:val="00655BFD"/>
    <w:rsid w:val="00655C16"/>
    <w:rsid w:val="00655D79"/>
    <w:rsid w:val="00655ED8"/>
    <w:rsid w:val="006564AA"/>
    <w:rsid w:val="0066031B"/>
    <w:rsid w:val="00660A60"/>
    <w:rsid w:val="00661196"/>
    <w:rsid w:val="0066121B"/>
    <w:rsid w:val="0066187E"/>
    <w:rsid w:val="00661EB2"/>
    <w:rsid w:val="00661F6B"/>
    <w:rsid w:val="0066218C"/>
    <w:rsid w:val="0066242D"/>
    <w:rsid w:val="00662C52"/>
    <w:rsid w:val="00662F80"/>
    <w:rsid w:val="006632BD"/>
    <w:rsid w:val="00663A9A"/>
    <w:rsid w:val="00663AA4"/>
    <w:rsid w:val="00664523"/>
    <w:rsid w:val="0066495E"/>
    <w:rsid w:val="00664AE8"/>
    <w:rsid w:val="00665210"/>
    <w:rsid w:val="00665617"/>
    <w:rsid w:val="00665D9A"/>
    <w:rsid w:val="00666485"/>
    <w:rsid w:val="00666C58"/>
    <w:rsid w:val="00666D1B"/>
    <w:rsid w:val="00666EBC"/>
    <w:rsid w:val="0066737E"/>
    <w:rsid w:val="00667715"/>
    <w:rsid w:val="00667757"/>
    <w:rsid w:val="006704A6"/>
    <w:rsid w:val="006708D1"/>
    <w:rsid w:val="00670AF9"/>
    <w:rsid w:val="00670F64"/>
    <w:rsid w:val="006716FE"/>
    <w:rsid w:val="006718CB"/>
    <w:rsid w:val="00671C4D"/>
    <w:rsid w:val="00671F3A"/>
    <w:rsid w:val="006720B7"/>
    <w:rsid w:val="0067249D"/>
    <w:rsid w:val="00672FA9"/>
    <w:rsid w:val="0067315B"/>
    <w:rsid w:val="0067328F"/>
    <w:rsid w:val="006732A8"/>
    <w:rsid w:val="00673788"/>
    <w:rsid w:val="00674800"/>
    <w:rsid w:val="006749DB"/>
    <w:rsid w:val="00674DAF"/>
    <w:rsid w:val="0067546B"/>
    <w:rsid w:val="00675684"/>
    <w:rsid w:val="00675A2A"/>
    <w:rsid w:val="00675CAE"/>
    <w:rsid w:val="0067612D"/>
    <w:rsid w:val="00676166"/>
    <w:rsid w:val="00676A53"/>
    <w:rsid w:val="00676D17"/>
    <w:rsid w:val="00677217"/>
    <w:rsid w:val="0067799E"/>
    <w:rsid w:val="00677D12"/>
    <w:rsid w:val="00677DB2"/>
    <w:rsid w:val="00680158"/>
    <w:rsid w:val="00680680"/>
    <w:rsid w:val="006807AB"/>
    <w:rsid w:val="00681203"/>
    <w:rsid w:val="0068122F"/>
    <w:rsid w:val="00681544"/>
    <w:rsid w:val="00681938"/>
    <w:rsid w:val="00681B69"/>
    <w:rsid w:val="00681DE1"/>
    <w:rsid w:val="0068252F"/>
    <w:rsid w:val="006825EF"/>
    <w:rsid w:val="00682894"/>
    <w:rsid w:val="0068340F"/>
    <w:rsid w:val="0068358B"/>
    <w:rsid w:val="006836CE"/>
    <w:rsid w:val="00683DA5"/>
    <w:rsid w:val="00684222"/>
    <w:rsid w:val="00684562"/>
    <w:rsid w:val="0068462D"/>
    <w:rsid w:val="00684835"/>
    <w:rsid w:val="00684C9F"/>
    <w:rsid w:val="006857F0"/>
    <w:rsid w:val="0068629F"/>
    <w:rsid w:val="00686AB1"/>
    <w:rsid w:val="006871D5"/>
    <w:rsid w:val="00687BEE"/>
    <w:rsid w:val="00687D2F"/>
    <w:rsid w:val="006901E3"/>
    <w:rsid w:val="00690305"/>
    <w:rsid w:val="0069038D"/>
    <w:rsid w:val="00691913"/>
    <w:rsid w:val="00691A48"/>
    <w:rsid w:val="006920C2"/>
    <w:rsid w:val="0069235E"/>
    <w:rsid w:val="00692367"/>
    <w:rsid w:val="00692F31"/>
    <w:rsid w:val="00693722"/>
    <w:rsid w:val="0069376E"/>
    <w:rsid w:val="006937D4"/>
    <w:rsid w:val="00694227"/>
    <w:rsid w:val="0069496F"/>
    <w:rsid w:val="006949E9"/>
    <w:rsid w:val="00695206"/>
    <w:rsid w:val="00695909"/>
    <w:rsid w:val="00695BD6"/>
    <w:rsid w:val="00695DEA"/>
    <w:rsid w:val="00696819"/>
    <w:rsid w:val="00696B17"/>
    <w:rsid w:val="0069700B"/>
    <w:rsid w:val="006976ED"/>
    <w:rsid w:val="006A0296"/>
    <w:rsid w:val="006A1675"/>
    <w:rsid w:val="006A2364"/>
    <w:rsid w:val="006A2979"/>
    <w:rsid w:val="006A2E9E"/>
    <w:rsid w:val="006A3AA3"/>
    <w:rsid w:val="006A45C0"/>
    <w:rsid w:val="006A4929"/>
    <w:rsid w:val="006A4A0F"/>
    <w:rsid w:val="006A5953"/>
    <w:rsid w:val="006A5F14"/>
    <w:rsid w:val="006A6016"/>
    <w:rsid w:val="006A6E4C"/>
    <w:rsid w:val="006A742F"/>
    <w:rsid w:val="006A79F0"/>
    <w:rsid w:val="006B04BD"/>
    <w:rsid w:val="006B0868"/>
    <w:rsid w:val="006B0DD7"/>
    <w:rsid w:val="006B0FD6"/>
    <w:rsid w:val="006B1012"/>
    <w:rsid w:val="006B10AF"/>
    <w:rsid w:val="006B1297"/>
    <w:rsid w:val="006B195D"/>
    <w:rsid w:val="006B1C68"/>
    <w:rsid w:val="006B1E1F"/>
    <w:rsid w:val="006B27B3"/>
    <w:rsid w:val="006B29D1"/>
    <w:rsid w:val="006B2A6A"/>
    <w:rsid w:val="006B309A"/>
    <w:rsid w:val="006B33E7"/>
    <w:rsid w:val="006B3C81"/>
    <w:rsid w:val="006B3D12"/>
    <w:rsid w:val="006B497B"/>
    <w:rsid w:val="006B4B6F"/>
    <w:rsid w:val="006B515A"/>
    <w:rsid w:val="006B5AE6"/>
    <w:rsid w:val="006B640A"/>
    <w:rsid w:val="006B7159"/>
    <w:rsid w:val="006B7F34"/>
    <w:rsid w:val="006C035B"/>
    <w:rsid w:val="006C04A4"/>
    <w:rsid w:val="006C06A3"/>
    <w:rsid w:val="006C06F7"/>
    <w:rsid w:val="006C0C42"/>
    <w:rsid w:val="006C0CCD"/>
    <w:rsid w:val="006C0F27"/>
    <w:rsid w:val="006C1CB1"/>
    <w:rsid w:val="006C1FEF"/>
    <w:rsid w:val="006C24CE"/>
    <w:rsid w:val="006C3066"/>
    <w:rsid w:val="006C48CA"/>
    <w:rsid w:val="006C4DBD"/>
    <w:rsid w:val="006C50F8"/>
    <w:rsid w:val="006C5714"/>
    <w:rsid w:val="006C6E17"/>
    <w:rsid w:val="006C710E"/>
    <w:rsid w:val="006C7607"/>
    <w:rsid w:val="006D01D2"/>
    <w:rsid w:val="006D0C37"/>
    <w:rsid w:val="006D11CF"/>
    <w:rsid w:val="006D15F4"/>
    <w:rsid w:val="006D1C02"/>
    <w:rsid w:val="006D248F"/>
    <w:rsid w:val="006D2522"/>
    <w:rsid w:val="006D257A"/>
    <w:rsid w:val="006D28D3"/>
    <w:rsid w:val="006D2A10"/>
    <w:rsid w:val="006D469D"/>
    <w:rsid w:val="006D5476"/>
    <w:rsid w:val="006D549A"/>
    <w:rsid w:val="006D5ABA"/>
    <w:rsid w:val="006D5E74"/>
    <w:rsid w:val="006D6851"/>
    <w:rsid w:val="006D6C1F"/>
    <w:rsid w:val="006D6CD8"/>
    <w:rsid w:val="006D72AE"/>
    <w:rsid w:val="006D7524"/>
    <w:rsid w:val="006D7750"/>
    <w:rsid w:val="006D790D"/>
    <w:rsid w:val="006D7CCF"/>
    <w:rsid w:val="006D7EA4"/>
    <w:rsid w:val="006E00F7"/>
    <w:rsid w:val="006E03B3"/>
    <w:rsid w:val="006E03E5"/>
    <w:rsid w:val="006E0486"/>
    <w:rsid w:val="006E058B"/>
    <w:rsid w:val="006E0B32"/>
    <w:rsid w:val="006E14D2"/>
    <w:rsid w:val="006E17FB"/>
    <w:rsid w:val="006E1853"/>
    <w:rsid w:val="006E189A"/>
    <w:rsid w:val="006E20CF"/>
    <w:rsid w:val="006E25B8"/>
    <w:rsid w:val="006E31A6"/>
    <w:rsid w:val="006E31DC"/>
    <w:rsid w:val="006E36EF"/>
    <w:rsid w:val="006E3782"/>
    <w:rsid w:val="006E388D"/>
    <w:rsid w:val="006E3D5A"/>
    <w:rsid w:val="006E4ACE"/>
    <w:rsid w:val="006E54BA"/>
    <w:rsid w:val="006E5CB8"/>
    <w:rsid w:val="006E5E01"/>
    <w:rsid w:val="006E5F2F"/>
    <w:rsid w:val="006E61D2"/>
    <w:rsid w:val="006E74C1"/>
    <w:rsid w:val="006E752B"/>
    <w:rsid w:val="006E7795"/>
    <w:rsid w:val="006E78C1"/>
    <w:rsid w:val="006F0104"/>
    <w:rsid w:val="006F01FD"/>
    <w:rsid w:val="006F0619"/>
    <w:rsid w:val="006F07B0"/>
    <w:rsid w:val="006F07D5"/>
    <w:rsid w:val="006F0B11"/>
    <w:rsid w:val="006F0CCE"/>
    <w:rsid w:val="006F0D43"/>
    <w:rsid w:val="006F10E6"/>
    <w:rsid w:val="006F192E"/>
    <w:rsid w:val="006F1B13"/>
    <w:rsid w:val="006F1FE1"/>
    <w:rsid w:val="006F29C1"/>
    <w:rsid w:val="006F3960"/>
    <w:rsid w:val="006F3B17"/>
    <w:rsid w:val="006F3C40"/>
    <w:rsid w:val="006F3D7B"/>
    <w:rsid w:val="006F421B"/>
    <w:rsid w:val="006F4710"/>
    <w:rsid w:val="006F4C74"/>
    <w:rsid w:val="006F51D0"/>
    <w:rsid w:val="006F5339"/>
    <w:rsid w:val="006F5F4B"/>
    <w:rsid w:val="006F618E"/>
    <w:rsid w:val="006F64D9"/>
    <w:rsid w:val="006F6B50"/>
    <w:rsid w:val="006F6B63"/>
    <w:rsid w:val="006F7473"/>
    <w:rsid w:val="006F751A"/>
    <w:rsid w:val="006F776C"/>
    <w:rsid w:val="006F7D0E"/>
    <w:rsid w:val="006F7F62"/>
    <w:rsid w:val="00700419"/>
    <w:rsid w:val="00700DD6"/>
    <w:rsid w:val="00700E0A"/>
    <w:rsid w:val="00701987"/>
    <w:rsid w:val="00701BBB"/>
    <w:rsid w:val="00701DE8"/>
    <w:rsid w:val="007021B7"/>
    <w:rsid w:val="007021E5"/>
    <w:rsid w:val="0070273E"/>
    <w:rsid w:val="00702D8C"/>
    <w:rsid w:val="00703DE6"/>
    <w:rsid w:val="00704525"/>
    <w:rsid w:val="00704A4B"/>
    <w:rsid w:val="007050F8"/>
    <w:rsid w:val="00705138"/>
    <w:rsid w:val="00705151"/>
    <w:rsid w:val="00705919"/>
    <w:rsid w:val="00705A9B"/>
    <w:rsid w:val="00705B77"/>
    <w:rsid w:val="00705DEB"/>
    <w:rsid w:val="007060CC"/>
    <w:rsid w:val="00706132"/>
    <w:rsid w:val="00706170"/>
    <w:rsid w:val="00706DE5"/>
    <w:rsid w:val="00706F27"/>
    <w:rsid w:val="00707144"/>
    <w:rsid w:val="0070752E"/>
    <w:rsid w:val="0071001D"/>
    <w:rsid w:val="00710690"/>
    <w:rsid w:val="00710BE4"/>
    <w:rsid w:val="00710E12"/>
    <w:rsid w:val="007110E3"/>
    <w:rsid w:val="00711CC9"/>
    <w:rsid w:val="00711E1D"/>
    <w:rsid w:val="0071207B"/>
    <w:rsid w:val="00713970"/>
    <w:rsid w:val="00713A19"/>
    <w:rsid w:val="00714203"/>
    <w:rsid w:val="007142EC"/>
    <w:rsid w:val="0071492C"/>
    <w:rsid w:val="007156B7"/>
    <w:rsid w:val="00715990"/>
    <w:rsid w:val="00715B30"/>
    <w:rsid w:val="007164CF"/>
    <w:rsid w:val="00716D06"/>
    <w:rsid w:val="00716DCD"/>
    <w:rsid w:val="007176AA"/>
    <w:rsid w:val="007177A5"/>
    <w:rsid w:val="007202B8"/>
    <w:rsid w:val="007207D5"/>
    <w:rsid w:val="00720B65"/>
    <w:rsid w:val="00720C31"/>
    <w:rsid w:val="00720DC6"/>
    <w:rsid w:val="00720FDF"/>
    <w:rsid w:val="0072117D"/>
    <w:rsid w:val="007215F1"/>
    <w:rsid w:val="007226F9"/>
    <w:rsid w:val="0072329E"/>
    <w:rsid w:val="007236AE"/>
    <w:rsid w:val="007238F7"/>
    <w:rsid w:val="00723C12"/>
    <w:rsid w:val="00723C66"/>
    <w:rsid w:val="00723E76"/>
    <w:rsid w:val="00723FCF"/>
    <w:rsid w:val="00724407"/>
    <w:rsid w:val="0072454C"/>
    <w:rsid w:val="007246A9"/>
    <w:rsid w:val="007249CE"/>
    <w:rsid w:val="00724CDD"/>
    <w:rsid w:val="007250D1"/>
    <w:rsid w:val="007255C4"/>
    <w:rsid w:val="00725EAA"/>
    <w:rsid w:val="007267D3"/>
    <w:rsid w:val="007268CB"/>
    <w:rsid w:val="00726F88"/>
    <w:rsid w:val="00727210"/>
    <w:rsid w:val="00727C27"/>
    <w:rsid w:val="0073007D"/>
    <w:rsid w:val="00730176"/>
    <w:rsid w:val="00730409"/>
    <w:rsid w:val="0073084D"/>
    <w:rsid w:val="00730AAC"/>
    <w:rsid w:val="00731194"/>
    <w:rsid w:val="00731BC0"/>
    <w:rsid w:val="00732E9E"/>
    <w:rsid w:val="00733525"/>
    <w:rsid w:val="00733DC7"/>
    <w:rsid w:val="00734429"/>
    <w:rsid w:val="00734532"/>
    <w:rsid w:val="0073466C"/>
    <w:rsid w:val="007347A7"/>
    <w:rsid w:val="00734892"/>
    <w:rsid w:val="00734925"/>
    <w:rsid w:val="00734989"/>
    <w:rsid w:val="00734C87"/>
    <w:rsid w:val="00735347"/>
    <w:rsid w:val="00735866"/>
    <w:rsid w:val="00735870"/>
    <w:rsid w:val="00735C38"/>
    <w:rsid w:val="00735FE3"/>
    <w:rsid w:val="0073638C"/>
    <w:rsid w:val="00736A96"/>
    <w:rsid w:val="00736C19"/>
    <w:rsid w:val="00736D3E"/>
    <w:rsid w:val="00736D6E"/>
    <w:rsid w:val="00736EE3"/>
    <w:rsid w:val="00736EF8"/>
    <w:rsid w:val="00737D4F"/>
    <w:rsid w:val="00740078"/>
    <w:rsid w:val="007415CB"/>
    <w:rsid w:val="00741CB1"/>
    <w:rsid w:val="007423A9"/>
    <w:rsid w:val="007427A0"/>
    <w:rsid w:val="00742E98"/>
    <w:rsid w:val="007444C3"/>
    <w:rsid w:val="007447C0"/>
    <w:rsid w:val="007449E4"/>
    <w:rsid w:val="00744C04"/>
    <w:rsid w:val="00744C9A"/>
    <w:rsid w:val="007453C0"/>
    <w:rsid w:val="00745C4D"/>
    <w:rsid w:val="00745E58"/>
    <w:rsid w:val="00746049"/>
    <w:rsid w:val="00746AC3"/>
    <w:rsid w:val="007476ED"/>
    <w:rsid w:val="00747CBA"/>
    <w:rsid w:val="00747DA6"/>
    <w:rsid w:val="007500CD"/>
    <w:rsid w:val="00750274"/>
    <w:rsid w:val="0075069C"/>
    <w:rsid w:val="007517E9"/>
    <w:rsid w:val="007519D1"/>
    <w:rsid w:val="00751E80"/>
    <w:rsid w:val="00752642"/>
    <w:rsid w:val="00752868"/>
    <w:rsid w:val="00752CFA"/>
    <w:rsid w:val="00753B60"/>
    <w:rsid w:val="00753DB7"/>
    <w:rsid w:val="00753E4C"/>
    <w:rsid w:val="0075443F"/>
    <w:rsid w:val="00754D48"/>
    <w:rsid w:val="0075551B"/>
    <w:rsid w:val="007555B6"/>
    <w:rsid w:val="00755A89"/>
    <w:rsid w:val="00755A90"/>
    <w:rsid w:val="00755DBD"/>
    <w:rsid w:val="007562B1"/>
    <w:rsid w:val="00756859"/>
    <w:rsid w:val="00756E6E"/>
    <w:rsid w:val="0075771D"/>
    <w:rsid w:val="00757E35"/>
    <w:rsid w:val="00757FB6"/>
    <w:rsid w:val="007612A1"/>
    <w:rsid w:val="0076167B"/>
    <w:rsid w:val="00761B40"/>
    <w:rsid w:val="0076233D"/>
    <w:rsid w:val="00762A76"/>
    <w:rsid w:val="00762A95"/>
    <w:rsid w:val="00762D08"/>
    <w:rsid w:val="007638F5"/>
    <w:rsid w:val="007638F9"/>
    <w:rsid w:val="00763D3B"/>
    <w:rsid w:val="00763D9E"/>
    <w:rsid w:val="00763EC6"/>
    <w:rsid w:val="007646CA"/>
    <w:rsid w:val="00764845"/>
    <w:rsid w:val="007648FD"/>
    <w:rsid w:val="0076533E"/>
    <w:rsid w:val="007653DF"/>
    <w:rsid w:val="00765597"/>
    <w:rsid w:val="00765680"/>
    <w:rsid w:val="00765E90"/>
    <w:rsid w:val="00765ECF"/>
    <w:rsid w:val="0077003D"/>
    <w:rsid w:val="007704B7"/>
    <w:rsid w:val="007709FF"/>
    <w:rsid w:val="00770A28"/>
    <w:rsid w:val="00771195"/>
    <w:rsid w:val="00771A5D"/>
    <w:rsid w:val="00771B7C"/>
    <w:rsid w:val="00772ECA"/>
    <w:rsid w:val="00773207"/>
    <w:rsid w:val="0077327A"/>
    <w:rsid w:val="00773721"/>
    <w:rsid w:val="00773825"/>
    <w:rsid w:val="00773E59"/>
    <w:rsid w:val="00774966"/>
    <w:rsid w:val="00774C34"/>
    <w:rsid w:val="00774DA7"/>
    <w:rsid w:val="007751A9"/>
    <w:rsid w:val="007759CF"/>
    <w:rsid w:val="00775C37"/>
    <w:rsid w:val="0077716E"/>
    <w:rsid w:val="00777C06"/>
    <w:rsid w:val="00777D86"/>
    <w:rsid w:val="00777DF1"/>
    <w:rsid w:val="00777F33"/>
    <w:rsid w:val="007805C1"/>
    <w:rsid w:val="007806AF"/>
    <w:rsid w:val="00780C71"/>
    <w:rsid w:val="00781207"/>
    <w:rsid w:val="00781583"/>
    <w:rsid w:val="007818DB"/>
    <w:rsid w:val="00781F9F"/>
    <w:rsid w:val="00782213"/>
    <w:rsid w:val="007822E5"/>
    <w:rsid w:val="007825B0"/>
    <w:rsid w:val="00782B37"/>
    <w:rsid w:val="007830FB"/>
    <w:rsid w:val="007836DF"/>
    <w:rsid w:val="0078379B"/>
    <w:rsid w:val="00783C53"/>
    <w:rsid w:val="00783D72"/>
    <w:rsid w:val="007846AB"/>
    <w:rsid w:val="00784CF1"/>
    <w:rsid w:val="00784F25"/>
    <w:rsid w:val="00785741"/>
    <w:rsid w:val="007858B1"/>
    <w:rsid w:val="00785BE5"/>
    <w:rsid w:val="00786F56"/>
    <w:rsid w:val="00786F65"/>
    <w:rsid w:val="0078783E"/>
    <w:rsid w:val="00787D6A"/>
    <w:rsid w:val="007905F6"/>
    <w:rsid w:val="0079078B"/>
    <w:rsid w:val="0079120F"/>
    <w:rsid w:val="00791F49"/>
    <w:rsid w:val="00792052"/>
    <w:rsid w:val="00792513"/>
    <w:rsid w:val="0079283D"/>
    <w:rsid w:val="00792C91"/>
    <w:rsid w:val="00792E7D"/>
    <w:rsid w:val="00792F42"/>
    <w:rsid w:val="00793596"/>
    <w:rsid w:val="007938DE"/>
    <w:rsid w:val="007939CD"/>
    <w:rsid w:val="00793BFF"/>
    <w:rsid w:val="00793DB5"/>
    <w:rsid w:val="007940E1"/>
    <w:rsid w:val="00794159"/>
    <w:rsid w:val="007957D9"/>
    <w:rsid w:val="0079612B"/>
    <w:rsid w:val="0079669D"/>
    <w:rsid w:val="00796E72"/>
    <w:rsid w:val="00797125"/>
    <w:rsid w:val="00797FE7"/>
    <w:rsid w:val="007A01C4"/>
    <w:rsid w:val="007A02A3"/>
    <w:rsid w:val="007A0495"/>
    <w:rsid w:val="007A0E84"/>
    <w:rsid w:val="007A0EE6"/>
    <w:rsid w:val="007A1AA3"/>
    <w:rsid w:val="007A1DAC"/>
    <w:rsid w:val="007A2930"/>
    <w:rsid w:val="007A2C94"/>
    <w:rsid w:val="007A2CAF"/>
    <w:rsid w:val="007A2D04"/>
    <w:rsid w:val="007A30B2"/>
    <w:rsid w:val="007A3FAC"/>
    <w:rsid w:val="007A3FD8"/>
    <w:rsid w:val="007A4251"/>
    <w:rsid w:val="007A438F"/>
    <w:rsid w:val="007A4762"/>
    <w:rsid w:val="007A4ADF"/>
    <w:rsid w:val="007A4BFE"/>
    <w:rsid w:val="007A52AD"/>
    <w:rsid w:val="007A58C6"/>
    <w:rsid w:val="007A5B7A"/>
    <w:rsid w:val="007A61A4"/>
    <w:rsid w:val="007A7160"/>
    <w:rsid w:val="007A746C"/>
    <w:rsid w:val="007A74A6"/>
    <w:rsid w:val="007A7C31"/>
    <w:rsid w:val="007A7F8D"/>
    <w:rsid w:val="007B01ED"/>
    <w:rsid w:val="007B0961"/>
    <w:rsid w:val="007B0E18"/>
    <w:rsid w:val="007B1E26"/>
    <w:rsid w:val="007B1E97"/>
    <w:rsid w:val="007B20D6"/>
    <w:rsid w:val="007B24E0"/>
    <w:rsid w:val="007B2784"/>
    <w:rsid w:val="007B2951"/>
    <w:rsid w:val="007B2A6B"/>
    <w:rsid w:val="007B2B02"/>
    <w:rsid w:val="007B2C65"/>
    <w:rsid w:val="007B2CA6"/>
    <w:rsid w:val="007B2D6A"/>
    <w:rsid w:val="007B3472"/>
    <w:rsid w:val="007B3622"/>
    <w:rsid w:val="007B37BB"/>
    <w:rsid w:val="007B4AFA"/>
    <w:rsid w:val="007B4BBE"/>
    <w:rsid w:val="007B4C75"/>
    <w:rsid w:val="007B50BD"/>
    <w:rsid w:val="007B5881"/>
    <w:rsid w:val="007B62D1"/>
    <w:rsid w:val="007B6791"/>
    <w:rsid w:val="007B6BD9"/>
    <w:rsid w:val="007C018F"/>
    <w:rsid w:val="007C028F"/>
    <w:rsid w:val="007C084C"/>
    <w:rsid w:val="007C0AC0"/>
    <w:rsid w:val="007C0C10"/>
    <w:rsid w:val="007C0D74"/>
    <w:rsid w:val="007C1068"/>
    <w:rsid w:val="007C1207"/>
    <w:rsid w:val="007C12A3"/>
    <w:rsid w:val="007C17F8"/>
    <w:rsid w:val="007C1887"/>
    <w:rsid w:val="007C1AB0"/>
    <w:rsid w:val="007C1CE3"/>
    <w:rsid w:val="007C22B4"/>
    <w:rsid w:val="007C240E"/>
    <w:rsid w:val="007C2E8E"/>
    <w:rsid w:val="007C3507"/>
    <w:rsid w:val="007C39C1"/>
    <w:rsid w:val="007C3B2D"/>
    <w:rsid w:val="007C43DE"/>
    <w:rsid w:val="007C47B3"/>
    <w:rsid w:val="007C4D66"/>
    <w:rsid w:val="007C576B"/>
    <w:rsid w:val="007C5914"/>
    <w:rsid w:val="007C799A"/>
    <w:rsid w:val="007C7B9E"/>
    <w:rsid w:val="007C7BF3"/>
    <w:rsid w:val="007D0059"/>
    <w:rsid w:val="007D023E"/>
    <w:rsid w:val="007D0426"/>
    <w:rsid w:val="007D0BE2"/>
    <w:rsid w:val="007D1410"/>
    <w:rsid w:val="007D16F1"/>
    <w:rsid w:val="007D1A11"/>
    <w:rsid w:val="007D2B1A"/>
    <w:rsid w:val="007D2D6D"/>
    <w:rsid w:val="007D335F"/>
    <w:rsid w:val="007D3F3F"/>
    <w:rsid w:val="007D41D6"/>
    <w:rsid w:val="007D4460"/>
    <w:rsid w:val="007D44EA"/>
    <w:rsid w:val="007D44FA"/>
    <w:rsid w:val="007D4AB0"/>
    <w:rsid w:val="007D4CC1"/>
    <w:rsid w:val="007D5325"/>
    <w:rsid w:val="007D5865"/>
    <w:rsid w:val="007D6A43"/>
    <w:rsid w:val="007D7E2D"/>
    <w:rsid w:val="007D7ECA"/>
    <w:rsid w:val="007E05C7"/>
    <w:rsid w:val="007E097B"/>
    <w:rsid w:val="007E0AD1"/>
    <w:rsid w:val="007E0EBC"/>
    <w:rsid w:val="007E11F9"/>
    <w:rsid w:val="007E14E1"/>
    <w:rsid w:val="007E1728"/>
    <w:rsid w:val="007E1AEB"/>
    <w:rsid w:val="007E1F5C"/>
    <w:rsid w:val="007E26E9"/>
    <w:rsid w:val="007E2A96"/>
    <w:rsid w:val="007E2F09"/>
    <w:rsid w:val="007E3086"/>
    <w:rsid w:val="007E3D13"/>
    <w:rsid w:val="007E3D1B"/>
    <w:rsid w:val="007E3D86"/>
    <w:rsid w:val="007E4A08"/>
    <w:rsid w:val="007E4B67"/>
    <w:rsid w:val="007E4F45"/>
    <w:rsid w:val="007E56AA"/>
    <w:rsid w:val="007E5F34"/>
    <w:rsid w:val="007E60A8"/>
    <w:rsid w:val="007E6120"/>
    <w:rsid w:val="007E61E9"/>
    <w:rsid w:val="007E6AE4"/>
    <w:rsid w:val="007E6D4C"/>
    <w:rsid w:val="007E7394"/>
    <w:rsid w:val="007E7D89"/>
    <w:rsid w:val="007E7E53"/>
    <w:rsid w:val="007F050C"/>
    <w:rsid w:val="007F062C"/>
    <w:rsid w:val="007F0A83"/>
    <w:rsid w:val="007F153B"/>
    <w:rsid w:val="007F1816"/>
    <w:rsid w:val="007F1A0D"/>
    <w:rsid w:val="007F1AB4"/>
    <w:rsid w:val="007F256E"/>
    <w:rsid w:val="007F2854"/>
    <w:rsid w:val="007F2DB6"/>
    <w:rsid w:val="007F2EE6"/>
    <w:rsid w:val="007F344F"/>
    <w:rsid w:val="007F3D39"/>
    <w:rsid w:val="007F400A"/>
    <w:rsid w:val="007F491F"/>
    <w:rsid w:val="007F49C7"/>
    <w:rsid w:val="007F4DBC"/>
    <w:rsid w:val="007F50DB"/>
    <w:rsid w:val="007F580C"/>
    <w:rsid w:val="007F5F8C"/>
    <w:rsid w:val="007F6E44"/>
    <w:rsid w:val="007F7409"/>
    <w:rsid w:val="007F7935"/>
    <w:rsid w:val="007F79AB"/>
    <w:rsid w:val="00800135"/>
    <w:rsid w:val="0080025F"/>
    <w:rsid w:val="0080122D"/>
    <w:rsid w:val="00801C4C"/>
    <w:rsid w:val="00801C87"/>
    <w:rsid w:val="00801E1D"/>
    <w:rsid w:val="00801E69"/>
    <w:rsid w:val="00801E80"/>
    <w:rsid w:val="00802124"/>
    <w:rsid w:val="008021A1"/>
    <w:rsid w:val="00802492"/>
    <w:rsid w:val="008025AE"/>
    <w:rsid w:val="0080272A"/>
    <w:rsid w:val="00802790"/>
    <w:rsid w:val="00803E89"/>
    <w:rsid w:val="00803EFD"/>
    <w:rsid w:val="00803F80"/>
    <w:rsid w:val="0080455D"/>
    <w:rsid w:val="008045B5"/>
    <w:rsid w:val="0080497E"/>
    <w:rsid w:val="00804D07"/>
    <w:rsid w:val="008051FB"/>
    <w:rsid w:val="00805216"/>
    <w:rsid w:val="00805536"/>
    <w:rsid w:val="0080565B"/>
    <w:rsid w:val="00805911"/>
    <w:rsid w:val="008059B9"/>
    <w:rsid w:val="008067F4"/>
    <w:rsid w:val="00806A8C"/>
    <w:rsid w:val="00806FA8"/>
    <w:rsid w:val="008076E4"/>
    <w:rsid w:val="00807C37"/>
    <w:rsid w:val="00807CD4"/>
    <w:rsid w:val="008104B8"/>
    <w:rsid w:val="008105F5"/>
    <w:rsid w:val="00810C60"/>
    <w:rsid w:val="00812310"/>
    <w:rsid w:val="00812863"/>
    <w:rsid w:val="00813784"/>
    <w:rsid w:val="00814286"/>
    <w:rsid w:val="008142A5"/>
    <w:rsid w:val="008149A8"/>
    <w:rsid w:val="00814A9D"/>
    <w:rsid w:val="008166C5"/>
    <w:rsid w:val="00816703"/>
    <w:rsid w:val="00816F36"/>
    <w:rsid w:val="00820019"/>
    <w:rsid w:val="008207D2"/>
    <w:rsid w:val="00820A00"/>
    <w:rsid w:val="00821382"/>
    <w:rsid w:val="0082155F"/>
    <w:rsid w:val="00821754"/>
    <w:rsid w:val="00821A0B"/>
    <w:rsid w:val="00822142"/>
    <w:rsid w:val="008221F7"/>
    <w:rsid w:val="00822480"/>
    <w:rsid w:val="00822D4D"/>
    <w:rsid w:val="00823384"/>
    <w:rsid w:val="008235C2"/>
    <w:rsid w:val="00823791"/>
    <w:rsid w:val="00823C50"/>
    <w:rsid w:val="0082461B"/>
    <w:rsid w:val="008249C4"/>
    <w:rsid w:val="008249F8"/>
    <w:rsid w:val="00824B37"/>
    <w:rsid w:val="00824BAA"/>
    <w:rsid w:val="00824C58"/>
    <w:rsid w:val="00824CDC"/>
    <w:rsid w:val="00825B07"/>
    <w:rsid w:val="00826584"/>
    <w:rsid w:val="00826C0C"/>
    <w:rsid w:val="00827C36"/>
    <w:rsid w:val="0083031F"/>
    <w:rsid w:val="00830835"/>
    <w:rsid w:val="008318ED"/>
    <w:rsid w:val="00831D29"/>
    <w:rsid w:val="00831F4C"/>
    <w:rsid w:val="00831F8A"/>
    <w:rsid w:val="008336C8"/>
    <w:rsid w:val="00833B94"/>
    <w:rsid w:val="0083458A"/>
    <w:rsid w:val="00834885"/>
    <w:rsid w:val="00834B6E"/>
    <w:rsid w:val="00834FFC"/>
    <w:rsid w:val="008350B4"/>
    <w:rsid w:val="008353DA"/>
    <w:rsid w:val="0083564E"/>
    <w:rsid w:val="00835A8D"/>
    <w:rsid w:val="00835C78"/>
    <w:rsid w:val="0083681D"/>
    <w:rsid w:val="00836893"/>
    <w:rsid w:val="00836A0C"/>
    <w:rsid w:val="00836D2E"/>
    <w:rsid w:val="00836D83"/>
    <w:rsid w:val="0083713D"/>
    <w:rsid w:val="0083718E"/>
    <w:rsid w:val="00837828"/>
    <w:rsid w:val="008400CF"/>
    <w:rsid w:val="008402C2"/>
    <w:rsid w:val="0084166D"/>
    <w:rsid w:val="00841731"/>
    <w:rsid w:val="0084183E"/>
    <w:rsid w:val="008435B7"/>
    <w:rsid w:val="00843BDC"/>
    <w:rsid w:val="00844115"/>
    <w:rsid w:val="00844647"/>
    <w:rsid w:val="00845263"/>
    <w:rsid w:val="00845718"/>
    <w:rsid w:val="00845742"/>
    <w:rsid w:val="00845961"/>
    <w:rsid w:val="00846567"/>
    <w:rsid w:val="008469EC"/>
    <w:rsid w:val="00846CFD"/>
    <w:rsid w:val="0084701E"/>
    <w:rsid w:val="008477FA"/>
    <w:rsid w:val="00847D10"/>
    <w:rsid w:val="008502C8"/>
    <w:rsid w:val="00850B1C"/>
    <w:rsid w:val="00850E12"/>
    <w:rsid w:val="008522E1"/>
    <w:rsid w:val="008524B7"/>
    <w:rsid w:val="008526F2"/>
    <w:rsid w:val="00852821"/>
    <w:rsid w:val="0085291E"/>
    <w:rsid w:val="00852E55"/>
    <w:rsid w:val="00853019"/>
    <w:rsid w:val="0085301B"/>
    <w:rsid w:val="0085357D"/>
    <w:rsid w:val="00853593"/>
    <w:rsid w:val="008536C2"/>
    <w:rsid w:val="008545EE"/>
    <w:rsid w:val="00855150"/>
    <w:rsid w:val="0085518F"/>
    <w:rsid w:val="0085521B"/>
    <w:rsid w:val="00855796"/>
    <w:rsid w:val="00856086"/>
    <w:rsid w:val="008560ED"/>
    <w:rsid w:val="00856AE9"/>
    <w:rsid w:val="00856C73"/>
    <w:rsid w:val="00856E3D"/>
    <w:rsid w:val="008575C3"/>
    <w:rsid w:val="008579C2"/>
    <w:rsid w:val="00857AD9"/>
    <w:rsid w:val="00857CB9"/>
    <w:rsid w:val="0086027A"/>
    <w:rsid w:val="008604B4"/>
    <w:rsid w:val="008606A6"/>
    <w:rsid w:val="00861366"/>
    <w:rsid w:val="008627E1"/>
    <w:rsid w:val="008629FA"/>
    <w:rsid w:val="00862EE8"/>
    <w:rsid w:val="008631B5"/>
    <w:rsid w:val="008637B2"/>
    <w:rsid w:val="00863AB5"/>
    <w:rsid w:val="00863EFA"/>
    <w:rsid w:val="00864065"/>
    <w:rsid w:val="00864824"/>
    <w:rsid w:val="00865D2F"/>
    <w:rsid w:val="00866813"/>
    <w:rsid w:val="00867765"/>
    <w:rsid w:val="00867A66"/>
    <w:rsid w:val="00870389"/>
    <w:rsid w:val="008704D8"/>
    <w:rsid w:val="00870646"/>
    <w:rsid w:val="008708F7"/>
    <w:rsid w:val="00871215"/>
    <w:rsid w:val="008713AB"/>
    <w:rsid w:val="00871A7A"/>
    <w:rsid w:val="00871ABA"/>
    <w:rsid w:val="00871EBD"/>
    <w:rsid w:val="00872388"/>
    <w:rsid w:val="00872740"/>
    <w:rsid w:val="0087279D"/>
    <w:rsid w:val="008727B7"/>
    <w:rsid w:val="008727CE"/>
    <w:rsid w:val="008729AF"/>
    <w:rsid w:val="00872CA9"/>
    <w:rsid w:val="00873C37"/>
    <w:rsid w:val="00874714"/>
    <w:rsid w:val="008747BF"/>
    <w:rsid w:val="0087609F"/>
    <w:rsid w:val="0087645C"/>
    <w:rsid w:val="008769E0"/>
    <w:rsid w:val="00876FEC"/>
    <w:rsid w:val="0087701E"/>
    <w:rsid w:val="00877CFE"/>
    <w:rsid w:val="008805FD"/>
    <w:rsid w:val="00881365"/>
    <w:rsid w:val="00881649"/>
    <w:rsid w:val="00882071"/>
    <w:rsid w:val="00882126"/>
    <w:rsid w:val="00882A9A"/>
    <w:rsid w:val="00882F16"/>
    <w:rsid w:val="0088371F"/>
    <w:rsid w:val="008847B0"/>
    <w:rsid w:val="00885649"/>
    <w:rsid w:val="00886A23"/>
    <w:rsid w:val="00886C04"/>
    <w:rsid w:val="00886E93"/>
    <w:rsid w:val="00887957"/>
    <w:rsid w:val="00887A05"/>
    <w:rsid w:val="00887D0F"/>
    <w:rsid w:val="00887D3C"/>
    <w:rsid w:val="00887DE1"/>
    <w:rsid w:val="00887F73"/>
    <w:rsid w:val="00890D26"/>
    <w:rsid w:val="00891063"/>
    <w:rsid w:val="00891220"/>
    <w:rsid w:val="0089167A"/>
    <w:rsid w:val="0089169B"/>
    <w:rsid w:val="00891BF5"/>
    <w:rsid w:val="00891DFD"/>
    <w:rsid w:val="008922C9"/>
    <w:rsid w:val="00892DF6"/>
    <w:rsid w:val="008930ED"/>
    <w:rsid w:val="00893A5F"/>
    <w:rsid w:val="00894099"/>
    <w:rsid w:val="00894244"/>
    <w:rsid w:val="0089482F"/>
    <w:rsid w:val="0089563B"/>
    <w:rsid w:val="00895971"/>
    <w:rsid w:val="008959A7"/>
    <w:rsid w:val="008960F1"/>
    <w:rsid w:val="00896290"/>
    <w:rsid w:val="00896597"/>
    <w:rsid w:val="008967B8"/>
    <w:rsid w:val="00896DF9"/>
    <w:rsid w:val="00896E10"/>
    <w:rsid w:val="00896FAF"/>
    <w:rsid w:val="008971D9"/>
    <w:rsid w:val="00897DE3"/>
    <w:rsid w:val="008A1299"/>
    <w:rsid w:val="008A1658"/>
    <w:rsid w:val="008A1C53"/>
    <w:rsid w:val="008A25BD"/>
    <w:rsid w:val="008A262B"/>
    <w:rsid w:val="008A2854"/>
    <w:rsid w:val="008A2A7F"/>
    <w:rsid w:val="008A2B84"/>
    <w:rsid w:val="008A30B1"/>
    <w:rsid w:val="008A31B8"/>
    <w:rsid w:val="008A3636"/>
    <w:rsid w:val="008A4130"/>
    <w:rsid w:val="008A499C"/>
    <w:rsid w:val="008A5A91"/>
    <w:rsid w:val="008A6050"/>
    <w:rsid w:val="008A632B"/>
    <w:rsid w:val="008A68EA"/>
    <w:rsid w:val="008A6E62"/>
    <w:rsid w:val="008A6FAA"/>
    <w:rsid w:val="008A70AB"/>
    <w:rsid w:val="008A7549"/>
    <w:rsid w:val="008A770B"/>
    <w:rsid w:val="008A78B6"/>
    <w:rsid w:val="008A78C7"/>
    <w:rsid w:val="008A7A4F"/>
    <w:rsid w:val="008A7B5F"/>
    <w:rsid w:val="008B0202"/>
    <w:rsid w:val="008B0305"/>
    <w:rsid w:val="008B0C41"/>
    <w:rsid w:val="008B1269"/>
    <w:rsid w:val="008B1643"/>
    <w:rsid w:val="008B16DD"/>
    <w:rsid w:val="008B1BF5"/>
    <w:rsid w:val="008B1D2A"/>
    <w:rsid w:val="008B2E1F"/>
    <w:rsid w:val="008B384D"/>
    <w:rsid w:val="008B4B8E"/>
    <w:rsid w:val="008B4F96"/>
    <w:rsid w:val="008B5356"/>
    <w:rsid w:val="008B5BBC"/>
    <w:rsid w:val="008B6917"/>
    <w:rsid w:val="008B6C06"/>
    <w:rsid w:val="008B6D34"/>
    <w:rsid w:val="008B6E84"/>
    <w:rsid w:val="008B73BE"/>
    <w:rsid w:val="008B794B"/>
    <w:rsid w:val="008B7B7A"/>
    <w:rsid w:val="008B7BEC"/>
    <w:rsid w:val="008C0C39"/>
    <w:rsid w:val="008C1DB4"/>
    <w:rsid w:val="008C1E6E"/>
    <w:rsid w:val="008C2054"/>
    <w:rsid w:val="008C219C"/>
    <w:rsid w:val="008C21CA"/>
    <w:rsid w:val="008C24E5"/>
    <w:rsid w:val="008C27B2"/>
    <w:rsid w:val="008C37EC"/>
    <w:rsid w:val="008C3D1F"/>
    <w:rsid w:val="008C41A4"/>
    <w:rsid w:val="008C4435"/>
    <w:rsid w:val="008C46B8"/>
    <w:rsid w:val="008C4C8B"/>
    <w:rsid w:val="008C4DE2"/>
    <w:rsid w:val="008C4E9A"/>
    <w:rsid w:val="008C51B8"/>
    <w:rsid w:val="008C52E7"/>
    <w:rsid w:val="008C5442"/>
    <w:rsid w:val="008C5E9A"/>
    <w:rsid w:val="008C6D08"/>
    <w:rsid w:val="008C73C0"/>
    <w:rsid w:val="008C750D"/>
    <w:rsid w:val="008C7561"/>
    <w:rsid w:val="008C7A61"/>
    <w:rsid w:val="008C7E8F"/>
    <w:rsid w:val="008D0CE2"/>
    <w:rsid w:val="008D0FDB"/>
    <w:rsid w:val="008D14BA"/>
    <w:rsid w:val="008D1811"/>
    <w:rsid w:val="008D1832"/>
    <w:rsid w:val="008D24F1"/>
    <w:rsid w:val="008D3539"/>
    <w:rsid w:val="008D369E"/>
    <w:rsid w:val="008D3A11"/>
    <w:rsid w:val="008D4344"/>
    <w:rsid w:val="008D4B44"/>
    <w:rsid w:val="008D4EB1"/>
    <w:rsid w:val="008D501E"/>
    <w:rsid w:val="008D5718"/>
    <w:rsid w:val="008D5991"/>
    <w:rsid w:val="008D5EB6"/>
    <w:rsid w:val="008D6462"/>
    <w:rsid w:val="008D6679"/>
    <w:rsid w:val="008D693B"/>
    <w:rsid w:val="008D6E31"/>
    <w:rsid w:val="008D7327"/>
    <w:rsid w:val="008D7B42"/>
    <w:rsid w:val="008E103C"/>
    <w:rsid w:val="008E1C0F"/>
    <w:rsid w:val="008E26B2"/>
    <w:rsid w:val="008E3596"/>
    <w:rsid w:val="008E3770"/>
    <w:rsid w:val="008E38A9"/>
    <w:rsid w:val="008E3D3C"/>
    <w:rsid w:val="008E443C"/>
    <w:rsid w:val="008E44C2"/>
    <w:rsid w:val="008E46F6"/>
    <w:rsid w:val="008E5512"/>
    <w:rsid w:val="008E603F"/>
    <w:rsid w:val="008E63BC"/>
    <w:rsid w:val="008E65B8"/>
    <w:rsid w:val="008E6846"/>
    <w:rsid w:val="008E6AF0"/>
    <w:rsid w:val="008E6D1A"/>
    <w:rsid w:val="008E6F46"/>
    <w:rsid w:val="008E7101"/>
    <w:rsid w:val="008E7751"/>
    <w:rsid w:val="008F0079"/>
    <w:rsid w:val="008F0C0F"/>
    <w:rsid w:val="008F0E5C"/>
    <w:rsid w:val="008F1DD7"/>
    <w:rsid w:val="008F1DD9"/>
    <w:rsid w:val="008F1E39"/>
    <w:rsid w:val="008F30F3"/>
    <w:rsid w:val="008F3537"/>
    <w:rsid w:val="008F43FE"/>
    <w:rsid w:val="008F4525"/>
    <w:rsid w:val="008F49D3"/>
    <w:rsid w:val="008F4C24"/>
    <w:rsid w:val="008F4D63"/>
    <w:rsid w:val="008F545B"/>
    <w:rsid w:val="008F5C08"/>
    <w:rsid w:val="008F729F"/>
    <w:rsid w:val="008F73DC"/>
    <w:rsid w:val="008F765D"/>
    <w:rsid w:val="008F76B1"/>
    <w:rsid w:val="008F7A84"/>
    <w:rsid w:val="00900157"/>
    <w:rsid w:val="009007C0"/>
    <w:rsid w:val="00900C35"/>
    <w:rsid w:val="00900CE9"/>
    <w:rsid w:val="00900E07"/>
    <w:rsid w:val="00901534"/>
    <w:rsid w:val="0090217C"/>
    <w:rsid w:val="0090238F"/>
    <w:rsid w:val="00902C03"/>
    <w:rsid w:val="00903386"/>
    <w:rsid w:val="00903B9C"/>
    <w:rsid w:val="00903D0E"/>
    <w:rsid w:val="0090434B"/>
    <w:rsid w:val="0090480D"/>
    <w:rsid w:val="009048C7"/>
    <w:rsid w:val="00905D75"/>
    <w:rsid w:val="00906825"/>
    <w:rsid w:val="009069B1"/>
    <w:rsid w:val="00906CEC"/>
    <w:rsid w:val="00907040"/>
    <w:rsid w:val="0090765C"/>
    <w:rsid w:val="00907896"/>
    <w:rsid w:val="00907A6D"/>
    <w:rsid w:val="00910189"/>
    <w:rsid w:val="00910581"/>
    <w:rsid w:val="00910DA0"/>
    <w:rsid w:val="00910EA1"/>
    <w:rsid w:val="00911067"/>
    <w:rsid w:val="0091110F"/>
    <w:rsid w:val="0091151C"/>
    <w:rsid w:val="00911C8C"/>
    <w:rsid w:val="0091229E"/>
    <w:rsid w:val="00912487"/>
    <w:rsid w:val="00912B0A"/>
    <w:rsid w:val="00913D4C"/>
    <w:rsid w:val="00913F6E"/>
    <w:rsid w:val="009143DC"/>
    <w:rsid w:val="00914875"/>
    <w:rsid w:val="00914A3A"/>
    <w:rsid w:val="00914D71"/>
    <w:rsid w:val="009150C8"/>
    <w:rsid w:val="009157D2"/>
    <w:rsid w:val="00915E07"/>
    <w:rsid w:val="009161A3"/>
    <w:rsid w:val="009161A9"/>
    <w:rsid w:val="009163E1"/>
    <w:rsid w:val="009168CD"/>
    <w:rsid w:val="00916932"/>
    <w:rsid w:val="00917023"/>
    <w:rsid w:val="009177CD"/>
    <w:rsid w:val="00917939"/>
    <w:rsid w:val="00920A1F"/>
    <w:rsid w:val="00920A7B"/>
    <w:rsid w:val="009213B8"/>
    <w:rsid w:val="009221AB"/>
    <w:rsid w:val="009231AF"/>
    <w:rsid w:val="00923280"/>
    <w:rsid w:val="00923633"/>
    <w:rsid w:val="00923D27"/>
    <w:rsid w:val="009245F3"/>
    <w:rsid w:val="0092460A"/>
    <w:rsid w:val="00924DAB"/>
    <w:rsid w:val="00925765"/>
    <w:rsid w:val="00926226"/>
    <w:rsid w:val="00926254"/>
    <w:rsid w:val="0092639B"/>
    <w:rsid w:val="009277CC"/>
    <w:rsid w:val="0092782E"/>
    <w:rsid w:val="00927F94"/>
    <w:rsid w:val="00927FA0"/>
    <w:rsid w:val="009302CB"/>
    <w:rsid w:val="009302CD"/>
    <w:rsid w:val="00931005"/>
    <w:rsid w:val="0093113C"/>
    <w:rsid w:val="00931158"/>
    <w:rsid w:val="0093117D"/>
    <w:rsid w:val="00931377"/>
    <w:rsid w:val="0093142A"/>
    <w:rsid w:val="0093183B"/>
    <w:rsid w:val="00931C01"/>
    <w:rsid w:val="00932604"/>
    <w:rsid w:val="0093285D"/>
    <w:rsid w:val="009335F0"/>
    <w:rsid w:val="00933E37"/>
    <w:rsid w:val="00935798"/>
    <w:rsid w:val="009360BF"/>
    <w:rsid w:val="00936769"/>
    <w:rsid w:val="009369AD"/>
    <w:rsid w:val="00936C5B"/>
    <w:rsid w:val="0093745D"/>
    <w:rsid w:val="00940C19"/>
    <w:rsid w:val="00941024"/>
    <w:rsid w:val="00941063"/>
    <w:rsid w:val="00941104"/>
    <w:rsid w:val="00941436"/>
    <w:rsid w:val="009415A1"/>
    <w:rsid w:val="009416C6"/>
    <w:rsid w:val="00941BBE"/>
    <w:rsid w:val="00942767"/>
    <w:rsid w:val="00942896"/>
    <w:rsid w:val="009429A3"/>
    <w:rsid w:val="009429B5"/>
    <w:rsid w:val="00942A5D"/>
    <w:rsid w:val="00942AD1"/>
    <w:rsid w:val="00942EFE"/>
    <w:rsid w:val="00943014"/>
    <w:rsid w:val="0094319B"/>
    <w:rsid w:val="009431A9"/>
    <w:rsid w:val="00943850"/>
    <w:rsid w:val="009443E1"/>
    <w:rsid w:val="009447F4"/>
    <w:rsid w:val="00945142"/>
    <w:rsid w:val="00945150"/>
    <w:rsid w:val="009455FC"/>
    <w:rsid w:val="00945B32"/>
    <w:rsid w:val="00945D64"/>
    <w:rsid w:val="00946C69"/>
    <w:rsid w:val="0094716B"/>
    <w:rsid w:val="009473E0"/>
    <w:rsid w:val="0094791F"/>
    <w:rsid w:val="00947B87"/>
    <w:rsid w:val="00947D6C"/>
    <w:rsid w:val="00947FBB"/>
    <w:rsid w:val="009500E0"/>
    <w:rsid w:val="00950AD5"/>
    <w:rsid w:val="009510AF"/>
    <w:rsid w:val="0095120B"/>
    <w:rsid w:val="0095144D"/>
    <w:rsid w:val="00951AC3"/>
    <w:rsid w:val="00951E0F"/>
    <w:rsid w:val="0095220B"/>
    <w:rsid w:val="00952482"/>
    <w:rsid w:val="009528AD"/>
    <w:rsid w:val="009529C6"/>
    <w:rsid w:val="00952D3B"/>
    <w:rsid w:val="00953027"/>
    <w:rsid w:val="0095384A"/>
    <w:rsid w:val="009538E6"/>
    <w:rsid w:val="0095396D"/>
    <w:rsid w:val="00953D98"/>
    <w:rsid w:val="00953F72"/>
    <w:rsid w:val="00954240"/>
    <w:rsid w:val="00954386"/>
    <w:rsid w:val="00954CA2"/>
    <w:rsid w:val="009566E2"/>
    <w:rsid w:val="009569BC"/>
    <w:rsid w:val="00957956"/>
    <w:rsid w:val="00957E60"/>
    <w:rsid w:val="00957F06"/>
    <w:rsid w:val="00960E2D"/>
    <w:rsid w:val="0096298C"/>
    <w:rsid w:val="0096327F"/>
    <w:rsid w:val="00963283"/>
    <w:rsid w:val="009634F3"/>
    <w:rsid w:val="00963C10"/>
    <w:rsid w:val="00963C75"/>
    <w:rsid w:val="00963FB3"/>
    <w:rsid w:val="00964739"/>
    <w:rsid w:val="00964CCA"/>
    <w:rsid w:val="00964FDA"/>
    <w:rsid w:val="00965928"/>
    <w:rsid w:val="00966483"/>
    <w:rsid w:val="00966FBB"/>
    <w:rsid w:val="009674F0"/>
    <w:rsid w:val="00967570"/>
    <w:rsid w:val="00970664"/>
    <w:rsid w:val="00970837"/>
    <w:rsid w:val="009708A8"/>
    <w:rsid w:val="00970A80"/>
    <w:rsid w:val="00970F14"/>
    <w:rsid w:val="009712C7"/>
    <w:rsid w:val="0097138E"/>
    <w:rsid w:val="0097151A"/>
    <w:rsid w:val="00971AE9"/>
    <w:rsid w:val="00971F34"/>
    <w:rsid w:val="0097222A"/>
    <w:rsid w:val="00972DEA"/>
    <w:rsid w:val="00973FC0"/>
    <w:rsid w:val="009743A5"/>
    <w:rsid w:val="00974626"/>
    <w:rsid w:val="009748B9"/>
    <w:rsid w:val="00974C9F"/>
    <w:rsid w:val="009755DB"/>
    <w:rsid w:val="00975BD8"/>
    <w:rsid w:val="0097619B"/>
    <w:rsid w:val="00976E6F"/>
    <w:rsid w:val="0097747B"/>
    <w:rsid w:val="00977577"/>
    <w:rsid w:val="00977739"/>
    <w:rsid w:val="00977FFB"/>
    <w:rsid w:val="0098004D"/>
    <w:rsid w:val="00980494"/>
    <w:rsid w:val="009808C6"/>
    <w:rsid w:val="00980C44"/>
    <w:rsid w:val="0098175E"/>
    <w:rsid w:val="009817AF"/>
    <w:rsid w:val="00981820"/>
    <w:rsid w:val="00981902"/>
    <w:rsid w:val="00981DEE"/>
    <w:rsid w:val="00981E5F"/>
    <w:rsid w:val="00981ED3"/>
    <w:rsid w:val="0098223C"/>
    <w:rsid w:val="00982491"/>
    <w:rsid w:val="00982ED1"/>
    <w:rsid w:val="00983D3E"/>
    <w:rsid w:val="00983E1B"/>
    <w:rsid w:val="00983ED7"/>
    <w:rsid w:val="00984258"/>
    <w:rsid w:val="009846C5"/>
    <w:rsid w:val="00984CBE"/>
    <w:rsid w:val="00984DB9"/>
    <w:rsid w:val="009851B4"/>
    <w:rsid w:val="0098631A"/>
    <w:rsid w:val="0098771D"/>
    <w:rsid w:val="00990155"/>
    <w:rsid w:val="0099042F"/>
    <w:rsid w:val="00990E86"/>
    <w:rsid w:val="00991497"/>
    <w:rsid w:val="00992258"/>
    <w:rsid w:val="009929D5"/>
    <w:rsid w:val="00993104"/>
    <w:rsid w:val="009932E1"/>
    <w:rsid w:val="00993511"/>
    <w:rsid w:val="00993CA1"/>
    <w:rsid w:val="00994E38"/>
    <w:rsid w:val="00995201"/>
    <w:rsid w:val="009963D5"/>
    <w:rsid w:val="0099667E"/>
    <w:rsid w:val="00996926"/>
    <w:rsid w:val="0099698C"/>
    <w:rsid w:val="00997110"/>
    <w:rsid w:val="009A0325"/>
    <w:rsid w:val="009A03C3"/>
    <w:rsid w:val="009A03F2"/>
    <w:rsid w:val="009A073C"/>
    <w:rsid w:val="009A09EA"/>
    <w:rsid w:val="009A0BDD"/>
    <w:rsid w:val="009A0CB0"/>
    <w:rsid w:val="009A0E3C"/>
    <w:rsid w:val="009A0F93"/>
    <w:rsid w:val="009A10F0"/>
    <w:rsid w:val="009A192B"/>
    <w:rsid w:val="009A21D5"/>
    <w:rsid w:val="009A221A"/>
    <w:rsid w:val="009A2AB0"/>
    <w:rsid w:val="009A2B43"/>
    <w:rsid w:val="009A2DBC"/>
    <w:rsid w:val="009A30A8"/>
    <w:rsid w:val="009A3458"/>
    <w:rsid w:val="009A3CCE"/>
    <w:rsid w:val="009A4603"/>
    <w:rsid w:val="009A473D"/>
    <w:rsid w:val="009A4B53"/>
    <w:rsid w:val="009A4B6D"/>
    <w:rsid w:val="009A4E0F"/>
    <w:rsid w:val="009A4F3F"/>
    <w:rsid w:val="009A5213"/>
    <w:rsid w:val="009A527C"/>
    <w:rsid w:val="009A54AD"/>
    <w:rsid w:val="009A58F8"/>
    <w:rsid w:val="009A59BD"/>
    <w:rsid w:val="009A6109"/>
    <w:rsid w:val="009A6305"/>
    <w:rsid w:val="009A6CDE"/>
    <w:rsid w:val="009A7088"/>
    <w:rsid w:val="009A71C9"/>
    <w:rsid w:val="009A73F9"/>
    <w:rsid w:val="009A7667"/>
    <w:rsid w:val="009A79AE"/>
    <w:rsid w:val="009A7D4C"/>
    <w:rsid w:val="009A7E7D"/>
    <w:rsid w:val="009A7FED"/>
    <w:rsid w:val="009B0F3F"/>
    <w:rsid w:val="009B25B6"/>
    <w:rsid w:val="009B2F19"/>
    <w:rsid w:val="009B36E6"/>
    <w:rsid w:val="009B3BF3"/>
    <w:rsid w:val="009B3E1E"/>
    <w:rsid w:val="009B3F6E"/>
    <w:rsid w:val="009B3FB2"/>
    <w:rsid w:val="009B40C1"/>
    <w:rsid w:val="009B4325"/>
    <w:rsid w:val="009B47C4"/>
    <w:rsid w:val="009B48E0"/>
    <w:rsid w:val="009B4D67"/>
    <w:rsid w:val="009B4DB7"/>
    <w:rsid w:val="009B4EB1"/>
    <w:rsid w:val="009B5625"/>
    <w:rsid w:val="009B56AE"/>
    <w:rsid w:val="009B5E31"/>
    <w:rsid w:val="009B6604"/>
    <w:rsid w:val="009B6E10"/>
    <w:rsid w:val="009B7127"/>
    <w:rsid w:val="009B79AE"/>
    <w:rsid w:val="009B7FF3"/>
    <w:rsid w:val="009C0472"/>
    <w:rsid w:val="009C08E0"/>
    <w:rsid w:val="009C0EE1"/>
    <w:rsid w:val="009C17F3"/>
    <w:rsid w:val="009C1A23"/>
    <w:rsid w:val="009C1E92"/>
    <w:rsid w:val="009C2A8A"/>
    <w:rsid w:val="009C2FE8"/>
    <w:rsid w:val="009C349C"/>
    <w:rsid w:val="009C3885"/>
    <w:rsid w:val="009C44A1"/>
    <w:rsid w:val="009C478C"/>
    <w:rsid w:val="009C499B"/>
    <w:rsid w:val="009C49F4"/>
    <w:rsid w:val="009C5081"/>
    <w:rsid w:val="009C53DD"/>
    <w:rsid w:val="009C5A36"/>
    <w:rsid w:val="009C5BD4"/>
    <w:rsid w:val="009C66FD"/>
    <w:rsid w:val="009C6813"/>
    <w:rsid w:val="009C7570"/>
    <w:rsid w:val="009C7852"/>
    <w:rsid w:val="009D09E8"/>
    <w:rsid w:val="009D0A4F"/>
    <w:rsid w:val="009D146A"/>
    <w:rsid w:val="009D1A43"/>
    <w:rsid w:val="009D25B5"/>
    <w:rsid w:val="009D264D"/>
    <w:rsid w:val="009D2948"/>
    <w:rsid w:val="009D2BB3"/>
    <w:rsid w:val="009D2BCB"/>
    <w:rsid w:val="009D2CDC"/>
    <w:rsid w:val="009D2DCC"/>
    <w:rsid w:val="009D2ED5"/>
    <w:rsid w:val="009D378F"/>
    <w:rsid w:val="009D3A6F"/>
    <w:rsid w:val="009D3DB7"/>
    <w:rsid w:val="009D3F0D"/>
    <w:rsid w:val="009D4B77"/>
    <w:rsid w:val="009D51C5"/>
    <w:rsid w:val="009D66DD"/>
    <w:rsid w:val="009D6FE5"/>
    <w:rsid w:val="009D74DF"/>
    <w:rsid w:val="009E0E86"/>
    <w:rsid w:val="009E1082"/>
    <w:rsid w:val="009E110B"/>
    <w:rsid w:val="009E1A2C"/>
    <w:rsid w:val="009E215C"/>
    <w:rsid w:val="009E308D"/>
    <w:rsid w:val="009E30B6"/>
    <w:rsid w:val="009E3AF8"/>
    <w:rsid w:val="009E3DA3"/>
    <w:rsid w:val="009E40D2"/>
    <w:rsid w:val="009E42F6"/>
    <w:rsid w:val="009E4703"/>
    <w:rsid w:val="009E474F"/>
    <w:rsid w:val="009E4A06"/>
    <w:rsid w:val="009E4F94"/>
    <w:rsid w:val="009E5890"/>
    <w:rsid w:val="009E6465"/>
    <w:rsid w:val="009E6B5D"/>
    <w:rsid w:val="009E75C7"/>
    <w:rsid w:val="009E77D3"/>
    <w:rsid w:val="009F07B9"/>
    <w:rsid w:val="009F0F4A"/>
    <w:rsid w:val="009F1589"/>
    <w:rsid w:val="009F16DB"/>
    <w:rsid w:val="009F2864"/>
    <w:rsid w:val="009F2873"/>
    <w:rsid w:val="009F2BFD"/>
    <w:rsid w:val="009F2D91"/>
    <w:rsid w:val="009F3AA0"/>
    <w:rsid w:val="009F4976"/>
    <w:rsid w:val="009F52D7"/>
    <w:rsid w:val="009F5E60"/>
    <w:rsid w:val="009F6116"/>
    <w:rsid w:val="009F6943"/>
    <w:rsid w:val="009F69F8"/>
    <w:rsid w:val="009F6C70"/>
    <w:rsid w:val="009F6D43"/>
    <w:rsid w:val="009F71B1"/>
    <w:rsid w:val="009F72B1"/>
    <w:rsid w:val="009F77B2"/>
    <w:rsid w:val="009F7B14"/>
    <w:rsid w:val="00A0022F"/>
    <w:rsid w:val="00A0047C"/>
    <w:rsid w:val="00A00E94"/>
    <w:rsid w:val="00A00F4F"/>
    <w:rsid w:val="00A0198C"/>
    <w:rsid w:val="00A019DA"/>
    <w:rsid w:val="00A01B7F"/>
    <w:rsid w:val="00A01FFB"/>
    <w:rsid w:val="00A023F3"/>
    <w:rsid w:val="00A02B09"/>
    <w:rsid w:val="00A02B57"/>
    <w:rsid w:val="00A0389A"/>
    <w:rsid w:val="00A03DCE"/>
    <w:rsid w:val="00A04108"/>
    <w:rsid w:val="00A0436B"/>
    <w:rsid w:val="00A04EFF"/>
    <w:rsid w:val="00A063DD"/>
    <w:rsid w:val="00A068DB"/>
    <w:rsid w:val="00A06DA1"/>
    <w:rsid w:val="00A071FD"/>
    <w:rsid w:val="00A07895"/>
    <w:rsid w:val="00A10272"/>
    <w:rsid w:val="00A105AA"/>
    <w:rsid w:val="00A10A26"/>
    <w:rsid w:val="00A10BA7"/>
    <w:rsid w:val="00A10DFF"/>
    <w:rsid w:val="00A11F43"/>
    <w:rsid w:val="00A1214E"/>
    <w:rsid w:val="00A12B08"/>
    <w:rsid w:val="00A131E5"/>
    <w:rsid w:val="00A136CE"/>
    <w:rsid w:val="00A1387A"/>
    <w:rsid w:val="00A14004"/>
    <w:rsid w:val="00A1436D"/>
    <w:rsid w:val="00A14773"/>
    <w:rsid w:val="00A147EA"/>
    <w:rsid w:val="00A14B9F"/>
    <w:rsid w:val="00A14F90"/>
    <w:rsid w:val="00A150AB"/>
    <w:rsid w:val="00A150CD"/>
    <w:rsid w:val="00A15345"/>
    <w:rsid w:val="00A154A1"/>
    <w:rsid w:val="00A159E6"/>
    <w:rsid w:val="00A160D8"/>
    <w:rsid w:val="00A16218"/>
    <w:rsid w:val="00A1665C"/>
    <w:rsid w:val="00A1672C"/>
    <w:rsid w:val="00A168F7"/>
    <w:rsid w:val="00A17313"/>
    <w:rsid w:val="00A175F5"/>
    <w:rsid w:val="00A17B07"/>
    <w:rsid w:val="00A2025B"/>
    <w:rsid w:val="00A206F4"/>
    <w:rsid w:val="00A2071B"/>
    <w:rsid w:val="00A20ADD"/>
    <w:rsid w:val="00A20B71"/>
    <w:rsid w:val="00A214BD"/>
    <w:rsid w:val="00A21591"/>
    <w:rsid w:val="00A21964"/>
    <w:rsid w:val="00A21B60"/>
    <w:rsid w:val="00A21D68"/>
    <w:rsid w:val="00A221EF"/>
    <w:rsid w:val="00A2227F"/>
    <w:rsid w:val="00A22598"/>
    <w:rsid w:val="00A2281A"/>
    <w:rsid w:val="00A22E5A"/>
    <w:rsid w:val="00A232BE"/>
    <w:rsid w:val="00A239E8"/>
    <w:rsid w:val="00A23B92"/>
    <w:rsid w:val="00A23CEF"/>
    <w:rsid w:val="00A24758"/>
    <w:rsid w:val="00A247EC"/>
    <w:rsid w:val="00A24DEF"/>
    <w:rsid w:val="00A250EB"/>
    <w:rsid w:val="00A2582C"/>
    <w:rsid w:val="00A25C90"/>
    <w:rsid w:val="00A25E19"/>
    <w:rsid w:val="00A2605D"/>
    <w:rsid w:val="00A263BB"/>
    <w:rsid w:val="00A27022"/>
    <w:rsid w:val="00A2708C"/>
    <w:rsid w:val="00A271E2"/>
    <w:rsid w:val="00A27487"/>
    <w:rsid w:val="00A27E15"/>
    <w:rsid w:val="00A30806"/>
    <w:rsid w:val="00A31700"/>
    <w:rsid w:val="00A31F3A"/>
    <w:rsid w:val="00A31F5A"/>
    <w:rsid w:val="00A3224B"/>
    <w:rsid w:val="00A3224E"/>
    <w:rsid w:val="00A3255A"/>
    <w:rsid w:val="00A32778"/>
    <w:rsid w:val="00A32BC0"/>
    <w:rsid w:val="00A32D23"/>
    <w:rsid w:val="00A3350A"/>
    <w:rsid w:val="00A337F4"/>
    <w:rsid w:val="00A33E12"/>
    <w:rsid w:val="00A34529"/>
    <w:rsid w:val="00A34ACB"/>
    <w:rsid w:val="00A34DC3"/>
    <w:rsid w:val="00A34F0F"/>
    <w:rsid w:val="00A34FAD"/>
    <w:rsid w:val="00A3518B"/>
    <w:rsid w:val="00A35328"/>
    <w:rsid w:val="00A358CB"/>
    <w:rsid w:val="00A35A18"/>
    <w:rsid w:val="00A36543"/>
    <w:rsid w:val="00A365A3"/>
    <w:rsid w:val="00A36ACE"/>
    <w:rsid w:val="00A36B41"/>
    <w:rsid w:val="00A36C68"/>
    <w:rsid w:val="00A37405"/>
    <w:rsid w:val="00A37417"/>
    <w:rsid w:val="00A40EFE"/>
    <w:rsid w:val="00A411DA"/>
    <w:rsid w:val="00A41953"/>
    <w:rsid w:val="00A41F1F"/>
    <w:rsid w:val="00A423BF"/>
    <w:rsid w:val="00A42534"/>
    <w:rsid w:val="00A42AE1"/>
    <w:rsid w:val="00A42CEA"/>
    <w:rsid w:val="00A43131"/>
    <w:rsid w:val="00A43986"/>
    <w:rsid w:val="00A44679"/>
    <w:rsid w:val="00A44F39"/>
    <w:rsid w:val="00A455D7"/>
    <w:rsid w:val="00A45EF0"/>
    <w:rsid w:val="00A467C5"/>
    <w:rsid w:val="00A469CE"/>
    <w:rsid w:val="00A46E25"/>
    <w:rsid w:val="00A4708E"/>
    <w:rsid w:val="00A47C53"/>
    <w:rsid w:val="00A47F66"/>
    <w:rsid w:val="00A50100"/>
    <w:rsid w:val="00A51A23"/>
    <w:rsid w:val="00A52204"/>
    <w:rsid w:val="00A5245A"/>
    <w:rsid w:val="00A524DB"/>
    <w:rsid w:val="00A52698"/>
    <w:rsid w:val="00A52F6F"/>
    <w:rsid w:val="00A52FF2"/>
    <w:rsid w:val="00A53193"/>
    <w:rsid w:val="00A539FD"/>
    <w:rsid w:val="00A53EEC"/>
    <w:rsid w:val="00A54BA1"/>
    <w:rsid w:val="00A54C9B"/>
    <w:rsid w:val="00A54CBA"/>
    <w:rsid w:val="00A54EBF"/>
    <w:rsid w:val="00A558EF"/>
    <w:rsid w:val="00A55B7F"/>
    <w:rsid w:val="00A55E79"/>
    <w:rsid w:val="00A5619A"/>
    <w:rsid w:val="00A5657E"/>
    <w:rsid w:val="00A56D9B"/>
    <w:rsid w:val="00A56E09"/>
    <w:rsid w:val="00A570DC"/>
    <w:rsid w:val="00A60161"/>
    <w:rsid w:val="00A60209"/>
    <w:rsid w:val="00A60314"/>
    <w:rsid w:val="00A60776"/>
    <w:rsid w:val="00A60BE9"/>
    <w:rsid w:val="00A61403"/>
    <w:rsid w:val="00A61B52"/>
    <w:rsid w:val="00A61B97"/>
    <w:rsid w:val="00A61D28"/>
    <w:rsid w:val="00A61E2E"/>
    <w:rsid w:val="00A61F92"/>
    <w:rsid w:val="00A620E1"/>
    <w:rsid w:val="00A62326"/>
    <w:rsid w:val="00A628C6"/>
    <w:rsid w:val="00A62E64"/>
    <w:rsid w:val="00A63EB3"/>
    <w:rsid w:val="00A64081"/>
    <w:rsid w:val="00A64799"/>
    <w:rsid w:val="00A64B0A"/>
    <w:rsid w:val="00A65081"/>
    <w:rsid w:val="00A65E45"/>
    <w:rsid w:val="00A66781"/>
    <w:rsid w:val="00A70417"/>
    <w:rsid w:val="00A705CA"/>
    <w:rsid w:val="00A71336"/>
    <w:rsid w:val="00A71375"/>
    <w:rsid w:val="00A71546"/>
    <w:rsid w:val="00A71654"/>
    <w:rsid w:val="00A717CB"/>
    <w:rsid w:val="00A720AB"/>
    <w:rsid w:val="00A72FFF"/>
    <w:rsid w:val="00A730E2"/>
    <w:rsid w:val="00A73334"/>
    <w:rsid w:val="00A73B15"/>
    <w:rsid w:val="00A74086"/>
    <w:rsid w:val="00A7453C"/>
    <w:rsid w:val="00A74715"/>
    <w:rsid w:val="00A7578E"/>
    <w:rsid w:val="00A75A84"/>
    <w:rsid w:val="00A76AF4"/>
    <w:rsid w:val="00A77499"/>
    <w:rsid w:val="00A774EB"/>
    <w:rsid w:val="00A774F5"/>
    <w:rsid w:val="00A777EF"/>
    <w:rsid w:val="00A777FC"/>
    <w:rsid w:val="00A77912"/>
    <w:rsid w:val="00A80C38"/>
    <w:rsid w:val="00A80D6B"/>
    <w:rsid w:val="00A81111"/>
    <w:rsid w:val="00A81152"/>
    <w:rsid w:val="00A814D2"/>
    <w:rsid w:val="00A81AB5"/>
    <w:rsid w:val="00A81D34"/>
    <w:rsid w:val="00A82610"/>
    <w:rsid w:val="00A82D26"/>
    <w:rsid w:val="00A83124"/>
    <w:rsid w:val="00A83458"/>
    <w:rsid w:val="00A83978"/>
    <w:rsid w:val="00A83B2B"/>
    <w:rsid w:val="00A83EC6"/>
    <w:rsid w:val="00A84274"/>
    <w:rsid w:val="00A846A2"/>
    <w:rsid w:val="00A84E3D"/>
    <w:rsid w:val="00A84F40"/>
    <w:rsid w:val="00A859E3"/>
    <w:rsid w:val="00A85AA9"/>
    <w:rsid w:val="00A85CD9"/>
    <w:rsid w:val="00A867F1"/>
    <w:rsid w:val="00A87559"/>
    <w:rsid w:val="00A8762D"/>
    <w:rsid w:val="00A877F6"/>
    <w:rsid w:val="00A905E5"/>
    <w:rsid w:val="00A90799"/>
    <w:rsid w:val="00A90F91"/>
    <w:rsid w:val="00A912E2"/>
    <w:rsid w:val="00A9188F"/>
    <w:rsid w:val="00A919B1"/>
    <w:rsid w:val="00A91A05"/>
    <w:rsid w:val="00A91BE3"/>
    <w:rsid w:val="00A91C29"/>
    <w:rsid w:val="00A91D21"/>
    <w:rsid w:val="00A931F6"/>
    <w:rsid w:val="00A93B94"/>
    <w:rsid w:val="00A93D24"/>
    <w:rsid w:val="00A93DC7"/>
    <w:rsid w:val="00A93ED8"/>
    <w:rsid w:val="00A9439A"/>
    <w:rsid w:val="00A949CE"/>
    <w:rsid w:val="00A94F3D"/>
    <w:rsid w:val="00A950E4"/>
    <w:rsid w:val="00A953C5"/>
    <w:rsid w:val="00A95D8F"/>
    <w:rsid w:val="00A9612E"/>
    <w:rsid w:val="00A96437"/>
    <w:rsid w:val="00A96E2F"/>
    <w:rsid w:val="00A971AF"/>
    <w:rsid w:val="00A97611"/>
    <w:rsid w:val="00A97C49"/>
    <w:rsid w:val="00A97CCA"/>
    <w:rsid w:val="00AA0060"/>
    <w:rsid w:val="00AA0106"/>
    <w:rsid w:val="00AA0332"/>
    <w:rsid w:val="00AA0866"/>
    <w:rsid w:val="00AA0C81"/>
    <w:rsid w:val="00AA0D3A"/>
    <w:rsid w:val="00AA1417"/>
    <w:rsid w:val="00AA1F39"/>
    <w:rsid w:val="00AA23BA"/>
    <w:rsid w:val="00AA29FF"/>
    <w:rsid w:val="00AA2BDF"/>
    <w:rsid w:val="00AA2C85"/>
    <w:rsid w:val="00AA30D0"/>
    <w:rsid w:val="00AA3146"/>
    <w:rsid w:val="00AA38C1"/>
    <w:rsid w:val="00AA4BD3"/>
    <w:rsid w:val="00AA4C9D"/>
    <w:rsid w:val="00AA4F53"/>
    <w:rsid w:val="00AA5CAB"/>
    <w:rsid w:val="00AA5DD9"/>
    <w:rsid w:val="00AA668C"/>
    <w:rsid w:val="00AA66A5"/>
    <w:rsid w:val="00AA67F2"/>
    <w:rsid w:val="00AA6C61"/>
    <w:rsid w:val="00AA6DB8"/>
    <w:rsid w:val="00AA6E52"/>
    <w:rsid w:val="00AA758D"/>
    <w:rsid w:val="00AA7976"/>
    <w:rsid w:val="00AA7CB6"/>
    <w:rsid w:val="00AB0579"/>
    <w:rsid w:val="00AB0692"/>
    <w:rsid w:val="00AB0921"/>
    <w:rsid w:val="00AB0B07"/>
    <w:rsid w:val="00AB0E9F"/>
    <w:rsid w:val="00AB19F2"/>
    <w:rsid w:val="00AB1DAF"/>
    <w:rsid w:val="00AB209C"/>
    <w:rsid w:val="00AB23C5"/>
    <w:rsid w:val="00AB2F3B"/>
    <w:rsid w:val="00AB3165"/>
    <w:rsid w:val="00AB3B02"/>
    <w:rsid w:val="00AB41F2"/>
    <w:rsid w:val="00AB5255"/>
    <w:rsid w:val="00AB5489"/>
    <w:rsid w:val="00AB565C"/>
    <w:rsid w:val="00AB57F4"/>
    <w:rsid w:val="00AB59AB"/>
    <w:rsid w:val="00AB61C0"/>
    <w:rsid w:val="00AB63DF"/>
    <w:rsid w:val="00AB6D0F"/>
    <w:rsid w:val="00AB6D99"/>
    <w:rsid w:val="00AB7018"/>
    <w:rsid w:val="00AB776D"/>
    <w:rsid w:val="00AB7866"/>
    <w:rsid w:val="00AB7911"/>
    <w:rsid w:val="00AC0C7C"/>
    <w:rsid w:val="00AC0E59"/>
    <w:rsid w:val="00AC0F3F"/>
    <w:rsid w:val="00AC1AC7"/>
    <w:rsid w:val="00AC2131"/>
    <w:rsid w:val="00AC3CE6"/>
    <w:rsid w:val="00AC3E65"/>
    <w:rsid w:val="00AC431F"/>
    <w:rsid w:val="00AC463C"/>
    <w:rsid w:val="00AC4A7F"/>
    <w:rsid w:val="00AC58D7"/>
    <w:rsid w:val="00AC58E0"/>
    <w:rsid w:val="00AC5A85"/>
    <w:rsid w:val="00AC5C2E"/>
    <w:rsid w:val="00AC5FBC"/>
    <w:rsid w:val="00AC6453"/>
    <w:rsid w:val="00AC657E"/>
    <w:rsid w:val="00AC6A7E"/>
    <w:rsid w:val="00AC6A95"/>
    <w:rsid w:val="00AC704B"/>
    <w:rsid w:val="00AC715B"/>
    <w:rsid w:val="00AC76C4"/>
    <w:rsid w:val="00AC7A09"/>
    <w:rsid w:val="00AC7CBE"/>
    <w:rsid w:val="00AD027C"/>
    <w:rsid w:val="00AD07BB"/>
    <w:rsid w:val="00AD0B92"/>
    <w:rsid w:val="00AD173D"/>
    <w:rsid w:val="00AD1922"/>
    <w:rsid w:val="00AD1EC0"/>
    <w:rsid w:val="00AD2483"/>
    <w:rsid w:val="00AD25B0"/>
    <w:rsid w:val="00AD26B0"/>
    <w:rsid w:val="00AD2722"/>
    <w:rsid w:val="00AD2787"/>
    <w:rsid w:val="00AD28B8"/>
    <w:rsid w:val="00AD313D"/>
    <w:rsid w:val="00AD321C"/>
    <w:rsid w:val="00AD343E"/>
    <w:rsid w:val="00AD3614"/>
    <w:rsid w:val="00AD3BDF"/>
    <w:rsid w:val="00AD3F75"/>
    <w:rsid w:val="00AD40A9"/>
    <w:rsid w:val="00AD4187"/>
    <w:rsid w:val="00AD491E"/>
    <w:rsid w:val="00AD526B"/>
    <w:rsid w:val="00AD52A1"/>
    <w:rsid w:val="00AD5542"/>
    <w:rsid w:val="00AD5996"/>
    <w:rsid w:val="00AD5A4F"/>
    <w:rsid w:val="00AD5BF6"/>
    <w:rsid w:val="00AD624C"/>
    <w:rsid w:val="00AD68D6"/>
    <w:rsid w:val="00AD69E8"/>
    <w:rsid w:val="00AD6A4F"/>
    <w:rsid w:val="00AD6E2D"/>
    <w:rsid w:val="00AD70F4"/>
    <w:rsid w:val="00AD75EB"/>
    <w:rsid w:val="00AD77DB"/>
    <w:rsid w:val="00AD78BB"/>
    <w:rsid w:val="00AD79C8"/>
    <w:rsid w:val="00AD7D00"/>
    <w:rsid w:val="00AD7EBE"/>
    <w:rsid w:val="00AE0184"/>
    <w:rsid w:val="00AE04C5"/>
    <w:rsid w:val="00AE273F"/>
    <w:rsid w:val="00AE2E96"/>
    <w:rsid w:val="00AE30F3"/>
    <w:rsid w:val="00AE341C"/>
    <w:rsid w:val="00AE388C"/>
    <w:rsid w:val="00AE3BDB"/>
    <w:rsid w:val="00AE3C2F"/>
    <w:rsid w:val="00AE5255"/>
    <w:rsid w:val="00AE5CDE"/>
    <w:rsid w:val="00AE6E3B"/>
    <w:rsid w:val="00AE6EB3"/>
    <w:rsid w:val="00AE7901"/>
    <w:rsid w:val="00AE7909"/>
    <w:rsid w:val="00AE7A8F"/>
    <w:rsid w:val="00AF06D0"/>
    <w:rsid w:val="00AF0D92"/>
    <w:rsid w:val="00AF144B"/>
    <w:rsid w:val="00AF165B"/>
    <w:rsid w:val="00AF20BB"/>
    <w:rsid w:val="00AF262F"/>
    <w:rsid w:val="00AF27BE"/>
    <w:rsid w:val="00AF334C"/>
    <w:rsid w:val="00AF3607"/>
    <w:rsid w:val="00AF3934"/>
    <w:rsid w:val="00AF3FDE"/>
    <w:rsid w:val="00AF43E8"/>
    <w:rsid w:val="00AF459E"/>
    <w:rsid w:val="00AF45C6"/>
    <w:rsid w:val="00AF483B"/>
    <w:rsid w:val="00AF4C89"/>
    <w:rsid w:val="00AF5644"/>
    <w:rsid w:val="00AF58FA"/>
    <w:rsid w:val="00AF59B7"/>
    <w:rsid w:val="00AF5AA2"/>
    <w:rsid w:val="00AF5CA7"/>
    <w:rsid w:val="00AF6A52"/>
    <w:rsid w:val="00AF7718"/>
    <w:rsid w:val="00AF7849"/>
    <w:rsid w:val="00B004F7"/>
    <w:rsid w:val="00B005D9"/>
    <w:rsid w:val="00B00DB1"/>
    <w:rsid w:val="00B01562"/>
    <w:rsid w:val="00B01BA1"/>
    <w:rsid w:val="00B01D5E"/>
    <w:rsid w:val="00B02AE8"/>
    <w:rsid w:val="00B02B8E"/>
    <w:rsid w:val="00B02CE1"/>
    <w:rsid w:val="00B03186"/>
    <w:rsid w:val="00B0328D"/>
    <w:rsid w:val="00B0371D"/>
    <w:rsid w:val="00B04604"/>
    <w:rsid w:val="00B04AD2"/>
    <w:rsid w:val="00B05489"/>
    <w:rsid w:val="00B054D1"/>
    <w:rsid w:val="00B05693"/>
    <w:rsid w:val="00B05AD9"/>
    <w:rsid w:val="00B05CCE"/>
    <w:rsid w:val="00B05FCA"/>
    <w:rsid w:val="00B068DD"/>
    <w:rsid w:val="00B06F4E"/>
    <w:rsid w:val="00B071A3"/>
    <w:rsid w:val="00B07F46"/>
    <w:rsid w:val="00B106C5"/>
    <w:rsid w:val="00B1074F"/>
    <w:rsid w:val="00B10E8E"/>
    <w:rsid w:val="00B10FC1"/>
    <w:rsid w:val="00B11859"/>
    <w:rsid w:val="00B118F1"/>
    <w:rsid w:val="00B11956"/>
    <w:rsid w:val="00B11A9E"/>
    <w:rsid w:val="00B11C13"/>
    <w:rsid w:val="00B120A6"/>
    <w:rsid w:val="00B122DC"/>
    <w:rsid w:val="00B12592"/>
    <w:rsid w:val="00B12A5F"/>
    <w:rsid w:val="00B12D95"/>
    <w:rsid w:val="00B13298"/>
    <w:rsid w:val="00B1344E"/>
    <w:rsid w:val="00B134C9"/>
    <w:rsid w:val="00B13733"/>
    <w:rsid w:val="00B13A68"/>
    <w:rsid w:val="00B14061"/>
    <w:rsid w:val="00B1407F"/>
    <w:rsid w:val="00B14338"/>
    <w:rsid w:val="00B148C8"/>
    <w:rsid w:val="00B14B13"/>
    <w:rsid w:val="00B1663D"/>
    <w:rsid w:val="00B1679D"/>
    <w:rsid w:val="00B16AA4"/>
    <w:rsid w:val="00B16AC2"/>
    <w:rsid w:val="00B173C4"/>
    <w:rsid w:val="00B177F3"/>
    <w:rsid w:val="00B206E7"/>
    <w:rsid w:val="00B20B06"/>
    <w:rsid w:val="00B20FEB"/>
    <w:rsid w:val="00B21351"/>
    <w:rsid w:val="00B21517"/>
    <w:rsid w:val="00B2281D"/>
    <w:rsid w:val="00B22871"/>
    <w:rsid w:val="00B22C4E"/>
    <w:rsid w:val="00B23802"/>
    <w:rsid w:val="00B23AB8"/>
    <w:rsid w:val="00B246E2"/>
    <w:rsid w:val="00B24CC8"/>
    <w:rsid w:val="00B24D64"/>
    <w:rsid w:val="00B259D8"/>
    <w:rsid w:val="00B25CEC"/>
    <w:rsid w:val="00B26B92"/>
    <w:rsid w:val="00B26D44"/>
    <w:rsid w:val="00B272D2"/>
    <w:rsid w:val="00B3013E"/>
    <w:rsid w:val="00B311FD"/>
    <w:rsid w:val="00B31A55"/>
    <w:rsid w:val="00B31BC1"/>
    <w:rsid w:val="00B329E8"/>
    <w:rsid w:val="00B32C50"/>
    <w:rsid w:val="00B3309B"/>
    <w:rsid w:val="00B33628"/>
    <w:rsid w:val="00B3376C"/>
    <w:rsid w:val="00B33964"/>
    <w:rsid w:val="00B33D9D"/>
    <w:rsid w:val="00B34771"/>
    <w:rsid w:val="00B34894"/>
    <w:rsid w:val="00B34C37"/>
    <w:rsid w:val="00B34ED8"/>
    <w:rsid w:val="00B3549E"/>
    <w:rsid w:val="00B3586A"/>
    <w:rsid w:val="00B358BF"/>
    <w:rsid w:val="00B35B28"/>
    <w:rsid w:val="00B3686C"/>
    <w:rsid w:val="00B36B13"/>
    <w:rsid w:val="00B36DC0"/>
    <w:rsid w:val="00B37384"/>
    <w:rsid w:val="00B376E0"/>
    <w:rsid w:val="00B40024"/>
    <w:rsid w:val="00B40740"/>
    <w:rsid w:val="00B41664"/>
    <w:rsid w:val="00B41776"/>
    <w:rsid w:val="00B418BF"/>
    <w:rsid w:val="00B41C20"/>
    <w:rsid w:val="00B41CAE"/>
    <w:rsid w:val="00B421B7"/>
    <w:rsid w:val="00B4238C"/>
    <w:rsid w:val="00B427AB"/>
    <w:rsid w:val="00B4289B"/>
    <w:rsid w:val="00B42A2D"/>
    <w:rsid w:val="00B42FD0"/>
    <w:rsid w:val="00B430CB"/>
    <w:rsid w:val="00B4374B"/>
    <w:rsid w:val="00B437AC"/>
    <w:rsid w:val="00B43A0F"/>
    <w:rsid w:val="00B43C2B"/>
    <w:rsid w:val="00B43D0D"/>
    <w:rsid w:val="00B43F70"/>
    <w:rsid w:val="00B440DD"/>
    <w:rsid w:val="00B441BF"/>
    <w:rsid w:val="00B44B57"/>
    <w:rsid w:val="00B4537C"/>
    <w:rsid w:val="00B45803"/>
    <w:rsid w:val="00B45A3F"/>
    <w:rsid w:val="00B45F03"/>
    <w:rsid w:val="00B45F10"/>
    <w:rsid w:val="00B465F2"/>
    <w:rsid w:val="00B46F35"/>
    <w:rsid w:val="00B4743B"/>
    <w:rsid w:val="00B4754C"/>
    <w:rsid w:val="00B47CFB"/>
    <w:rsid w:val="00B501A7"/>
    <w:rsid w:val="00B5046F"/>
    <w:rsid w:val="00B506E6"/>
    <w:rsid w:val="00B50808"/>
    <w:rsid w:val="00B50CC0"/>
    <w:rsid w:val="00B510ED"/>
    <w:rsid w:val="00B51523"/>
    <w:rsid w:val="00B516F8"/>
    <w:rsid w:val="00B51A2A"/>
    <w:rsid w:val="00B525E6"/>
    <w:rsid w:val="00B528B4"/>
    <w:rsid w:val="00B53F7C"/>
    <w:rsid w:val="00B5410C"/>
    <w:rsid w:val="00B54E0F"/>
    <w:rsid w:val="00B5502A"/>
    <w:rsid w:val="00B55BF3"/>
    <w:rsid w:val="00B563A1"/>
    <w:rsid w:val="00B5690B"/>
    <w:rsid w:val="00B5696D"/>
    <w:rsid w:val="00B56E81"/>
    <w:rsid w:val="00B56F12"/>
    <w:rsid w:val="00B57190"/>
    <w:rsid w:val="00B579DC"/>
    <w:rsid w:val="00B600D5"/>
    <w:rsid w:val="00B61367"/>
    <w:rsid w:val="00B61964"/>
    <w:rsid w:val="00B61A68"/>
    <w:rsid w:val="00B61CFF"/>
    <w:rsid w:val="00B62060"/>
    <w:rsid w:val="00B62935"/>
    <w:rsid w:val="00B63418"/>
    <w:rsid w:val="00B639B4"/>
    <w:rsid w:val="00B63A96"/>
    <w:rsid w:val="00B63F8F"/>
    <w:rsid w:val="00B644AB"/>
    <w:rsid w:val="00B64D44"/>
    <w:rsid w:val="00B64E93"/>
    <w:rsid w:val="00B654C5"/>
    <w:rsid w:val="00B657E1"/>
    <w:rsid w:val="00B663CD"/>
    <w:rsid w:val="00B66E80"/>
    <w:rsid w:val="00B6739D"/>
    <w:rsid w:val="00B674A0"/>
    <w:rsid w:val="00B67C4B"/>
    <w:rsid w:val="00B67D88"/>
    <w:rsid w:val="00B700D4"/>
    <w:rsid w:val="00B70154"/>
    <w:rsid w:val="00B70F6F"/>
    <w:rsid w:val="00B71759"/>
    <w:rsid w:val="00B71AC5"/>
    <w:rsid w:val="00B7248F"/>
    <w:rsid w:val="00B73440"/>
    <w:rsid w:val="00B73739"/>
    <w:rsid w:val="00B737CA"/>
    <w:rsid w:val="00B73865"/>
    <w:rsid w:val="00B7452E"/>
    <w:rsid w:val="00B7491D"/>
    <w:rsid w:val="00B7494D"/>
    <w:rsid w:val="00B74EFC"/>
    <w:rsid w:val="00B75126"/>
    <w:rsid w:val="00B75976"/>
    <w:rsid w:val="00B760BC"/>
    <w:rsid w:val="00B7684B"/>
    <w:rsid w:val="00B7760C"/>
    <w:rsid w:val="00B77ED9"/>
    <w:rsid w:val="00B80168"/>
    <w:rsid w:val="00B80294"/>
    <w:rsid w:val="00B8154A"/>
    <w:rsid w:val="00B81606"/>
    <w:rsid w:val="00B81C43"/>
    <w:rsid w:val="00B81E6A"/>
    <w:rsid w:val="00B81F1F"/>
    <w:rsid w:val="00B820F8"/>
    <w:rsid w:val="00B8271B"/>
    <w:rsid w:val="00B8273B"/>
    <w:rsid w:val="00B829B3"/>
    <w:rsid w:val="00B82BB6"/>
    <w:rsid w:val="00B84279"/>
    <w:rsid w:val="00B8507B"/>
    <w:rsid w:val="00B85974"/>
    <w:rsid w:val="00B85A2E"/>
    <w:rsid w:val="00B85AC4"/>
    <w:rsid w:val="00B85C12"/>
    <w:rsid w:val="00B85C69"/>
    <w:rsid w:val="00B86B4F"/>
    <w:rsid w:val="00B86B98"/>
    <w:rsid w:val="00B86F40"/>
    <w:rsid w:val="00B8759E"/>
    <w:rsid w:val="00B87610"/>
    <w:rsid w:val="00B87A2D"/>
    <w:rsid w:val="00B904D1"/>
    <w:rsid w:val="00B90E78"/>
    <w:rsid w:val="00B90E96"/>
    <w:rsid w:val="00B9108E"/>
    <w:rsid w:val="00B911E2"/>
    <w:rsid w:val="00B91340"/>
    <w:rsid w:val="00B9143F"/>
    <w:rsid w:val="00B91AC4"/>
    <w:rsid w:val="00B92C9D"/>
    <w:rsid w:val="00B92D3B"/>
    <w:rsid w:val="00B93801"/>
    <w:rsid w:val="00B94410"/>
    <w:rsid w:val="00B94C75"/>
    <w:rsid w:val="00B950F4"/>
    <w:rsid w:val="00B9594D"/>
    <w:rsid w:val="00B959B1"/>
    <w:rsid w:val="00B95BD5"/>
    <w:rsid w:val="00B95DB0"/>
    <w:rsid w:val="00B961B6"/>
    <w:rsid w:val="00B967D2"/>
    <w:rsid w:val="00B975C8"/>
    <w:rsid w:val="00B975EE"/>
    <w:rsid w:val="00B9794B"/>
    <w:rsid w:val="00B97CC0"/>
    <w:rsid w:val="00B97F52"/>
    <w:rsid w:val="00BA049B"/>
    <w:rsid w:val="00BA04A5"/>
    <w:rsid w:val="00BA0532"/>
    <w:rsid w:val="00BA0612"/>
    <w:rsid w:val="00BA07D9"/>
    <w:rsid w:val="00BA083C"/>
    <w:rsid w:val="00BA0B72"/>
    <w:rsid w:val="00BA1079"/>
    <w:rsid w:val="00BA1485"/>
    <w:rsid w:val="00BA1710"/>
    <w:rsid w:val="00BA2204"/>
    <w:rsid w:val="00BA2E52"/>
    <w:rsid w:val="00BA3199"/>
    <w:rsid w:val="00BA3AF9"/>
    <w:rsid w:val="00BA42D4"/>
    <w:rsid w:val="00BA48D8"/>
    <w:rsid w:val="00BA4E4D"/>
    <w:rsid w:val="00BA5061"/>
    <w:rsid w:val="00BA5B77"/>
    <w:rsid w:val="00BA5BD5"/>
    <w:rsid w:val="00BA6715"/>
    <w:rsid w:val="00BA6BAF"/>
    <w:rsid w:val="00BA72A7"/>
    <w:rsid w:val="00BA7557"/>
    <w:rsid w:val="00BA7ED5"/>
    <w:rsid w:val="00BB0B0A"/>
    <w:rsid w:val="00BB0F86"/>
    <w:rsid w:val="00BB114C"/>
    <w:rsid w:val="00BB16D2"/>
    <w:rsid w:val="00BB1F8E"/>
    <w:rsid w:val="00BB2268"/>
    <w:rsid w:val="00BB28B7"/>
    <w:rsid w:val="00BB28C8"/>
    <w:rsid w:val="00BB2ABB"/>
    <w:rsid w:val="00BB3633"/>
    <w:rsid w:val="00BB4572"/>
    <w:rsid w:val="00BB5A7F"/>
    <w:rsid w:val="00BB5CC6"/>
    <w:rsid w:val="00BB5DB0"/>
    <w:rsid w:val="00BB7141"/>
    <w:rsid w:val="00BB7587"/>
    <w:rsid w:val="00BB7696"/>
    <w:rsid w:val="00BB79B8"/>
    <w:rsid w:val="00BB7B70"/>
    <w:rsid w:val="00BC09D5"/>
    <w:rsid w:val="00BC0D83"/>
    <w:rsid w:val="00BC14AB"/>
    <w:rsid w:val="00BC2F78"/>
    <w:rsid w:val="00BC318C"/>
    <w:rsid w:val="00BC31A6"/>
    <w:rsid w:val="00BC3667"/>
    <w:rsid w:val="00BC3732"/>
    <w:rsid w:val="00BC3BAF"/>
    <w:rsid w:val="00BC3BB0"/>
    <w:rsid w:val="00BC3F54"/>
    <w:rsid w:val="00BC4FE5"/>
    <w:rsid w:val="00BC52D5"/>
    <w:rsid w:val="00BC66CD"/>
    <w:rsid w:val="00BC6E01"/>
    <w:rsid w:val="00BC746A"/>
    <w:rsid w:val="00BD004E"/>
    <w:rsid w:val="00BD006F"/>
    <w:rsid w:val="00BD029C"/>
    <w:rsid w:val="00BD02E1"/>
    <w:rsid w:val="00BD104B"/>
    <w:rsid w:val="00BD116D"/>
    <w:rsid w:val="00BD1679"/>
    <w:rsid w:val="00BD16C9"/>
    <w:rsid w:val="00BD1900"/>
    <w:rsid w:val="00BD1E24"/>
    <w:rsid w:val="00BD23C5"/>
    <w:rsid w:val="00BD268F"/>
    <w:rsid w:val="00BD2729"/>
    <w:rsid w:val="00BD28BD"/>
    <w:rsid w:val="00BD2C3A"/>
    <w:rsid w:val="00BD2E4E"/>
    <w:rsid w:val="00BD3E50"/>
    <w:rsid w:val="00BD4E9C"/>
    <w:rsid w:val="00BD5EBA"/>
    <w:rsid w:val="00BD67EC"/>
    <w:rsid w:val="00BD6A49"/>
    <w:rsid w:val="00BD7381"/>
    <w:rsid w:val="00BD74A2"/>
    <w:rsid w:val="00BD75C1"/>
    <w:rsid w:val="00BD76BD"/>
    <w:rsid w:val="00BD77A4"/>
    <w:rsid w:val="00BD78BC"/>
    <w:rsid w:val="00BE00AE"/>
    <w:rsid w:val="00BE032A"/>
    <w:rsid w:val="00BE0387"/>
    <w:rsid w:val="00BE0789"/>
    <w:rsid w:val="00BE0889"/>
    <w:rsid w:val="00BE09B2"/>
    <w:rsid w:val="00BE0A5F"/>
    <w:rsid w:val="00BE0A8B"/>
    <w:rsid w:val="00BE0DF4"/>
    <w:rsid w:val="00BE1B08"/>
    <w:rsid w:val="00BE1C6F"/>
    <w:rsid w:val="00BE1F76"/>
    <w:rsid w:val="00BE24C2"/>
    <w:rsid w:val="00BE2620"/>
    <w:rsid w:val="00BE2CA7"/>
    <w:rsid w:val="00BE3AC3"/>
    <w:rsid w:val="00BE3C65"/>
    <w:rsid w:val="00BE494A"/>
    <w:rsid w:val="00BE4B31"/>
    <w:rsid w:val="00BE4EC6"/>
    <w:rsid w:val="00BE599C"/>
    <w:rsid w:val="00BE621F"/>
    <w:rsid w:val="00BE6415"/>
    <w:rsid w:val="00BE6E65"/>
    <w:rsid w:val="00BE72D0"/>
    <w:rsid w:val="00BE78BA"/>
    <w:rsid w:val="00BF010E"/>
    <w:rsid w:val="00BF0523"/>
    <w:rsid w:val="00BF08FD"/>
    <w:rsid w:val="00BF095A"/>
    <w:rsid w:val="00BF1000"/>
    <w:rsid w:val="00BF168C"/>
    <w:rsid w:val="00BF1B14"/>
    <w:rsid w:val="00BF1EDD"/>
    <w:rsid w:val="00BF2A45"/>
    <w:rsid w:val="00BF3BEA"/>
    <w:rsid w:val="00BF4D94"/>
    <w:rsid w:val="00BF5027"/>
    <w:rsid w:val="00BF5C8B"/>
    <w:rsid w:val="00BF5E57"/>
    <w:rsid w:val="00BF6C09"/>
    <w:rsid w:val="00BF6CF2"/>
    <w:rsid w:val="00BF72BB"/>
    <w:rsid w:val="00BF7E2D"/>
    <w:rsid w:val="00C0086A"/>
    <w:rsid w:val="00C0162D"/>
    <w:rsid w:val="00C01FA8"/>
    <w:rsid w:val="00C01FCA"/>
    <w:rsid w:val="00C023AE"/>
    <w:rsid w:val="00C0258A"/>
    <w:rsid w:val="00C02A72"/>
    <w:rsid w:val="00C03699"/>
    <w:rsid w:val="00C041F3"/>
    <w:rsid w:val="00C0505A"/>
    <w:rsid w:val="00C05B6F"/>
    <w:rsid w:val="00C05C50"/>
    <w:rsid w:val="00C05FFA"/>
    <w:rsid w:val="00C0657D"/>
    <w:rsid w:val="00C0680E"/>
    <w:rsid w:val="00C070ED"/>
    <w:rsid w:val="00C07751"/>
    <w:rsid w:val="00C07772"/>
    <w:rsid w:val="00C07905"/>
    <w:rsid w:val="00C1007A"/>
    <w:rsid w:val="00C10693"/>
    <w:rsid w:val="00C1084C"/>
    <w:rsid w:val="00C1086A"/>
    <w:rsid w:val="00C11495"/>
    <w:rsid w:val="00C117D6"/>
    <w:rsid w:val="00C1182F"/>
    <w:rsid w:val="00C11DFE"/>
    <w:rsid w:val="00C11E64"/>
    <w:rsid w:val="00C12256"/>
    <w:rsid w:val="00C12593"/>
    <w:rsid w:val="00C12D3B"/>
    <w:rsid w:val="00C12F80"/>
    <w:rsid w:val="00C13043"/>
    <w:rsid w:val="00C14681"/>
    <w:rsid w:val="00C14B6E"/>
    <w:rsid w:val="00C1565E"/>
    <w:rsid w:val="00C15AD9"/>
    <w:rsid w:val="00C162AD"/>
    <w:rsid w:val="00C16453"/>
    <w:rsid w:val="00C1672F"/>
    <w:rsid w:val="00C16840"/>
    <w:rsid w:val="00C1696A"/>
    <w:rsid w:val="00C16DA0"/>
    <w:rsid w:val="00C17398"/>
    <w:rsid w:val="00C174A8"/>
    <w:rsid w:val="00C17C06"/>
    <w:rsid w:val="00C17E7D"/>
    <w:rsid w:val="00C20056"/>
    <w:rsid w:val="00C20130"/>
    <w:rsid w:val="00C201A5"/>
    <w:rsid w:val="00C210A4"/>
    <w:rsid w:val="00C21942"/>
    <w:rsid w:val="00C221FA"/>
    <w:rsid w:val="00C2255E"/>
    <w:rsid w:val="00C22773"/>
    <w:rsid w:val="00C234D0"/>
    <w:rsid w:val="00C2410D"/>
    <w:rsid w:val="00C2461E"/>
    <w:rsid w:val="00C250D7"/>
    <w:rsid w:val="00C257D7"/>
    <w:rsid w:val="00C25D19"/>
    <w:rsid w:val="00C26349"/>
    <w:rsid w:val="00C26993"/>
    <w:rsid w:val="00C26F3A"/>
    <w:rsid w:val="00C27849"/>
    <w:rsid w:val="00C30186"/>
    <w:rsid w:val="00C31A3E"/>
    <w:rsid w:val="00C31E1F"/>
    <w:rsid w:val="00C31F09"/>
    <w:rsid w:val="00C31F99"/>
    <w:rsid w:val="00C327AF"/>
    <w:rsid w:val="00C32D42"/>
    <w:rsid w:val="00C33607"/>
    <w:rsid w:val="00C33728"/>
    <w:rsid w:val="00C33B49"/>
    <w:rsid w:val="00C34664"/>
    <w:rsid w:val="00C35200"/>
    <w:rsid w:val="00C35B2D"/>
    <w:rsid w:val="00C35BA9"/>
    <w:rsid w:val="00C35BE4"/>
    <w:rsid w:val="00C35D53"/>
    <w:rsid w:val="00C363D1"/>
    <w:rsid w:val="00C369F2"/>
    <w:rsid w:val="00C36F3A"/>
    <w:rsid w:val="00C37637"/>
    <w:rsid w:val="00C37CC2"/>
    <w:rsid w:val="00C37F01"/>
    <w:rsid w:val="00C40486"/>
    <w:rsid w:val="00C409D6"/>
    <w:rsid w:val="00C415D3"/>
    <w:rsid w:val="00C42376"/>
    <w:rsid w:val="00C423A2"/>
    <w:rsid w:val="00C4344D"/>
    <w:rsid w:val="00C43AF7"/>
    <w:rsid w:val="00C43CD9"/>
    <w:rsid w:val="00C44307"/>
    <w:rsid w:val="00C44516"/>
    <w:rsid w:val="00C44AF1"/>
    <w:rsid w:val="00C44DE8"/>
    <w:rsid w:val="00C45183"/>
    <w:rsid w:val="00C454B7"/>
    <w:rsid w:val="00C455A6"/>
    <w:rsid w:val="00C45695"/>
    <w:rsid w:val="00C463E4"/>
    <w:rsid w:val="00C464F5"/>
    <w:rsid w:val="00C46883"/>
    <w:rsid w:val="00C46C1F"/>
    <w:rsid w:val="00C47531"/>
    <w:rsid w:val="00C4756C"/>
    <w:rsid w:val="00C4760A"/>
    <w:rsid w:val="00C4761F"/>
    <w:rsid w:val="00C47B82"/>
    <w:rsid w:val="00C5044B"/>
    <w:rsid w:val="00C505D4"/>
    <w:rsid w:val="00C50627"/>
    <w:rsid w:val="00C50631"/>
    <w:rsid w:val="00C50DED"/>
    <w:rsid w:val="00C519DE"/>
    <w:rsid w:val="00C51A22"/>
    <w:rsid w:val="00C52168"/>
    <w:rsid w:val="00C52E75"/>
    <w:rsid w:val="00C530C7"/>
    <w:rsid w:val="00C544B0"/>
    <w:rsid w:val="00C54C2A"/>
    <w:rsid w:val="00C54E9F"/>
    <w:rsid w:val="00C55258"/>
    <w:rsid w:val="00C552D1"/>
    <w:rsid w:val="00C553EE"/>
    <w:rsid w:val="00C565DB"/>
    <w:rsid w:val="00C568A8"/>
    <w:rsid w:val="00C56C9C"/>
    <w:rsid w:val="00C56F4A"/>
    <w:rsid w:val="00C57647"/>
    <w:rsid w:val="00C578BB"/>
    <w:rsid w:val="00C57ABC"/>
    <w:rsid w:val="00C60191"/>
    <w:rsid w:val="00C60C48"/>
    <w:rsid w:val="00C610DF"/>
    <w:rsid w:val="00C6199C"/>
    <w:rsid w:val="00C61BD7"/>
    <w:rsid w:val="00C61BEF"/>
    <w:rsid w:val="00C61DD7"/>
    <w:rsid w:val="00C61FD0"/>
    <w:rsid w:val="00C62348"/>
    <w:rsid w:val="00C628AC"/>
    <w:rsid w:val="00C628C9"/>
    <w:rsid w:val="00C629DC"/>
    <w:rsid w:val="00C633E4"/>
    <w:rsid w:val="00C63E51"/>
    <w:rsid w:val="00C6574B"/>
    <w:rsid w:val="00C65779"/>
    <w:rsid w:val="00C65A64"/>
    <w:rsid w:val="00C65AFF"/>
    <w:rsid w:val="00C65B0A"/>
    <w:rsid w:val="00C66558"/>
    <w:rsid w:val="00C66B81"/>
    <w:rsid w:val="00C66D67"/>
    <w:rsid w:val="00C67249"/>
    <w:rsid w:val="00C6731D"/>
    <w:rsid w:val="00C703CF"/>
    <w:rsid w:val="00C70451"/>
    <w:rsid w:val="00C70C6D"/>
    <w:rsid w:val="00C70EFF"/>
    <w:rsid w:val="00C71225"/>
    <w:rsid w:val="00C71980"/>
    <w:rsid w:val="00C71D3D"/>
    <w:rsid w:val="00C71E5D"/>
    <w:rsid w:val="00C7220F"/>
    <w:rsid w:val="00C7292F"/>
    <w:rsid w:val="00C72AC1"/>
    <w:rsid w:val="00C73CCA"/>
    <w:rsid w:val="00C744CB"/>
    <w:rsid w:val="00C74D4A"/>
    <w:rsid w:val="00C74DE2"/>
    <w:rsid w:val="00C74E2B"/>
    <w:rsid w:val="00C74EED"/>
    <w:rsid w:val="00C751A9"/>
    <w:rsid w:val="00C75826"/>
    <w:rsid w:val="00C75959"/>
    <w:rsid w:val="00C76870"/>
    <w:rsid w:val="00C769C8"/>
    <w:rsid w:val="00C76ECA"/>
    <w:rsid w:val="00C76F5E"/>
    <w:rsid w:val="00C773D3"/>
    <w:rsid w:val="00C775AC"/>
    <w:rsid w:val="00C77AE2"/>
    <w:rsid w:val="00C77DA7"/>
    <w:rsid w:val="00C805DD"/>
    <w:rsid w:val="00C80636"/>
    <w:rsid w:val="00C8094C"/>
    <w:rsid w:val="00C809E6"/>
    <w:rsid w:val="00C80E96"/>
    <w:rsid w:val="00C8158B"/>
    <w:rsid w:val="00C81A11"/>
    <w:rsid w:val="00C81A63"/>
    <w:rsid w:val="00C81C5F"/>
    <w:rsid w:val="00C82C46"/>
    <w:rsid w:val="00C8311B"/>
    <w:rsid w:val="00C833A8"/>
    <w:rsid w:val="00C83C0A"/>
    <w:rsid w:val="00C8424D"/>
    <w:rsid w:val="00C84282"/>
    <w:rsid w:val="00C84443"/>
    <w:rsid w:val="00C845AE"/>
    <w:rsid w:val="00C855E2"/>
    <w:rsid w:val="00C858CB"/>
    <w:rsid w:val="00C858E0"/>
    <w:rsid w:val="00C85A15"/>
    <w:rsid w:val="00C85EB4"/>
    <w:rsid w:val="00C860A6"/>
    <w:rsid w:val="00C8668E"/>
    <w:rsid w:val="00C868B9"/>
    <w:rsid w:val="00C868FD"/>
    <w:rsid w:val="00C86FAE"/>
    <w:rsid w:val="00C87AD4"/>
    <w:rsid w:val="00C9005F"/>
    <w:rsid w:val="00C90A53"/>
    <w:rsid w:val="00C90A8D"/>
    <w:rsid w:val="00C90E89"/>
    <w:rsid w:val="00C91241"/>
    <w:rsid w:val="00C92106"/>
    <w:rsid w:val="00C92877"/>
    <w:rsid w:val="00C92C18"/>
    <w:rsid w:val="00C92EA9"/>
    <w:rsid w:val="00C93012"/>
    <w:rsid w:val="00C93BEB"/>
    <w:rsid w:val="00C943C6"/>
    <w:rsid w:val="00C9444D"/>
    <w:rsid w:val="00C9459C"/>
    <w:rsid w:val="00C949FF"/>
    <w:rsid w:val="00C94B44"/>
    <w:rsid w:val="00C9530D"/>
    <w:rsid w:val="00C9544E"/>
    <w:rsid w:val="00C958BA"/>
    <w:rsid w:val="00C95CB1"/>
    <w:rsid w:val="00C9658E"/>
    <w:rsid w:val="00C966F0"/>
    <w:rsid w:val="00C96AF8"/>
    <w:rsid w:val="00C97036"/>
    <w:rsid w:val="00C97113"/>
    <w:rsid w:val="00C97456"/>
    <w:rsid w:val="00C97457"/>
    <w:rsid w:val="00C975F1"/>
    <w:rsid w:val="00C97ADE"/>
    <w:rsid w:val="00CA017B"/>
    <w:rsid w:val="00CA0590"/>
    <w:rsid w:val="00CA09D8"/>
    <w:rsid w:val="00CA0AC3"/>
    <w:rsid w:val="00CA13F2"/>
    <w:rsid w:val="00CA14FB"/>
    <w:rsid w:val="00CA18B5"/>
    <w:rsid w:val="00CA1BB3"/>
    <w:rsid w:val="00CA2556"/>
    <w:rsid w:val="00CA2868"/>
    <w:rsid w:val="00CA2933"/>
    <w:rsid w:val="00CA29DA"/>
    <w:rsid w:val="00CA29E0"/>
    <w:rsid w:val="00CA2B9F"/>
    <w:rsid w:val="00CA2F23"/>
    <w:rsid w:val="00CA318A"/>
    <w:rsid w:val="00CA3241"/>
    <w:rsid w:val="00CA3604"/>
    <w:rsid w:val="00CA37F0"/>
    <w:rsid w:val="00CA3FED"/>
    <w:rsid w:val="00CA4296"/>
    <w:rsid w:val="00CA469C"/>
    <w:rsid w:val="00CA484C"/>
    <w:rsid w:val="00CA4BAB"/>
    <w:rsid w:val="00CA4BDA"/>
    <w:rsid w:val="00CA4FE4"/>
    <w:rsid w:val="00CA5AAA"/>
    <w:rsid w:val="00CA6376"/>
    <w:rsid w:val="00CA6449"/>
    <w:rsid w:val="00CA6585"/>
    <w:rsid w:val="00CA6ECA"/>
    <w:rsid w:val="00CA7B03"/>
    <w:rsid w:val="00CB0588"/>
    <w:rsid w:val="00CB06C0"/>
    <w:rsid w:val="00CB0D08"/>
    <w:rsid w:val="00CB0DED"/>
    <w:rsid w:val="00CB13A2"/>
    <w:rsid w:val="00CB2762"/>
    <w:rsid w:val="00CB2B96"/>
    <w:rsid w:val="00CB2BF1"/>
    <w:rsid w:val="00CB42ED"/>
    <w:rsid w:val="00CB48BE"/>
    <w:rsid w:val="00CB5398"/>
    <w:rsid w:val="00CB6718"/>
    <w:rsid w:val="00CB6FB4"/>
    <w:rsid w:val="00CB7B7D"/>
    <w:rsid w:val="00CB7BF3"/>
    <w:rsid w:val="00CC0606"/>
    <w:rsid w:val="00CC07AB"/>
    <w:rsid w:val="00CC07E2"/>
    <w:rsid w:val="00CC27F2"/>
    <w:rsid w:val="00CC311D"/>
    <w:rsid w:val="00CC39B4"/>
    <w:rsid w:val="00CC3C17"/>
    <w:rsid w:val="00CC3EEB"/>
    <w:rsid w:val="00CC40C7"/>
    <w:rsid w:val="00CC41E8"/>
    <w:rsid w:val="00CC484F"/>
    <w:rsid w:val="00CC4DCB"/>
    <w:rsid w:val="00CC53B5"/>
    <w:rsid w:val="00CC664E"/>
    <w:rsid w:val="00CC691E"/>
    <w:rsid w:val="00CC6B1C"/>
    <w:rsid w:val="00CC78F7"/>
    <w:rsid w:val="00CC79C3"/>
    <w:rsid w:val="00CD00C2"/>
    <w:rsid w:val="00CD0529"/>
    <w:rsid w:val="00CD0548"/>
    <w:rsid w:val="00CD0CA5"/>
    <w:rsid w:val="00CD0DF3"/>
    <w:rsid w:val="00CD0FEE"/>
    <w:rsid w:val="00CD18FE"/>
    <w:rsid w:val="00CD192B"/>
    <w:rsid w:val="00CD263E"/>
    <w:rsid w:val="00CD291C"/>
    <w:rsid w:val="00CD2C51"/>
    <w:rsid w:val="00CD2E6B"/>
    <w:rsid w:val="00CD3542"/>
    <w:rsid w:val="00CD3817"/>
    <w:rsid w:val="00CD38F3"/>
    <w:rsid w:val="00CD3970"/>
    <w:rsid w:val="00CD39BF"/>
    <w:rsid w:val="00CD4369"/>
    <w:rsid w:val="00CD4834"/>
    <w:rsid w:val="00CD4ADC"/>
    <w:rsid w:val="00CD58B5"/>
    <w:rsid w:val="00CD69E6"/>
    <w:rsid w:val="00CD6ABA"/>
    <w:rsid w:val="00CD6B22"/>
    <w:rsid w:val="00CD6B49"/>
    <w:rsid w:val="00CD7261"/>
    <w:rsid w:val="00CD74FF"/>
    <w:rsid w:val="00CD78B4"/>
    <w:rsid w:val="00CD7F8E"/>
    <w:rsid w:val="00CE00BC"/>
    <w:rsid w:val="00CE0757"/>
    <w:rsid w:val="00CE0A89"/>
    <w:rsid w:val="00CE1978"/>
    <w:rsid w:val="00CE2797"/>
    <w:rsid w:val="00CE2D30"/>
    <w:rsid w:val="00CE376B"/>
    <w:rsid w:val="00CE38A7"/>
    <w:rsid w:val="00CE4334"/>
    <w:rsid w:val="00CE4A05"/>
    <w:rsid w:val="00CE5014"/>
    <w:rsid w:val="00CE506E"/>
    <w:rsid w:val="00CE5D4F"/>
    <w:rsid w:val="00CE619D"/>
    <w:rsid w:val="00CE667D"/>
    <w:rsid w:val="00CE6929"/>
    <w:rsid w:val="00CE6BB1"/>
    <w:rsid w:val="00CE6FF0"/>
    <w:rsid w:val="00CE7687"/>
    <w:rsid w:val="00CE7EDB"/>
    <w:rsid w:val="00CF0A91"/>
    <w:rsid w:val="00CF0D93"/>
    <w:rsid w:val="00CF16A3"/>
    <w:rsid w:val="00CF1996"/>
    <w:rsid w:val="00CF1B1A"/>
    <w:rsid w:val="00CF1B8F"/>
    <w:rsid w:val="00CF1D44"/>
    <w:rsid w:val="00CF21EF"/>
    <w:rsid w:val="00CF32F2"/>
    <w:rsid w:val="00CF34B2"/>
    <w:rsid w:val="00CF377E"/>
    <w:rsid w:val="00CF3804"/>
    <w:rsid w:val="00CF3BD4"/>
    <w:rsid w:val="00CF480A"/>
    <w:rsid w:val="00CF4D8D"/>
    <w:rsid w:val="00CF4E41"/>
    <w:rsid w:val="00CF59C3"/>
    <w:rsid w:val="00CF5D7D"/>
    <w:rsid w:val="00CF62F5"/>
    <w:rsid w:val="00CF6C95"/>
    <w:rsid w:val="00CF6DC9"/>
    <w:rsid w:val="00CF721F"/>
    <w:rsid w:val="00CF72BC"/>
    <w:rsid w:val="00CF7480"/>
    <w:rsid w:val="00CF774E"/>
    <w:rsid w:val="00CF77D1"/>
    <w:rsid w:val="00CF7830"/>
    <w:rsid w:val="00CF78DB"/>
    <w:rsid w:val="00CF7C7A"/>
    <w:rsid w:val="00D0032C"/>
    <w:rsid w:val="00D0042C"/>
    <w:rsid w:val="00D00A1B"/>
    <w:rsid w:val="00D00E64"/>
    <w:rsid w:val="00D012A0"/>
    <w:rsid w:val="00D013E7"/>
    <w:rsid w:val="00D0194D"/>
    <w:rsid w:val="00D01DB8"/>
    <w:rsid w:val="00D025BA"/>
    <w:rsid w:val="00D0288B"/>
    <w:rsid w:val="00D029A5"/>
    <w:rsid w:val="00D029DC"/>
    <w:rsid w:val="00D02C8A"/>
    <w:rsid w:val="00D02DFC"/>
    <w:rsid w:val="00D02E0E"/>
    <w:rsid w:val="00D02E9C"/>
    <w:rsid w:val="00D03E31"/>
    <w:rsid w:val="00D03F8F"/>
    <w:rsid w:val="00D043B2"/>
    <w:rsid w:val="00D04C1E"/>
    <w:rsid w:val="00D05C5A"/>
    <w:rsid w:val="00D05E7A"/>
    <w:rsid w:val="00D05F8E"/>
    <w:rsid w:val="00D06825"/>
    <w:rsid w:val="00D069A7"/>
    <w:rsid w:val="00D06D00"/>
    <w:rsid w:val="00D07859"/>
    <w:rsid w:val="00D0796C"/>
    <w:rsid w:val="00D07D26"/>
    <w:rsid w:val="00D10790"/>
    <w:rsid w:val="00D11173"/>
    <w:rsid w:val="00D11DC9"/>
    <w:rsid w:val="00D12188"/>
    <w:rsid w:val="00D121CA"/>
    <w:rsid w:val="00D12444"/>
    <w:rsid w:val="00D1249F"/>
    <w:rsid w:val="00D12556"/>
    <w:rsid w:val="00D12F45"/>
    <w:rsid w:val="00D12F49"/>
    <w:rsid w:val="00D1312A"/>
    <w:rsid w:val="00D141BC"/>
    <w:rsid w:val="00D142FA"/>
    <w:rsid w:val="00D14487"/>
    <w:rsid w:val="00D151A9"/>
    <w:rsid w:val="00D152A5"/>
    <w:rsid w:val="00D1594C"/>
    <w:rsid w:val="00D15C35"/>
    <w:rsid w:val="00D1640D"/>
    <w:rsid w:val="00D164FE"/>
    <w:rsid w:val="00D16938"/>
    <w:rsid w:val="00D17490"/>
    <w:rsid w:val="00D17937"/>
    <w:rsid w:val="00D17F5E"/>
    <w:rsid w:val="00D204F4"/>
    <w:rsid w:val="00D20515"/>
    <w:rsid w:val="00D20538"/>
    <w:rsid w:val="00D205EB"/>
    <w:rsid w:val="00D209E0"/>
    <w:rsid w:val="00D20E56"/>
    <w:rsid w:val="00D21335"/>
    <w:rsid w:val="00D2155A"/>
    <w:rsid w:val="00D2176E"/>
    <w:rsid w:val="00D21D0D"/>
    <w:rsid w:val="00D22D6B"/>
    <w:rsid w:val="00D23FC6"/>
    <w:rsid w:val="00D2403F"/>
    <w:rsid w:val="00D2425B"/>
    <w:rsid w:val="00D24AAC"/>
    <w:rsid w:val="00D2542E"/>
    <w:rsid w:val="00D25588"/>
    <w:rsid w:val="00D25DE9"/>
    <w:rsid w:val="00D25FA6"/>
    <w:rsid w:val="00D263B2"/>
    <w:rsid w:val="00D26413"/>
    <w:rsid w:val="00D266F8"/>
    <w:rsid w:val="00D26994"/>
    <w:rsid w:val="00D274AA"/>
    <w:rsid w:val="00D2751B"/>
    <w:rsid w:val="00D27718"/>
    <w:rsid w:val="00D2771B"/>
    <w:rsid w:val="00D2774F"/>
    <w:rsid w:val="00D27A65"/>
    <w:rsid w:val="00D27E1F"/>
    <w:rsid w:val="00D27E86"/>
    <w:rsid w:val="00D27FBF"/>
    <w:rsid w:val="00D31339"/>
    <w:rsid w:val="00D314AD"/>
    <w:rsid w:val="00D31EBE"/>
    <w:rsid w:val="00D3273F"/>
    <w:rsid w:val="00D33638"/>
    <w:rsid w:val="00D3369B"/>
    <w:rsid w:val="00D337EC"/>
    <w:rsid w:val="00D33F9A"/>
    <w:rsid w:val="00D342A4"/>
    <w:rsid w:val="00D342E2"/>
    <w:rsid w:val="00D34F08"/>
    <w:rsid w:val="00D351AE"/>
    <w:rsid w:val="00D35B57"/>
    <w:rsid w:val="00D36209"/>
    <w:rsid w:val="00D362C6"/>
    <w:rsid w:val="00D36606"/>
    <w:rsid w:val="00D366B3"/>
    <w:rsid w:val="00D37765"/>
    <w:rsid w:val="00D379DD"/>
    <w:rsid w:val="00D37D84"/>
    <w:rsid w:val="00D40030"/>
    <w:rsid w:val="00D40496"/>
    <w:rsid w:val="00D4148C"/>
    <w:rsid w:val="00D415D0"/>
    <w:rsid w:val="00D41CED"/>
    <w:rsid w:val="00D41D00"/>
    <w:rsid w:val="00D41FB9"/>
    <w:rsid w:val="00D421EC"/>
    <w:rsid w:val="00D428F0"/>
    <w:rsid w:val="00D42F0F"/>
    <w:rsid w:val="00D431F8"/>
    <w:rsid w:val="00D43EBB"/>
    <w:rsid w:val="00D440E7"/>
    <w:rsid w:val="00D4453B"/>
    <w:rsid w:val="00D449AC"/>
    <w:rsid w:val="00D45A10"/>
    <w:rsid w:val="00D45B06"/>
    <w:rsid w:val="00D460D1"/>
    <w:rsid w:val="00D46D14"/>
    <w:rsid w:val="00D473F9"/>
    <w:rsid w:val="00D47BF4"/>
    <w:rsid w:val="00D47D92"/>
    <w:rsid w:val="00D501E4"/>
    <w:rsid w:val="00D50ABF"/>
    <w:rsid w:val="00D50B25"/>
    <w:rsid w:val="00D51175"/>
    <w:rsid w:val="00D51514"/>
    <w:rsid w:val="00D51689"/>
    <w:rsid w:val="00D522F8"/>
    <w:rsid w:val="00D523BA"/>
    <w:rsid w:val="00D526B7"/>
    <w:rsid w:val="00D528B1"/>
    <w:rsid w:val="00D529C5"/>
    <w:rsid w:val="00D529D3"/>
    <w:rsid w:val="00D52C03"/>
    <w:rsid w:val="00D52C3C"/>
    <w:rsid w:val="00D52D38"/>
    <w:rsid w:val="00D52D50"/>
    <w:rsid w:val="00D53185"/>
    <w:rsid w:val="00D53618"/>
    <w:rsid w:val="00D5365B"/>
    <w:rsid w:val="00D53A1B"/>
    <w:rsid w:val="00D53C7B"/>
    <w:rsid w:val="00D5410B"/>
    <w:rsid w:val="00D54A40"/>
    <w:rsid w:val="00D55749"/>
    <w:rsid w:val="00D55A36"/>
    <w:rsid w:val="00D55B19"/>
    <w:rsid w:val="00D55E48"/>
    <w:rsid w:val="00D56461"/>
    <w:rsid w:val="00D565DC"/>
    <w:rsid w:val="00D57C5D"/>
    <w:rsid w:val="00D57FC1"/>
    <w:rsid w:val="00D6023F"/>
    <w:rsid w:val="00D60673"/>
    <w:rsid w:val="00D60801"/>
    <w:rsid w:val="00D609D9"/>
    <w:rsid w:val="00D61A90"/>
    <w:rsid w:val="00D623A8"/>
    <w:rsid w:val="00D62A64"/>
    <w:rsid w:val="00D62D38"/>
    <w:rsid w:val="00D6364A"/>
    <w:rsid w:val="00D63927"/>
    <w:rsid w:val="00D64587"/>
    <w:rsid w:val="00D64BFD"/>
    <w:rsid w:val="00D65A2D"/>
    <w:rsid w:val="00D65CBD"/>
    <w:rsid w:val="00D66926"/>
    <w:rsid w:val="00D66EFE"/>
    <w:rsid w:val="00D67298"/>
    <w:rsid w:val="00D676B7"/>
    <w:rsid w:val="00D67950"/>
    <w:rsid w:val="00D67997"/>
    <w:rsid w:val="00D700B7"/>
    <w:rsid w:val="00D7011A"/>
    <w:rsid w:val="00D7094E"/>
    <w:rsid w:val="00D7133F"/>
    <w:rsid w:val="00D71636"/>
    <w:rsid w:val="00D7182E"/>
    <w:rsid w:val="00D719C0"/>
    <w:rsid w:val="00D71D18"/>
    <w:rsid w:val="00D724D5"/>
    <w:rsid w:val="00D72F59"/>
    <w:rsid w:val="00D730AF"/>
    <w:rsid w:val="00D730DF"/>
    <w:rsid w:val="00D737E8"/>
    <w:rsid w:val="00D73AAB"/>
    <w:rsid w:val="00D73B72"/>
    <w:rsid w:val="00D73BD2"/>
    <w:rsid w:val="00D74995"/>
    <w:rsid w:val="00D749ED"/>
    <w:rsid w:val="00D74AD3"/>
    <w:rsid w:val="00D75492"/>
    <w:rsid w:val="00D75912"/>
    <w:rsid w:val="00D75B2E"/>
    <w:rsid w:val="00D75E6D"/>
    <w:rsid w:val="00D76348"/>
    <w:rsid w:val="00D770A6"/>
    <w:rsid w:val="00D7715F"/>
    <w:rsid w:val="00D7727A"/>
    <w:rsid w:val="00D77307"/>
    <w:rsid w:val="00D77A33"/>
    <w:rsid w:val="00D77C39"/>
    <w:rsid w:val="00D8018B"/>
    <w:rsid w:val="00D8089C"/>
    <w:rsid w:val="00D808D6"/>
    <w:rsid w:val="00D80D05"/>
    <w:rsid w:val="00D80F8A"/>
    <w:rsid w:val="00D81260"/>
    <w:rsid w:val="00D820E9"/>
    <w:rsid w:val="00D829DE"/>
    <w:rsid w:val="00D830BB"/>
    <w:rsid w:val="00D83396"/>
    <w:rsid w:val="00D83994"/>
    <w:rsid w:val="00D83DD6"/>
    <w:rsid w:val="00D840E0"/>
    <w:rsid w:val="00D8517F"/>
    <w:rsid w:val="00D85854"/>
    <w:rsid w:val="00D85AE1"/>
    <w:rsid w:val="00D85D2A"/>
    <w:rsid w:val="00D8645D"/>
    <w:rsid w:val="00D86CCD"/>
    <w:rsid w:val="00D86D27"/>
    <w:rsid w:val="00D87845"/>
    <w:rsid w:val="00D912D9"/>
    <w:rsid w:val="00D9146C"/>
    <w:rsid w:val="00D92233"/>
    <w:rsid w:val="00D92273"/>
    <w:rsid w:val="00D922B6"/>
    <w:rsid w:val="00D926C1"/>
    <w:rsid w:val="00D92CF5"/>
    <w:rsid w:val="00D92F10"/>
    <w:rsid w:val="00D931CF"/>
    <w:rsid w:val="00D93281"/>
    <w:rsid w:val="00D94E03"/>
    <w:rsid w:val="00D95799"/>
    <w:rsid w:val="00D9588F"/>
    <w:rsid w:val="00D95B1B"/>
    <w:rsid w:val="00D962E7"/>
    <w:rsid w:val="00D96432"/>
    <w:rsid w:val="00D964A2"/>
    <w:rsid w:val="00D9665F"/>
    <w:rsid w:val="00D972A7"/>
    <w:rsid w:val="00D973A3"/>
    <w:rsid w:val="00D97586"/>
    <w:rsid w:val="00D97844"/>
    <w:rsid w:val="00D97F1D"/>
    <w:rsid w:val="00DA0318"/>
    <w:rsid w:val="00DA0A97"/>
    <w:rsid w:val="00DA21F4"/>
    <w:rsid w:val="00DA29FF"/>
    <w:rsid w:val="00DA30CA"/>
    <w:rsid w:val="00DA31B0"/>
    <w:rsid w:val="00DA31EC"/>
    <w:rsid w:val="00DA3334"/>
    <w:rsid w:val="00DA3829"/>
    <w:rsid w:val="00DA4044"/>
    <w:rsid w:val="00DA4142"/>
    <w:rsid w:val="00DA43B9"/>
    <w:rsid w:val="00DA445C"/>
    <w:rsid w:val="00DA4489"/>
    <w:rsid w:val="00DA452F"/>
    <w:rsid w:val="00DA4775"/>
    <w:rsid w:val="00DA498A"/>
    <w:rsid w:val="00DA4BAD"/>
    <w:rsid w:val="00DA4C37"/>
    <w:rsid w:val="00DA4D69"/>
    <w:rsid w:val="00DA4F84"/>
    <w:rsid w:val="00DA5046"/>
    <w:rsid w:val="00DA5345"/>
    <w:rsid w:val="00DA5823"/>
    <w:rsid w:val="00DA615D"/>
    <w:rsid w:val="00DA68E5"/>
    <w:rsid w:val="00DA7825"/>
    <w:rsid w:val="00DB02F2"/>
    <w:rsid w:val="00DB0DF0"/>
    <w:rsid w:val="00DB19AC"/>
    <w:rsid w:val="00DB23EF"/>
    <w:rsid w:val="00DB3055"/>
    <w:rsid w:val="00DB33B0"/>
    <w:rsid w:val="00DB33C9"/>
    <w:rsid w:val="00DB3E75"/>
    <w:rsid w:val="00DB41F0"/>
    <w:rsid w:val="00DB44B7"/>
    <w:rsid w:val="00DB46D5"/>
    <w:rsid w:val="00DB4B29"/>
    <w:rsid w:val="00DB5233"/>
    <w:rsid w:val="00DB5EFA"/>
    <w:rsid w:val="00DB6382"/>
    <w:rsid w:val="00DB6A26"/>
    <w:rsid w:val="00DB6D86"/>
    <w:rsid w:val="00DB6F67"/>
    <w:rsid w:val="00DB772E"/>
    <w:rsid w:val="00DB7FEF"/>
    <w:rsid w:val="00DC05B6"/>
    <w:rsid w:val="00DC0CAC"/>
    <w:rsid w:val="00DC1097"/>
    <w:rsid w:val="00DC1B91"/>
    <w:rsid w:val="00DC2236"/>
    <w:rsid w:val="00DC243C"/>
    <w:rsid w:val="00DC27F0"/>
    <w:rsid w:val="00DC3F58"/>
    <w:rsid w:val="00DC4104"/>
    <w:rsid w:val="00DC45EE"/>
    <w:rsid w:val="00DC4822"/>
    <w:rsid w:val="00DC5E04"/>
    <w:rsid w:val="00DC6846"/>
    <w:rsid w:val="00DC7206"/>
    <w:rsid w:val="00DC78D2"/>
    <w:rsid w:val="00DC7E84"/>
    <w:rsid w:val="00DD0050"/>
    <w:rsid w:val="00DD0736"/>
    <w:rsid w:val="00DD07EA"/>
    <w:rsid w:val="00DD0954"/>
    <w:rsid w:val="00DD0A69"/>
    <w:rsid w:val="00DD0F13"/>
    <w:rsid w:val="00DD16B9"/>
    <w:rsid w:val="00DD1A74"/>
    <w:rsid w:val="00DD3C86"/>
    <w:rsid w:val="00DD3DD4"/>
    <w:rsid w:val="00DD4238"/>
    <w:rsid w:val="00DD4B9E"/>
    <w:rsid w:val="00DD6255"/>
    <w:rsid w:val="00DD6AE0"/>
    <w:rsid w:val="00DD7284"/>
    <w:rsid w:val="00DD7F5C"/>
    <w:rsid w:val="00DD7FA3"/>
    <w:rsid w:val="00DE0440"/>
    <w:rsid w:val="00DE06A6"/>
    <w:rsid w:val="00DE0810"/>
    <w:rsid w:val="00DE0AFE"/>
    <w:rsid w:val="00DE0F01"/>
    <w:rsid w:val="00DE118E"/>
    <w:rsid w:val="00DE1D39"/>
    <w:rsid w:val="00DE1F01"/>
    <w:rsid w:val="00DE2082"/>
    <w:rsid w:val="00DE25D1"/>
    <w:rsid w:val="00DE2657"/>
    <w:rsid w:val="00DE2EAA"/>
    <w:rsid w:val="00DE3459"/>
    <w:rsid w:val="00DE373B"/>
    <w:rsid w:val="00DE3DF5"/>
    <w:rsid w:val="00DE3FCF"/>
    <w:rsid w:val="00DE4744"/>
    <w:rsid w:val="00DE4986"/>
    <w:rsid w:val="00DE5280"/>
    <w:rsid w:val="00DE53B6"/>
    <w:rsid w:val="00DE574D"/>
    <w:rsid w:val="00DE59D3"/>
    <w:rsid w:val="00DE5A12"/>
    <w:rsid w:val="00DE61DC"/>
    <w:rsid w:val="00DE665A"/>
    <w:rsid w:val="00DE666B"/>
    <w:rsid w:val="00DE6733"/>
    <w:rsid w:val="00DE74EC"/>
    <w:rsid w:val="00DE77E1"/>
    <w:rsid w:val="00DE7826"/>
    <w:rsid w:val="00DF0022"/>
    <w:rsid w:val="00DF02F7"/>
    <w:rsid w:val="00DF10BE"/>
    <w:rsid w:val="00DF18C2"/>
    <w:rsid w:val="00DF241A"/>
    <w:rsid w:val="00DF24D6"/>
    <w:rsid w:val="00DF29B5"/>
    <w:rsid w:val="00DF2B47"/>
    <w:rsid w:val="00DF2C19"/>
    <w:rsid w:val="00DF30F3"/>
    <w:rsid w:val="00DF42D8"/>
    <w:rsid w:val="00DF4526"/>
    <w:rsid w:val="00DF526C"/>
    <w:rsid w:val="00DF5A8C"/>
    <w:rsid w:val="00DF60ED"/>
    <w:rsid w:val="00DF6452"/>
    <w:rsid w:val="00DF6750"/>
    <w:rsid w:val="00DF74C3"/>
    <w:rsid w:val="00DF76F3"/>
    <w:rsid w:val="00DF79E5"/>
    <w:rsid w:val="00E0026A"/>
    <w:rsid w:val="00E00474"/>
    <w:rsid w:val="00E00A26"/>
    <w:rsid w:val="00E00B96"/>
    <w:rsid w:val="00E01711"/>
    <w:rsid w:val="00E01DD6"/>
    <w:rsid w:val="00E023E5"/>
    <w:rsid w:val="00E02EEC"/>
    <w:rsid w:val="00E02F4E"/>
    <w:rsid w:val="00E0301B"/>
    <w:rsid w:val="00E032A9"/>
    <w:rsid w:val="00E03460"/>
    <w:rsid w:val="00E04404"/>
    <w:rsid w:val="00E044D3"/>
    <w:rsid w:val="00E04B62"/>
    <w:rsid w:val="00E04C86"/>
    <w:rsid w:val="00E0690B"/>
    <w:rsid w:val="00E06B24"/>
    <w:rsid w:val="00E078B0"/>
    <w:rsid w:val="00E07A72"/>
    <w:rsid w:val="00E07E94"/>
    <w:rsid w:val="00E07E97"/>
    <w:rsid w:val="00E07F66"/>
    <w:rsid w:val="00E10316"/>
    <w:rsid w:val="00E1036E"/>
    <w:rsid w:val="00E107B9"/>
    <w:rsid w:val="00E10AFD"/>
    <w:rsid w:val="00E11D57"/>
    <w:rsid w:val="00E11E68"/>
    <w:rsid w:val="00E134A3"/>
    <w:rsid w:val="00E1427C"/>
    <w:rsid w:val="00E144EA"/>
    <w:rsid w:val="00E14B2F"/>
    <w:rsid w:val="00E1532A"/>
    <w:rsid w:val="00E157E1"/>
    <w:rsid w:val="00E1588D"/>
    <w:rsid w:val="00E15DBA"/>
    <w:rsid w:val="00E16B8F"/>
    <w:rsid w:val="00E174AE"/>
    <w:rsid w:val="00E17777"/>
    <w:rsid w:val="00E2059A"/>
    <w:rsid w:val="00E21052"/>
    <w:rsid w:val="00E210CA"/>
    <w:rsid w:val="00E210E3"/>
    <w:rsid w:val="00E22054"/>
    <w:rsid w:val="00E22209"/>
    <w:rsid w:val="00E22521"/>
    <w:rsid w:val="00E22B3F"/>
    <w:rsid w:val="00E23690"/>
    <w:rsid w:val="00E2376F"/>
    <w:rsid w:val="00E23918"/>
    <w:rsid w:val="00E239DF"/>
    <w:rsid w:val="00E23EFD"/>
    <w:rsid w:val="00E24047"/>
    <w:rsid w:val="00E25613"/>
    <w:rsid w:val="00E25ACB"/>
    <w:rsid w:val="00E25B79"/>
    <w:rsid w:val="00E263AD"/>
    <w:rsid w:val="00E26970"/>
    <w:rsid w:val="00E30235"/>
    <w:rsid w:val="00E306DC"/>
    <w:rsid w:val="00E30709"/>
    <w:rsid w:val="00E30C88"/>
    <w:rsid w:val="00E30ECE"/>
    <w:rsid w:val="00E3169E"/>
    <w:rsid w:val="00E31A44"/>
    <w:rsid w:val="00E3228F"/>
    <w:rsid w:val="00E328C1"/>
    <w:rsid w:val="00E33A8E"/>
    <w:rsid w:val="00E33B45"/>
    <w:rsid w:val="00E343AF"/>
    <w:rsid w:val="00E346E0"/>
    <w:rsid w:val="00E34E2E"/>
    <w:rsid w:val="00E34E9B"/>
    <w:rsid w:val="00E3550E"/>
    <w:rsid w:val="00E358A9"/>
    <w:rsid w:val="00E35E05"/>
    <w:rsid w:val="00E362A7"/>
    <w:rsid w:val="00E36406"/>
    <w:rsid w:val="00E367F8"/>
    <w:rsid w:val="00E36E26"/>
    <w:rsid w:val="00E42241"/>
    <w:rsid w:val="00E42592"/>
    <w:rsid w:val="00E4264C"/>
    <w:rsid w:val="00E42A5F"/>
    <w:rsid w:val="00E42C68"/>
    <w:rsid w:val="00E432D0"/>
    <w:rsid w:val="00E4402C"/>
    <w:rsid w:val="00E44163"/>
    <w:rsid w:val="00E4458F"/>
    <w:rsid w:val="00E44F41"/>
    <w:rsid w:val="00E4534D"/>
    <w:rsid w:val="00E455F8"/>
    <w:rsid w:val="00E45CAF"/>
    <w:rsid w:val="00E46202"/>
    <w:rsid w:val="00E46D10"/>
    <w:rsid w:val="00E47677"/>
    <w:rsid w:val="00E507F0"/>
    <w:rsid w:val="00E50A1B"/>
    <w:rsid w:val="00E50A4C"/>
    <w:rsid w:val="00E51747"/>
    <w:rsid w:val="00E51CC6"/>
    <w:rsid w:val="00E51DD7"/>
    <w:rsid w:val="00E52548"/>
    <w:rsid w:val="00E52A57"/>
    <w:rsid w:val="00E52C11"/>
    <w:rsid w:val="00E531E5"/>
    <w:rsid w:val="00E53B01"/>
    <w:rsid w:val="00E54AD5"/>
    <w:rsid w:val="00E55138"/>
    <w:rsid w:val="00E553ED"/>
    <w:rsid w:val="00E5571C"/>
    <w:rsid w:val="00E5584F"/>
    <w:rsid w:val="00E55F94"/>
    <w:rsid w:val="00E56505"/>
    <w:rsid w:val="00E5660E"/>
    <w:rsid w:val="00E571E2"/>
    <w:rsid w:val="00E57250"/>
    <w:rsid w:val="00E574B1"/>
    <w:rsid w:val="00E57662"/>
    <w:rsid w:val="00E57D7C"/>
    <w:rsid w:val="00E57E92"/>
    <w:rsid w:val="00E57F13"/>
    <w:rsid w:val="00E6028D"/>
    <w:rsid w:val="00E61546"/>
    <w:rsid w:val="00E6187F"/>
    <w:rsid w:val="00E626AD"/>
    <w:rsid w:val="00E627E3"/>
    <w:rsid w:val="00E62E91"/>
    <w:rsid w:val="00E631A0"/>
    <w:rsid w:val="00E63506"/>
    <w:rsid w:val="00E63714"/>
    <w:rsid w:val="00E63952"/>
    <w:rsid w:val="00E63A44"/>
    <w:rsid w:val="00E63BE0"/>
    <w:rsid w:val="00E646C7"/>
    <w:rsid w:val="00E647BA"/>
    <w:rsid w:val="00E64A18"/>
    <w:rsid w:val="00E64EF2"/>
    <w:rsid w:val="00E65091"/>
    <w:rsid w:val="00E65A7F"/>
    <w:rsid w:val="00E66442"/>
    <w:rsid w:val="00E669A3"/>
    <w:rsid w:val="00E66AB0"/>
    <w:rsid w:val="00E671FD"/>
    <w:rsid w:val="00E677E9"/>
    <w:rsid w:val="00E7026E"/>
    <w:rsid w:val="00E70443"/>
    <w:rsid w:val="00E70469"/>
    <w:rsid w:val="00E7084E"/>
    <w:rsid w:val="00E70AF2"/>
    <w:rsid w:val="00E70FE2"/>
    <w:rsid w:val="00E712BA"/>
    <w:rsid w:val="00E72025"/>
    <w:rsid w:val="00E72C90"/>
    <w:rsid w:val="00E72EEF"/>
    <w:rsid w:val="00E7328B"/>
    <w:rsid w:val="00E73AF3"/>
    <w:rsid w:val="00E74532"/>
    <w:rsid w:val="00E74591"/>
    <w:rsid w:val="00E747F9"/>
    <w:rsid w:val="00E74B06"/>
    <w:rsid w:val="00E74CB2"/>
    <w:rsid w:val="00E74D7A"/>
    <w:rsid w:val="00E76248"/>
    <w:rsid w:val="00E76580"/>
    <w:rsid w:val="00E76C32"/>
    <w:rsid w:val="00E7718C"/>
    <w:rsid w:val="00E77366"/>
    <w:rsid w:val="00E7746B"/>
    <w:rsid w:val="00E77BE6"/>
    <w:rsid w:val="00E77DFF"/>
    <w:rsid w:val="00E8079D"/>
    <w:rsid w:val="00E80832"/>
    <w:rsid w:val="00E81007"/>
    <w:rsid w:val="00E81D9D"/>
    <w:rsid w:val="00E82064"/>
    <w:rsid w:val="00E82250"/>
    <w:rsid w:val="00E823E3"/>
    <w:rsid w:val="00E8261A"/>
    <w:rsid w:val="00E82A28"/>
    <w:rsid w:val="00E83620"/>
    <w:rsid w:val="00E845A5"/>
    <w:rsid w:val="00E8486B"/>
    <w:rsid w:val="00E84952"/>
    <w:rsid w:val="00E85A29"/>
    <w:rsid w:val="00E85C95"/>
    <w:rsid w:val="00E8625B"/>
    <w:rsid w:val="00E86300"/>
    <w:rsid w:val="00E865C9"/>
    <w:rsid w:val="00E8668E"/>
    <w:rsid w:val="00E867CA"/>
    <w:rsid w:val="00E869E1"/>
    <w:rsid w:val="00E873B1"/>
    <w:rsid w:val="00E87D4F"/>
    <w:rsid w:val="00E903D8"/>
    <w:rsid w:val="00E9045E"/>
    <w:rsid w:val="00E90A09"/>
    <w:rsid w:val="00E90A0F"/>
    <w:rsid w:val="00E90A53"/>
    <w:rsid w:val="00E9106C"/>
    <w:rsid w:val="00E9188B"/>
    <w:rsid w:val="00E91E00"/>
    <w:rsid w:val="00E9242B"/>
    <w:rsid w:val="00E92D5E"/>
    <w:rsid w:val="00E92D7F"/>
    <w:rsid w:val="00E93352"/>
    <w:rsid w:val="00E9357C"/>
    <w:rsid w:val="00E94555"/>
    <w:rsid w:val="00E94E34"/>
    <w:rsid w:val="00E94EBE"/>
    <w:rsid w:val="00E95178"/>
    <w:rsid w:val="00E95AFD"/>
    <w:rsid w:val="00E973EB"/>
    <w:rsid w:val="00E97591"/>
    <w:rsid w:val="00E97C88"/>
    <w:rsid w:val="00E97CF6"/>
    <w:rsid w:val="00EA026A"/>
    <w:rsid w:val="00EA11D6"/>
    <w:rsid w:val="00EA16BC"/>
    <w:rsid w:val="00EA182D"/>
    <w:rsid w:val="00EA18EB"/>
    <w:rsid w:val="00EA20F9"/>
    <w:rsid w:val="00EA222A"/>
    <w:rsid w:val="00EA2870"/>
    <w:rsid w:val="00EA2B19"/>
    <w:rsid w:val="00EA2B89"/>
    <w:rsid w:val="00EA2FBD"/>
    <w:rsid w:val="00EA342D"/>
    <w:rsid w:val="00EA3B8F"/>
    <w:rsid w:val="00EA4D5D"/>
    <w:rsid w:val="00EA50AE"/>
    <w:rsid w:val="00EA59BA"/>
    <w:rsid w:val="00EA61BE"/>
    <w:rsid w:val="00EA62FE"/>
    <w:rsid w:val="00EA6454"/>
    <w:rsid w:val="00EA652D"/>
    <w:rsid w:val="00EA67E8"/>
    <w:rsid w:val="00EA6916"/>
    <w:rsid w:val="00EA74CD"/>
    <w:rsid w:val="00EA759F"/>
    <w:rsid w:val="00EA7CF1"/>
    <w:rsid w:val="00EA7F00"/>
    <w:rsid w:val="00EB0755"/>
    <w:rsid w:val="00EB09AD"/>
    <w:rsid w:val="00EB0C6F"/>
    <w:rsid w:val="00EB13ED"/>
    <w:rsid w:val="00EB15A0"/>
    <w:rsid w:val="00EB169B"/>
    <w:rsid w:val="00EB17F9"/>
    <w:rsid w:val="00EB1964"/>
    <w:rsid w:val="00EB1A5E"/>
    <w:rsid w:val="00EB1A98"/>
    <w:rsid w:val="00EB1C36"/>
    <w:rsid w:val="00EB22E4"/>
    <w:rsid w:val="00EB24FF"/>
    <w:rsid w:val="00EB27E8"/>
    <w:rsid w:val="00EB2FB2"/>
    <w:rsid w:val="00EB33B6"/>
    <w:rsid w:val="00EB3728"/>
    <w:rsid w:val="00EB3CAC"/>
    <w:rsid w:val="00EB3D5B"/>
    <w:rsid w:val="00EB511E"/>
    <w:rsid w:val="00EB51AC"/>
    <w:rsid w:val="00EB5540"/>
    <w:rsid w:val="00EB566D"/>
    <w:rsid w:val="00EB6205"/>
    <w:rsid w:val="00EB6424"/>
    <w:rsid w:val="00EB66D5"/>
    <w:rsid w:val="00EB69E1"/>
    <w:rsid w:val="00EB6B17"/>
    <w:rsid w:val="00EB769E"/>
    <w:rsid w:val="00EB79C0"/>
    <w:rsid w:val="00EC0369"/>
    <w:rsid w:val="00EC06C6"/>
    <w:rsid w:val="00EC0BFC"/>
    <w:rsid w:val="00EC0E50"/>
    <w:rsid w:val="00EC0F95"/>
    <w:rsid w:val="00EC11F9"/>
    <w:rsid w:val="00EC1479"/>
    <w:rsid w:val="00EC14F3"/>
    <w:rsid w:val="00EC1FB3"/>
    <w:rsid w:val="00EC2CE6"/>
    <w:rsid w:val="00EC3007"/>
    <w:rsid w:val="00EC335E"/>
    <w:rsid w:val="00EC3448"/>
    <w:rsid w:val="00EC3A05"/>
    <w:rsid w:val="00EC4246"/>
    <w:rsid w:val="00EC437A"/>
    <w:rsid w:val="00EC43BB"/>
    <w:rsid w:val="00EC4FD0"/>
    <w:rsid w:val="00EC5A6C"/>
    <w:rsid w:val="00EC5D74"/>
    <w:rsid w:val="00EC60F6"/>
    <w:rsid w:val="00EC61C2"/>
    <w:rsid w:val="00EC63D4"/>
    <w:rsid w:val="00EC7E2E"/>
    <w:rsid w:val="00ED0799"/>
    <w:rsid w:val="00ED0BF9"/>
    <w:rsid w:val="00ED1DD9"/>
    <w:rsid w:val="00ED231B"/>
    <w:rsid w:val="00ED280C"/>
    <w:rsid w:val="00ED37F1"/>
    <w:rsid w:val="00ED3B51"/>
    <w:rsid w:val="00ED4D8B"/>
    <w:rsid w:val="00ED50E9"/>
    <w:rsid w:val="00ED51DA"/>
    <w:rsid w:val="00ED532F"/>
    <w:rsid w:val="00ED61CE"/>
    <w:rsid w:val="00ED622F"/>
    <w:rsid w:val="00ED6846"/>
    <w:rsid w:val="00ED78CF"/>
    <w:rsid w:val="00ED7914"/>
    <w:rsid w:val="00EE0204"/>
    <w:rsid w:val="00EE077D"/>
    <w:rsid w:val="00EE0C0B"/>
    <w:rsid w:val="00EE0C23"/>
    <w:rsid w:val="00EE0F04"/>
    <w:rsid w:val="00EE13F3"/>
    <w:rsid w:val="00EE1638"/>
    <w:rsid w:val="00EE21CD"/>
    <w:rsid w:val="00EE2EC3"/>
    <w:rsid w:val="00EE35E1"/>
    <w:rsid w:val="00EE4837"/>
    <w:rsid w:val="00EE4D1A"/>
    <w:rsid w:val="00EE50AC"/>
    <w:rsid w:val="00EE50D7"/>
    <w:rsid w:val="00EE5372"/>
    <w:rsid w:val="00EE600F"/>
    <w:rsid w:val="00EE6729"/>
    <w:rsid w:val="00EE6821"/>
    <w:rsid w:val="00EE700F"/>
    <w:rsid w:val="00EE734E"/>
    <w:rsid w:val="00EE7B95"/>
    <w:rsid w:val="00EF062C"/>
    <w:rsid w:val="00EF0A35"/>
    <w:rsid w:val="00EF0B96"/>
    <w:rsid w:val="00EF0BCB"/>
    <w:rsid w:val="00EF0CB3"/>
    <w:rsid w:val="00EF0D82"/>
    <w:rsid w:val="00EF0EF3"/>
    <w:rsid w:val="00EF0FA5"/>
    <w:rsid w:val="00EF108B"/>
    <w:rsid w:val="00EF2536"/>
    <w:rsid w:val="00EF25FE"/>
    <w:rsid w:val="00EF26FE"/>
    <w:rsid w:val="00EF292F"/>
    <w:rsid w:val="00EF3176"/>
    <w:rsid w:val="00EF3478"/>
    <w:rsid w:val="00EF47D9"/>
    <w:rsid w:val="00EF4859"/>
    <w:rsid w:val="00EF4D71"/>
    <w:rsid w:val="00EF4EEA"/>
    <w:rsid w:val="00EF650B"/>
    <w:rsid w:val="00EF6BBE"/>
    <w:rsid w:val="00EF6E86"/>
    <w:rsid w:val="00EF79BE"/>
    <w:rsid w:val="00EF7FC8"/>
    <w:rsid w:val="00F0047F"/>
    <w:rsid w:val="00F00E96"/>
    <w:rsid w:val="00F0125D"/>
    <w:rsid w:val="00F01BB9"/>
    <w:rsid w:val="00F01DFE"/>
    <w:rsid w:val="00F01E5D"/>
    <w:rsid w:val="00F024FC"/>
    <w:rsid w:val="00F025EF"/>
    <w:rsid w:val="00F02AFD"/>
    <w:rsid w:val="00F02DE9"/>
    <w:rsid w:val="00F0357C"/>
    <w:rsid w:val="00F035DC"/>
    <w:rsid w:val="00F039E2"/>
    <w:rsid w:val="00F03CF1"/>
    <w:rsid w:val="00F03E9F"/>
    <w:rsid w:val="00F03F8C"/>
    <w:rsid w:val="00F05119"/>
    <w:rsid w:val="00F0513C"/>
    <w:rsid w:val="00F05663"/>
    <w:rsid w:val="00F0602F"/>
    <w:rsid w:val="00F0623C"/>
    <w:rsid w:val="00F0641F"/>
    <w:rsid w:val="00F0669B"/>
    <w:rsid w:val="00F0708B"/>
    <w:rsid w:val="00F072CF"/>
    <w:rsid w:val="00F07914"/>
    <w:rsid w:val="00F07A50"/>
    <w:rsid w:val="00F07D5F"/>
    <w:rsid w:val="00F07DB4"/>
    <w:rsid w:val="00F10193"/>
    <w:rsid w:val="00F1145C"/>
    <w:rsid w:val="00F11836"/>
    <w:rsid w:val="00F11C15"/>
    <w:rsid w:val="00F11C6D"/>
    <w:rsid w:val="00F11FBE"/>
    <w:rsid w:val="00F11FF2"/>
    <w:rsid w:val="00F12629"/>
    <w:rsid w:val="00F12A57"/>
    <w:rsid w:val="00F13605"/>
    <w:rsid w:val="00F13918"/>
    <w:rsid w:val="00F13BEB"/>
    <w:rsid w:val="00F13C43"/>
    <w:rsid w:val="00F13D66"/>
    <w:rsid w:val="00F146D9"/>
    <w:rsid w:val="00F147EA"/>
    <w:rsid w:val="00F153D3"/>
    <w:rsid w:val="00F15DF8"/>
    <w:rsid w:val="00F15F06"/>
    <w:rsid w:val="00F162DE"/>
    <w:rsid w:val="00F165FD"/>
    <w:rsid w:val="00F174E0"/>
    <w:rsid w:val="00F176BF"/>
    <w:rsid w:val="00F20416"/>
    <w:rsid w:val="00F20DA1"/>
    <w:rsid w:val="00F21482"/>
    <w:rsid w:val="00F2154A"/>
    <w:rsid w:val="00F2164A"/>
    <w:rsid w:val="00F21C1D"/>
    <w:rsid w:val="00F21E8C"/>
    <w:rsid w:val="00F21FBA"/>
    <w:rsid w:val="00F220C7"/>
    <w:rsid w:val="00F22724"/>
    <w:rsid w:val="00F22C71"/>
    <w:rsid w:val="00F2367E"/>
    <w:rsid w:val="00F23719"/>
    <w:rsid w:val="00F239EE"/>
    <w:rsid w:val="00F239F4"/>
    <w:rsid w:val="00F23DFB"/>
    <w:rsid w:val="00F23F5E"/>
    <w:rsid w:val="00F24CFD"/>
    <w:rsid w:val="00F24EE0"/>
    <w:rsid w:val="00F25581"/>
    <w:rsid w:val="00F267A0"/>
    <w:rsid w:val="00F267BF"/>
    <w:rsid w:val="00F269A2"/>
    <w:rsid w:val="00F269F1"/>
    <w:rsid w:val="00F272E8"/>
    <w:rsid w:val="00F275AC"/>
    <w:rsid w:val="00F27EAF"/>
    <w:rsid w:val="00F30B2D"/>
    <w:rsid w:val="00F30CAE"/>
    <w:rsid w:val="00F30FB2"/>
    <w:rsid w:val="00F31054"/>
    <w:rsid w:val="00F316D8"/>
    <w:rsid w:val="00F32292"/>
    <w:rsid w:val="00F32349"/>
    <w:rsid w:val="00F325AF"/>
    <w:rsid w:val="00F328F8"/>
    <w:rsid w:val="00F334C0"/>
    <w:rsid w:val="00F341D0"/>
    <w:rsid w:val="00F34283"/>
    <w:rsid w:val="00F342E2"/>
    <w:rsid w:val="00F342FE"/>
    <w:rsid w:val="00F34B03"/>
    <w:rsid w:val="00F35303"/>
    <w:rsid w:val="00F35591"/>
    <w:rsid w:val="00F36396"/>
    <w:rsid w:val="00F365A2"/>
    <w:rsid w:val="00F365ED"/>
    <w:rsid w:val="00F36794"/>
    <w:rsid w:val="00F36C88"/>
    <w:rsid w:val="00F36CB6"/>
    <w:rsid w:val="00F37230"/>
    <w:rsid w:val="00F37B03"/>
    <w:rsid w:val="00F37D28"/>
    <w:rsid w:val="00F37E0E"/>
    <w:rsid w:val="00F37F5F"/>
    <w:rsid w:val="00F37F65"/>
    <w:rsid w:val="00F400A4"/>
    <w:rsid w:val="00F40479"/>
    <w:rsid w:val="00F40780"/>
    <w:rsid w:val="00F41108"/>
    <w:rsid w:val="00F41227"/>
    <w:rsid w:val="00F416D7"/>
    <w:rsid w:val="00F4179E"/>
    <w:rsid w:val="00F4182E"/>
    <w:rsid w:val="00F4225F"/>
    <w:rsid w:val="00F42385"/>
    <w:rsid w:val="00F426B6"/>
    <w:rsid w:val="00F4373E"/>
    <w:rsid w:val="00F43D3D"/>
    <w:rsid w:val="00F44272"/>
    <w:rsid w:val="00F44765"/>
    <w:rsid w:val="00F44B77"/>
    <w:rsid w:val="00F44D22"/>
    <w:rsid w:val="00F45092"/>
    <w:rsid w:val="00F45145"/>
    <w:rsid w:val="00F45809"/>
    <w:rsid w:val="00F45E7D"/>
    <w:rsid w:val="00F46BCE"/>
    <w:rsid w:val="00F47190"/>
    <w:rsid w:val="00F47719"/>
    <w:rsid w:val="00F47C97"/>
    <w:rsid w:val="00F508A2"/>
    <w:rsid w:val="00F5090D"/>
    <w:rsid w:val="00F5092C"/>
    <w:rsid w:val="00F50DA7"/>
    <w:rsid w:val="00F5111A"/>
    <w:rsid w:val="00F5194C"/>
    <w:rsid w:val="00F5281D"/>
    <w:rsid w:val="00F528D9"/>
    <w:rsid w:val="00F52F3A"/>
    <w:rsid w:val="00F5367D"/>
    <w:rsid w:val="00F53AA5"/>
    <w:rsid w:val="00F54052"/>
    <w:rsid w:val="00F54450"/>
    <w:rsid w:val="00F545A7"/>
    <w:rsid w:val="00F5462A"/>
    <w:rsid w:val="00F54F24"/>
    <w:rsid w:val="00F55B6B"/>
    <w:rsid w:val="00F55B98"/>
    <w:rsid w:val="00F55F17"/>
    <w:rsid w:val="00F562D6"/>
    <w:rsid w:val="00F5657C"/>
    <w:rsid w:val="00F566E1"/>
    <w:rsid w:val="00F569F7"/>
    <w:rsid w:val="00F56CC0"/>
    <w:rsid w:val="00F56E62"/>
    <w:rsid w:val="00F5724A"/>
    <w:rsid w:val="00F577FD"/>
    <w:rsid w:val="00F57E46"/>
    <w:rsid w:val="00F57E5B"/>
    <w:rsid w:val="00F57FF2"/>
    <w:rsid w:val="00F60279"/>
    <w:rsid w:val="00F60439"/>
    <w:rsid w:val="00F60BA8"/>
    <w:rsid w:val="00F60EE9"/>
    <w:rsid w:val="00F6124C"/>
    <w:rsid w:val="00F6133D"/>
    <w:rsid w:val="00F613B6"/>
    <w:rsid w:val="00F620E6"/>
    <w:rsid w:val="00F62233"/>
    <w:rsid w:val="00F62411"/>
    <w:rsid w:val="00F6254A"/>
    <w:rsid w:val="00F6277C"/>
    <w:rsid w:val="00F62854"/>
    <w:rsid w:val="00F62EAE"/>
    <w:rsid w:val="00F6323A"/>
    <w:rsid w:val="00F6371A"/>
    <w:rsid w:val="00F642CD"/>
    <w:rsid w:val="00F64536"/>
    <w:rsid w:val="00F64627"/>
    <w:rsid w:val="00F649C9"/>
    <w:rsid w:val="00F65CF9"/>
    <w:rsid w:val="00F65EF1"/>
    <w:rsid w:val="00F6606B"/>
    <w:rsid w:val="00F660A7"/>
    <w:rsid w:val="00F66DD7"/>
    <w:rsid w:val="00F672DB"/>
    <w:rsid w:val="00F67800"/>
    <w:rsid w:val="00F678B9"/>
    <w:rsid w:val="00F703E1"/>
    <w:rsid w:val="00F708DA"/>
    <w:rsid w:val="00F70974"/>
    <w:rsid w:val="00F70F47"/>
    <w:rsid w:val="00F713B5"/>
    <w:rsid w:val="00F71FBA"/>
    <w:rsid w:val="00F71FDB"/>
    <w:rsid w:val="00F734EB"/>
    <w:rsid w:val="00F74298"/>
    <w:rsid w:val="00F74506"/>
    <w:rsid w:val="00F74915"/>
    <w:rsid w:val="00F751DF"/>
    <w:rsid w:val="00F753D2"/>
    <w:rsid w:val="00F75A7D"/>
    <w:rsid w:val="00F76459"/>
    <w:rsid w:val="00F7665D"/>
    <w:rsid w:val="00F76875"/>
    <w:rsid w:val="00F76C17"/>
    <w:rsid w:val="00F76F14"/>
    <w:rsid w:val="00F77507"/>
    <w:rsid w:val="00F80432"/>
    <w:rsid w:val="00F804BC"/>
    <w:rsid w:val="00F805E9"/>
    <w:rsid w:val="00F809EC"/>
    <w:rsid w:val="00F80BEF"/>
    <w:rsid w:val="00F81DA5"/>
    <w:rsid w:val="00F81E26"/>
    <w:rsid w:val="00F82F87"/>
    <w:rsid w:val="00F83309"/>
    <w:rsid w:val="00F83F4B"/>
    <w:rsid w:val="00F84079"/>
    <w:rsid w:val="00F8411C"/>
    <w:rsid w:val="00F845B2"/>
    <w:rsid w:val="00F84897"/>
    <w:rsid w:val="00F84D9C"/>
    <w:rsid w:val="00F86627"/>
    <w:rsid w:val="00F869FF"/>
    <w:rsid w:val="00F86A5C"/>
    <w:rsid w:val="00F87075"/>
    <w:rsid w:val="00F87379"/>
    <w:rsid w:val="00F90A34"/>
    <w:rsid w:val="00F91A78"/>
    <w:rsid w:val="00F91BA3"/>
    <w:rsid w:val="00F922E4"/>
    <w:rsid w:val="00F935E4"/>
    <w:rsid w:val="00F9465C"/>
    <w:rsid w:val="00F959DA"/>
    <w:rsid w:val="00F9603D"/>
    <w:rsid w:val="00F9639E"/>
    <w:rsid w:val="00F964A5"/>
    <w:rsid w:val="00F9687B"/>
    <w:rsid w:val="00F96E10"/>
    <w:rsid w:val="00F970F6"/>
    <w:rsid w:val="00F97771"/>
    <w:rsid w:val="00F978D1"/>
    <w:rsid w:val="00F97AA9"/>
    <w:rsid w:val="00F97AD6"/>
    <w:rsid w:val="00FA06A9"/>
    <w:rsid w:val="00FA1065"/>
    <w:rsid w:val="00FA10BA"/>
    <w:rsid w:val="00FA121E"/>
    <w:rsid w:val="00FA14E8"/>
    <w:rsid w:val="00FA1853"/>
    <w:rsid w:val="00FA1B5E"/>
    <w:rsid w:val="00FA1C79"/>
    <w:rsid w:val="00FA2605"/>
    <w:rsid w:val="00FA28B2"/>
    <w:rsid w:val="00FA2C41"/>
    <w:rsid w:val="00FA30E9"/>
    <w:rsid w:val="00FA4002"/>
    <w:rsid w:val="00FA40EC"/>
    <w:rsid w:val="00FA429E"/>
    <w:rsid w:val="00FA473F"/>
    <w:rsid w:val="00FA5081"/>
    <w:rsid w:val="00FA57E4"/>
    <w:rsid w:val="00FA5BFD"/>
    <w:rsid w:val="00FA5D01"/>
    <w:rsid w:val="00FA615E"/>
    <w:rsid w:val="00FA6308"/>
    <w:rsid w:val="00FA6390"/>
    <w:rsid w:val="00FA6E7F"/>
    <w:rsid w:val="00FA7954"/>
    <w:rsid w:val="00FA7AE0"/>
    <w:rsid w:val="00FB05ED"/>
    <w:rsid w:val="00FB07AF"/>
    <w:rsid w:val="00FB0A48"/>
    <w:rsid w:val="00FB0FB7"/>
    <w:rsid w:val="00FB116A"/>
    <w:rsid w:val="00FB1FFB"/>
    <w:rsid w:val="00FB2212"/>
    <w:rsid w:val="00FB2751"/>
    <w:rsid w:val="00FB27DD"/>
    <w:rsid w:val="00FB2953"/>
    <w:rsid w:val="00FB2A5C"/>
    <w:rsid w:val="00FB2A91"/>
    <w:rsid w:val="00FB3B4F"/>
    <w:rsid w:val="00FB3C1F"/>
    <w:rsid w:val="00FB43F0"/>
    <w:rsid w:val="00FB48E4"/>
    <w:rsid w:val="00FB50AA"/>
    <w:rsid w:val="00FB519D"/>
    <w:rsid w:val="00FB524D"/>
    <w:rsid w:val="00FB62D1"/>
    <w:rsid w:val="00FB66D8"/>
    <w:rsid w:val="00FB69AA"/>
    <w:rsid w:val="00FB6EFE"/>
    <w:rsid w:val="00FB6F09"/>
    <w:rsid w:val="00FB72C1"/>
    <w:rsid w:val="00FB74DB"/>
    <w:rsid w:val="00FB76CA"/>
    <w:rsid w:val="00FB7E97"/>
    <w:rsid w:val="00FC02DC"/>
    <w:rsid w:val="00FC05B1"/>
    <w:rsid w:val="00FC1013"/>
    <w:rsid w:val="00FC1052"/>
    <w:rsid w:val="00FC1E7B"/>
    <w:rsid w:val="00FC2760"/>
    <w:rsid w:val="00FC2955"/>
    <w:rsid w:val="00FC36D7"/>
    <w:rsid w:val="00FC3A65"/>
    <w:rsid w:val="00FC410B"/>
    <w:rsid w:val="00FC45CF"/>
    <w:rsid w:val="00FC4A2A"/>
    <w:rsid w:val="00FC5259"/>
    <w:rsid w:val="00FC5995"/>
    <w:rsid w:val="00FC5BDC"/>
    <w:rsid w:val="00FC5C8A"/>
    <w:rsid w:val="00FC6703"/>
    <w:rsid w:val="00FC678B"/>
    <w:rsid w:val="00FC682B"/>
    <w:rsid w:val="00FC6BE5"/>
    <w:rsid w:val="00FC7007"/>
    <w:rsid w:val="00FC718C"/>
    <w:rsid w:val="00FC71C8"/>
    <w:rsid w:val="00FC7B3F"/>
    <w:rsid w:val="00FC7C3D"/>
    <w:rsid w:val="00FD06CA"/>
    <w:rsid w:val="00FD098F"/>
    <w:rsid w:val="00FD0995"/>
    <w:rsid w:val="00FD0B2D"/>
    <w:rsid w:val="00FD0F55"/>
    <w:rsid w:val="00FD10F6"/>
    <w:rsid w:val="00FD1BA1"/>
    <w:rsid w:val="00FD1C0F"/>
    <w:rsid w:val="00FD1CBE"/>
    <w:rsid w:val="00FD20C7"/>
    <w:rsid w:val="00FD2160"/>
    <w:rsid w:val="00FD2325"/>
    <w:rsid w:val="00FD26A0"/>
    <w:rsid w:val="00FD2B37"/>
    <w:rsid w:val="00FD2E83"/>
    <w:rsid w:val="00FD3852"/>
    <w:rsid w:val="00FD4226"/>
    <w:rsid w:val="00FD4282"/>
    <w:rsid w:val="00FD4900"/>
    <w:rsid w:val="00FD4BBB"/>
    <w:rsid w:val="00FD4E59"/>
    <w:rsid w:val="00FD5CA2"/>
    <w:rsid w:val="00FD5DB6"/>
    <w:rsid w:val="00FD6790"/>
    <w:rsid w:val="00FD753F"/>
    <w:rsid w:val="00FD7B6F"/>
    <w:rsid w:val="00FD7BBA"/>
    <w:rsid w:val="00FE00A6"/>
    <w:rsid w:val="00FE0458"/>
    <w:rsid w:val="00FE07C6"/>
    <w:rsid w:val="00FE0C8D"/>
    <w:rsid w:val="00FE0FA7"/>
    <w:rsid w:val="00FE10EC"/>
    <w:rsid w:val="00FE1B7A"/>
    <w:rsid w:val="00FE1B8B"/>
    <w:rsid w:val="00FE1ED8"/>
    <w:rsid w:val="00FE1FEF"/>
    <w:rsid w:val="00FE2023"/>
    <w:rsid w:val="00FE288C"/>
    <w:rsid w:val="00FE3756"/>
    <w:rsid w:val="00FE3BD4"/>
    <w:rsid w:val="00FE3C60"/>
    <w:rsid w:val="00FE3DAC"/>
    <w:rsid w:val="00FE4134"/>
    <w:rsid w:val="00FE46E6"/>
    <w:rsid w:val="00FE48C3"/>
    <w:rsid w:val="00FE4E40"/>
    <w:rsid w:val="00FE5674"/>
    <w:rsid w:val="00FE5874"/>
    <w:rsid w:val="00FE5BA2"/>
    <w:rsid w:val="00FE5C61"/>
    <w:rsid w:val="00FE6752"/>
    <w:rsid w:val="00FE6A9D"/>
    <w:rsid w:val="00FE70C2"/>
    <w:rsid w:val="00FE7814"/>
    <w:rsid w:val="00FE7E35"/>
    <w:rsid w:val="00FF0083"/>
    <w:rsid w:val="00FF0483"/>
    <w:rsid w:val="00FF1523"/>
    <w:rsid w:val="00FF1644"/>
    <w:rsid w:val="00FF19C6"/>
    <w:rsid w:val="00FF1BFA"/>
    <w:rsid w:val="00FF1F1D"/>
    <w:rsid w:val="00FF1F6A"/>
    <w:rsid w:val="00FF29E4"/>
    <w:rsid w:val="00FF2A8C"/>
    <w:rsid w:val="00FF2CE1"/>
    <w:rsid w:val="00FF3092"/>
    <w:rsid w:val="00FF325C"/>
    <w:rsid w:val="00FF3554"/>
    <w:rsid w:val="00FF386F"/>
    <w:rsid w:val="00FF3B4B"/>
    <w:rsid w:val="00FF3C9C"/>
    <w:rsid w:val="00FF4531"/>
    <w:rsid w:val="00FF4AE0"/>
    <w:rsid w:val="00FF55A0"/>
    <w:rsid w:val="00FF5C9C"/>
    <w:rsid w:val="00FF5FDC"/>
    <w:rsid w:val="00FF64FD"/>
    <w:rsid w:val="00FF6516"/>
    <w:rsid w:val="00FF6794"/>
    <w:rsid w:val="00FF6923"/>
    <w:rsid w:val="00FF69CC"/>
    <w:rsid w:val="00FF6E37"/>
    <w:rsid w:val="00FF6EF0"/>
    <w:rsid w:val="00FF7461"/>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379E865E-AD8B-4027-8282-A5571C40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Header Char"/>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uiPriority w:val="99"/>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aliases w:val="Meu,Answer Bullet,Itemização"/>
    <w:basedOn w:val="Normal"/>
    <w:link w:val="PargrafodaListaChar"/>
    <w:uiPriority w:val="1"/>
    <w:qFormat/>
    <w:rsid w:val="00527540"/>
    <w:pPr>
      <w:ind w:left="720"/>
      <w:contextualSpacing/>
    </w:pPr>
  </w:style>
  <w:style w:type="paragraph" w:customStyle="1" w:styleId="03-SubttulodeNota">
    <w:name w:val="03-Subtítulo de Nota"/>
    <w:basedOn w:val="05-Textonormal"/>
    <w:next w:val="Normal"/>
    <w:uiPriority w:val="99"/>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uiPriority w:val="99"/>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25ACB"/>
    <w:pPr>
      <w:tabs>
        <w:tab w:val="right" w:leader="dot" w:pos="9628"/>
      </w:tabs>
      <w:spacing w:after="100"/>
    </w:pPr>
    <w:rPr>
      <w:rFonts w:ascii="Arial" w:hAnsi="Arial" w:cs="Arial"/>
      <w:b/>
      <w:noProof/>
      <w:color w:val="1F3864" w:themeColor="accent1" w:themeShade="80"/>
      <w:sz w:val="17"/>
      <w:szCs w:val="17"/>
      <w:lang w:val="en-US"/>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uiPriority w:val="99"/>
    <w:rsid w:val="00025BF4"/>
    <w:rPr>
      <w:rFonts w:eastAsia="MS Mincho"/>
      <w:sz w:val="20"/>
      <w:szCs w:val="20"/>
    </w:rPr>
  </w:style>
  <w:style w:type="paragraph" w:styleId="Textodecomentrio">
    <w:name w:val="annotation text"/>
    <w:basedOn w:val="Normal"/>
    <w:link w:val="TextodecomentrioChar"/>
    <w:uiPriority w:val="99"/>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iPriority w:val="99"/>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character" w:customStyle="1" w:styleId="tlid-translation">
    <w:name w:val="tlid-translation"/>
    <w:basedOn w:val="Fontepargpadro"/>
    <w:rsid w:val="00E02EEC"/>
  </w:style>
  <w:style w:type="character" w:customStyle="1" w:styleId="shorttext">
    <w:name w:val="short_text"/>
    <w:basedOn w:val="Fontepargpadro"/>
    <w:rsid w:val="00E02EEC"/>
  </w:style>
  <w:style w:type="character" w:customStyle="1" w:styleId="rynqvb">
    <w:name w:val="rynqvb"/>
    <w:basedOn w:val="Fontepargpadro"/>
    <w:rsid w:val="00E02EEC"/>
  </w:style>
  <w:style w:type="paragraph" w:customStyle="1" w:styleId="Body">
    <w:name w:val="Body"/>
    <w:basedOn w:val="Normal"/>
    <w:link w:val="BodyChar"/>
    <w:qFormat/>
    <w:rsid w:val="00E02EEC"/>
    <w:pPr>
      <w:spacing w:after="140"/>
      <w:jc w:val="both"/>
    </w:pPr>
    <w:rPr>
      <w:rFonts w:ascii="Arial" w:eastAsia="Times New Roman" w:hAnsi="Arial" w:cs="Times New Roman"/>
      <w:kern w:val="20"/>
      <w:sz w:val="20"/>
      <w:szCs w:val="24"/>
      <w:lang w:eastAsia="en-GB"/>
    </w:rPr>
  </w:style>
  <w:style w:type="character" w:customStyle="1" w:styleId="hps">
    <w:name w:val="hps"/>
    <w:basedOn w:val="Fontepargpadro"/>
    <w:rsid w:val="00E02EEC"/>
  </w:style>
  <w:style w:type="character" w:customStyle="1" w:styleId="y2iqfc">
    <w:name w:val="y2iqfc"/>
    <w:basedOn w:val="Fontepargpadro"/>
    <w:rsid w:val="00E02EEC"/>
  </w:style>
  <w:style w:type="table" w:customStyle="1" w:styleId="TabeladeLista6Colorida-nfase53">
    <w:name w:val="Tabela de Lista 6 Colorida - Ênfase 53"/>
    <w:basedOn w:val="Tabelanormal"/>
    <w:next w:val="TabeladeLista6Colorida-nfase5"/>
    <w:uiPriority w:val="51"/>
    <w:rsid w:val="00E02EEC"/>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08-Tabelageral2">
    <w:name w:val="08-Tabela geral2"/>
    <w:basedOn w:val="Normal"/>
    <w:qFormat/>
    <w:rsid w:val="00E02EEC"/>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E02EEC"/>
  </w:style>
  <w:style w:type="character" w:customStyle="1" w:styleId="hwtze">
    <w:name w:val="hwtze"/>
    <w:basedOn w:val="Fontepargpadro"/>
    <w:rsid w:val="00E02EEC"/>
  </w:style>
  <w:style w:type="character" w:customStyle="1" w:styleId="q4iawc">
    <w:name w:val="q4iawc"/>
    <w:basedOn w:val="Fontepargpadro"/>
    <w:rsid w:val="006533EE"/>
  </w:style>
  <w:style w:type="character" w:customStyle="1" w:styleId="viiyi">
    <w:name w:val="viiyi"/>
    <w:basedOn w:val="Fontepargpadro"/>
    <w:rsid w:val="006533EE"/>
  </w:style>
  <w:style w:type="paragraph" w:customStyle="1" w:styleId="Parecer">
    <w:name w:val="Parecer"/>
    <w:basedOn w:val="Normal"/>
    <w:rsid w:val="007447C0"/>
    <w:pPr>
      <w:numPr>
        <w:numId w:val="2"/>
      </w:numPr>
      <w:tabs>
        <w:tab w:val="num" w:pos="360"/>
      </w:tabs>
      <w:spacing w:after="240" w:line="280" w:lineRule="atLeast"/>
      <w:ind w:left="0" w:firstLine="0"/>
    </w:pPr>
    <w:rPr>
      <w:rFonts w:ascii="Times New Roman" w:eastAsia="SimSun" w:hAnsi="Times New Roman" w:cs="Times New Roman"/>
      <w:sz w:val="24"/>
      <w:szCs w:val="24"/>
      <w:lang w:val="en-US"/>
    </w:rPr>
  </w:style>
  <w:style w:type="character" w:customStyle="1" w:styleId="cf01">
    <w:name w:val="cf01"/>
    <w:basedOn w:val="Fontepargpadro"/>
    <w:rsid w:val="00FF1523"/>
    <w:rPr>
      <w:rFonts w:ascii="Segoe UI" w:hAnsi="Segoe UI" w:cs="Segoe UI" w:hint="default"/>
      <w:sz w:val="18"/>
      <w:szCs w:val="18"/>
    </w:rPr>
  </w:style>
  <w:style w:type="table" w:customStyle="1" w:styleId="BBSEGURIDADE">
    <w:name w:val="BB SEGURIDADE"/>
    <w:basedOn w:val="Tabelanormal"/>
    <w:uiPriority w:val="99"/>
    <w:rsid w:val="0094791F"/>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10">
    <w:name w:val="Tabela de Lista 6 Colorida - Ênfase 51_0"/>
    <w:basedOn w:val="Tabelanormal"/>
    <w:uiPriority w:val="51"/>
    <w:rsid w:val="0094791F"/>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top w:val="single" w:sz="4" w:space="0" w:color="9CC2E5" w:themeColor="accent5" w:themeTint="99"/>
          <w:left w:val="nil"/>
          <w:bottom w:val="single" w:sz="4" w:space="0" w:color="9CC2E5" w:themeColor="accent5" w:themeTint="99"/>
          <w:right w:val="nil"/>
          <w:insideH w:val="nil"/>
          <w:insideV w:val="nil"/>
          <w:tl2br w:val="nil"/>
          <w:tr2bl w:val="nil"/>
        </w:tcBorders>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Grade1Clara-nfase110">
    <w:name w:val="Tabela de Grade 1 Clara - Ênfase 11_0"/>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0">
    <w:name w:val="Tabela de Lista 7 Colorida - Ênfase 11_0"/>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0">
    <w:name w:val="Tabela de Grade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0">
    <w:name w:val="Tabela de Grade 6 Colorida - Ênfase 51_0"/>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0">
    <w:name w:val="Tabela de Lista 2 - Ênfase 5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0">
    <w:name w:val="Tabela de Lista 4 - Ênfase 51_0"/>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0">
    <w:name w:val="Tabela de Lista 2 - Ênfase 11_0"/>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31">
    <w:name w:val="Tabela de Lista 6 Colorida - Ênfase 531"/>
    <w:basedOn w:val="Tabelanormal"/>
    <w:next w:val="TabeladeLista6Colorida-nfase51"/>
    <w:uiPriority w:val="51"/>
    <w:rsid w:val="0094791F"/>
    <w:pPr>
      <w:spacing w:after="0" w:line="240" w:lineRule="auto"/>
    </w:pPr>
    <w:rPr>
      <w:rFonts w:ascii="Calibri" w:eastAsia="Calibri" w:hAnsi="Calibri" w:cs="Times New Roman"/>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4791F"/>
    <w:pPr>
      <w:keepNext/>
    </w:pPr>
    <w:rPr>
      <w:rFonts w:cs="Arial"/>
      <w:sz w:val="18"/>
    </w:rPr>
  </w:style>
  <w:style w:type="table" w:customStyle="1" w:styleId="TabeladeGrade1Clara-nfase12">
    <w:name w:val="Tabela de Grade 1 Clara - Ênfase 12"/>
    <w:basedOn w:val="Tabelanormal"/>
    <w:uiPriority w:val="46"/>
    <w:rsid w:val="0094791F"/>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4791F"/>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4791F"/>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4791F"/>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4791F"/>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4791F"/>
    <w:rPr>
      <w:vertAlign w:val="superscript"/>
    </w:rPr>
  </w:style>
  <w:style w:type="paragraph" w:customStyle="1" w:styleId="ListaRecuadotabela">
    <w:name w:val="Lista_Recuado_tabela"/>
    <w:basedOn w:val="Normal"/>
    <w:next w:val="Normal"/>
    <w:link w:val="ListaRecuadotabelaChar"/>
    <w:autoRedefine/>
    <w:qFormat/>
    <w:rsid w:val="0094791F"/>
    <w:pPr>
      <w:numPr>
        <w:numId w:val="3"/>
      </w:numPr>
      <w:tabs>
        <w:tab w:val="num" w:pos="360"/>
      </w:tabs>
      <w:spacing w:before="100" w:after="100" w:line="240" w:lineRule="auto"/>
      <w:ind w:left="0" w:right="57" w:firstLine="0"/>
      <w:jc w:val="both"/>
    </w:pPr>
    <w:rPr>
      <w:rFonts w:eastAsiaTheme="minorHAnsi"/>
      <w:sz w:val="18"/>
      <w:szCs w:val="18"/>
    </w:rPr>
  </w:style>
  <w:style w:type="character" w:customStyle="1" w:styleId="ListaRecuadotabelaChar">
    <w:name w:val="Lista_Recuado_tabela Char"/>
    <w:basedOn w:val="Fontepargpadro"/>
    <w:link w:val="ListaRecuadotabela"/>
    <w:rsid w:val="0094791F"/>
    <w:rPr>
      <w:rFonts w:eastAsiaTheme="minorHAnsi"/>
      <w:sz w:val="18"/>
      <w:szCs w:val="18"/>
    </w:rPr>
  </w:style>
  <w:style w:type="paragraph" w:customStyle="1" w:styleId="Recuado">
    <w:name w:val="Recuado"/>
    <w:basedOn w:val="Normal"/>
    <w:link w:val="RecuadoChar"/>
    <w:qFormat/>
    <w:rsid w:val="0094791F"/>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4791F"/>
    <w:rPr>
      <w:rFonts w:eastAsiaTheme="minorHAnsi"/>
      <w:sz w:val="18"/>
      <w:szCs w:val="22"/>
    </w:rPr>
  </w:style>
  <w:style w:type="paragraph" w:styleId="Corpodetexto2">
    <w:name w:val="Body Text 2"/>
    <w:basedOn w:val="Normal"/>
    <w:link w:val="Corpodetexto2Char"/>
    <w:uiPriority w:val="99"/>
    <w:rsid w:val="0094791F"/>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4791F"/>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4791F"/>
    <w:rPr>
      <w:rFonts w:ascii="Times" w:eastAsia="Times New Roman" w:hAnsi="Times" w:cs="Times New Roman"/>
      <w:szCs w:val="20"/>
    </w:rPr>
  </w:style>
  <w:style w:type="paragraph" w:customStyle="1" w:styleId="Pa3">
    <w:name w:val="Pa3"/>
    <w:basedOn w:val="Default"/>
    <w:next w:val="Default"/>
    <w:uiPriority w:val="99"/>
    <w:rsid w:val="0094791F"/>
    <w:pPr>
      <w:spacing w:line="137" w:lineRule="atLeast"/>
    </w:pPr>
    <w:rPr>
      <w:rFonts w:ascii="Arial" w:hAnsi="Arial" w:cs="Arial"/>
      <w:color w:val="auto"/>
    </w:rPr>
  </w:style>
  <w:style w:type="paragraph" w:customStyle="1" w:styleId="bullet1">
    <w:name w:val="bullet 1"/>
    <w:basedOn w:val="Normal"/>
    <w:rsid w:val="0094791F"/>
    <w:pPr>
      <w:numPr>
        <w:numId w:val="4"/>
      </w:numPr>
      <w:tabs>
        <w:tab w:val="num" w:pos="360"/>
      </w:tabs>
      <w:spacing w:after="140" w:line="290" w:lineRule="auto"/>
      <w:ind w:left="0" w:firstLine="0"/>
      <w:jc w:val="both"/>
    </w:pPr>
    <w:rPr>
      <w:rFonts w:ascii="Arial" w:eastAsia="Times New Roman" w:hAnsi="Arial" w:cs="Times New Roman"/>
      <w:kern w:val="20"/>
      <w:sz w:val="20"/>
      <w:szCs w:val="24"/>
      <w:lang w:val="en-US"/>
    </w:rPr>
  </w:style>
  <w:style w:type="character" w:customStyle="1" w:styleId="BodyChar">
    <w:name w:val="Body Char"/>
    <w:link w:val="Body"/>
    <w:rsid w:val="0094791F"/>
    <w:rPr>
      <w:rFonts w:ascii="Arial" w:eastAsia="Times New Roman" w:hAnsi="Arial" w:cs="Times New Roman"/>
      <w:kern w:val="20"/>
      <w:sz w:val="20"/>
      <w:szCs w:val="24"/>
      <w:lang w:eastAsia="en-GB"/>
    </w:rPr>
  </w:style>
  <w:style w:type="character" w:customStyle="1" w:styleId="st">
    <w:name w:val="st"/>
    <w:basedOn w:val="Fontepargpadro"/>
    <w:rsid w:val="0094791F"/>
  </w:style>
  <w:style w:type="paragraph" w:customStyle="1" w:styleId="Padro">
    <w:name w:val="Padrão"/>
    <w:rsid w:val="0094791F"/>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4791F"/>
    <w:pPr>
      <w:numPr>
        <w:numId w:val="5"/>
      </w:numPr>
      <w:tabs>
        <w:tab w:val="clear" w:pos="851"/>
        <w:tab w:val="num" w:pos="360"/>
        <w:tab w:val="left" w:pos="1418"/>
      </w:tabs>
      <w:ind w:left="720" w:hanging="283"/>
    </w:pPr>
  </w:style>
  <w:style w:type="paragraph" w:styleId="Textodenotaderodap">
    <w:name w:val="footnote text"/>
    <w:basedOn w:val="Normal"/>
    <w:link w:val="TextodenotaderodapChar"/>
    <w:uiPriority w:val="99"/>
    <w:unhideWhenUsed/>
    <w:rsid w:val="0094791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4791F"/>
    <w:rPr>
      <w:rFonts w:ascii="Calibri" w:eastAsia="Calibri" w:hAnsi="Calibri" w:cs="Times New Roman"/>
      <w:sz w:val="20"/>
      <w:szCs w:val="20"/>
    </w:rPr>
  </w:style>
  <w:style w:type="paragraph" w:styleId="NormalWeb">
    <w:name w:val="Normal (Web)"/>
    <w:basedOn w:val="Normal"/>
    <w:uiPriority w:val="99"/>
    <w:semiHidden/>
    <w:unhideWhenUsed/>
    <w:rsid w:val="009479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4791F"/>
  </w:style>
  <w:style w:type="table" w:customStyle="1" w:styleId="TabelaSimples21">
    <w:name w:val="Tabela Simples 21"/>
    <w:basedOn w:val="Tabelanormal"/>
    <w:uiPriority w:val="42"/>
    <w:rsid w:val="0094791F"/>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4791F"/>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4791F"/>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4791F"/>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4791F"/>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4791F"/>
    <w:rPr>
      <w:rFonts w:eastAsia="MS Mincho"/>
      <w:sz w:val="20"/>
      <w:szCs w:val="20"/>
    </w:rPr>
  </w:style>
  <w:style w:type="character" w:styleId="Refdenotadefim">
    <w:name w:val="endnote reference"/>
    <w:basedOn w:val="Fontepargpadro"/>
    <w:uiPriority w:val="99"/>
    <w:semiHidden/>
    <w:unhideWhenUsed/>
    <w:rsid w:val="0094791F"/>
    <w:rPr>
      <w:vertAlign w:val="superscript"/>
    </w:rPr>
  </w:style>
  <w:style w:type="paragraph" w:customStyle="1" w:styleId="Lista1">
    <w:name w:val="Lista1"/>
    <w:basedOn w:val="Normal"/>
    <w:qFormat/>
    <w:rsid w:val="0094791F"/>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4791F"/>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4791F"/>
  </w:style>
  <w:style w:type="character" w:styleId="MenoPendente">
    <w:name w:val="Unresolved Mention"/>
    <w:basedOn w:val="Fontepargpadro"/>
    <w:uiPriority w:val="99"/>
    <w:semiHidden/>
    <w:unhideWhenUsed/>
    <w:rsid w:val="00246602"/>
    <w:rPr>
      <w:color w:val="605E5C"/>
      <w:shd w:val="clear" w:color="auto" w:fill="E1DFDD"/>
    </w:rPr>
  </w:style>
  <w:style w:type="table" w:customStyle="1" w:styleId="TabeladeLista6Colorida-nfase54">
    <w:name w:val="Tabela de Lista 6 Colorida - Ênfase 54"/>
    <w:basedOn w:val="Tabelanormal"/>
    <w:next w:val="TabeladeLista6Colorida-nfase5"/>
    <w:uiPriority w:val="51"/>
    <w:rsid w:val="001563BD"/>
    <w:pPr>
      <w:spacing w:after="0" w:line="240" w:lineRule="auto"/>
    </w:pPr>
    <w:rPr>
      <w:rFonts w:eastAsia="Calibri"/>
      <w:color w:val="000000"/>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Pr-formataoHTML">
    <w:name w:val="HTML Preformatted"/>
    <w:basedOn w:val="Normal"/>
    <w:link w:val="Pr-formataoHTMLChar"/>
    <w:uiPriority w:val="99"/>
    <w:semiHidden/>
    <w:unhideWhenUsed/>
    <w:rsid w:val="004109E0"/>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109E0"/>
    <w:rPr>
      <w:rFonts w:ascii="Consolas" w:hAnsi="Consolas"/>
      <w:sz w:val="20"/>
      <w:szCs w:val="20"/>
    </w:rPr>
  </w:style>
  <w:style w:type="paragraph" w:customStyle="1" w:styleId="NoParagraphStyle">
    <w:name w:val="[No Paragraph Style]"/>
    <w:rsid w:val="00167899"/>
    <w:pPr>
      <w:widowControl w:val="0"/>
      <w:autoSpaceDE w:val="0"/>
      <w:autoSpaceDN w:val="0"/>
      <w:adjustRightInd w:val="0"/>
      <w:spacing w:after="0"/>
      <w:textAlignment w:val="center"/>
    </w:pPr>
    <w:rPr>
      <w:rFonts w:ascii="Helvetica Regular" w:eastAsia="Times New Roman" w:hAnsi="Helvetica Regular" w:cs="Helvetica Regular"/>
      <w:color w:val="000000"/>
      <w:sz w:val="24"/>
      <w:szCs w:val="24"/>
      <w:lang w:val="en-US" w:eastAsia="en-NZ"/>
    </w:rPr>
  </w:style>
  <w:style w:type="paragraph" w:customStyle="1" w:styleId="Sub-heading12ptSpreads">
    <w:name w:val="Sub-heading 12pt (Spreads)"/>
    <w:basedOn w:val="NoParagraphStyle"/>
    <w:uiPriority w:val="99"/>
    <w:rsid w:val="00167899"/>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167899"/>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eastAsia="Times New Roman" w:hAnsi="KPMG Extralight" w:cs="KPMG Extralight"/>
      <w:color w:val="6D2077"/>
      <w:spacing w:val="-12"/>
      <w:sz w:val="60"/>
      <w:szCs w:val="60"/>
      <w:lang w:val="en-GB" w:eastAsia="en-NZ"/>
    </w:rPr>
  </w:style>
  <w:style w:type="paragraph" w:customStyle="1" w:styleId="TableParagraph">
    <w:name w:val="Table Paragraph"/>
    <w:basedOn w:val="Normal"/>
    <w:uiPriority w:val="1"/>
    <w:qFormat/>
    <w:rsid w:val="00167899"/>
    <w:pPr>
      <w:widowControl w:val="0"/>
      <w:autoSpaceDE w:val="0"/>
      <w:autoSpaceDN w:val="0"/>
      <w:spacing w:before="119" w:after="0" w:line="240" w:lineRule="auto"/>
      <w:ind w:left="112"/>
      <w:jc w:val="both"/>
    </w:pPr>
    <w:rPr>
      <w:rFonts w:ascii="Arial" w:eastAsia="Arial" w:hAnsi="Arial" w:cs="Arial"/>
      <w:sz w:val="22"/>
      <w:szCs w:val="22"/>
      <w:lang w:eastAsia="pt-BR"/>
    </w:rPr>
  </w:style>
  <w:style w:type="paragraph" w:customStyle="1" w:styleId="Bodycopy95ptSpreads">
    <w:name w:val="Bodycopy 9.5pt (Spreads)"/>
    <w:basedOn w:val="NoParagraphStyle"/>
    <w:uiPriority w:val="99"/>
    <w:rsid w:val="00167899"/>
    <w:pPr>
      <w:suppressAutoHyphens/>
      <w:spacing w:after="120" w:line="240" w:lineRule="atLeast"/>
    </w:pPr>
    <w:rPr>
      <w:rFonts w:ascii="Univers LT Std 45 Light" w:hAnsi="Univers LT Std 45 Light" w:cs="Univers LT Std 45 Light"/>
      <w:sz w:val="19"/>
      <w:szCs w:val="19"/>
      <w:lang w:val="en-GB"/>
    </w:rPr>
  </w:style>
  <w:style w:type="paragraph" w:customStyle="1" w:styleId="TableHeadSpreads">
    <w:name w:val="Table Head (Spreads)"/>
    <w:basedOn w:val="Normal"/>
    <w:uiPriority w:val="99"/>
    <w:rsid w:val="00167899"/>
    <w:pPr>
      <w:widowControl w:val="0"/>
      <w:autoSpaceDE w:val="0"/>
      <w:autoSpaceDN w:val="0"/>
      <w:adjustRightInd w:val="0"/>
      <w:spacing w:after="0" w:line="240" w:lineRule="atLeast"/>
      <w:textAlignment w:val="center"/>
    </w:pPr>
    <w:rPr>
      <w:rFonts w:ascii="Univers LT Std 45 Light" w:eastAsia="Times New Roman" w:hAnsi="Univers LT Std 45 Light" w:cs="Univers LT Std 45 Light"/>
      <w:b/>
      <w:bCs/>
      <w:color w:val="FFFFFF"/>
      <w:sz w:val="19"/>
      <w:szCs w:val="19"/>
      <w:lang w:val="en-GB" w:eastAsia="en-NZ"/>
    </w:rPr>
  </w:style>
  <w:style w:type="paragraph" w:customStyle="1" w:styleId="Bullets95ptSpreads">
    <w:name w:val="Bullets 9.5pt (Spreads)"/>
    <w:basedOn w:val="Bodycopy95ptSpreads"/>
    <w:uiPriority w:val="99"/>
    <w:rsid w:val="00167899"/>
    <w:pPr>
      <w:numPr>
        <w:numId w:val="7"/>
      </w:numPr>
    </w:pPr>
  </w:style>
  <w:style w:type="character" w:customStyle="1" w:styleId="PargrafodaListaChar">
    <w:name w:val="Parágrafo da Lista Char"/>
    <w:aliases w:val="Meu Char,Answer Bullet Char,Itemização Char"/>
    <w:basedOn w:val="Fontepargpadro"/>
    <w:link w:val="PargrafodaLista"/>
    <w:uiPriority w:val="34"/>
    <w:qFormat/>
    <w:rsid w:val="00167899"/>
  </w:style>
  <w:style w:type="table" w:customStyle="1" w:styleId="TabeladeLista6Colorida-nfase55">
    <w:name w:val="Tabela de Lista 6 Colorida - Ênfase 55"/>
    <w:basedOn w:val="Tabelanormal"/>
    <w:next w:val="TabeladeLista6Colorida-nfase5"/>
    <w:uiPriority w:val="51"/>
    <w:rsid w:val="003C76F7"/>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6Colorida-nfase56">
    <w:name w:val="Tabela de Lista 6 Colorida - Ênfase 56"/>
    <w:basedOn w:val="Tabelanormal"/>
    <w:next w:val="TabeladeLista6Colorida-nfase5"/>
    <w:uiPriority w:val="51"/>
    <w:rsid w:val="00E66442"/>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6Colorida-nfase57">
    <w:name w:val="Tabela de Lista 6 Colorida - Ênfase 57"/>
    <w:basedOn w:val="Tabelanormal"/>
    <w:next w:val="TabeladeLista6Colorida-nfase5"/>
    <w:uiPriority w:val="51"/>
    <w:rsid w:val="00D51175"/>
    <w:pPr>
      <w:spacing w:after="0" w:line="240" w:lineRule="auto"/>
    </w:pPr>
    <w:rPr>
      <w:color w:val="000000" w:themeColor="text1"/>
    </w:rPr>
    <w:tblPr>
      <w:tblStyleRowBandSize w:val="1"/>
      <w:tblStyleColBandSize w:val="1"/>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7">
    <w:name w:val="Tabela com grade7"/>
    <w:basedOn w:val="Tabelanormal"/>
    <w:next w:val="Tabelacomgrade"/>
    <w:uiPriority w:val="39"/>
    <w:rsid w:val="00BC0D8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414984273">
      <w:bodyDiv w:val="1"/>
      <w:marLeft w:val="0"/>
      <w:marRight w:val="0"/>
      <w:marTop w:val="0"/>
      <w:marBottom w:val="0"/>
      <w:divBdr>
        <w:top w:val="none" w:sz="0" w:space="0" w:color="auto"/>
        <w:left w:val="none" w:sz="0" w:space="0" w:color="auto"/>
        <w:bottom w:val="none" w:sz="0" w:space="0" w:color="auto"/>
        <w:right w:val="none" w:sz="0" w:space="0" w:color="auto"/>
      </w:divBdr>
    </w:div>
    <w:div w:id="508254877">
      <w:bodyDiv w:val="1"/>
      <w:marLeft w:val="0"/>
      <w:marRight w:val="0"/>
      <w:marTop w:val="0"/>
      <w:marBottom w:val="0"/>
      <w:divBdr>
        <w:top w:val="none" w:sz="0" w:space="0" w:color="auto"/>
        <w:left w:val="none" w:sz="0" w:space="0" w:color="auto"/>
        <w:bottom w:val="none" w:sz="0" w:space="0" w:color="auto"/>
        <w:right w:val="none" w:sz="0" w:space="0" w:color="auto"/>
      </w:divBdr>
    </w:div>
    <w:div w:id="535502804">
      <w:bodyDiv w:val="1"/>
      <w:marLeft w:val="0"/>
      <w:marRight w:val="0"/>
      <w:marTop w:val="0"/>
      <w:marBottom w:val="0"/>
      <w:divBdr>
        <w:top w:val="none" w:sz="0" w:space="0" w:color="auto"/>
        <w:left w:val="none" w:sz="0" w:space="0" w:color="auto"/>
        <w:bottom w:val="none" w:sz="0" w:space="0" w:color="auto"/>
        <w:right w:val="none" w:sz="0" w:space="0" w:color="auto"/>
      </w:divBdr>
    </w:div>
    <w:div w:id="553273889">
      <w:bodyDiv w:val="1"/>
      <w:marLeft w:val="0"/>
      <w:marRight w:val="0"/>
      <w:marTop w:val="0"/>
      <w:marBottom w:val="0"/>
      <w:divBdr>
        <w:top w:val="none" w:sz="0" w:space="0" w:color="auto"/>
        <w:left w:val="none" w:sz="0" w:space="0" w:color="auto"/>
        <w:bottom w:val="none" w:sz="0" w:space="0" w:color="auto"/>
        <w:right w:val="none" w:sz="0" w:space="0" w:color="auto"/>
      </w:divBdr>
    </w:div>
    <w:div w:id="652486759">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91560639">
      <w:bodyDiv w:val="1"/>
      <w:marLeft w:val="0"/>
      <w:marRight w:val="0"/>
      <w:marTop w:val="0"/>
      <w:marBottom w:val="0"/>
      <w:divBdr>
        <w:top w:val="none" w:sz="0" w:space="0" w:color="auto"/>
        <w:left w:val="none" w:sz="0" w:space="0" w:color="auto"/>
        <w:bottom w:val="none" w:sz="0" w:space="0" w:color="auto"/>
        <w:right w:val="none" w:sz="0" w:space="0" w:color="auto"/>
      </w:divBdr>
    </w:div>
    <w:div w:id="1125854980">
      <w:bodyDiv w:val="1"/>
      <w:marLeft w:val="0"/>
      <w:marRight w:val="0"/>
      <w:marTop w:val="0"/>
      <w:marBottom w:val="0"/>
      <w:divBdr>
        <w:top w:val="none" w:sz="0" w:space="0" w:color="auto"/>
        <w:left w:val="none" w:sz="0" w:space="0" w:color="auto"/>
        <w:bottom w:val="none" w:sz="0" w:space="0" w:color="auto"/>
        <w:right w:val="none" w:sz="0" w:space="0" w:color="auto"/>
      </w:divBdr>
    </w:div>
    <w:div w:id="1309165206">
      <w:bodyDiv w:val="1"/>
      <w:marLeft w:val="0"/>
      <w:marRight w:val="0"/>
      <w:marTop w:val="0"/>
      <w:marBottom w:val="0"/>
      <w:divBdr>
        <w:top w:val="none" w:sz="0" w:space="0" w:color="auto"/>
        <w:left w:val="none" w:sz="0" w:space="0" w:color="auto"/>
        <w:bottom w:val="none" w:sz="0" w:space="0" w:color="auto"/>
        <w:right w:val="none" w:sz="0" w:space="0" w:color="auto"/>
      </w:divBdr>
    </w:div>
    <w:div w:id="1404717593">
      <w:bodyDiv w:val="1"/>
      <w:marLeft w:val="0"/>
      <w:marRight w:val="0"/>
      <w:marTop w:val="0"/>
      <w:marBottom w:val="0"/>
      <w:divBdr>
        <w:top w:val="none" w:sz="0" w:space="0" w:color="auto"/>
        <w:left w:val="none" w:sz="0" w:space="0" w:color="auto"/>
        <w:bottom w:val="none" w:sz="0" w:space="0" w:color="auto"/>
        <w:right w:val="none" w:sz="0" w:space="0" w:color="auto"/>
      </w:divBdr>
    </w:div>
    <w:div w:id="1541162321">
      <w:bodyDiv w:val="1"/>
      <w:marLeft w:val="0"/>
      <w:marRight w:val="0"/>
      <w:marTop w:val="0"/>
      <w:marBottom w:val="0"/>
      <w:divBdr>
        <w:top w:val="none" w:sz="0" w:space="0" w:color="auto"/>
        <w:left w:val="none" w:sz="0" w:space="0" w:color="auto"/>
        <w:bottom w:val="none" w:sz="0" w:space="0" w:color="auto"/>
        <w:right w:val="none" w:sz="0" w:space="0" w:color="auto"/>
      </w:divBdr>
    </w:div>
    <w:div w:id="1958172551">
      <w:bodyDiv w:val="1"/>
      <w:marLeft w:val="0"/>
      <w:marRight w:val="0"/>
      <w:marTop w:val="0"/>
      <w:marBottom w:val="0"/>
      <w:divBdr>
        <w:top w:val="none" w:sz="0" w:space="0" w:color="auto"/>
        <w:left w:val="none" w:sz="0" w:space="0" w:color="auto"/>
        <w:bottom w:val="none" w:sz="0" w:space="0" w:color="auto"/>
        <w:right w:val="none" w:sz="0" w:space="0" w:color="auto"/>
      </w:divBdr>
    </w:div>
    <w:div w:id="2047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www.bbseguridaderi.com.br/sustentabilidade-e-governanca/administracao-e-comit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3.xml"/><Relationship Id="rId10" Type="http://schemas.openxmlformats.org/officeDocument/2006/relationships/hyperlink" Target="http://www.bbseguridaderi.com,br/en/market-information/results-center/" TargetMode="Externa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header" Target="header11.xml"/><Relationship Id="rId8" Type="http://schemas.openxmlformats.org/officeDocument/2006/relationships/image" Target="media/image1.png"/><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D9500-D1DD-413A-AAC7-D3D2C25543E2}">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73</Pages>
  <Words>29270</Words>
  <Characters>168888</Characters>
  <Application>Microsoft Office Word</Application>
  <DocSecurity>0</DocSecurity>
  <Lines>9382</Lines>
  <Paragraphs>6605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191553</CharactersWithSpaces>
  <SharedDoc>false</SharedDoc>
  <HLinks>
    <vt:vector size="204" baseType="variant">
      <vt:variant>
        <vt:i4>1179703</vt:i4>
      </vt:variant>
      <vt:variant>
        <vt:i4>200</vt:i4>
      </vt:variant>
      <vt:variant>
        <vt:i4>0</vt:i4>
      </vt:variant>
      <vt:variant>
        <vt:i4>5</vt:i4>
      </vt:variant>
      <vt:variant>
        <vt:lpwstr/>
      </vt:variant>
      <vt:variant>
        <vt:lpwstr>_Toc221126602</vt:lpwstr>
      </vt:variant>
      <vt:variant>
        <vt:i4>1179703</vt:i4>
      </vt:variant>
      <vt:variant>
        <vt:i4>194</vt:i4>
      </vt:variant>
      <vt:variant>
        <vt:i4>0</vt:i4>
      </vt:variant>
      <vt:variant>
        <vt:i4>5</vt:i4>
      </vt:variant>
      <vt:variant>
        <vt:lpwstr/>
      </vt:variant>
      <vt:variant>
        <vt:lpwstr>_Toc221126601</vt:lpwstr>
      </vt:variant>
      <vt:variant>
        <vt:i4>1179703</vt:i4>
      </vt:variant>
      <vt:variant>
        <vt:i4>188</vt:i4>
      </vt:variant>
      <vt:variant>
        <vt:i4>0</vt:i4>
      </vt:variant>
      <vt:variant>
        <vt:i4>5</vt:i4>
      </vt:variant>
      <vt:variant>
        <vt:lpwstr/>
      </vt:variant>
      <vt:variant>
        <vt:lpwstr>_Toc221126600</vt:lpwstr>
      </vt:variant>
      <vt:variant>
        <vt:i4>1769524</vt:i4>
      </vt:variant>
      <vt:variant>
        <vt:i4>182</vt:i4>
      </vt:variant>
      <vt:variant>
        <vt:i4>0</vt:i4>
      </vt:variant>
      <vt:variant>
        <vt:i4>5</vt:i4>
      </vt:variant>
      <vt:variant>
        <vt:lpwstr/>
      </vt:variant>
      <vt:variant>
        <vt:lpwstr>_Toc221126599</vt:lpwstr>
      </vt:variant>
      <vt:variant>
        <vt:i4>1769524</vt:i4>
      </vt:variant>
      <vt:variant>
        <vt:i4>176</vt:i4>
      </vt:variant>
      <vt:variant>
        <vt:i4>0</vt:i4>
      </vt:variant>
      <vt:variant>
        <vt:i4>5</vt:i4>
      </vt:variant>
      <vt:variant>
        <vt:lpwstr/>
      </vt:variant>
      <vt:variant>
        <vt:lpwstr>_Toc221126598</vt:lpwstr>
      </vt:variant>
      <vt:variant>
        <vt:i4>1769524</vt:i4>
      </vt:variant>
      <vt:variant>
        <vt:i4>170</vt:i4>
      </vt:variant>
      <vt:variant>
        <vt:i4>0</vt:i4>
      </vt:variant>
      <vt:variant>
        <vt:i4>5</vt:i4>
      </vt:variant>
      <vt:variant>
        <vt:lpwstr/>
      </vt:variant>
      <vt:variant>
        <vt:lpwstr>_Toc221126597</vt:lpwstr>
      </vt:variant>
      <vt:variant>
        <vt:i4>1769524</vt:i4>
      </vt:variant>
      <vt:variant>
        <vt:i4>164</vt:i4>
      </vt:variant>
      <vt:variant>
        <vt:i4>0</vt:i4>
      </vt:variant>
      <vt:variant>
        <vt:i4>5</vt:i4>
      </vt:variant>
      <vt:variant>
        <vt:lpwstr/>
      </vt:variant>
      <vt:variant>
        <vt:lpwstr>_Toc221126596</vt:lpwstr>
      </vt:variant>
      <vt:variant>
        <vt:i4>1769524</vt:i4>
      </vt:variant>
      <vt:variant>
        <vt:i4>158</vt:i4>
      </vt:variant>
      <vt:variant>
        <vt:i4>0</vt:i4>
      </vt:variant>
      <vt:variant>
        <vt:i4>5</vt:i4>
      </vt:variant>
      <vt:variant>
        <vt:lpwstr/>
      </vt:variant>
      <vt:variant>
        <vt:lpwstr>_Toc221126595</vt:lpwstr>
      </vt:variant>
      <vt:variant>
        <vt:i4>1769524</vt:i4>
      </vt:variant>
      <vt:variant>
        <vt:i4>152</vt:i4>
      </vt:variant>
      <vt:variant>
        <vt:i4>0</vt:i4>
      </vt:variant>
      <vt:variant>
        <vt:i4>5</vt:i4>
      </vt:variant>
      <vt:variant>
        <vt:lpwstr/>
      </vt:variant>
      <vt:variant>
        <vt:lpwstr>_Toc221126594</vt:lpwstr>
      </vt:variant>
      <vt:variant>
        <vt:i4>1769524</vt:i4>
      </vt:variant>
      <vt:variant>
        <vt:i4>146</vt:i4>
      </vt:variant>
      <vt:variant>
        <vt:i4>0</vt:i4>
      </vt:variant>
      <vt:variant>
        <vt:i4>5</vt:i4>
      </vt:variant>
      <vt:variant>
        <vt:lpwstr/>
      </vt:variant>
      <vt:variant>
        <vt:lpwstr>_Toc221126593</vt:lpwstr>
      </vt:variant>
      <vt:variant>
        <vt:i4>1769524</vt:i4>
      </vt:variant>
      <vt:variant>
        <vt:i4>140</vt:i4>
      </vt:variant>
      <vt:variant>
        <vt:i4>0</vt:i4>
      </vt:variant>
      <vt:variant>
        <vt:i4>5</vt:i4>
      </vt:variant>
      <vt:variant>
        <vt:lpwstr/>
      </vt:variant>
      <vt:variant>
        <vt:lpwstr>_Toc221126592</vt:lpwstr>
      </vt:variant>
      <vt:variant>
        <vt:i4>1769524</vt:i4>
      </vt:variant>
      <vt:variant>
        <vt:i4>134</vt:i4>
      </vt:variant>
      <vt:variant>
        <vt:i4>0</vt:i4>
      </vt:variant>
      <vt:variant>
        <vt:i4>5</vt:i4>
      </vt:variant>
      <vt:variant>
        <vt:lpwstr/>
      </vt:variant>
      <vt:variant>
        <vt:lpwstr>_Toc221126591</vt:lpwstr>
      </vt:variant>
      <vt:variant>
        <vt:i4>1769524</vt:i4>
      </vt:variant>
      <vt:variant>
        <vt:i4>128</vt:i4>
      </vt:variant>
      <vt:variant>
        <vt:i4>0</vt:i4>
      </vt:variant>
      <vt:variant>
        <vt:i4>5</vt:i4>
      </vt:variant>
      <vt:variant>
        <vt:lpwstr/>
      </vt:variant>
      <vt:variant>
        <vt:lpwstr>_Toc221126590</vt:lpwstr>
      </vt:variant>
      <vt:variant>
        <vt:i4>1703988</vt:i4>
      </vt:variant>
      <vt:variant>
        <vt:i4>122</vt:i4>
      </vt:variant>
      <vt:variant>
        <vt:i4>0</vt:i4>
      </vt:variant>
      <vt:variant>
        <vt:i4>5</vt:i4>
      </vt:variant>
      <vt:variant>
        <vt:lpwstr/>
      </vt:variant>
      <vt:variant>
        <vt:lpwstr>_Toc221126589</vt:lpwstr>
      </vt:variant>
      <vt:variant>
        <vt:i4>1703988</vt:i4>
      </vt:variant>
      <vt:variant>
        <vt:i4>116</vt:i4>
      </vt:variant>
      <vt:variant>
        <vt:i4>0</vt:i4>
      </vt:variant>
      <vt:variant>
        <vt:i4>5</vt:i4>
      </vt:variant>
      <vt:variant>
        <vt:lpwstr/>
      </vt:variant>
      <vt:variant>
        <vt:lpwstr>_Toc221126588</vt:lpwstr>
      </vt:variant>
      <vt:variant>
        <vt:i4>1703988</vt:i4>
      </vt:variant>
      <vt:variant>
        <vt:i4>110</vt:i4>
      </vt:variant>
      <vt:variant>
        <vt:i4>0</vt:i4>
      </vt:variant>
      <vt:variant>
        <vt:i4>5</vt:i4>
      </vt:variant>
      <vt:variant>
        <vt:lpwstr/>
      </vt:variant>
      <vt:variant>
        <vt:lpwstr>_Toc221126587</vt:lpwstr>
      </vt:variant>
      <vt:variant>
        <vt:i4>1703988</vt:i4>
      </vt:variant>
      <vt:variant>
        <vt:i4>104</vt:i4>
      </vt:variant>
      <vt:variant>
        <vt:i4>0</vt:i4>
      </vt:variant>
      <vt:variant>
        <vt:i4>5</vt:i4>
      </vt:variant>
      <vt:variant>
        <vt:lpwstr/>
      </vt:variant>
      <vt:variant>
        <vt:lpwstr>_Toc221126585</vt:lpwstr>
      </vt:variant>
      <vt:variant>
        <vt:i4>1703988</vt:i4>
      </vt:variant>
      <vt:variant>
        <vt:i4>98</vt:i4>
      </vt:variant>
      <vt:variant>
        <vt:i4>0</vt:i4>
      </vt:variant>
      <vt:variant>
        <vt:i4>5</vt:i4>
      </vt:variant>
      <vt:variant>
        <vt:lpwstr/>
      </vt:variant>
      <vt:variant>
        <vt:lpwstr>_Toc221126584</vt:lpwstr>
      </vt:variant>
      <vt:variant>
        <vt:i4>1703988</vt:i4>
      </vt:variant>
      <vt:variant>
        <vt:i4>92</vt:i4>
      </vt:variant>
      <vt:variant>
        <vt:i4>0</vt:i4>
      </vt:variant>
      <vt:variant>
        <vt:i4>5</vt:i4>
      </vt:variant>
      <vt:variant>
        <vt:lpwstr/>
      </vt:variant>
      <vt:variant>
        <vt:lpwstr>_Toc221126583</vt:lpwstr>
      </vt:variant>
      <vt:variant>
        <vt:i4>1703988</vt:i4>
      </vt:variant>
      <vt:variant>
        <vt:i4>86</vt:i4>
      </vt:variant>
      <vt:variant>
        <vt:i4>0</vt:i4>
      </vt:variant>
      <vt:variant>
        <vt:i4>5</vt:i4>
      </vt:variant>
      <vt:variant>
        <vt:lpwstr/>
      </vt:variant>
      <vt:variant>
        <vt:lpwstr>_Toc221126582</vt:lpwstr>
      </vt:variant>
      <vt:variant>
        <vt:i4>1703988</vt:i4>
      </vt:variant>
      <vt:variant>
        <vt:i4>80</vt:i4>
      </vt:variant>
      <vt:variant>
        <vt:i4>0</vt:i4>
      </vt:variant>
      <vt:variant>
        <vt:i4>5</vt:i4>
      </vt:variant>
      <vt:variant>
        <vt:lpwstr/>
      </vt:variant>
      <vt:variant>
        <vt:lpwstr>_Toc221126581</vt:lpwstr>
      </vt:variant>
      <vt:variant>
        <vt:i4>1703988</vt:i4>
      </vt:variant>
      <vt:variant>
        <vt:i4>74</vt:i4>
      </vt:variant>
      <vt:variant>
        <vt:i4>0</vt:i4>
      </vt:variant>
      <vt:variant>
        <vt:i4>5</vt:i4>
      </vt:variant>
      <vt:variant>
        <vt:lpwstr/>
      </vt:variant>
      <vt:variant>
        <vt:lpwstr>_Toc221126580</vt:lpwstr>
      </vt:variant>
      <vt:variant>
        <vt:i4>1376308</vt:i4>
      </vt:variant>
      <vt:variant>
        <vt:i4>68</vt:i4>
      </vt:variant>
      <vt:variant>
        <vt:i4>0</vt:i4>
      </vt:variant>
      <vt:variant>
        <vt:i4>5</vt:i4>
      </vt:variant>
      <vt:variant>
        <vt:lpwstr/>
      </vt:variant>
      <vt:variant>
        <vt:lpwstr>_Toc221126579</vt:lpwstr>
      </vt:variant>
      <vt:variant>
        <vt:i4>1376308</vt:i4>
      </vt:variant>
      <vt:variant>
        <vt:i4>62</vt:i4>
      </vt:variant>
      <vt:variant>
        <vt:i4>0</vt:i4>
      </vt:variant>
      <vt:variant>
        <vt:i4>5</vt:i4>
      </vt:variant>
      <vt:variant>
        <vt:lpwstr/>
      </vt:variant>
      <vt:variant>
        <vt:lpwstr>_Toc221126578</vt:lpwstr>
      </vt:variant>
      <vt:variant>
        <vt:i4>1376308</vt:i4>
      </vt:variant>
      <vt:variant>
        <vt:i4>56</vt:i4>
      </vt:variant>
      <vt:variant>
        <vt:i4>0</vt:i4>
      </vt:variant>
      <vt:variant>
        <vt:i4>5</vt:i4>
      </vt:variant>
      <vt:variant>
        <vt:lpwstr/>
      </vt:variant>
      <vt:variant>
        <vt:lpwstr>_Toc221126577</vt:lpwstr>
      </vt:variant>
      <vt:variant>
        <vt:i4>1376308</vt:i4>
      </vt:variant>
      <vt:variant>
        <vt:i4>50</vt:i4>
      </vt:variant>
      <vt:variant>
        <vt:i4>0</vt:i4>
      </vt:variant>
      <vt:variant>
        <vt:i4>5</vt:i4>
      </vt:variant>
      <vt:variant>
        <vt:lpwstr/>
      </vt:variant>
      <vt:variant>
        <vt:lpwstr>_Toc221126576</vt:lpwstr>
      </vt:variant>
      <vt:variant>
        <vt:i4>1376308</vt:i4>
      </vt:variant>
      <vt:variant>
        <vt:i4>44</vt:i4>
      </vt:variant>
      <vt:variant>
        <vt:i4>0</vt:i4>
      </vt:variant>
      <vt:variant>
        <vt:i4>5</vt:i4>
      </vt:variant>
      <vt:variant>
        <vt:lpwstr/>
      </vt:variant>
      <vt:variant>
        <vt:lpwstr>_Toc221126575</vt:lpwstr>
      </vt:variant>
      <vt:variant>
        <vt:i4>1376308</vt:i4>
      </vt:variant>
      <vt:variant>
        <vt:i4>38</vt:i4>
      </vt:variant>
      <vt:variant>
        <vt:i4>0</vt:i4>
      </vt:variant>
      <vt:variant>
        <vt:i4>5</vt:i4>
      </vt:variant>
      <vt:variant>
        <vt:lpwstr/>
      </vt:variant>
      <vt:variant>
        <vt:lpwstr>_Toc221126574</vt:lpwstr>
      </vt:variant>
      <vt:variant>
        <vt:i4>1376308</vt:i4>
      </vt:variant>
      <vt:variant>
        <vt:i4>32</vt:i4>
      </vt:variant>
      <vt:variant>
        <vt:i4>0</vt:i4>
      </vt:variant>
      <vt:variant>
        <vt:i4>5</vt:i4>
      </vt:variant>
      <vt:variant>
        <vt:lpwstr/>
      </vt:variant>
      <vt:variant>
        <vt:lpwstr>_Toc221126573</vt:lpwstr>
      </vt:variant>
      <vt:variant>
        <vt:i4>1376308</vt:i4>
      </vt:variant>
      <vt:variant>
        <vt:i4>26</vt:i4>
      </vt:variant>
      <vt:variant>
        <vt:i4>0</vt:i4>
      </vt:variant>
      <vt:variant>
        <vt:i4>5</vt:i4>
      </vt:variant>
      <vt:variant>
        <vt:lpwstr/>
      </vt:variant>
      <vt:variant>
        <vt:lpwstr>_Toc221126572</vt:lpwstr>
      </vt:variant>
      <vt:variant>
        <vt:i4>1376308</vt:i4>
      </vt:variant>
      <vt:variant>
        <vt:i4>20</vt:i4>
      </vt:variant>
      <vt:variant>
        <vt:i4>0</vt:i4>
      </vt:variant>
      <vt:variant>
        <vt:i4>5</vt:i4>
      </vt:variant>
      <vt:variant>
        <vt:lpwstr/>
      </vt:variant>
      <vt:variant>
        <vt:lpwstr>_Toc221126571</vt:lpwstr>
      </vt:variant>
      <vt:variant>
        <vt:i4>1376308</vt:i4>
      </vt:variant>
      <vt:variant>
        <vt:i4>14</vt:i4>
      </vt:variant>
      <vt:variant>
        <vt:i4>0</vt:i4>
      </vt:variant>
      <vt:variant>
        <vt:i4>5</vt:i4>
      </vt:variant>
      <vt:variant>
        <vt:lpwstr/>
      </vt:variant>
      <vt:variant>
        <vt:lpwstr>_Toc221126570</vt:lpwstr>
      </vt:variant>
      <vt:variant>
        <vt:i4>1310772</vt:i4>
      </vt:variant>
      <vt:variant>
        <vt:i4>8</vt:i4>
      </vt:variant>
      <vt:variant>
        <vt:i4>0</vt:i4>
      </vt:variant>
      <vt:variant>
        <vt:i4>5</vt:i4>
      </vt:variant>
      <vt:variant>
        <vt:lpwstr/>
      </vt:variant>
      <vt:variant>
        <vt:lpwstr>_Toc221126569</vt:lpwstr>
      </vt:variant>
      <vt:variant>
        <vt:i4>1310772</vt:i4>
      </vt:variant>
      <vt:variant>
        <vt:i4>2</vt:i4>
      </vt:variant>
      <vt:variant>
        <vt:i4>0</vt:i4>
      </vt:variant>
      <vt:variant>
        <vt:i4>5</vt:i4>
      </vt:variant>
      <vt:variant>
        <vt:lpwstr/>
      </vt:variant>
      <vt:variant>
        <vt:lpwstr>_Toc221126568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Francisco Sergio de Souza</cp:lastModifiedBy>
  <cp:revision>10</cp:revision>
  <cp:lastPrinted>2026-02-09T15:44:00Z</cp:lastPrinted>
  <dcterms:created xsi:type="dcterms:W3CDTF">2026-02-09T14:16:00Z</dcterms:created>
  <dcterms:modified xsi:type="dcterms:W3CDTF">2026-02-09T15:52:00Z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2023-08-04T14:24:55Z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7f07d670-dd94-4690-9600-e0810abd0334</vt:lpwstr>
  </property>
  <property fmtid="{D5CDD505-2E9C-101B-9397-08002B2CF9AE}" pid="8" name="MSIP_Label_bdc767d2-732a-4924-9cd7-80a15a296575_ContentBits">
    <vt:lpwstr>1</vt:lpwstr>
  </property>
</Properties>
</file>